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C9FC5" w14:textId="77777777" w:rsidR="00050722" w:rsidRPr="00DB4D54" w:rsidRDefault="00050722" w:rsidP="00050722">
      <w:pPr>
        <w:spacing w:line="240" w:lineRule="auto"/>
        <w:ind w:firstLineChars="0" w:firstLine="0"/>
        <w:jc w:val="center"/>
        <w:rPr>
          <w:rFonts w:ascii="Arial" w:hAnsi="Arial" w:cs="Arial"/>
          <w:sz w:val="21"/>
          <w:szCs w:val="21"/>
        </w:rPr>
      </w:pPr>
      <w:r w:rsidRPr="00DB4D5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0B268017" wp14:editId="5F0CB052">
            <wp:extent cx="4680000" cy="6576680"/>
            <wp:effectExtent l="0" t="0" r="635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B8782990-927E-ABA6-4E7B-D82978FE9B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B8782990-927E-ABA6-4E7B-D82978FE9B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65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A1F2F" w14:textId="77777777" w:rsidR="00050722" w:rsidRPr="00DB4D54" w:rsidRDefault="00050722" w:rsidP="00050722">
      <w:pPr>
        <w:adjustRightInd w:val="0"/>
        <w:spacing w:line="240" w:lineRule="auto"/>
        <w:ind w:firstLineChars="0" w:firstLine="0"/>
        <w:rPr>
          <w:rFonts w:eastAsia="MS Mincho"/>
          <w:color w:val="000000" w:themeColor="text1"/>
          <w:sz w:val="21"/>
          <w:szCs w:val="21"/>
          <w:lang w:eastAsia="ja-JP"/>
        </w:rPr>
      </w:pPr>
      <w:r w:rsidRPr="00DB4D54">
        <w:rPr>
          <w:b/>
          <w:bCs/>
          <w:color w:val="000000" w:themeColor="text1"/>
          <w:sz w:val="21"/>
          <w:szCs w:val="21"/>
        </w:rPr>
        <w:t xml:space="preserve">Extended Data Fig. 1: The microstructure and mechanical property of </w:t>
      </w:r>
      <w:bookmarkStart w:id="0" w:name="_Hlk150263552"/>
      <w:r w:rsidRPr="00DB4D54">
        <w:rPr>
          <w:b/>
          <w:bCs/>
          <w:color w:val="000000" w:themeColor="text1"/>
          <w:sz w:val="21"/>
          <w:szCs w:val="21"/>
        </w:rPr>
        <w:t xml:space="preserve">the starting solution-treated </w:t>
      </w:r>
      <w:r w:rsidRPr="00DB4D54">
        <w:rPr>
          <w:rFonts w:eastAsia="MS Mincho"/>
          <w:b/>
          <w:bCs/>
          <w:color w:val="000000" w:themeColor="text1"/>
          <w:sz w:val="21"/>
          <w:szCs w:val="21"/>
          <w:lang w:eastAsia="ja-JP"/>
        </w:rPr>
        <w:t>Ti-50.8Ni alloy</w:t>
      </w:r>
      <w:bookmarkEnd w:id="0"/>
      <w:r w:rsidRPr="00DB4D54">
        <w:rPr>
          <w:rFonts w:eastAsia="MS Mincho"/>
          <w:b/>
          <w:bCs/>
          <w:color w:val="000000" w:themeColor="text1"/>
          <w:sz w:val="21"/>
          <w:szCs w:val="21"/>
          <w:lang w:eastAsia="ja-JP"/>
        </w:rPr>
        <w:t xml:space="preserve"> at room temperature. a,</w:t>
      </w:r>
      <w:r w:rsidRPr="00DB4D54">
        <w:rPr>
          <w:color w:val="000000" w:themeColor="text1"/>
          <w:sz w:val="21"/>
          <w:szCs w:val="21"/>
        </w:rPr>
        <w:t xml:space="preserve"> The 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>alloy exhibits an average B2 structure but contains nano-sized R domains manifested as 1/3(110)</w:t>
      </w:r>
      <w:r w:rsidRPr="00DB4D54">
        <w:rPr>
          <w:rFonts w:eastAsia="MS Mincho"/>
          <w:color w:val="000000" w:themeColor="text1"/>
          <w:sz w:val="21"/>
          <w:szCs w:val="21"/>
          <w:vertAlign w:val="subscript"/>
          <w:lang w:eastAsia="ja-JP"/>
        </w:rPr>
        <w:t>B2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 xml:space="preserve"> faint spots in the diffraction pattern and lattice fringes with a spacing of 3d</w:t>
      </w:r>
      <w:r w:rsidRPr="00DB4D54">
        <w:rPr>
          <w:rFonts w:eastAsia="MS Mincho"/>
          <w:color w:val="000000" w:themeColor="text1"/>
          <w:sz w:val="21"/>
          <w:szCs w:val="21"/>
          <w:vertAlign w:val="subscript"/>
          <w:lang w:eastAsia="ja-JP"/>
        </w:rPr>
        <w:t>110</w:t>
      </w:r>
      <w:r w:rsidRPr="00DB4D54">
        <w:rPr>
          <w:rFonts w:eastAsia="MS Mincho"/>
          <w:color w:val="000000" w:themeColor="text1"/>
          <w:sz w:val="21"/>
          <w:szCs w:val="21"/>
          <w:vertAlign w:val="superscript"/>
          <w:lang w:eastAsia="ja-JP"/>
        </w:rPr>
        <w:t>B2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 xml:space="preserve"> or P=3 shown in HRTEM and noised-filtered IFFT images. Such a state of this alloy has been identified to be an unfrozen strain glass</w:t>
      </w:r>
      <w:r w:rsidRPr="00DB4D54">
        <w:rPr>
          <w:rFonts w:eastAsia="MS Mincho"/>
          <w:color w:val="000000" w:themeColor="text1"/>
          <w:sz w:val="21"/>
          <w:szCs w:val="21"/>
          <w:vertAlign w:val="superscript"/>
          <w:lang w:eastAsia="ja-JP"/>
        </w:rPr>
        <w:t>31-33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 xml:space="preserve">. </w:t>
      </w:r>
      <w:r w:rsidRPr="00DB4D54">
        <w:rPr>
          <w:rFonts w:eastAsia="MS Mincho"/>
          <w:b/>
          <w:bCs/>
          <w:color w:val="000000" w:themeColor="text1"/>
          <w:sz w:val="21"/>
          <w:szCs w:val="21"/>
          <w:lang w:eastAsia="ja-JP"/>
        </w:rPr>
        <w:t>b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 xml:space="preserve">, Imperfect superelasticity with low yield strength (~0.32 GPa) and high Young’s modulus (~71 GPa) associated with the starting solution-treated Ti-50.8Ni alloy which has a sub-zero martensitic transformation temperature of </w:t>
      </w:r>
      <w:r w:rsidRPr="00DB4D54">
        <w:rPr>
          <w:rFonts w:eastAsia="MS Mincho"/>
          <w:i/>
          <w:iCs/>
          <w:color w:val="000000" w:themeColor="text1"/>
          <w:sz w:val="21"/>
          <w:szCs w:val="21"/>
          <w:lang w:eastAsia="ja-JP"/>
        </w:rPr>
        <w:t>M</w:t>
      </w:r>
      <w:r w:rsidRPr="00DB4D54">
        <w:rPr>
          <w:rFonts w:eastAsia="MS Mincho"/>
          <w:color w:val="000000" w:themeColor="text1"/>
          <w:sz w:val="21"/>
          <w:szCs w:val="21"/>
          <w:vertAlign w:val="subscript"/>
          <w:lang w:eastAsia="ja-JP"/>
        </w:rPr>
        <w:t>s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 xml:space="preserve"> ~250 K (</w:t>
      </w:r>
      <w:r w:rsidRPr="00DB4D54">
        <w:rPr>
          <w:color w:val="3333FF"/>
          <w:sz w:val="21"/>
          <w:szCs w:val="21"/>
        </w:rPr>
        <w:t>Extended Data Fig. 5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>).</w:t>
      </w:r>
    </w:p>
    <w:p w14:paraId="134B2704" w14:textId="77777777" w:rsidR="00050722" w:rsidRPr="00DB4D54" w:rsidRDefault="00050722" w:rsidP="00050722">
      <w:pPr>
        <w:adjustRightInd w:val="0"/>
        <w:spacing w:line="240" w:lineRule="auto"/>
        <w:ind w:firstLineChars="0" w:firstLine="0"/>
        <w:jc w:val="center"/>
        <w:rPr>
          <w:rFonts w:asciiTheme="minorHAnsi" w:eastAsia="MS Mincho" w:hAnsiTheme="minorHAnsi" w:cstheme="minorHAnsi"/>
          <w:color w:val="000000" w:themeColor="text1"/>
          <w:sz w:val="21"/>
          <w:szCs w:val="21"/>
          <w:lang w:eastAsia="ja-JP"/>
        </w:rPr>
      </w:pPr>
      <w:r w:rsidRPr="00DB4D54">
        <w:rPr>
          <w:rFonts w:asciiTheme="minorHAnsi" w:eastAsia="MS Mincho" w:hAnsiTheme="minorHAnsi" w:cstheme="minorHAnsi"/>
          <w:noProof/>
          <w:color w:val="000000" w:themeColor="text1"/>
          <w:sz w:val="21"/>
          <w:szCs w:val="21"/>
          <w:lang w:eastAsia="ja-JP"/>
        </w:rPr>
        <w:lastRenderedPageBreak/>
        <w:drawing>
          <wp:inline distT="0" distB="0" distL="0" distR="0" wp14:anchorId="04D51BF3" wp14:editId="7E9DEACD">
            <wp:extent cx="4680000" cy="4456294"/>
            <wp:effectExtent l="0" t="0" r="6350" b="1905"/>
            <wp:docPr id="1790681154" name="图片 1790681154">
              <a:extLst xmlns:a="http://schemas.openxmlformats.org/drawingml/2006/main">
                <a:ext uri="{FF2B5EF4-FFF2-40B4-BE49-F238E27FC236}">
                  <a16:creationId xmlns:a16="http://schemas.microsoft.com/office/drawing/2014/main" id="{9A9BD6F2-9B04-07A0-445E-9A319EDE6E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9A9BD6F2-9B04-07A0-445E-9A319EDE6E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456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48F3B" w14:textId="77777777" w:rsidR="00050722" w:rsidRPr="00DB4D54" w:rsidRDefault="00050722" w:rsidP="00050722">
      <w:pPr>
        <w:adjustRightInd w:val="0"/>
        <w:spacing w:line="240" w:lineRule="auto"/>
        <w:ind w:firstLineChars="0" w:firstLine="0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DB4D54">
        <w:rPr>
          <w:b/>
          <w:bCs/>
          <w:color w:val="000000" w:themeColor="text1"/>
          <w:sz w:val="21"/>
          <w:szCs w:val="21"/>
        </w:rPr>
        <w:t xml:space="preserve">Extended Data Fig. 2: The microstructure and mechanical property of severely-deformed </w:t>
      </w:r>
      <w:r w:rsidRPr="00DB4D54">
        <w:rPr>
          <w:rFonts w:eastAsia="MS Mincho"/>
          <w:b/>
          <w:bCs/>
          <w:color w:val="000000" w:themeColor="text1"/>
          <w:sz w:val="21"/>
          <w:szCs w:val="21"/>
          <w:lang w:eastAsia="ja-JP"/>
        </w:rPr>
        <w:t>Ti-50.8Ni alloy (i.e., after step-1 processing). a,</w:t>
      </w:r>
      <w:r w:rsidRPr="00DB4D54">
        <w:rPr>
          <w:color w:val="000000" w:themeColor="text1"/>
          <w:sz w:val="21"/>
          <w:szCs w:val="21"/>
        </w:rPr>
        <w:t xml:space="preserve"> 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>Ti-50.8Ni alloy after Step-1 processing reveals high-density dislocations and deformation-stabilized B19’ martensite plates at ambient temperature. The metastable B19’ martensite is identified by XRD (inset) and 1/2{10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50722" w:rsidRPr="00DB4D54">
              <w:rPr>
                <w:rFonts w:eastAsia="MS Mincho"/>
                <w:color w:val="000000" w:themeColor="text1"/>
                <w:sz w:val="21"/>
                <w:szCs w:val="21"/>
                <w:lang w:eastAsia="ja-JP"/>
              </w:rPr>
              <w:t>_</w:t>
            </w:r>
          </w:rt>
          <w:rubyBase>
            <w:r w:rsidR="00050722" w:rsidRPr="00DB4D54">
              <w:rPr>
                <w:rFonts w:eastAsia="MS Mincho"/>
                <w:color w:val="000000" w:themeColor="text1"/>
                <w:sz w:val="21"/>
                <w:szCs w:val="21"/>
                <w:lang w:eastAsia="ja-JP"/>
              </w:rPr>
              <w:t>1</w:t>
            </w:r>
          </w:rubyBase>
        </w:ruby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 xml:space="preserve">}B2 spots in the selected area diffraction pattern (SADP). </w:t>
      </w:r>
      <w:r w:rsidRPr="00DB4D54">
        <w:rPr>
          <w:rFonts w:eastAsia="MS Mincho"/>
          <w:b/>
          <w:bCs/>
          <w:color w:val="000000" w:themeColor="text1"/>
          <w:sz w:val="21"/>
          <w:szCs w:val="21"/>
          <w:lang w:eastAsia="ja-JP"/>
        </w:rPr>
        <w:t>b</w:t>
      </w:r>
      <w:r w:rsidRPr="00DB4D54">
        <w:rPr>
          <w:rFonts w:eastAsia="MS Mincho"/>
          <w:color w:val="000000" w:themeColor="text1"/>
          <w:sz w:val="21"/>
          <w:szCs w:val="21"/>
          <w:lang w:eastAsia="ja-JP"/>
        </w:rPr>
        <w:t>, the severely-deformed Ti-50.8Ni alloy reveals a quasi-linear elastic behavior with a high strength ~1.3 GPa and a moderate elastic modulus of ~37 GPa.</w:t>
      </w:r>
    </w:p>
    <w:p w14:paraId="2697AEEA" w14:textId="77777777" w:rsidR="00050722" w:rsidRPr="00DB4D54" w:rsidRDefault="00050722" w:rsidP="00050722">
      <w:pPr>
        <w:widowControl/>
        <w:spacing w:line="240" w:lineRule="auto"/>
        <w:ind w:firstLineChars="0" w:firstLine="0"/>
        <w:jc w:val="left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DB4D54">
        <w:rPr>
          <w:rFonts w:asciiTheme="minorHAnsi" w:hAnsiTheme="minorHAnsi" w:cstheme="minorHAnsi"/>
          <w:color w:val="000000" w:themeColor="text1"/>
          <w:sz w:val="21"/>
          <w:szCs w:val="21"/>
        </w:rPr>
        <w:br w:type="page"/>
      </w:r>
    </w:p>
    <w:p w14:paraId="241E10BD" w14:textId="77777777" w:rsidR="00050722" w:rsidRPr="00DB4D54" w:rsidRDefault="00050722" w:rsidP="00050722">
      <w:pPr>
        <w:adjustRightInd w:val="0"/>
        <w:spacing w:line="240" w:lineRule="auto"/>
        <w:ind w:firstLineChars="0" w:firstLine="0"/>
        <w:jc w:val="center"/>
        <w:rPr>
          <w:rFonts w:asciiTheme="minorHAnsi" w:eastAsia="MS Mincho" w:hAnsiTheme="minorHAnsi" w:cstheme="minorHAnsi"/>
          <w:color w:val="000000" w:themeColor="text1"/>
          <w:sz w:val="21"/>
          <w:szCs w:val="21"/>
          <w:lang w:eastAsia="ja-JP"/>
        </w:rPr>
      </w:pPr>
      <w:r w:rsidRPr="00DB4D54">
        <w:rPr>
          <w:rFonts w:asciiTheme="minorHAnsi" w:eastAsia="MS Mincho" w:hAnsiTheme="minorHAnsi" w:cstheme="minorHAnsi"/>
          <w:noProof/>
          <w:color w:val="000000" w:themeColor="text1"/>
          <w:sz w:val="21"/>
          <w:szCs w:val="21"/>
          <w:lang w:eastAsia="ja-JP"/>
        </w:rPr>
        <w:lastRenderedPageBreak/>
        <w:drawing>
          <wp:inline distT="0" distB="0" distL="0" distR="0" wp14:anchorId="0B45BD27" wp14:editId="0D762C41">
            <wp:extent cx="2160000" cy="2044957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FA4FFDE0-8713-6B01-70E0-7CF34592BF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FA4FFDE0-8713-6B01-70E0-7CF34592BF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04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4F24F" w14:textId="77777777" w:rsidR="00050722" w:rsidRPr="00DB4D54" w:rsidRDefault="00050722" w:rsidP="00050722">
      <w:pPr>
        <w:adjustRightInd w:val="0"/>
        <w:spacing w:line="240" w:lineRule="auto"/>
        <w:ind w:firstLineChars="0" w:firstLine="0"/>
        <w:rPr>
          <w:b/>
          <w:bCs/>
          <w:color w:val="000000" w:themeColor="text1"/>
          <w:sz w:val="21"/>
          <w:szCs w:val="21"/>
        </w:rPr>
      </w:pPr>
      <w:r w:rsidRPr="00DB4D54">
        <w:rPr>
          <w:b/>
          <w:bCs/>
          <w:color w:val="000000" w:themeColor="text1"/>
          <w:sz w:val="21"/>
          <w:szCs w:val="21"/>
        </w:rPr>
        <w:t xml:space="preserve">Extended Data Fig. 3: </w:t>
      </w:r>
      <w:r w:rsidRPr="00DB4D54">
        <w:rPr>
          <w:color w:val="000000" w:themeColor="text1"/>
          <w:sz w:val="21"/>
          <w:szCs w:val="21"/>
        </w:rPr>
        <w:t>DC-STG sample</w:t>
      </w:r>
      <w:r w:rsidRPr="00DB4D54" w:rsidDel="00075A4F">
        <w:rPr>
          <w:color w:val="000000" w:themeColor="text1"/>
          <w:sz w:val="21"/>
          <w:szCs w:val="21"/>
        </w:rPr>
        <w:t xml:space="preserve"> </w:t>
      </w:r>
      <w:r w:rsidRPr="00DB4D54">
        <w:rPr>
          <w:color w:val="000000" w:themeColor="text1"/>
          <w:sz w:val="21"/>
          <w:szCs w:val="21"/>
        </w:rPr>
        <w:t xml:space="preserve">shows superelasticity of at room temperature (i.e., </w:t>
      </w:r>
      <w:r w:rsidRPr="00DB4D54">
        <w:rPr>
          <w:sz w:val="21"/>
          <w:szCs w:val="21"/>
        </w:rPr>
        <w:t xml:space="preserve">the sample after Step-2 processing) with </w:t>
      </w:r>
      <w:r w:rsidRPr="00DB4D54">
        <w:rPr>
          <w:color w:val="000000" w:themeColor="text1"/>
          <w:sz w:val="21"/>
          <w:szCs w:val="21"/>
        </w:rPr>
        <w:t xml:space="preserve">a moderately high strength of ~1.0 GPa and a moderate initial modulus of ~32 GPa together with a large non-linearity and hysteresis. </w:t>
      </w:r>
    </w:p>
    <w:p w14:paraId="11809DC3" w14:textId="77777777" w:rsidR="00050722" w:rsidRPr="00DB4D54" w:rsidRDefault="00050722" w:rsidP="00050722">
      <w:pPr>
        <w:adjustRightInd w:val="0"/>
        <w:spacing w:line="240" w:lineRule="auto"/>
        <w:ind w:firstLineChars="0" w:firstLine="0"/>
        <w:rPr>
          <w:rFonts w:ascii="Arial" w:hAnsi="Arial" w:cs="Arial"/>
          <w:sz w:val="20"/>
          <w:szCs w:val="20"/>
        </w:rPr>
      </w:pPr>
    </w:p>
    <w:p w14:paraId="0E310C3F" w14:textId="77777777" w:rsidR="00050722" w:rsidRPr="00DB4D54" w:rsidRDefault="00050722" w:rsidP="00050722">
      <w:pPr>
        <w:adjustRightInd w:val="0"/>
        <w:spacing w:line="240" w:lineRule="auto"/>
        <w:ind w:firstLineChars="0" w:firstLine="0"/>
        <w:rPr>
          <w:rFonts w:ascii="Arial" w:hAnsi="Arial" w:cs="Arial"/>
          <w:sz w:val="20"/>
          <w:szCs w:val="20"/>
        </w:rPr>
      </w:pPr>
    </w:p>
    <w:p w14:paraId="0AAF8E87" w14:textId="77777777" w:rsidR="00050722" w:rsidRPr="00DB4D54" w:rsidRDefault="00050722" w:rsidP="00050722">
      <w:pPr>
        <w:adjustRightInd w:val="0"/>
        <w:spacing w:line="240" w:lineRule="auto"/>
        <w:ind w:firstLineChars="0" w:firstLine="0"/>
        <w:rPr>
          <w:rFonts w:asciiTheme="minorHAnsi" w:hAnsiTheme="minorHAnsi" w:cstheme="minorHAnsi"/>
          <w:color w:val="000000" w:themeColor="text1"/>
          <w:sz w:val="21"/>
          <w:szCs w:val="21"/>
        </w:rPr>
      </w:pPr>
    </w:p>
    <w:p w14:paraId="0BFB8905" w14:textId="77777777" w:rsidR="00050722" w:rsidRPr="00DB4D54" w:rsidRDefault="00050722" w:rsidP="00050722">
      <w:pPr>
        <w:widowControl/>
        <w:spacing w:line="240" w:lineRule="auto"/>
        <w:ind w:firstLineChars="0" w:firstLine="0"/>
        <w:jc w:val="left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DB4D54">
        <w:rPr>
          <w:rFonts w:asciiTheme="minorHAnsi" w:hAnsiTheme="minorHAnsi" w:cstheme="minorHAnsi"/>
          <w:color w:val="000000" w:themeColor="text1"/>
          <w:sz w:val="21"/>
          <w:szCs w:val="21"/>
        </w:rPr>
        <w:br w:type="page"/>
      </w:r>
    </w:p>
    <w:p w14:paraId="4BC42C3A" w14:textId="77777777" w:rsidR="00050722" w:rsidRPr="00DB4D54" w:rsidRDefault="00050722" w:rsidP="00050722">
      <w:pPr>
        <w:widowControl/>
        <w:spacing w:line="240" w:lineRule="auto"/>
        <w:ind w:firstLineChars="0" w:firstLine="0"/>
        <w:jc w:val="center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DB4D54">
        <w:rPr>
          <w:rFonts w:asciiTheme="minorHAnsi" w:hAnsiTheme="minorHAnsi" w:cstheme="minorHAnsi"/>
          <w:noProof/>
          <w:color w:val="000000" w:themeColor="text1"/>
          <w:sz w:val="21"/>
          <w:szCs w:val="21"/>
        </w:rPr>
        <w:lastRenderedPageBreak/>
        <w:drawing>
          <wp:inline distT="0" distB="0" distL="0" distR="0" wp14:anchorId="098C7E1A" wp14:editId="6DCE5FAB">
            <wp:extent cx="4680000" cy="4617831"/>
            <wp:effectExtent l="0" t="0" r="635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33331AA9-8EE3-8DAC-6867-65558AD78C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33331AA9-8EE3-8DAC-6867-65558AD78C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617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19BBD" w14:textId="77777777" w:rsidR="00050722" w:rsidRPr="00DB4D54" w:rsidRDefault="00050722" w:rsidP="00050722">
      <w:pPr>
        <w:adjustRightInd w:val="0"/>
        <w:spacing w:line="240" w:lineRule="auto"/>
        <w:ind w:firstLineChars="0" w:firstLine="0"/>
        <w:rPr>
          <w:b/>
          <w:bCs/>
          <w:color w:val="000000" w:themeColor="text1"/>
          <w:sz w:val="21"/>
          <w:szCs w:val="21"/>
        </w:rPr>
      </w:pPr>
      <w:r w:rsidRPr="00DB4D54">
        <w:rPr>
          <w:b/>
          <w:bCs/>
          <w:color w:val="000000" w:themeColor="text1"/>
          <w:sz w:val="21"/>
          <w:szCs w:val="21"/>
        </w:rPr>
        <w:t xml:space="preserve">Extended Data Fig. 4: </w:t>
      </w:r>
      <w:r w:rsidRPr="00DB4D54">
        <w:rPr>
          <w:sz w:val="21"/>
          <w:szCs w:val="21"/>
        </w:rPr>
        <w:t>Room-temperature HR</w:t>
      </w:r>
      <w:r w:rsidRPr="00DB4D54">
        <w:rPr>
          <w:rFonts w:hint="eastAsia"/>
          <w:sz w:val="21"/>
          <w:szCs w:val="21"/>
        </w:rPr>
        <w:t>T</w:t>
      </w:r>
      <w:r w:rsidRPr="00DB4D54">
        <w:rPr>
          <w:sz w:val="21"/>
          <w:szCs w:val="21"/>
        </w:rPr>
        <w:t>EM image (top left) and noise-filtered IFFT image (bottom right) of the</w:t>
      </w:r>
      <w:r w:rsidRPr="00DB4D54">
        <w:rPr>
          <w:rFonts w:hint="eastAsia"/>
          <w:sz w:val="21"/>
          <w:szCs w:val="21"/>
        </w:rPr>
        <w:t xml:space="preserve"> DS-STG </w:t>
      </w:r>
      <w:r w:rsidRPr="00DB4D54">
        <w:rPr>
          <w:sz w:val="21"/>
          <w:szCs w:val="21"/>
        </w:rPr>
        <w:t>alloy showing R and B19’ martensite</w:t>
      </w:r>
      <w:r w:rsidRPr="00DB4D54">
        <w:rPr>
          <w:rFonts w:hint="eastAsia"/>
          <w:sz w:val="21"/>
          <w:szCs w:val="21"/>
        </w:rPr>
        <w:t xml:space="preserve"> seeds embedded in </w:t>
      </w:r>
      <w:r w:rsidRPr="00DB4D54">
        <w:rPr>
          <w:sz w:val="21"/>
          <w:szCs w:val="21"/>
        </w:rPr>
        <w:t>a R-</w:t>
      </w:r>
      <w:r w:rsidRPr="00DB4D54">
        <w:rPr>
          <w:rFonts w:hint="eastAsia"/>
          <w:sz w:val="21"/>
          <w:szCs w:val="21"/>
        </w:rPr>
        <w:t>STG matrix</w:t>
      </w:r>
      <w:r w:rsidRPr="00DB4D54">
        <w:rPr>
          <w:sz w:val="21"/>
          <w:szCs w:val="21"/>
        </w:rPr>
        <w:t xml:space="preserve">. The corresponding diffraction pattern shows sharp R and B19’ spots from R and B19’ seeds. The IFFT image is produced by using the FFT pattern (bottom left). </w:t>
      </w:r>
      <w:r w:rsidRPr="00DB4D54">
        <w:rPr>
          <w:rFonts w:hint="eastAsia"/>
          <w:sz w:val="21"/>
          <w:szCs w:val="21"/>
        </w:rPr>
        <w:t xml:space="preserve"> </w:t>
      </w:r>
    </w:p>
    <w:p w14:paraId="4D20865D" w14:textId="77777777" w:rsidR="00050722" w:rsidRPr="00DB4D54" w:rsidRDefault="00050722" w:rsidP="00050722">
      <w:pPr>
        <w:widowControl/>
        <w:spacing w:line="240" w:lineRule="auto"/>
        <w:ind w:firstLineChars="0" w:firstLine="0"/>
        <w:jc w:val="left"/>
        <w:rPr>
          <w:rFonts w:asciiTheme="minorHAnsi" w:hAnsiTheme="minorHAnsi" w:cstheme="minorHAnsi"/>
          <w:color w:val="000000" w:themeColor="text1"/>
          <w:sz w:val="21"/>
          <w:szCs w:val="21"/>
        </w:rPr>
      </w:pPr>
    </w:p>
    <w:p w14:paraId="73CF7C6B" w14:textId="77777777" w:rsidR="00050722" w:rsidRPr="00DB4D54" w:rsidRDefault="00050722" w:rsidP="00050722">
      <w:pPr>
        <w:widowControl/>
        <w:adjustRightInd w:val="0"/>
        <w:spacing w:line="240" w:lineRule="auto"/>
        <w:ind w:firstLineChars="0" w:firstLine="0"/>
        <w:jc w:val="center"/>
      </w:pPr>
      <w:r w:rsidRPr="00DB4D54">
        <w:rPr>
          <w:noProof/>
        </w:rPr>
        <w:lastRenderedPageBreak/>
        <w:drawing>
          <wp:inline distT="0" distB="0" distL="0" distR="0" wp14:anchorId="2139141D" wp14:editId="25C57314">
            <wp:extent cx="4816333" cy="7280153"/>
            <wp:effectExtent l="0" t="0" r="3810" b="0"/>
            <wp:docPr id="61403923" name="图片 61403923">
              <a:extLst xmlns:a="http://schemas.openxmlformats.org/drawingml/2006/main">
                <a:ext uri="{FF2B5EF4-FFF2-40B4-BE49-F238E27FC236}">
                  <a16:creationId xmlns:a16="http://schemas.microsoft.com/office/drawing/2014/main" id="{56B7419B-5DE4-1DDF-B3AA-94277C591A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56B7419B-5DE4-1DDF-B3AA-94277C591A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8236" cy="728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4FE84" w14:textId="77777777" w:rsidR="00050722" w:rsidRPr="00DB4D54" w:rsidRDefault="00050722" w:rsidP="00050722">
      <w:pPr>
        <w:widowControl/>
        <w:spacing w:line="240" w:lineRule="auto"/>
        <w:ind w:firstLineChars="0" w:firstLine="0"/>
        <w:rPr>
          <w:sz w:val="21"/>
          <w:szCs w:val="21"/>
        </w:rPr>
      </w:pPr>
      <w:r w:rsidRPr="00DB4D54">
        <w:rPr>
          <w:b/>
          <w:bCs/>
          <w:sz w:val="21"/>
          <w:szCs w:val="21"/>
        </w:rPr>
        <w:t xml:space="preserve">Extended Data Fig. 5: Determination of transition temperatures of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nd</w:t>
      </w:r>
      <w:r w:rsidRPr="00DB4D54">
        <w:rPr>
          <w:b/>
          <w:bCs/>
          <w:sz w:val="21"/>
          <w:szCs w:val="21"/>
        </w:rPr>
        <w:t xml:space="preserve">, </w:t>
      </w:r>
      <w:r w:rsidRPr="00DB4D54">
        <w:rPr>
          <w:b/>
          <w:bCs/>
          <w:i/>
          <w:iCs/>
          <w:sz w:val="21"/>
          <w:szCs w:val="21"/>
        </w:rPr>
        <w:t>R</w:t>
      </w:r>
      <w:r w:rsidRPr="00DB4D54">
        <w:rPr>
          <w:b/>
          <w:bCs/>
          <w:sz w:val="21"/>
          <w:szCs w:val="21"/>
          <w:vertAlign w:val="subscript"/>
        </w:rPr>
        <w:t>s</w:t>
      </w:r>
      <w:r w:rsidRPr="00DB4D54">
        <w:rPr>
          <w:b/>
          <w:bCs/>
          <w:sz w:val="21"/>
          <w:szCs w:val="21"/>
        </w:rPr>
        <w:t xml:space="preserve">, </w:t>
      </w:r>
      <w:r w:rsidRPr="00DB4D54">
        <w:rPr>
          <w:b/>
          <w:bCs/>
          <w:i/>
          <w:iCs/>
          <w:sz w:val="21"/>
          <w:szCs w:val="21"/>
        </w:rPr>
        <w:t>M</w:t>
      </w:r>
      <w:r w:rsidRPr="00DB4D54">
        <w:rPr>
          <w:b/>
          <w:bCs/>
          <w:sz w:val="21"/>
          <w:szCs w:val="21"/>
          <w:vertAlign w:val="subscript"/>
        </w:rPr>
        <w:t>s</w:t>
      </w:r>
      <w:r w:rsidRPr="00DB4D54">
        <w:rPr>
          <w:b/>
          <w:bCs/>
          <w:sz w:val="21"/>
          <w:szCs w:val="21"/>
        </w:rPr>
        <w:t xml:space="preserve">,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g</w:t>
      </w:r>
      <w:r w:rsidRPr="00DB4D54">
        <w:rPr>
          <w:b/>
          <w:bCs/>
          <w:sz w:val="21"/>
          <w:szCs w:val="21"/>
        </w:rPr>
        <w:t xml:space="preserve">, and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s</w:t>
      </w:r>
      <w:r w:rsidRPr="00DB4D54">
        <w:rPr>
          <w:b/>
          <w:bCs/>
          <w:sz w:val="21"/>
          <w:szCs w:val="21"/>
        </w:rPr>
        <w:t xml:space="preserve"> in the phase diagram of Fig. 4b by a combination of DSC, electrical resistivity, and DMA measurements, where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nd</w:t>
      </w:r>
      <w:r w:rsidRPr="00DB4D54">
        <w:rPr>
          <w:b/>
          <w:bCs/>
          <w:sz w:val="21"/>
          <w:szCs w:val="21"/>
        </w:rPr>
        <w:t xml:space="preserve">, </w:t>
      </w:r>
      <w:r w:rsidRPr="00DB4D54">
        <w:rPr>
          <w:b/>
          <w:bCs/>
          <w:i/>
          <w:iCs/>
          <w:sz w:val="21"/>
          <w:szCs w:val="21"/>
        </w:rPr>
        <w:t>R</w:t>
      </w:r>
      <w:r w:rsidRPr="00DB4D54">
        <w:rPr>
          <w:b/>
          <w:bCs/>
          <w:sz w:val="21"/>
          <w:szCs w:val="21"/>
          <w:vertAlign w:val="subscript"/>
        </w:rPr>
        <w:t>s</w:t>
      </w:r>
      <w:r w:rsidRPr="00DB4D54">
        <w:rPr>
          <w:b/>
          <w:bCs/>
          <w:sz w:val="21"/>
          <w:szCs w:val="21"/>
        </w:rPr>
        <w:t xml:space="preserve">, </w:t>
      </w:r>
      <w:r w:rsidRPr="00DB4D54">
        <w:rPr>
          <w:b/>
          <w:bCs/>
          <w:i/>
          <w:iCs/>
          <w:sz w:val="21"/>
          <w:szCs w:val="21"/>
        </w:rPr>
        <w:t>M</w:t>
      </w:r>
      <w:r w:rsidRPr="00DB4D54">
        <w:rPr>
          <w:b/>
          <w:bCs/>
          <w:sz w:val="21"/>
          <w:szCs w:val="21"/>
          <w:vertAlign w:val="subscript"/>
        </w:rPr>
        <w:t>s</w:t>
      </w:r>
      <w:r w:rsidRPr="00DB4D54">
        <w:rPr>
          <w:b/>
          <w:bCs/>
          <w:sz w:val="21"/>
          <w:szCs w:val="21"/>
        </w:rPr>
        <w:t xml:space="preserve">,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g</w:t>
      </w:r>
      <w:r w:rsidRPr="00DB4D54">
        <w:rPr>
          <w:b/>
          <w:bCs/>
          <w:sz w:val="21"/>
          <w:szCs w:val="21"/>
        </w:rPr>
        <w:t xml:space="preserve">, and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s</w:t>
      </w:r>
      <w:r w:rsidRPr="00DB4D54">
        <w:rPr>
          <w:b/>
          <w:bCs/>
          <w:sz w:val="21"/>
          <w:szCs w:val="21"/>
        </w:rPr>
        <w:t xml:space="preserve"> represent nanodomain starting temperature, R martensitic transformation starting temperature, B19’ martensitic transformation starting temperature, strain glass transition temperature, and spontaneous transition temperature from STG to R martensite, respectively. a1, b1, c1</w:t>
      </w:r>
      <w:r w:rsidRPr="00DB4D54">
        <w:rPr>
          <w:sz w:val="21"/>
          <w:szCs w:val="21"/>
        </w:rPr>
        <w:t xml:space="preserve">, </w:t>
      </w:r>
      <w:r w:rsidRPr="00DB4D54">
        <w:rPr>
          <w:rFonts w:hint="eastAsia"/>
          <w:sz w:val="21"/>
          <w:szCs w:val="21"/>
        </w:rPr>
        <w:t>s</w:t>
      </w:r>
      <w:r w:rsidRPr="00DB4D54">
        <w:rPr>
          <w:sz w:val="21"/>
          <w:szCs w:val="21"/>
        </w:rPr>
        <w:t xml:space="preserve">how the starting solution-treated Ti-50.8Ni alloy undergoes transitions from B2 parent phase to unfrozen STG (at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nd</w:t>
      </w:r>
      <w:r w:rsidRPr="00DB4D54">
        <w:rPr>
          <w:sz w:val="21"/>
          <w:szCs w:val="21"/>
        </w:rPr>
        <w:t xml:space="preserve">) then to B19’ martensite (at </w:t>
      </w:r>
      <w:r w:rsidRPr="00DB4D54">
        <w:rPr>
          <w:i/>
          <w:iCs/>
          <w:sz w:val="21"/>
          <w:szCs w:val="21"/>
        </w:rPr>
        <w:t>M</w:t>
      </w:r>
      <w:r w:rsidRPr="00DB4D54">
        <w:rPr>
          <w:sz w:val="21"/>
          <w:szCs w:val="21"/>
          <w:vertAlign w:val="subscript"/>
        </w:rPr>
        <w:t>s</w:t>
      </w:r>
      <w:r w:rsidRPr="00DB4D54">
        <w:rPr>
          <w:sz w:val="21"/>
          <w:szCs w:val="21"/>
        </w:rPr>
        <w:t>), being consistent with recent reports</w:t>
      </w:r>
      <w:r w:rsidRPr="00DB4D54">
        <w:rPr>
          <w:sz w:val="21"/>
          <w:szCs w:val="21"/>
          <w:vertAlign w:val="superscript"/>
        </w:rPr>
        <w:t>31-33</w:t>
      </w:r>
      <w:r w:rsidRPr="00DB4D54">
        <w:rPr>
          <w:sz w:val="21"/>
          <w:szCs w:val="21"/>
        </w:rPr>
        <w:t xml:space="preserve">. </w:t>
      </w:r>
      <w:r w:rsidRPr="00DB4D54">
        <w:rPr>
          <w:b/>
          <w:bCs/>
          <w:sz w:val="21"/>
          <w:szCs w:val="21"/>
        </w:rPr>
        <w:t>a2, b2, c2</w:t>
      </w:r>
      <w:r w:rsidRPr="00DB4D54">
        <w:rPr>
          <w:sz w:val="21"/>
          <w:szCs w:val="21"/>
        </w:rPr>
        <w:t xml:space="preserve">, </w:t>
      </w:r>
      <w:r w:rsidRPr="00DB4D54">
        <w:rPr>
          <w:b/>
          <w:bCs/>
          <w:sz w:val="21"/>
          <w:szCs w:val="21"/>
        </w:rPr>
        <w:t>a3, b3, c3</w:t>
      </w:r>
      <w:r w:rsidRPr="00DB4D54">
        <w:rPr>
          <w:sz w:val="21"/>
          <w:szCs w:val="21"/>
        </w:rPr>
        <w:t>, annealing</w:t>
      </w:r>
      <w:r w:rsidRPr="00DB4D54" w:rsidDel="00F513FD">
        <w:rPr>
          <w:sz w:val="21"/>
          <w:szCs w:val="21"/>
        </w:rPr>
        <w:t xml:space="preserve"> </w:t>
      </w:r>
      <w:r w:rsidRPr="00DB4D54">
        <w:rPr>
          <w:sz w:val="21"/>
          <w:szCs w:val="21"/>
        </w:rPr>
        <w:t xml:space="preserve">at </w:t>
      </w:r>
      <w:r w:rsidRPr="00DB4D54">
        <w:rPr>
          <w:sz w:val="21"/>
          <w:szCs w:val="21"/>
        </w:rPr>
        <w:lastRenderedPageBreak/>
        <w:t xml:space="preserve">low Step-2 temperatures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a</w:t>
      </w:r>
      <w:r w:rsidRPr="00DB4D54">
        <w:rPr>
          <w:sz w:val="21"/>
          <w:szCs w:val="21"/>
        </w:rPr>
        <w:t xml:space="preserve"> =473 K and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a</w:t>
      </w:r>
      <w:r w:rsidRPr="00DB4D54">
        <w:rPr>
          <w:sz w:val="21"/>
          <w:szCs w:val="21"/>
        </w:rPr>
        <w:t xml:space="preserve"> =523 K leads to a mono-crossover strain glass (MC-STG) state, which first shows a strain glass transition into a frozen R strain glass and followed by a crossover transition to a single martensite B19’. The strain glass transition is evidenced by a nearly vanishing DSC peak, and a Vogel-Fulcher type frequency-dependent elastic modulus dip at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g</w:t>
      </w:r>
      <w:r w:rsidRPr="00DB4D54">
        <w:rPr>
          <w:sz w:val="21"/>
          <w:szCs w:val="21"/>
        </w:rPr>
        <w:t xml:space="preserve"> ~219 K in DMA curves; the mono-crossover transition to B19’ is evidenced by a decreasing resistivity below </w:t>
      </w:r>
      <w:r w:rsidRPr="00DB4D54">
        <w:rPr>
          <w:i/>
          <w:iCs/>
          <w:sz w:val="21"/>
          <w:szCs w:val="21"/>
        </w:rPr>
        <w:t>M</w:t>
      </w:r>
      <w:r w:rsidRPr="00DB4D54">
        <w:rPr>
          <w:sz w:val="21"/>
          <w:szCs w:val="21"/>
          <w:vertAlign w:val="subscript"/>
        </w:rPr>
        <w:t>s</w:t>
      </w:r>
      <w:r w:rsidRPr="00DB4D54">
        <w:rPr>
          <w:sz w:val="21"/>
          <w:szCs w:val="21"/>
        </w:rPr>
        <w:t xml:space="preserve"> and the existence of large transformation hysteresis characteristic of B19’ formation, as well as the appearance of B19’ peaks at low temperature in XRD profiles (</w:t>
      </w:r>
      <w:r w:rsidRPr="00DB4D54">
        <w:rPr>
          <w:color w:val="3333FF"/>
          <w:sz w:val="21"/>
          <w:szCs w:val="21"/>
        </w:rPr>
        <w:t>Extended Figure 5a</w:t>
      </w:r>
      <w:r w:rsidRPr="00DB4D54">
        <w:rPr>
          <w:sz w:val="21"/>
          <w:szCs w:val="21"/>
        </w:rPr>
        <w:t xml:space="preserve">). </w:t>
      </w:r>
      <w:r w:rsidRPr="00DB4D54">
        <w:rPr>
          <w:b/>
          <w:bCs/>
          <w:sz w:val="21"/>
          <w:szCs w:val="21"/>
        </w:rPr>
        <w:t>a4, b4, c4</w:t>
      </w:r>
      <w:r w:rsidRPr="00DB4D54">
        <w:rPr>
          <w:sz w:val="21"/>
          <w:szCs w:val="21"/>
        </w:rPr>
        <w:t xml:space="preserve"> annealing</w:t>
      </w:r>
      <w:r w:rsidRPr="00DB4D54" w:rsidDel="00F513FD">
        <w:rPr>
          <w:sz w:val="21"/>
          <w:szCs w:val="21"/>
        </w:rPr>
        <w:t xml:space="preserve"> </w:t>
      </w:r>
      <w:r w:rsidRPr="00DB4D54">
        <w:rPr>
          <w:sz w:val="21"/>
          <w:szCs w:val="21"/>
        </w:rPr>
        <w:t xml:space="preserve">at a moderate Step-2 annealing temperature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a</w:t>
      </w:r>
      <w:r w:rsidRPr="00DB4D54">
        <w:rPr>
          <w:sz w:val="21"/>
          <w:szCs w:val="21"/>
        </w:rPr>
        <w:t xml:space="preserve"> =573 K leads to a dual-crossover strain glass (DC-STG) state, which first shows a strain glass transition into a frozen R strain glass and followed by a dual-crossover transition to R martensite then to B19’ martensite. The strain glass transition is evidenced by a Vogel-Fulcher type frequency-dependent elastic modulus dip at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g</w:t>
      </w:r>
      <w:r w:rsidRPr="00DB4D54">
        <w:rPr>
          <w:sz w:val="21"/>
          <w:szCs w:val="21"/>
        </w:rPr>
        <w:t xml:space="preserve"> ~251 K in DMA curves; The crossover transition into R and B19’ martensites is evidenced by the appearance of R and B19’ peaks at low temperatures in XRD profiles (</w:t>
      </w:r>
      <w:r w:rsidRPr="00DB4D54">
        <w:rPr>
          <w:color w:val="3333FF"/>
          <w:sz w:val="21"/>
          <w:szCs w:val="21"/>
        </w:rPr>
        <w:t>Extended Data Fig. 5b</w:t>
      </w:r>
      <w:r w:rsidRPr="00DB4D54">
        <w:rPr>
          <w:sz w:val="21"/>
          <w:szCs w:val="21"/>
        </w:rPr>
        <w:t>), which is a key measurement for a crossover strain glass transition</w:t>
      </w:r>
      <w:r w:rsidRPr="00DB4D54">
        <w:rPr>
          <w:sz w:val="21"/>
          <w:szCs w:val="21"/>
          <w:vertAlign w:val="superscript"/>
        </w:rPr>
        <w:t>32</w:t>
      </w:r>
      <w:r w:rsidRPr="00DB4D54">
        <w:rPr>
          <w:sz w:val="21"/>
          <w:szCs w:val="21"/>
        </w:rPr>
        <w:t xml:space="preserve">. The second crossover transition to B19’ martensite is also evidenced by a decreasing resistivity below </w:t>
      </w:r>
      <w:r w:rsidRPr="00DB4D54">
        <w:rPr>
          <w:i/>
          <w:iCs/>
          <w:sz w:val="21"/>
          <w:szCs w:val="21"/>
        </w:rPr>
        <w:t>M</w:t>
      </w:r>
      <w:r w:rsidRPr="00DB4D54">
        <w:rPr>
          <w:sz w:val="21"/>
          <w:szCs w:val="21"/>
          <w:vertAlign w:val="subscript"/>
        </w:rPr>
        <w:t>s</w:t>
      </w:r>
      <w:r w:rsidRPr="00DB4D54">
        <w:rPr>
          <w:sz w:val="21"/>
          <w:szCs w:val="21"/>
        </w:rPr>
        <w:t xml:space="preserve"> and the existence of large transformation hysteresis.</w:t>
      </w:r>
      <w:r w:rsidRPr="00DB4D54">
        <w:rPr>
          <w:b/>
          <w:bCs/>
          <w:sz w:val="21"/>
          <w:szCs w:val="21"/>
        </w:rPr>
        <w:t xml:space="preserve"> a5, b5, c5, a6, b6, c6</w:t>
      </w:r>
      <w:r w:rsidRPr="00DB4D54">
        <w:rPr>
          <w:sz w:val="21"/>
          <w:szCs w:val="21"/>
        </w:rPr>
        <w:t xml:space="preserve">, </w:t>
      </w:r>
      <w:r w:rsidRPr="00DB4D54">
        <w:rPr>
          <w:b/>
          <w:bCs/>
          <w:sz w:val="21"/>
          <w:szCs w:val="21"/>
        </w:rPr>
        <w:t>a7, b7, c7</w:t>
      </w:r>
      <w:r w:rsidRPr="00DB4D54">
        <w:rPr>
          <w:sz w:val="21"/>
          <w:szCs w:val="21"/>
        </w:rPr>
        <w:t xml:space="preserve"> annealing</w:t>
      </w:r>
      <w:r w:rsidRPr="00DB4D54" w:rsidDel="00F513FD">
        <w:rPr>
          <w:sz w:val="21"/>
          <w:szCs w:val="21"/>
        </w:rPr>
        <w:t xml:space="preserve"> </w:t>
      </w:r>
      <w:r w:rsidRPr="00DB4D54">
        <w:rPr>
          <w:sz w:val="21"/>
          <w:szCs w:val="21"/>
        </w:rPr>
        <w:t xml:space="preserve">at high Step-2 annealing temperatures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 xml:space="preserve">a </w:t>
      </w:r>
      <w:r w:rsidRPr="00DB4D54">
        <w:rPr>
          <w:sz w:val="21"/>
          <w:szCs w:val="21"/>
        </w:rPr>
        <w:t xml:space="preserve">=623, 673, 773 K, which is the standard annealing temperature for Ti-Ni alloys, leads to a familiar two-step martensitic transition, first to R martensite, and then to B19’ martensite. As evidenced by two prominent DSC peaks, and frequency-independent elastic modulus dip in DMA curves. The martensitic transition to R martensite is evidenced by the sharp increase below </w:t>
      </w:r>
      <w:r w:rsidRPr="00DB4D54">
        <w:rPr>
          <w:i/>
          <w:iCs/>
          <w:sz w:val="21"/>
          <w:szCs w:val="21"/>
        </w:rPr>
        <w:t>R</w:t>
      </w:r>
      <w:r w:rsidRPr="00DB4D54">
        <w:rPr>
          <w:sz w:val="21"/>
          <w:szCs w:val="21"/>
          <w:vertAlign w:val="subscript"/>
        </w:rPr>
        <w:t>s</w:t>
      </w:r>
      <w:r w:rsidRPr="00DB4D54">
        <w:rPr>
          <w:sz w:val="21"/>
          <w:szCs w:val="21"/>
        </w:rPr>
        <w:t xml:space="preserve"> and the existence of a ~5 K transition hysteresis characteristic of R transition. The martensitic transition to B19’ martensite is evidenced by the decrease in resistivity below </w:t>
      </w:r>
      <w:r w:rsidRPr="00DB4D54">
        <w:rPr>
          <w:i/>
          <w:iCs/>
          <w:sz w:val="21"/>
          <w:szCs w:val="21"/>
        </w:rPr>
        <w:t>M</w:t>
      </w:r>
      <w:r w:rsidRPr="00DB4D54">
        <w:rPr>
          <w:sz w:val="21"/>
          <w:szCs w:val="21"/>
          <w:vertAlign w:val="subscript"/>
        </w:rPr>
        <w:t>s</w:t>
      </w:r>
      <w:r w:rsidRPr="00DB4D54">
        <w:rPr>
          <w:sz w:val="21"/>
          <w:szCs w:val="21"/>
        </w:rPr>
        <w:t xml:space="preserve"> and the existence of large transition hysteresis, being consistent with the literature</w:t>
      </w:r>
      <w:r w:rsidRPr="00DB4D54">
        <w:rPr>
          <w:sz w:val="21"/>
          <w:szCs w:val="21"/>
          <w:vertAlign w:val="superscript"/>
        </w:rPr>
        <w:t>41,42</w:t>
      </w:r>
      <w:r w:rsidRPr="00DB4D54">
        <w:rPr>
          <w:sz w:val="21"/>
          <w:szCs w:val="21"/>
        </w:rPr>
        <w:t>. Direct evidence from XRD (</w:t>
      </w:r>
      <w:r w:rsidRPr="00DB4D54">
        <w:rPr>
          <w:color w:val="3333FF"/>
          <w:sz w:val="21"/>
          <w:szCs w:val="21"/>
        </w:rPr>
        <w:t>Extended Data Fig. 5c</w:t>
      </w:r>
      <w:r w:rsidRPr="00DB4D54">
        <w:rPr>
          <w:sz w:val="21"/>
          <w:szCs w:val="21"/>
        </w:rPr>
        <w:t>) confirms this transition sequence.</w:t>
      </w:r>
    </w:p>
    <w:p w14:paraId="610512A6" w14:textId="77777777" w:rsidR="00050722" w:rsidRPr="00DB4D54" w:rsidRDefault="00050722" w:rsidP="00050722">
      <w:pPr>
        <w:widowControl/>
        <w:spacing w:line="240" w:lineRule="auto"/>
        <w:ind w:firstLineChars="0" w:firstLine="0"/>
        <w:rPr>
          <w:sz w:val="20"/>
          <w:szCs w:val="20"/>
        </w:rPr>
      </w:pPr>
    </w:p>
    <w:p w14:paraId="1AA95E85" w14:textId="77777777" w:rsidR="00050722" w:rsidRPr="00DB4D54" w:rsidRDefault="00050722" w:rsidP="00050722">
      <w:pPr>
        <w:adjustRightInd w:val="0"/>
        <w:spacing w:line="240" w:lineRule="auto"/>
        <w:ind w:firstLineChars="0" w:firstLine="0"/>
        <w:rPr>
          <w:rFonts w:asciiTheme="minorHAnsi" w:hAnsiTheme="minorHAnsi" w:cstheme="minorHAnsi"/>
          <w:color w:val="000000" w:themeColor="text1"/>
          <w:sz w:val="21"/>
          <w:szCs w:val="21"/>
        </w:rPr>
      </w:pPr>
    </w:p>
    <w:p w14:paraId="6E9BE397" w14:textId="77777777" w:rsidR="00050722" w:rsidRPr="00DB4D54" w:rsidRDefault="00050722" w:rsidP="00050722">
      <w:pPr>
        <w:widowControl/>
        <w:spacing w:line="240" w:lineRule="auto"/>
        <w:ind w:firstLineChars="0" w:firstLine="0"/>
        <w:jc w:val="left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DB4D54">
        <w:rPr>
          <w:rFonts w:asciiTheme="minorHAnsi" w:hAnsiTheme="minorHAnsi" w:cstheme="minorHAnsi"/>
          <w:color w:val="000000" w:themeColor="text1"/>
          <w:sz w:val="21"/>
          <w:szCs w:val="21"/>
        </w:rPr>
        <w:br w:type="page"/>
      </w:r>
    </w:p>
    <w:p w14:paraId="6D76F870" w14:textId="77777777" w:rsidR="00050722" w:rsidRPr="00DB4D54" w:rsidRDefault="00050722" w:rsidP="00050722">
      <w:pPr>
        <w:widowControl/>
        <w:adjustRightInd w:val="0"/>
        <w:spacing w:line="240" w:lineRule="auto"/>
        <w:ind w:firstLineChars="0" w:firstLine="0"/>
      </w:pPr>
      <w:r w:rsidRPr="00DB4D54">
        <w:rPr>
          <w:noProof/>
        </w:rPr>
        <w:lastRenderedPageBreak/>
        <w:drawing>
          <wp:inline distT="0" distB="0" distL="0" distR="0" wp14:anchorId="22DC983D" wp14:editId="03C92B10">
            <wp:extent cx="5831840" cy="6498590"/>
            <wp:effectExtent l="0" t="0" r="0" b="0"/>
            <wp:docPr id="1099461974" name="图片 1099461974">
              <a:extLst xmlns:a="http://schemas.openxmlformats.org/drawingml/2006/main">
                <a:ext uri="{FF2B5EF4-FFF2-40B4-BE49-F238E27FC236}">
                  <a16:creationId xmlns:a16="http://schemas.microsoft.com/office/drawing/2014/main" id="{5BD491D0-06EB-A194-9CD8-285E99E940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5BD491D0-06EB-A194-9CD8-285E99E940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649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5BFC6" w14:textId="77777777" w:rsidR="00050722" w:rsidRDefault="00050722" w:rsidP="00050722">
      <w:pPr>
        <w:widowControl/>
        <w:spacing w:line="240" w:lineRule="auto"/>
        <w:ind w:firstLineChars="0" w:firstLine="0"/>
        <w:rPr>
          <w:rFonts w:eastAsiaTheme="minorEastAsia"/>
        </w:rPr>
      </w:pPr>
      <w:bookmarkStart w:id="1" w:name="_Hlk127971654"/>
      <w:r w:rsidRPr="00DB4D54">
        <w:rPr>
          <w:b/>
          <w:bCs/>
          <w:sz w:val="21"/>
          <w:szCs w:val="21"/>
        </w:rPr>
        <w:t xml:space="preserve">Extended Data Fig. 5: </w:t>
      </w:r>
      <w:r w:rsidRPr="00DB4D54">
        <w:rPr>
          <w:b/>
          <w:bCs/>
          <w:i/>
          <w:iCs/>
          <w:sz w:val="21"/>
          <w:szCs w:val="21"/>
        </w:rPr>
        <w:t>In-situ</w:t>
      </w:r>
      <w:r w:rsidRPr="00DB4D54">
        <w:rPr>
          <w:b/>
          <w:bCs/>
          <w:sz w:val="21"/>
          <w:szCs w:val="21"/>
        </w:rPr>
        <w:t xml:space="preserve"> XRD during cooling for (a) a mono-crossover strain glass (MC-STG) sample (with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a</w:t>
      </w:r>
      <w:r w:rsidRPr="00DB4D54">
        <w:rPr>
          <w:b/>
          <w:bCs/>
          <w:sz w:val="21"/>
          <w:szCs w:val="21"/>
        </w:rPr>
        <w:t xml:space="preserve"> = 473 K), (b) a dual-crossover strain glass (DC-STG) sample (with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a</w:t>
      </w:r>
      <w:r w:rsidRPr="00DB4D54">
        <w:rPr>
          <w:b/>
          <w:bCs/>
          <w:sz w:val="21"/>
          <w:szCs w:val="21"/>
        </w:rPr>
        <w:t xml:space="preserve"> = 573 K), and (c) a conventional R/B19’ martensite sample (with </w:t>
      </w:r>
      <w:r w:rsidRPr="00DB4D54">
        <w:rPr>
          <w:b/>
          <w:bCs/>
          <w:i/>
          <w:iCs/>
          <w:sz w:val="21"/>
          <w:szCs w:val="21"/>
        </w:rPr>
        <w:t>T</w:t>
      </w:r>
      <w:r w:rsidRPr="00DB4D54">
        <w:rPr>
          <w:b/>
          <w:bCs/>
          <w:sz w:val="21"/>
          <w:szCs w:val="21"/>
          <w:vertAlign w:val="subscript"/>
        </w:rPr>
        <w:t>a</w:t>
      </w:r>
      <w:r w:rsidRPr="00DB4D54">
        <w:rPr>
          <w:b/>
          <w:bCs/>
          <w:sz w:val="21"/>
          <w:szCs w:val="21"/>
        </w:rPr>
        <w:t xml:space="preserve"> =773 K). a</w:t>
      </w:r>
      <w:r w:rsidRPr="00DB4D54">
        <w:rPr>
          <w:sz w:val="21"/>
          <w:szCs w:val="21"/>
        </w:rPr>
        <w:t xml:space="preserve">, MC-STG sample maintains an average B2 structure below strain glass transition temperature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g</w:t>
      </w:r>
      <w:r w:rsidRPr="00DB4D54">
        <w:rPr>
          <w:sz w:val="21"/>
          <w:szCs w:val="21"/>
        </w:rPr>
        <w:t xml:space="preserve">, and crossovers into single B19’ martensite below </w:t>
      </w:r>
      <w:r w:rsidRPr="00DB4D54">
        <w:rPr>
          <w:i/>
          <w:iCs/>
          <w:sz w:val="21"/>
          <w:szCs w:val="21"/>
        </w:rPr>
        <w:t>M</w:t>
      </w:r>
      <w:r w:rsidRPr="00DB4D54">
        <w:rPr>
          <w:sz w:val="21"/>
          <w:szCs w:val="21"/>
          <w:vertAlign w:val="subscript"/>
        </w:rPr>
        <w:t>s</w:t>
      </w:r>
      <w:r w:rsidRPr="00DB4D54">
        <w:rPr>
          <w:sz w:val="21"/>
          <w:szCs w:val="21"/>
        </w:rPr>
        <w:t xml:space="preserve">, but the transition is incomplete. </w:t>
      </w:r>
      <w:r w:rsidRPr="00DB4D54">
        <w:rPr>
          <w:b/>
          <w:bCs/>
          <w:sz w:val="21"/>
          <w:szCs w:val="21"/>
        </w:rPr>
        <w:t>b</w:t>
      </w:r>
      <w:r w:rsidRPr="00DB4D54">
        <w:rPr>
          <w:sz w:val="21"/>
          <w:szCs w:val="21"/>
        </w:rPr>
        <w:t>, DC-STG sample</w:t>
      </w:r>
      <w:r w:rsidRPr="00DB4D54" w:rsidDel="00355619">
        <w:rPr>
          <w:sz w:val="21"/>
          <w:szCs w:val="21"/>
        </w:rPr>
        <w:t xml:space="preserve"> </w:t>
      </w:r>
      <w:r w:rsidRPr="00DB4D54">
        <w:rPr>
          <w:sz w:val="21"/>
          <w:szCs w:val="21"/>
        </w:rPr>
        <w:t xml:space="preserve">maintains an average B2 structure down to strain glass transition temperature 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g</w:t>
      </w:r>
      <w:r w:rsidRPr="00DB4D54">
        <w:rPr>
          <w:sz w:val="21"/>
          <w:szCs w:val="21"/>
        </w:rPr>
        <w:t xml:space="preserve">, then transforms to R phase first and then to B19' martensite, but the transitions are incomplete. </w:t>
      </w:r>
      <w:r w:rsidRPr="00DB4D54">
        <w:rPr>
          <w:b/>
          <w:bCs/>
          <w:sz w:val="21"/>
          <w:szCs w:val="21"/>
        </w:rPr>
        <w:t>c</w:t>
      </w:r>
      <w:r w:rsidRPr="00DB4D54">
        <w:rPr>
          <w:sz w:val="21"/>
          <w:szCs w:val="21"/>
        </w:rPr>
        <w:t>, Normal R/B19’ martensitic sample with high (</w:t>
      </w:r>
      <w:r w:rsidRPr="00DB4D54">
        <w:rPr>
          <w:i/>
          <w:iCs/>
          <w:sz w:val="21"/>
          <w:szCs w:val="21"/>
        </w:rPr>
        <w:t>T</w:t>
      </w:r>
      <w:r w:rsidRPr="00DB4D54">
        <w:rPr>
          <w:sz w:val="21"/>
          <w:szCs w:val="21"/>
          <w:vertAlign w:val="subscript"/>
        </w:rPr>
        <w:t>a</w:t>
      </w:r>
      <w:r w:rsidRPr="00DB4D54">
        <w:rPr>
          <w:sz w:val="21"/>
          <w:szCs w:val="21"/>
        </w:rPr>
        <w:t xml:space="preserve"> = 773 K) undergoes a spontaneous transformation from unfrozen STG (</w:t>
      </w:r>
      <w:r w:rsidRPr="00DB4D54">
        <w:rPr>
          <w:color w:val="3333FF"/>
          <w:sz w:val="21"/>
          <w:szCs w:val="21"/>
        </w:rPr>
        <w:t>Extended data Fig.1</w:t>
      </w:r>
      <w:r w:rsidRPr="00DB4D54">
        <w:rPr>
          <w:sz w:val="21"/>
          <w:szCs w:val="21"/>
        </w:rPr>
        <w:t>, R local structure with an average B2 structure</w:t>
      </w:r>
      <w:r w:rsidRPr="00DB4D54">
        <w:rPr>
          <w:sz w:val="21"/>
          <w:szCs w:val="21"/>
          <w:vertAlign w:val="superscript"/>
        </w:rPr>
        <w:t>31-33</w:t>
      </w:r>
      <w:r w:rsidRPr="00DB4D54">
        <w:rPr>
          <w:sz w:val="21"/>
          <w:szCs w:val="21"/>
        </w:rPr>
        <w:t>) to R phase and finally to B19' martensite.</w:t>
      </w:r>
    </w:p>
    <w:bookmarkEnd w:id="1"/>
    <w:p w14:paraId="66466DB1" w14:textId="77777777" w:rsidR="00755780" w:rsidRDefault="00755780" w:rsidP="00050722">
      <w:pPr>
        <w:ind w:firstLineChars="0" w:firstLine="0"/>
      </w:pPr>
    </w:p>
    <w:sectPr w:rsidR="00755780" w:rsidSect="00532BD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361" w:right="1361" w:bottom="1361" w:left="1361" w:header="0" w:footer="737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D32C8" w14:textId="77777777" w:rsidR="00532BDF" w:rsidRDefault="00532BDF">
      <w:pPr>
        <w:spacing w:line="240" w:lineRule="auto"/>
        <w:ind w:firstLine="480"/>
      </w:pPr>
      <w:r>
        <w:separator/>
      </w:r>
    </w:p>
  </w:endnote>
  <w:endnote w:type="continuationSeparator" w:id="0">
    <w:p w14:paraId="0D7BF199" w14:textId="77777777" w:rsidR="00532BDF" w:rsidRDefault="00532BD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8CAAB" w14:textId="77777777" w:rsidR="002E035A" w:rsidRDefault="002E035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1"/>
        <w:szCs w:val="21"/>
      </w:rPr>
      <w:id w:val="1908104604"/>
    </w:sdtPr>
    <w:sdtEndPr>
      <w:rPr>
        <w:sz w:val="24"/>
      </w:rPr>
    </w:sdtEndPr>
    <w:sdtContent>
      <w:p w14:paraId="722AFCA1" w14:textId="77777777" w:rsidR="002E035A" w:rsidRDefault="00000000">
        <w:pPr>
          <w:pStyle w:val="Footer"/>
          <w:ind w:firstLine="420"/>
          <w:jc w:val="center"/>
          <w:rPr>
            <w:sz w:val="24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17</w:t>
        </w:r>
        <w:r>
          <w:rPr>
            <w:sz w:val="21"/>
            <w:szCs w:val="21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E0ACA" w14:textId="77777777" w:rsidR="002E035A" w:rsidRDefault="002E035A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EA677" w14:textId="77777777" w:rsidR="00532BDF" w:rsidRDefault="00532BDF">
      <w:pPr>
        <w:spacing w:line="240" w:lineRule="auto"/>
        <w:ind w:firstLine="480"/>
      </w:pPr>
      <w:r>
        <w:separator/>
      </w:r>
    </w:p>
  </w:footnote>
  <w:footnote w:type="continuationSeparator" w:id="0">
    <w:p w14:paraId="159D2099" w14:textId="77777777" w:rsidR="00532BDF" w:rsidRDefault="00532BDF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85C28D" w14:textId="77777777" w:rsidR="002E035A" w:rsidRDefault="002E035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58BFF" w14:textId="77777777" w:rsidR="002E035A" w:rsidRDefault="002E035A"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31557" w14:textId="77777777" w:rsidR="002E035A" w:rsidRDefault="002E035A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722"/>
    <w:rsid w:val="00050722"/>
    <w:rsid w:val="002E035A"/>
    <w:rsid w:val="00532BDF"/>
    <w:rsid w:val="00755780"/>
    <w:rsid w:val="00857596"/>
    <w:rsid w:val="009C6965"/>
    <w:rsid w:val="00E8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FA6D5"/>
  <w15:chartTrackingRefBased/>
  <w15:docId w15:val="{C4DEFA3A-7FD5-4AC3-9708-2C281C0D2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722"/>
    <w:pPr>
      <w:widowControl w:val="0"/>
      <w:spacing w:after="0" w:line="480" w:lineRule="auto"/>
      <w:ind w:firstLineChars="200" w:firstLine="200"/>
      <w:jc w:val="both"/>
    </w:pPr>
    <w:rPr>
      <w:rFonts w:ascii="Times New Roman" w:eastAsia="SimSun" w:hAnsi="Times New Roman" w:cs="Times New Roman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050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50722"/>
    <w:rPr>
      <w:rFonts w:ascii="Times New Roman" w:eastAsia="SimSun" w:hAnsi="Times New Roman" w:cs="Times New Roman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050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050722"/>
    <w:rPr>
      <w:rFonts w:ascii="Times New Roman" w:eastAsia="SimSun" w:hAnsi="Times New Roman" w:cs="Times New Roman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882</Words>
  <Characters>5032</Characters>
  <Application>Microsoft Office Word</Application>
  <DocSecurity>0</DocSecurity>
  <Lines>41</Lines>
  <Paragraphs>11</Paragraphs>
  <ScaleCrop>false</ScaleCrop>
  <Company>Springer Nature</Company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2024-03-08T10:10:00Z</dcterms:created>
  <dcterms:modified xsi:type="dcterms:W3CDTF">2024-03-08T10:11:00Z</dcterms:modified>
</cp:coreProperties>
</file>