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72AB80" w14:textId="77777777" w:rsidR="00F662EC" w:rsidRDefault="00001106">
      <w:bookmarkStart w:id="0" w:name="_GoBack"/>
      <w:bookmarkEnd w:id="0"/>
      <w:r w:rsidRPr="00001106"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56B94B" wp14:editId="440F42B8">
                <wp:simplePos x="0" y="0"/>
                <wp:positionH relativeFrom="column">
                  <wp:posOffset>153632</wp:posOffset>
                </wp:positionH>
                <wp:positionV relativeFrom="paragraph">
                  <wp:posOffset>3596378</wp:posOffset>
                </wp:positionV>
                <wp:extent cx="5690870" cy="1355090"/>
                <wp:effectExtent l="0" t="0" r="5080" b="0"/>
                <wp:wrapTopAndBottom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0870" cy="135509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87F69D5" w14:textId="77777777" w:rsidR="00001106" w:rsidRPr="003A3190" w:rsidRDefault="00001106" w:rsidP="00001106">
                            <w:pPr>
                              <w:rPr>
                                <w:noProof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Table 1</w:t>
                            </w:r>
                            <w:r w:rsidRPr="00702AF1">
                              <w:rPr>
                                <w:lang w:val="en-US"/>
                              </w:rPr>
                              <w:t xml:space="preserve">. </w:t>
                            </w:r>
                            <w:r>
                              <w:rPr>
                                <w:lang w:val="en-US"/>
                              </w:rPr>
                              <w:t xml:space="preserve">Mean calculated lengths of the 5 different fibers for the Anterior Inferior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TibioFibular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Ligament (AITFL), Posterior Inferior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TibioFibular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Ligament (PITFL) and Interosseous Ligament (IOL). The difference between the syndesmotic lesion and it’s contralateral healthy counterpart are reported, together with its respective p-value. Statistically significant differences are marked with an asterisk (*).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56B94B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12.1pt;margin-top:283.2pt;width:448.1pt;height:106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" stroked="f">
                <v:textbox inset="0,0,0,0">
                  <w:txbxContent>
                    <w:p w14:paraId="187F69D5" w14:textId="77777777" w:rsidR="00001106" w:rsidRPr="003A3190" w:rsidRDefault="00001106" w:rsidP="00001106">
                      <w:pPr>
                        <w:rPr>
                          <w:noProof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Table 1</w:t>
                      </w:r>
                      <w:r w:rsidRPr="00702AF1">
                        <w:rPr>
                          <w:lang w:val="en-US"/>
                        </w:rPr>
                        <w:t xml:space="preserve">. </w:t>
                      </w:r>
                      <w:r>
                        <w:rPr>
                          <w:lang w:val="en-US"/>
                        </w:rPr>
                        <w:t xml:space="preserve">Mean calculated lengths of the 5 different fibers for the Anterior Inferior </w:t>
                      </w:r>
                      <w:proofErr w:type="spellStart"/>
                      <w:r>
                        <w:rPr>
                          <w:lang w:val="en-US"/>
                        </w:rPr>
                        <w:t>TibioFibular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Ligament (AITFL), Posterior Inferior </w:t>
                      </w:r>
                      <w:proofErr w:type="spellStart"/>
                      <w:r>
                        <w:rPr>
                          <w:lang w:val="en-US"/>
                        </w:rPr>
                        <w:t>TibioFibular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Ligament (PITFL) and Interosseous Ligament (IOL). The difference between the syndesmotic lesion and it’s contralateral healthy counterpart are reported, together with its respective p-value. Statistically significant differences are marked with an asterisk (*).  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001106">
        <w:drawing>
          <wp:anchor distT="0" distB="0" distL="114300" distR="114300" simplePos="0" relativeHeight="251660288" behindDoc="0" locked="0" layoutInCell="1" allowOverlap="1" wp14:anchorId="41F1379A" wp14:editId="5DEEEF14">
            <wp:simplePos x="0" y="0"/>
            <wp:positionH relativeFrom="margin">
              <wp:posOffset>-846455</wp:posOffset>
            </wp:positionH>
            <wp:positionV relativeFrom="paragraph">
              <wp:posOffset>283210</wp:posOffset>
            </wp:positionV>
            <wp:extent cx="7500620" cy="3076575"/>
            <wp:effectExtent l="0" t="0" r="5080" b="9525"/>
            <wp:wrapTopAndBottom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49" b="19007"/>
                    <a:stretch/>
                  </pic:blipFill>
                  <pic:spPr bwMode="auto">
                    <a:xfrm>
                      <a:off x="0" y="0"/>
                      <a:ext cx="7500620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662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106"/>
    <w:rsid w:val="00001106"/>
    <w:rsid w:val="00F66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CC786"/>
  <w15:chartTrackingRefBased/>
  <w15:docId w15:val="{2710B070-4206-48E0-9C0E-DEF7F8172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1679F9FC6D1749AEF602F05B3D0392" ma:contentTypeVersion="13" ma:contentTypeDescription="Een nieuw document maken." ma:contentTypeScope="" ma:versionID="628da441d2c78bf77bb3f4145ad59dec">
  <xsd:schema xmlns:xsd="http://www.w3.org/2001/XMLSchema" xmlns:xs="http://www.w3.org/2001/XMLSchema" xmlns:p="http://schemas.microsoft.com/office/2006/metadata/properties" xmlns:ns3="4de6656e-d1c8-4e54-85a4-baf12b4cbeda" xmlns:ns4="68f0d49d-47ae-4fbd-bebf-b07436624f40" targetNamespace="http://schemas.microsoft.com/office/2006/metadata/properties" ma:root="true" ma:fieldsID="5078f0036f12d0b53cd9eac40796f831" ns3:_="" ns4:_="">
    <xsd:import namespace="4de6656e-d1c8-4e54-85a4-baf12b4cbeda"/>
    <xsd:import namespace="68f0d49d-47ae-4fbd-bebf-b07436624f4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e6656e-d1c8-4e54-85a4-baf12b4cbe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f0d49d-47ae-4fbd-bebf-b07436624f4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int-hash delen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D8A7F08-12B8-4747-B6E5-F9EB9B52AC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e6656e-d1c8-4e54-85a4-baf12b4cbeda"/>
    <ds:schemaRef ds:uri="68f0d49d-47ae-4fbd-bebf-b07436624f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3F532A3-4826-4D31-A8EA-7099EE5829D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F02450B-6C97-4CA6-A8FB-139386140AAC}">
  <ds:schemaRefs>
    <ds:schemaRef ds:uri="http://schemas.openxmlformats.org/package/2006/metadata/core-properties"/>
    <ds:schemaRef ds:uri="68f0d49d-47ae-4fbd-bebf-b07436624f40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purl.org/dc/elements/1.1/"/>
    <ds:schemaRef ds:uri="4de6656e-d1c8-4e54-85a4-baf12b4cbeda"/>
    <ds:schemaRef ds:uri="http://www.w3.org/XML/1998/namespace"/>
    <ds:schemaRef ds:uri="http://purl.org/dc/dcmitype/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Peiffer</dc:creator>
  <cp:keywords/>
  <dc:description/>
  <cp:lastModifiedBy>Matthias Peiffer</cp:lastModifiedBy>
  <cp:revision>1</cp:revision>
  <dcterms:created xsi:type="dcterms:W3CDTF">2021-03-25T12:25:00Z</dcterms:created>
  <dcterms:modified xsi:type="dcterms:W3CDTF">2021-03-25T12:25:00Z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0x010100701679F9FC6D1749AEF602F05B3D0392</vt:lpwstr>
  </property>
</Properties>
</file>