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B21" w:rsidRPr="00965010" w:rsidRDefault="004F0B21" w:rsidP="004F0B2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Pr="00965010">
        <w:rPr>
          <w:rFonts w:ascii="Times New Roman" w:hAnsi="Times New Roman" w:cs="Times New Roman"/>
          <w:b/>
          <w:bCs/>
          <w:sz w:val="24"/>
          <w:szCs w:val="24"/>
        </w:rPr>
        <w:t xml:space="preserve">able 1. </w:t>
      </w:r>
      <w:r w:rsidRPr="00965010">
        <w:rPr>
          <w:rFonts w:ascii="Times New Roman" w:hAnsi="Times New Roman" w:cs="Times New Roman"/>
          <w:bCs/>
          <w:sz w:val="24"/>
          <w:szCs w:val="24"/>
        </w:rPr>
        <w:t xml:space="preserve">Baseline clinical characteristics and biological variables of the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65010">
        <w:rPr>
          <w:rFonts w:ascii="Times New Roman" w:hAnsi="Times New Roman" w:cs="Times New Roman"/>
          <w:bCs/>
          <w:sz w:val="24"/>
          <w:szCs w:val="24"/>
        </w:rPr>
        <w:t>participants according to follow-up process</w:t>
      </w:r>
    </w:p>
    <w:tbl>
      <w:tblPr>
        <w:tblW w:w="9242" w:type="dxa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1644"/>
        <w:gridCol w:w="1644"/>
        <w:gridCol w:w="1644"/>
        <w:gridCol w:w="1075"/>
      </w:tblGrid>
      <w:tr w:rsidR="004F0B21" w:rsidRPr="00965010" w:rsidTr="00351973">
        <w:trPr>
          <w:trHeight w:val="272"/>
          <w:jc w:val="center"/>
        </w:trPr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Follow-up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Loss to follow-up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p-value</w:t>
            </w:r>
          </w:p>
        </w:tc>
      </w:tr>
      <w:tr w:rsidR="004F0B21" w:rsidRPr="00965010" w:rsidTr="00351973">
        <w:trPr>
          <w:trHeight w:val="228"/>
          <w:jc w:val="center"/>
        </w:trPr>
        <w:tc>
          <w:tcPr>
            <w:tcW w:w="3235" w:type="dxa"/>
            <w:tcBorders>
              <w:top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Number of participants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1108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534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1642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trHeight w:val="228"/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Age (years)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45.7±14.0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49.0±17.4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46.8±15.3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&lt;0.001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Male (%)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590 (53.2)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237 (44.4)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827 (50.4)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0.001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Education (%)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&lt;0.001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Primary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573 (53.5)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344 (65.5)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917 (57.5)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High school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377 (35.2)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146 (27.8)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523 (32.8)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Academic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121 (11.3)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35 (6.7)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156 (9.8)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Anthropometry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Weight (Kg)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71.5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±12.6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68.1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±13.5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70.4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±13.0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&lt;0.001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Waist/hip ratio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0.90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</w:t>
            </w: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0.09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0.90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±0.08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0.90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±0.09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0.42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Waist circumference (cm)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92.9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±11.9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91.2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±12.7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92.4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±12.2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0.01</w:t>
            </w:r>
          </w:p>
        </w:tc>
      </w:tr>
      <w:tr w:rsidR="004F0B21" w:rsidRPr="00965010" w:rsidTr="00351973">
        <w:trPr>
          <w:trHeight w:val="79"/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Body mass index (Kg/m</w:t>
            </w: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ko-KR" w:bidi="ar-SA"/>
              </w:rPr>
              <w:t>2</w:t>
            </w: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26.1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±4.3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25.6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±4.9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25.9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±4.5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0.04</w:t>
            </w:r>
          </w:p>
        </w:tc>
      </w:tr>
      <w:tr w:rsidR="004F0B21" w:rsidRPr="00965010" w:rsidTr="00351973">
        <w:trPr>
          <w:trHeight w:val="102"/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Current smokers (%)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193 (17.4)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103 (19.3)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296 (18.0)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0.36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Physical activity (%)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0.16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Low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478 (64.7)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258 (70.5)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736 (66.6)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Moderate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223 (30.2)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98 (25.1)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315 (28.5)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Vigorous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38 (5.1)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16 (4.4)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54 (4.9)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trHeight w:val="79"/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Blood pressure (mm Hg)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 xml:space="preserve">Systolic 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126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±15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127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±16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127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±15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0.44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 xml:space="preserve">Diastolic 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82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±9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82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±9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82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±9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0.51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Blood levels (mg/</w:t>
            </w:r>
            <w:proofErr w:type="spellStart"/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dL</w:t>
            </w:r>
            <w:proofErr w:type="spellEnd"/>
            <w:r w:rsidRPr="0096501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Fasting glucose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87.9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±13.1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85.4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±12.1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87.1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±12.8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&lt;0.001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Total cholesterol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194.8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±42.6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197.6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±87.8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195.71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±61.1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0.49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LDL- cholesterol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106.7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±35.2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107.7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±36.8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107.0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±35.7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0.58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HDL-cholesterol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53.6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±13.7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54.4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±13.8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53.9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±13.7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0.27</w:t>
            </w:r>
          </w:p>
        </w:tc>
      </w:tr>
      <w:tr w:rsidR="004F0B21" w:rsidRPr="00965010" w:rsidTr="00351973">
        <w:trPr>
          <w:trHeight w:val="79"/>
          <w:jc w:val="center"/>
        </w:trPr>
        <w:tc>
          <w:tcPr>
            <w:tcW w:w="323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Triglycerides*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144 (100-210)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130 (93-193)</w:t>
            </w:r>
          </w:p>
        </w:tc>
        <w:tc>
          <w:tcPr>
            <w:tcW w:w="1644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139 (98-204.2)</w:t>
            </w:r>
          </w:p>
        </w:tc>
        <w:tc>
          <w:tcPr>
            <w:tcW w:w="1075" w:type="dxa"/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0.01</w:t>
            </w:r>
          </w:p>
        </w:tc>
      </w:tr>
      <w:tr w:rsidR="004F0B21" w:rsidRPr="00965010" w:rsidTr="00351973">
        <w:trPr>
          <w:jc w:val="center"/>
        </w:trPr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Uric acid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4.47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±1.25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4.42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±1.23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4.45</w:t>
            </w:r>
            <w:r w:rsidRPr="00965010">
              <w:rPr>
                <w:rFonts w:ascii="Times New Roman" w:hAnsi="Times New Roman" w:cs="Times New Roman"/>
                <w:sz w:val="18"/>
                <w:szCs w:val="18"/>
                <w:lang w:val="en-GB" w:eastAsia="ko-KR" w:bidi="ar-SA"/>
              </w:rPr>
              <w:t>±1.5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</w:tcPr>
          <w:p w:rsidR="004F0B21" w:rsidRPr="00965010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6501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 w:eastAsia="ko-KR" w:bidi="ar-SA"/>
              </w:rPr>
              <w:t>0.53</w:t>
            </w:r>
          </w:p>
        </w:tc>
      </w:tr>
    </w:tbl>
    <w:p w:rsidR="004F0B21" w:rsidRPr="00C005DD" w:rsidRDefault="004F0B21" w:rsidP="004F0B21">
      <w:pPr>
        <w:suppressLineNumbers/>
        <w:spacing w:before="120"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005DD">
        <w:rPr>
          <w:i/>
          <w:iCs/>
        </w:rPr>
        <w:t>Results are expressed as number of participants (percentage) for categorical variables and as average ±standard deviation for continuous variables Between-group comparisons performed using chi-square for categorical variables and student’s t-test for continuous variables. *Triglycerides are reported as median (interquartile range)</w:t>
      </w:r>
    </w:p>
    <w:p w:rsidR="004F0B21" w:rsidRPr="003F0C89" w:rsidRDefault="004F0B21" w:rsidP="003F0C89">
      <w:pPr>
        <w:spacing w:line="360" w:lineRule="auto"/>
        <w:rPr>
          <w:rStyle w:val="Strong"/>
          <w:b w:val="0"/>
          <w:bCs w:val="0"/>
          <w:i/>
          <w:iCs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  <w:r w:rsidR="003F0C89">
        <w:rPr>
          <w:rStyle w:val="Strong"/>
          <w:rFonts w:ascii="Times New Roman" w:hAnsi="Times New Roman" w:cs="Times New Roman"/>
          <w:sz w:val="24"/>
          <w:szCs w:val="32"/>
        </w:rPr>
        <w:lastRenderedPageBreak/>
        <w:t>Supplementary Table 2</w:t>
      </w:r>
      <w:r w:rsidRPr="00D73ECF">
        <w:rPr>
          <w:rStyle w:val="Strong"/>
          <w:rFonts w:ascii="Times New Roman" w:hAnsi="Times New Roman" w:cs="Times New Roman"/>
          <w:sz w:val="24"/>
          <w:szCs w:val="32"/>
        </w:rPr>
        <w:t xml:space="preserve">. </w:t>
      </w:r>
      <w:r w:rsidRPr="00D73ECF">
        <w:rPr>
          <w:rStyle w:val="Strong"/>
          <w:rFonts w:ascii="Times New Roman" w:hAnsi="Times New Roman" w:cs="Times New Roman"/>
          <w:b w:val="0"/>
          <w:sz w:val="24"/>
          <w:szCs w:val="32"/>
        </w:rPr>
        <w:t>comparison of baseline clinical characteristics and biological variables between genders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4526"/>
        <w:gridCol w:w="1612"/>
        <w:gridCol w:w="1440"/>
        <w:gridCol w:w="1636"/>
      </w:tblGrid>
      <w:tr w:rsidR="004F0B21" w:rsidRPr="008E1BB4" w:rsidTr="00AB41D3">
        <w:trPr>
          <w:trHeight w:val="413"/>
        </w:trPr>
        <w:tc>
          <w:tcPr>
            <w:tcW w:w="45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</w:pPr>
            <w:r w:rsidRPr="008E1BB4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Men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</w:pPr>
            <w:r w:rsidRPr="008E1BB4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Women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</w:pPr>
            <w:r w:rsidRPr="008E1BB4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p-value</w:t>
            </w:r>
          </w:p>
        </w:tc>
      </w:tr>
      <w:tr w:rsidR="004F0B21" w:rsidRPr="008E1BB4" w:rsidTr="00AB41D3">
        <w:trPr>
          <w:trHeight w:val="228"/>
        </w:trPr>
        <w:tc>
          <w:tcPr>
            <w:tcW w:w="4526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</w:pPr>
            <w:r w:rsidRPr="008E1BB4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Number of participants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sz w:val="22"/>
                <w:lang w:val="en-GB"/>
              </w:rPr>
              <w:t>590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sz w:val="22"/>
                <w:lang w:val="en-GB"/>
              </w:rPr>
              <w:t>518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</w:pPr>
            <w:r w:rsidRPr="008E1BB4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Anthropometry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Weight (Kg)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74.6±11.9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68.</w:t>
            </w: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</w:t>
            </w: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±12.</w:t>
            </w: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Height (cm)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172.4±7.6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158.</w:t>
            </w: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2</w:t>
            </w: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±6.8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Waist circumference (cm)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92.7±11.5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93.</w:t>
            </w: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2</w:t>
            </w: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±12.</w:t>
            </w: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0.51</w:t>
            </w:r>
          </w:p>
        </w:tc>
      </w:tr>
      <w:tr w:rsidR="004F0B21" w:rsidRPr="008E1BB4" w:rsidTr="00AB41D3">
        <w:trPr>
          <w:trHeight w:val="79"/>
        </w:trPr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Body mass index (Kg/m</w:t>
            </w:r>
            <w:r w:rsidRPr="008E1BB4">
              <w:rPr>
                <w:rFonts w:ascii="Times New Roman" w:hAnsi="Times New Roman" w:cs="Times New Roman"/>
                <w:color w:val="000000"/>
                <w:sz w:val="22"/>
                <w:vertAlign w:val="superscript"/>
                <w:lang w:val="en-GB" w:eastAsia="ko-KR" w:bidi="ar-SA"/>
              </w:rPr>
              <w:t>2</w:t>
            </w: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25.1±3.74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27.15±4.54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Waist/hip ratio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0.91±0.08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0.89±0.11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Waist/Height ratio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0.54±0.07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0.59±0.08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Overweight (%)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49.0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68.9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Obesity (%)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282 (47.8)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449 (86.7)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</w:pPr>
            <w:r w:rsidRPr="005513BA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Blood pressure (mm Hg)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Systolic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128±14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125±15.6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0.002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Diastolic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83±89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81±9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</w:pPr>
            <w:r w:rsidRPr="005513BA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Biomarkers (mg/</w:t>
            </w:r>
            <w:proofErr w:type="spellStart"/>
            <w:r w:rsidRPr="005513BA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dL</w:t>
            </w:r>
            <w:proofErr w:type="spellEnd"/>
            <w:r w:rsidRPr="005513BA">
              <w:rPr>
                <w:rStyle w:val="Strong1"/>
                <w:rFonts w:ascii="Times New Roman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Fasting glucose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87.9±13.2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87.8±13.0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0.80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Total cholesterol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191.1±40.2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199.0±44.9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0.002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 w:eastAsia="ko-KR" w:bidi="ar-SA"/>
              </w:rPr>
              <w:t>LDL-cholesterol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104.4±35.0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109.2±35.3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0.02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sz w:val="22"/>
                <w:lang w:val="en-GB" w:eastAsia="ko-KR" w:bidi="ar-SA"/>
              </w:rPr>
              <w:t>HDL-cholesterol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51.8±12.9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55.7±14.3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rPr>
          <w:trHeight w:val="79"/>
        </w:trPr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sz w:val="22"/>
                <w:lang w:val="en-GB" w:eastAsia="ko-KR" w:bidi="ar-SA"/>
              </w:rPr>
              <w:t>Triglycerides*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147 (102-213)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139 (97-206)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0.08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22"/>
                <w:lang w:val="en-GB" w:eastAsia="ko-KR" w:bidi="ar-SA"/>
              </w:rPr>
            </w:pPr>
            <w:r w:rsidRPr="005513BA">
              <w:rPr>
                <w:rFonts w:ascii="Times New Roman" w:hAnsi="Times New Roman" w:cs="Times New Roman"/>
                <w:sz w:val="22"/>
                <w:lang w:val="en-GB" w:eastAsia="ko-KR" w:bidi="ar-SA"/>
              </w:rPr>
              <w:t xml:space="preserve">Hypertriglyceridemia (%) 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285 (48.3)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235 (45.4)</w:t>
            </w:r>
          </w:p>
        </w:tc>
        <w:tc>
          <w:tcPr>
            <w:tcW w:w="1636" w:type="dxa"/>
            <w:tcBorders>
              <w:top w:val="nil"/>
              <w:left w:val="nil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0.33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sz w:val="22"/>
                <w:lang w:val="en-GB" w:eastAsia="ko-KR" w:bidi="ar-SA"/>
              </w:rPr>
              <w:t>Uric acid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4.99±1.2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3.87±1.03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  <w:tr w:rsidR="004F0B21" w:rsidRPr="008E1BB4" w:rsidTr="00AB41D3">
        <w:tc>
          <w:tcPr>
            <w:tcW w:w="4526" w:type="dxa"/>
            <w:tcBorders>
              <w:top w:val="nil"/>
              <w:bottom w:val="single" w:sz="4" w:space="0" w:color="auto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ind w:left="213"/>
              <w:rPr>
                <w:rFonts w:ascii="Times New Roman" w:hAnsi="Times New Roman" w:cs="Times New Roman"/>
                <w:sz w:val="22"/>
                <w:lang w:val="en-GB" w:eastAsia="ko-KR" w:bidi="ar-SA"/>
              </w:rPr>
            </w:pPr>
            <w:r w:rsidRPr="005513BA">
              <w:rPr>
                <w:rFonts w:ascii="Times New Roman" w:hAnsi="Times New Roman" w:cs="Times New Roman"/>
                <w:sz w:val="22"/>
                <w:lang w:val="en-GB" w:eastAsia="ko-KR" w:bidi="ar-SA"/>
              </w:rPr>
              <w:t>Hyperuricemia (%)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39(6.6)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0B21" w:rsidRPr="005513BA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5513BA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11(2.1)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0B21" w:rsidRPr="008E1BB4" w:rsidRDefault="004F0B21" w:rsidP="00351973">
            <w:pPr>
              <w:widowControl/>
              <w:suppressLineNumbers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8E1BB4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&lt;0.001</w:t>
            </w:r>
          </w:p>
        </w:tc>
      </w:tr>
    </w:tbl>
    <w:p w:rsidR="004F0B21" w:rsidRPr="0051530C" w:rsidRDefault="004F0B21" w:rsidP="004F0B21">
      <w:pPr>
        <w:widowControl/>
        <w:wordWrap/>
        <w:autoSpaceDE/>
        <w:autoSpaceDN/>
        <w:spacing w:before="120" w:after="0" w:line="360" w:lineRule="auto"/>
        <w:jc w:val="left"/>
        <w:rPr>
          <w:rStyle w:val="SubtleEmphasis1"/>
        </w:rPr>
      </w:pPr>
      <w:r w:rsidRPr="00D73ECF">
        <w:rPr>
          <w:rStyle w:val="SubtleEmphasis1"/>
        </w:rPr>
        <w:t xml:space="preserve">Results are expressed as number of participants (percentage) for categorical variables and as average ±standard deviation for continuous variables Between-group comparisons performed using chi-square for categorical variables and analysis of variance for continuous variables. </w:t>
      </w:r>
      <w:r w:rsidRPr="0051530C">
        <w:rPr>
          <w:rStyle w:val="SubtleEmphasis1"/>
        </w:rPr>
        <w:t>*Triglycerides are reported as median (interquartile range)</w:t>
      </w:r>
    </w:p>
    <w:p w:rsidR="004F0B21" w:rsidRPr="00965010" w:rsidRDefault="004F0B21" w:rsidP="004F0B21">
      <w:pPr>
        <w:suppressLineNumbers/>
        <w:spacing w:before="120"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:rsidR="00481789" w:rsidRDefault="00D12B6D">
      <w:bookmarkStart w:id="0" w:name="_GoBack"/>
      <w:bookmarkEnd w:id="0"/>
    </w:p>
    <w:sectPr w:rsidR="00481789" w:rsidSect="00965010">
      <w:pgSz w:w="12240" w:h="15840" w:code="1"/>
      <w:pgMar w:top="1701" w:right="1440" w:bottom="1440" w:left="144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돋움">
    <w:altName w:val="Tahoma"/>
    <w:charset w:val="00"/>
    <w:family w:val="auto"/>
    <w:pitch w:val="default"/>
    <w:sig w:usb0="00000000" w:usb1="11DFFFFF" w:usb2="001BFDD7" w:usb3="00000001" w:csb0="001F007F" w:csb1="00000001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21"/>
    <w:rsid w:val="001A0A54"/>
    <w:rsid w:val="003F0C89"/>
    <w:rsid w:val="0042544B"/>
    <w:rsid w:val="004F0B21"/>
    <w:rsid w:val="0051530C"/>
    <w:rsid w:val="00AB41D3"/>
    <w:rsid w:val="00D12B6D"/>
    <w:rsid w:val="00DD18E3"/>
    <w:rsid w:val="00F8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3239C"/>
  <w15:docId w15:val="{98F6FBE7-B4E4-415E-BA52-5D7280B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B21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="Calibri" w:eastAsia="함초롬돋움" w:hAnsi="Calibri" w:cs="Arial"/>
      <w:sz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qFormat/>
    <w:rsid w:val="004F0B21"/>
    <w:rPr>
      <w:b/>
      <w:bCs/>
      <w:szCs w:val="22"/>
    </w:rPr>
  </w:style>
  <w:style w:type="character" w:customStyle="1" w:styleId="SubtleEmphasis1">
    <w:name w:val="Subtle Emphasis1"/>
    <w:qFormat/>
    <w:rsid w:val="004F0B21"/>
    <w:rPr>
      <w:i/>
      <w:iCs/>
      <w:color w:val="808080"/>
      <w:szCs w:val="22"/>
    </w:rPr>
  </w:style>
  <w:style w:type="character" w:styleId="Strong">
    <w:name w:val="Strong"/>
    <w:qFormat/>
    <w:rsid w:val="004F0B21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Afshar Hospital</dc:creator>
  <cp:lastModifiedBy>Homa Rayaneh</cp:lastModifiedBy>
  <cp:revision>7</cp:revision>
  <dcterms:created xsi:type="dcterms:W3CDTF">2023-04-16T06:44:00Z</dcterms:created>
  <dcterms:modified xsi:type="dcterms:W3CDTF">2023-11-20T13:34:00Z</dcterms:modified>
</cp:coreProperties>
</file>