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9796A" w14:textId="46413FD3" w:rsidR="003F72BA" w:rsidRPr="003F72BA" w:rsidRDefault="003F72BA" w:rsidP="003F72BA">
      <w:p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t>Table S</w:t>
      </w: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begin"/>
      </w: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instrText xml:space="preserve"> SEQ Table_2. \* ARABIC </w:instrText>
      </w: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separate"/>
      </w:r>
      <w:r w:rsidRPr="003F72BA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t>1</w:t>
      </w: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fldChar w:fldCharType="end"/>
      </w:r>
      <w:r w:rsidRPr="003F72BA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  <w:r w:rsidRPr="003F72BA">
        <w:rPr>
          <w:rFonts w:ascii="Times New Roman" w:eastAsia="Calibri" w:hAnsi="Times New Roman" w:cs="Times New Roman"/>
          <w:sz w:val="24"/>
          <w:szCs w:val="24"/>
        </w:rPr>
        <w:t xml:space="preserve"> Themes and sub-themes distribution</w:t>
      </w:r>
    </w:p>
    <w:tbl>
      <w:tblPr>
        <w:tblStyle w:val="TableGrid4"/>
        <w:tblpPr w:leftFromText="180" w:rightFromText="180" w:vertAnchor="text" w:tblpX="-10" w:tblpY="1"/>
        <w:tblOverlap w:val="never"/>
        <w:tblW w:w="5186" w:type="pct"/>
        <w:tblLayout w:type="fixed"/>
        <w:tblLook w:val="04A0" w:firstRow="1" w:lastRow="0" w:firstColumn="1" w:lastColumn="0" w:noHBand="0" w:noVBand="1"/>
      </w:tblPr>
      <w:tblGrid>
        <w:gridCol w:w="1533"/>
        <w:gridCol w:w="3001"/>
        <w:gridCol w:w="849"/>
        <w:gridCol w:w="660"/>
        <w:gridCol w:w="662"/>
        <w:gridCol w:w="662"/>
        <w:gridCol w:w="660"/>
        <w:gridCol w:w="662"/>
        <w:gridCol w:w="662"/>
      </w:tblGrid>
      <w:tr w:rsidR="003F72BA" w:rsidRPr="003F72BA" w14:paraId="4B1E5AFB" w14:textId="77777777" w:rsidTr="007B442D">
        <w:trPr>
          <w:cantSplit/>
          <w:trHeight w:val="2684"/>
        </w:trPr>
        <w:tc>
          <w:tcPr>
            <w:tcW w:w="819" w:type="pct"/>
            <w:vAlign w:val="bottom"/>
          </w:tcPr>
          <w:p w14:paraId="0CB3CB6D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72BA">
              <w:rPr>
                <w:rFonts w:ascii="Times New Roman" w:hAnsi="Times New Roman"/>
                <w:b/>
                <w:bCs/>
                <w:sz w:val="24"/>
                <w:szCs w:val="24"/>
              </w:rPr>
              <w:t>Themes</w:t>
            </w:r>
          </w:p>
        </w:tc>
        <w:tc>
          <w:tcPr>
            <w:tcW w:w="1604" w:type="pct"/>
            <w:vAlign w:val="bottom"/>
          </w:tcPr>
          <w:p w14:paraId="688FC7FF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F72BA">
              <w:rPr>
                <w:rFonts w:ascii="Times New Roman" w:hAnsi="Times New Roman"/>
                <w:b/>
                <w:bCs/>
                <w:sz w:val="24"/>
                <w:szCs w:val="24"/>
              </w:rPr>
              <w:t>Sub-themes</w:t>
            </w:r>
          </w:p>
        </w:tc>
        <w:tc>
          <w:tcPr>
            <w:tcW w:w="454" w:type="pct"/>
            <w:textDirection w:val="btLr"/>
          </w:tcPr>
          <w:p w14:paraId="6EF872B3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72BA">
              <w:rPr>
                <w:rFonts w:ascii="Times New Roman" w:hAnsi="Times New Roman"/>
                <w:sz w:val="24"/>
                <w:szCs w:val="24"/>
              </w:rPr>
              <w:t>Kruszecka-Krowka</w:t>
            </w:r>
            <w:proofErr w:type="spellEnd"/>
            <w:r w:rsidRPr="003F72BA">
              <w:rPr>
                <w:rFonts w:ascii="Times New Roman" w:hAnsi="Times New Roman"/>
                <w:sz w:val="24"/>
                <w:szCs w:val="24"/>
              </w:rPr>
              <w:t xml:space="preserve"> et al. (2021)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(22)</w:t>
            </w:r>
          </w:p>
        </w:tc>
        <w:tc>
          <w:tcPr>
            <w:tcW w:w="353" w:type="pct"/>
            <w:textDirection w:val="btLr"/>
          </w:tcPr>
          <w:p w14:paraId="4C5540E7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72BA">
              <w:rPr>
                <w:rFonts w:ascii="Times New Roman" w:hAnsi="Times New Roman"/>
                <w:sz w:val="24"/>
                <w:szCs w:val="24"/>
              </w:rPr>
              <w:t>Kokturk</w:t>
            </w:r>
            <w:proofErr w:type="spellEnd"/>
            <w:r w:rsidRPr="003F72BA">
              <w:rPr>
                <w:rFonts w:ascii="Times New Roman" w:hAnsi="Times New Roman"/>
                <w:sz w:val="24"/>
                <w:szCs w:val="24"/>
              </w:rPr>
              <w:t xml:space="preserve"> et al. (2022)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(32)</w:t>
            </w:r>
          </w:p>
        </w:tc>
        <w:tc>
          <w:tcPr>
            <w:tcW w:w="354" w:type="pct"/>
            <w:textDirection w:val="btLr"/>
          </w:tcPr>
          <w:p w14:paraId="7DA7ABC4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Sarik et al. (2020)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(33)</w:t>
            </w:r>
          </w:p>
        </w:tc>
        <w:tc>
          <w:tcPr>
            <w:tcW w:w="354" w:type="pct"/>
            <w:textDirection w:val="btLr"/>
          </w:tcPr>
          <w:p w14:paraId="247573D8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Brimble et al. (2019)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(34)</w:t>
            </w:r>
          </w:p>
        </w:tc>
        <w:tc>
          <w:tcPr>
            <w:tcW w:w="353" w:type="pct"/>
            <w:textDirection w:val="btLr"/>
          </w:tcPr>
          <w:p w14:paraId="48E9DFD6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Cummings et al. (2018)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(35)</w:t>
            </w:r>
          </w:p>
        </w:tc>
        <w:tc>
          <w:tcPr>
            <w:tcW w:w="354" w:type="pct"/>
            <w:textDirection w:val="btLr"/>
          </w:tcPr>
          <w:p w14:paraId="4F3D01B0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Barrett et al. (2016)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(36)</w:t>
            </w:r>
          </w:p>
        </w:tc>
        <w:tc>
          <w:tcPr>
            <w:tcW w:w="354" w:type="pct"/>
            <w:textDirection w:val="btLr"/>
          </w:tcPr>
          <w:p w14:paraId="72769AD2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Choi &amp; Kim (2015) </w:t>
            </w:r>
            <w:r w:rsidRPr="003F72BA">
              <w:rPr>
                <w:rFonts w:ascii="Times New Roman" w:hAnsi="Times New Roman"/>
                <w:noProof/>
                <w:sz w:val="24"/>
                <w:szCs w:val="24"/>
              </w:rPr>
              <w:t>(37)</w:t>
            </w:r>
          </w:p>
        </w:tc>
      </w:tr>
      <w:tr w:rsidR="003F72BA" w:rsidRPr="003F72BA" w14:paraId="61DF812A" w14:textId="77777777" w:rsidTr="007B442D">
        <w:tc>
          <w:tcPr>
            <w:tcW w:w="819" w:type="pct"/>
          </w:tcPr>
          <w:p w14:paraId="66953037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Theme 1: Knowledge </w:t>
            </w:r>
          </w:p>
        </w:tc>
        <w:tc>
          <w:tcPr>
            <w:tcW w:w="1604" w:type="pct"/>
          </w:tcPr>
          <w:p w14:paraId="04679071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 xml:space="preserve">Sub-theme 1.1: Knowledge deficit </w:t>
            </w:r>
          </w:p>
          <w:p w14:paraId="141CE617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1.2: Procedural knowledge</w:t>
            </w:r>
          </w:p>
        </w:tc>
        <w:tc>
          <w:tcPr>
            <w:tcW w:w="454" w:type="pct"/>
            <w:vAlign w:val="center"/>
          </w:tcPr>
          <w:p w14:paraId="33B3CC2F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" w:type="pct"/>
            <w:vAlign w:val="center"/>
          </w:tcPr>
          <w:p w14:paraId="13ACFA06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6E006E93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219EF8A9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6AB63D97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6C65ADA8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13C40423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3F72BA" w:rsidRPr="003F72BA" w14:paraId="6CFE9602" w14:textId="77777777" w:rsidTr="007B442D">
        <w:tc>
          <w:tcPr>
            <w:tcW w:w="819" w:type="pct"/>
          </w:tcPr>
          <w:p w14:paraId="566B08EA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Theme 2: Accountability</w:t>
            </w:r>
          </w:p>
        </w:tc>
        <w:tc>
          <w:tcPr>
            <w:tcW w:w="1604" w:type="pct"/>
          </w:tcPr>
          <w:p w14:paraId="6341DEFC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2.1: Professional integrity</w:t>
            </w:r>
          </w:p>
          <w:p w14:paraId="71144B8D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2.2: Self-awareness and self-reflection</w:t>
            </w:r>
          </w:p>
        </w:tc>
        <w:tc>
          <w:tcPr>
            <w:tcW w:w="454" w:type="pct"/>
            <w:vAlign w:val="center"/>
          </w:tcPr>
          <w:p w14:paraId="32A3508B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" w:type="pct"/>
            <w:vAlign w:val="center"/>
          </w:tcPr>
          <w:p w14:paraId="3E55A2C3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7651EA81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3F9E44A2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35BBD8BD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027694FE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1A3E8EF2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72BA" w:rsidRPr="003F72BA" w14:paraId="35EE58F9" w14:textId="77777777" w:rsidTr="007B442D">
        <w:tc>
          <w:tcPr>
            <w:tcW w:w="819" w:type="pct"/>
          </w:tcPr>
          <w:p w14:paraId="7DCDAF21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Theme 3: Advocacy</w:t>
            </w:r>
          </w:p>
        </w:tc>
        <w:tc>
          <w:tcPr>
            <w:tcW w:w="1604" w:type="pct"/>
          </w:tcPr>
          <w:p w14:paraId="56C46E1D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3.1: Reporting child abuse</w:t>
            </w:r>
          </w:p>
          <w:p w14:paraId="48C12261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3.2: Empowering parents</w:t>
            </w:r>
          </w:p>
        </w:tc>
        <w:tc>
          <w:tcPr>
            <w:tcW w:w="454" w:type="pct"/>
            <w:vAlign w:val="center"/>
          </w:tcPr>
          <w:p w14:paraId="3450C6E5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19EB0900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68C4F540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6701978D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431FED5D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3AE1ED44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08581370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</w:tr>
      <w:tr w:rsidR="003F72BA" w:rsidRPr="003F72BA" w14:paraId="67C18B3E" w14:textId="77777777" w:rsidTr="007B442D">
        <w:trPr>
          <w:trHeight w:val="713"/>
        </w:trPr>
        <w:tc>
          <w:tcPr>
            <w:tcW w:w="819" w:type="pct"/>
          </w:tcPr>
          <w:p w14:paraId="13D82585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Theme 4: Collegiality and collaboration</w:t>
            </w:r>
          </w:p>
        </w:tc>
        <w:tc>
          <w:tcPr>
            <w:tcW w:w="1604" w:type="pct"/>
          </w:tcPr>
          <w:p w14:paraId="662429B8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4.1: Teamwork</w:t>
            </w:r>
          </w:p>
        </w:tc>
        <w:tc>
          <w:tcPr>
            <w:tcW w:w="454" w:type="pct"/>
            <w:vAlign w:val="center"/>
          </w:tcPr>
          <w:p w14:paraId="14615FD9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76A6BFCD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76190F9C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3A78C27E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" w:type="pct"/>
            <w:vAlign w:val="center"/>
          </w:tcPr>
          <w:p w14:paraId="45CA2820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777230FC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72CE19D2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72BA" w:rsidRPr="003F72BA" w14:paraId="5DC24BFF" w14:textId="77777777" w:rsidTr="007B442D">
        <w:tc>
          <w:tcPr>
            <w:tcW w:w="819" w:type="pct"/>
          </w:tcPr>
          <w:p w14:paraId="0707B067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Theme 5: Ethics and values</w:t>
            </w:r>
          </w:p>
        </w:tc>
        <w:tc>
          <w:tcPr>
            <w:tcW w:w="1604" w:type="pct"/>
          </w:tcPr>
          <w:p w14:paraId="4D0721F4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5.1: Formal communication</w:t>
            </w:r>
          </w:p>
          <w:p w14:paraId="25AE72DF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5.2: Behavioural attributes</w:t>
            </w:r>
          </w:p>
          <w:p w14:paraId="307997B3" w14:textId="77777777" w:rsidR="003F72BA" w:rsidRPr="003F72BA" w:rsidRDefault="003F72BA" w:rsidP="003F72BA">
            <w:pPr>
              <w:spacing w:beforeLines="40" w:before="96" w:afterLines="40" w:after="96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Sub-theme 5.3: Support includes e</w:t>
            </w:r>
            <w:r w:rsidRPr="003F72BA">
              <w:rPr>
                <w:rFonts w:ascii="Times New Roman" w:hAnsi="Times New Roman"/>
                <w:i/>
                <w:iCs/>
                <w:sz w:val="24"/>
                <w:szCs w:val="24"/>
              </w:rPr>
              <w:t>motional support and instrumental support</w:t>
            </w:r>
          </w:p>
        </w:tc>
        <w:tc>
          <w:tcPr>
            <w:tcW w:w="454" w:type="pct"/>
            <w:vAlign w:val="center"/>
          </w:tcPr>
          <w:p w14:paraId="43BD7AD4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571DF7D2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33B92734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6121CFA7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3" w:type="pct"/>
            <w:vAlign w:val="center"/>
          </w:tcPr>
          <w:p w14:paraId="69282ABC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" w:type="pct"/>
            <w:vAlign w:val="center"/>
          </w:tcPr>
          <w:p w14:paraId="44FC4BCF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F72BA">
              <w:rPr>
                <w:rFonts w:ascii="Times New Roman" w:hAnsi="Times New Roman"/>
                <w:sz w:val="24"/>
                <w:szCs w:val="24"/>
              </w:rPr>
              <w:t>x</w:t>
            </w:r>
          </w:p>
        </w:tc>
        <w:tc>
          <w:tcPr>
            <w:tcW w:w="354" w:type="pct"/>
            <w:vAlign w:val="center"/>
          </w:tcPr>
          <w:p w14:paraId="1DF5120D" w14:textId="77777777" w:rsidR="003F72BA" w:rsidRPr="003F72BA" w:rsidRDefault="003F72BA" w:rsidP="003F72BA">
            <w:pPr>
              <w:spacing w:beforeLines="40" w:before="96" w:afterLines="40" w:after="9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AD8049E" w14:textId="77777777" w:rsidR="00626F31" w:rsidRPr="003F72BA" w:rsidRDefault="00626F31">
      <w:pPr>
        <w:rPr>
          <w:rFonts w:ascii="Times New Roman" w:hAnsi="Times New Roman" w:cs="Times New Roman"/>
          <w:sz w:val="24"/>
          <w:szCs w:val="24"/>
        </w:rPr>
      </w:pPr>
    </w:p>
    <w:sectPr w:rsidR="00626F31" w:rsidRPr="003F7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2BA"/>
    <w:rsid w:val="003F72BA"/>
    <w:rsid w:val="0062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4D51FA"/>
  <w15:chartTrackingRefBased/>
  <w15:docId w15:val="{33C5C65D-B19A-41B1-98E0-DBBA99477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4">
    <w:name w:val="Table Grid4"/>
    <w:basedOn w:val="TableNormal"/>
    <w:next w:val="TableGrid"/>
    <w:uiPriority w:val="39"/>
    <w:rsid w:val="003F72BA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3F7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Dibolelo Lesao</dc:creator>
  <cp:keywords/>
  <dc:description/>
  <cp:lastModifiedBy>Dibolelo Lesao</cp:lastModifiedBy>
  <cp:revision>1</cp:revision>
  <dcterms:created xsi:type="dcterms:W3CDTF">2023-11-22T09:25:00Z</dcterms:created>
  <dcterms:modified xsi:type="dcterms:W3CDTF">2023-11-22T09:26:00Z</dcterms:modified>
</cp:coreProperties>
</file>