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8FA709" w14:textId="758851D2" w:rsidR="00791EE7" w:rsidRPr="00791EE7" w:rsidRDefault="009921F8">
      <w:pPr>
        <w:rPr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Supplementary </w:t>
      </w:r>
      <w:r w:rsidR="00791EE7" w:rsidRPr="003C6ACF">
        <w:rPr>
          <w:rFonts w:ascii="Times New Roman" w:hAnsi="Times New Roman" w:cs="Times New Roman"/>
          <w:b/>
          <w:lang w:val="en-US"/>
        </w:rPr>
        <w:t xml:space="preserve">Table </w:t>
      </w:r>
      <w:r>
        <w:rPr>
          <w:rFonts w:ascii="Times New Roman" w:hAnsi="Times New Roman" w:cs="Times New Roman"/>
          <w:b/>
          <w:lang w:val="en-US"/>
        </w:rPr>
        <w:t>3</w:t>
      </w:r>
      <w:bookmarkStart w:id="0" w:name="_GoBack"/>
      <w:bookmarkEnd w:id="0"/>
      <w:r w:rsidR="003C6ACF">
        <w:rPr>
          <w:rFonts w:ascii="Times New Roman" w:hAnsi="Times New Roman" w:cs="Times New Roman"/>
          <w:lang w:val="en-US"/>
        </w:rPr>
        <w:t>.</w:t>
      </w:r>
      <w:r w:rsidR="00791EE7" w:rsidRPr="003C6ACF">
        <w:rPr>
          <w:rFonts w:ascii="Times New Roman" w:hAnsi="Times New Roman" w:cs="Times New Roman"/>
          <w:lang w:val="en-US"/>
        </w:rPr>
        <w:t xml:space="preserve"> </w:t>
      </w:r>
      <w:r w:rsidR="00676633">
        <w:rPr>
          <w:rFonts w:ascii="Times New Roman" w:hAnsi="Times New Roman" w:cs="Times New Roman"/>
          <w:lang w:val="en-US"/>
        </w:rPr>
        <w:t>S</w:t>
      </w:r>
      <w:r w:rsidR="00676633" w:rsidRPr="003C6ACF">
        <w:rPr>
          <w:rFonts w:ascii="Times New Roman" w:hAnsi="Times New Roman" w:cs="Times New Roman"/>
          <w:lang w:val="en-US"/>
        </w:rPr>
        <w:t xml:space="preserve">ummary of all adverse events (episodes) </w:t>
      </w:r>
      <w:r w:rsidR="00676633">
        <w:rPr>
          <w:rFonts w:ascii="Times New Roman" w:hAnsi="Times New Roman" w:cs="Times New Roman"/>
          <w:lang w:val="en-US"/>
        </w:rPr>
        <w:t>related and not related to calcium citrate concentration.</w:t>
      </w:r>
    </w:p>
    <w:tbl>
      <w:tblPr>
        <w:tblpPr w:leftFromText="141" w:rightFromText="141" w:vertAnchor="text" w:tblpXSpec="center" w:tblpY="1"/>
        <w:tblOverlap w:val="never"/>
        <w:tblW w:w="9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25"/>
        <w:gridCol w:w="3240"/>
        <w:gridCol w:w="1170"/>
        <w:gridCol w:w="1080"/>
        <w:gridCol w:w="1170"/>
      </w:tblGrid>
      <w:tr w:rsidR="002E492D" w:rsidRPr="001314F3" w14:paraId="0483C3F0" w14:textId="77777777" w:rsidTr="002E492D">
        <w:trPr>
          <w:trHeight w:val="282"/>
        </w:trPr>
        <w:tc>
          <w:tcPr>
            <w:tcW w:w="6565" w:type="dxa"/>
            <w:gridSpan w:val="2"/>
            <w:vMerge w:val="restart"/>
            <w:shd w:val="clear" w:color="auto" w:fill="auto"/>
            <w:vAlign w:val="center"/>
          </w:tcPr>
          <w:p w14:paraId="3707D2F2" w14:textId="77777777" w:rsidR="002E492D" w:rsidRPr="001314F3" w:rsidRDefault="002E492D" w:rsidP="00AD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lang w:val="en-US" w:eastAsia="it-IT"/>
              </w:rPr>
              <w:t>Medical Condition</w:t>
            </w:r>
          </w:p>
        </w:tc>
        <w:tc>
          <w:tcPr>
            <w:tcW w:w="2250" w:type="dxa"/>
            <w:gridSpan w:val="2"/>
            <w:vAlign w:val="center"/>
          </w:tcPr>
          <w:p w14:paraId="2C365B8A" w14:textId="124A54FF" w:rsidR="002E492D" w:rsidRPr="001314F3" w:rsidRDefault="002E492D" w:rsidP="00AD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val="en-US" w:eastAsia="it-IT"/>
              </w:rPr>
              <w:t>RELATED</w:t>
            </w:r>
          </w:p>
        </w:tc>
        <w:tc>
          <w:tcPr>
            <w:tcW w:w="1170" w:type="dxa"/>
            <w:vMerge w:val="restart"/>
            <w:shd w:val="clear" w:color="auto" w:fill="auto"/>
            <w:noWrap/>
          </w:tcPr>
          <w:p w14:paraId="33501683" w14:textId="77777777" w:rsidR="002E492D" w:rsidRPr="001314F3" w:rsidRDefault="002E492D" w:rsidP="00AD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lang w:val="en-US" w:eastAsia="it-IT"/>
              </w:rPr>
              <w:t>ALL</w:t>
            </w:r>
          </w:p>
        </w:tc>
      </w:tr>
      <w:tr w:rsidR="002E492D" w:rsidRPr="001314F3" w14:paraId="7E82A86A" w14:textId="77777777" w:rsidTr="002E492D">
        <w:trPr>
          <w:trHeight w:val="282"/>
        </w:trPr>
        <w:tc>
          <w:tcPr>
            <w:tcW w:w="6565" w:type="dxa"/>
            <w:gridSpan w:val="2"/>
            <w:vMerge/>
            <w:shd w:val="clear" w:color="auto" w:fill="auto"/>
            <w:vAlign w:val="center"/>
          </w:tcPr>
          <w:p w14:paraId="4E008DA7" w14:textId="77777777" w:rsidR="002E492D" w:rsidRPr="001314F3" w:rsidRDefault="002E492D" w:rsidP="00AD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1170" w:type="dxa"/>
            <w:vAlign w:val="center"/>
          </w:tcPr>
          <w:p w14:paraId="354FD1DA" w14:textId="767C21C0" w:rsidR="002E492D" w:rsidRPr="002E492D" w:rsidRDefault="002E492D" w:rsidP="00AD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it-IT"/>
              </w:rPr>
            </w:pPr>
            <w:r w:rsidRPr="002E492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it-IT"/>
              </w:rPr>
              <w:t>No</w:t>
            </w:r>
          </w:p>
        </w:tc>
        <w:tc>
          <w:tcPr>
            <w:tcW w:w="1080" w:type="dxa"/>
            <w:vAlign w:val="center"/>
          </w:tcPr>
          <w:p w14:paraId="294D0DE9" w14:textId="651419FA" w:rsidR="002E492D" w:rsidRPr="002E492D" w:rsidRDefault="002E492D" w:rsidP="00AD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it-IT"/>
              </w:rPr>
            </w:pPr>
            <w:r w:rsidRPr="002E492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it-IT"/>
              </w:rPr>
              <w:t>Yes</w:t>
            </w:r>
          </w:p>
        </w:tc>
        <w:tc>
          <w:tcPr>
            <w:tcW w:w="1170" w:type="dxa"/>
            <w:vMerge/>
            <w:shd w:val="clear" w:color="auto" w:fill="auto"/>
            <w:noWrap/>
            <w:vAlign w:val="center"/>
          </w:tcPr>
          <w:p w14:paraId="284CB45D" w14:textId="37BD96BA" w:rsidR="002E492D" w:rsidRPr="002E492D" w:rsidRDefault="002E492D" w:rsidP="00AD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</w:tr>
      <w:tr w:rsidR="002E492D" w:rsidRPr="00791EE7" w14:paraId="5770605B" w14:textId="77777777" w:rsidTr="002E492D">
        <w:trPr>
          <w:trHeight w:val="282"/>
        </w:trPr>
        <w:tc>
          <w:tcPr>
            <w:tcW w:w="3325" w:type="dxa"/>
            <w:vMerge w:val="restart"/>
            <w:shd w:val="clear" w:color="auto" w:fill="auto"/>
            <w:vAlign w:val="center"/>
            <w:hideMark/>
          </w:tcPr>
          <w:p w14:paraId="22EAF951" w14:textId="77777777" w:rsidR="002E492D" w:rsidRPr="002E492D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it-IT"/>
              </w:rPr>
            </w:pPr>
            <w:r w:rsidRPr="002E492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it-IT"/>
              </w:rPr>
              <w:t>Eye disorders</w:t>
            </w: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2B6B51BF" w14:textId="77777777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18"/>
                <w:szCs w:val="18"/>
                <w:lang w:val="en-US" w:eastAsia="it-IT"/>
              </w:rPr>
            </w:pPr>
            <w:r w:rsidRPr="002E492D">
              <w:rPr>
                <w:rFonts w:ascii="Times New Roman" w:eastAsia="Times New Roman" w:hAnsi="Times New Roman" w:cs="Times New Roman"/>
                <w:bCs/>
                <w:iCs/>
                <w:color w:val="000000"/>
                <w:sz w:val="18"/>
                <w:szCs w:val="18"/>
                <w:lang w:val="en-US" w:eastAsia="it-IT"/>
              </w:rPr>
              <w:t>Scintillating scotoma</w:t>
            </w:r>
          </w:p>
        </w:tc>
        <w:tc>
          <w:tcPr>
            <w:tcW w:w="1170" w:type="dxa"/>
            <w:vAlign w:val="center"/>
          </w:tcPr>
          <w:p w14:paraId="0A84F32E" w14:textId="67ACA80C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1080" w:type="dxa"/>
            <w:vAlign w:val="center"/>
          </w:tcPr>
          <w:p w14:paraId="645610A4" w14:textId="7102DBB3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8994090" w14:textId="29F66DAF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019539AF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0D2D6CF0" w14:textId="77777777" w:rsidR="002E492D" w:rsidRPr="002E492D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22B8D98E" w14:textId="77777777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it-IT"/>
              </w:rPr>
              <w:t xml:space="preserve">Visual </w:t>
            </w:r>
            <w:proofErr w:type="spellStart"/>
            <w:r w:rsidRPr="002E492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it-IT"/>
              </w:rPr>
              <w:t>impairm</w:t>
            </w:r>
            <w:proofErr w:type="spellEnd"/>
            <w:r w:rsidRPr="002E492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ent</w:t>
            </w:r>
          </w:p>
        </w:tc>
        <w:tc>
          <w:tcPr>
            <w:tcW w:w="1170" w:type="dxa"/>
            <w:vAlign w:val="center"/>
          </w:tcPr>
          <w:p w14:paraId="117A9B61" w14:textId="65B7BAF8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1080" w:type="dxa"/>
            <w:vAlign w:val="center"/>
          </w:tcPr>
          <w:p w14:paraId="4C70480D" w14:textId="1A8AA8B0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3F929BC3" w14:textId="7643B0A3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2B2FEF1E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54D298C2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2E3B2E6F" w14:textId="7E8C3AEC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A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ll</w:t>
            </w:r>
          </w:p>
        </w:tc>
        <w:tc>
          <w:tcPr>
            <w:tcW w:w="1170" w:type="dxa"/>
            <w:vAlign w:val="center"/>
          </w:tcPr>
          <w:p w14:paraId="6212185E" w14:textId="548C982E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(1.8%)</w:t>
            </w:r>
          </w:p>
        </w:tc>
        <w:tc>
          <w:tcPr>
            <w:tcW w:w="1080" w:type="dxa"/>
            <w:vAlign w:val="center"/>
          </w:tcPr>
          <w:p w14:paraId="466823F6" w14:textId="53E0CDD7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7CE40FD1" w14:textId="29B3A6B9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(1.5%)</w:t>
            </w:r>
          </w:p>
        </w:tc>
      </w:tr>
      <w:tr w:rsidR="002E492D" w:rsidRPr="00791EE7" w14:paraId="7C725797" w14:textId="77777777" w:rsidTr="002E492D">
        <w:trPr>
          <w:trHeight w:val="282"/>
        </w:trPr>
        <w:tc>
          <w:tcPr>
            <w:tcW w:w="3325" w:type="dxa"/>
            <w:vMerge w:val="restart"/>
            <w:shd w:val="clear" w:color="auto" w:fill="auto"/>
            <w:vAlign w:val="center"/>
            <w:hideMark/>
          </w:tcPr>
          <w:p w14:paraId="68F52EF5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Gastrointestinal disorders</w:t>
            </w: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21175DC6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Abdominal discomfort</w:t>
            </w:r>
          </w:p>
        </w:tc>
        <w:tc>
          <w:tcPr>
            <w:tcW w:w="1170" w:type="dxa"/>
            <w:vAlign w:val="center"/>
          </w:tcPr>
          <w:p w14:paraId="377685AD" w14:textId="30B6FF9E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(1.8%)</w:t>
            </w:r>
          </w:p>
        </w:tc>
        <w:tc>
          <w:tcPr>
            <w:tcW w:w="1080" w:type="dxa"/>
            <w:vAlign w:val="center"/>
          </w:tcPr>
          <w:p w14:paraId="263E9E07" w14:textId="46AD3F52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(5.0%)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0FB2459" w14:textId="36C68BB7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 (2.3%)</w:t>
            </w:r>
          </w:p>
        </w:tc>
      </w:tr>
      <w:tr w:rsidR="002E492D" w:rsidRPr="00791EE7" w14:paraId="5699675A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49974067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4A8E95B2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Abdominal distension</w:t>
            </w:r>
          </w:p>
        </w:tc>
        <w:tc>
          <w:tcPr>
            <w:tcW w:w="1170" w:type="dxa"/>
            <w:vAlign w:val="center"/>
          </w:tcPr>
          <w:p w14:paraId="023F3CD6" w14:textId="7779213E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 (3.6%)</w:t>
            </w:r>
          </w:p>
        </w:tc>
        <w:tc>
          <w:tcPr>
            <w:tcW w:w="1080" w:type="dxa"/>
            <w:vAlign w:val="center"/>
          </w:tcPr>
          <w:p w14:paraId="2110F4D0" w14:textId="72744620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F48E195" w14:textId="3DC0768C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 (3.1%)</w:t>
            </w:r>
          </w:p>
        </w:tc>
      </w:tr>
      <w:tr w:rsidR="002E492D" w:rsidRPr="00791EE7" w14:paraId="37C166C4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561EC5E1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759A2EF0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Abdominal pain</w:t>
            </w:r>
          </w:p>
        </w:tc>
        <w:tc>
          <w:tcPr>
            <w:tcW w:w="1170" w:type="dxa"/>
            <w:vAlign w:val="center"/>
          </w:tcPr>
          <w:p w14:paraId="55DC6AC7" w14:textId="7CFD4759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(1.8%)</w:t>
            </w:r>
          </w:p>
        </w:tc>
        <w:tc>
          <w:tcPr>
            <w:tcW w:w="1080" w:type="dxa"/>
            <w:vAlign w:val="center"/>
          </w:tcPr>
          <w:p w14:paraId="06A5449D" w14:textId="00CD2DA6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304017C9" w14:textId="1B40B663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(1.5%)</w:t>
            </w:r>
          </w:p>
        </w:tc>
      </w:tr>
      <w:tr w:rsidR="002E492D" w:rsidRPr="00791EE7" w14:paraId="2CE2F08A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1190404D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65FF8E4E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Abdominal pain upper</w:t>
            </w:r>
          </w:p>
        </w:tc>
        <w:tc>
          <w:tcPr>
            <w:tcW w:w="1170" w:type="dxa"/>
            <w:vAlign w:val="center"/>
          </w:tcPr>
          <w:p w14:paraId="099C7DD4" w14:textId="1BA71D0B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 (15.5%)</w:t>
            </w:r>
          </w:p>
        </w:tc>
        <w:tc>
          <w:tcPr>
            <w:tcW w:w="1080" w:type="dxa"/>
            <w:vAlign w:val="center"/>
          </w:tcPr>
          <w:p w14:paraId="50D012C2" w14:textId="4248EC42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(10.0%)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40E5A6C" w14:textId="05307738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 (14.6%)</w:t>
            </w:r>
          </w:p>
        </w:tc>
      </w:tr>
      <w:tr w:rsidR="002E492D" w:rsidRPr="00791EE7" w14:paraId="44590AC3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1932AA43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47BA94CC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Constipation</w:t>
            </w:r>
          </w:p>
        </w:tc>
        <w:tc>
          <w:tcPr>
            <w:tcW w:w="1170" w:type="dxa"/>
            <w:vAlign w:val="center"/>
          </w:tcPr>
          <w:p w14:paraId="6C2D05B5" w14:textId="7511DE46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 (13.6%)</w:t>
            </w:r>
          </w:p>
        </w:tc>
        <w:tc>
          <w:tcPr>
            <w:tcW w:w="1080" w:type="dxa"/>
            <w:vAlign w:val="center"/>
          </w:tcPr>
          <w:p w14:paraId="32B8BF71" w14:textId="029C88BB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 (50.0%)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BC8F34C" w14:textId="394FFB22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(19.2%)</w:t>
            </w:r>
          </w:p>
        </w:tc>
      </w:tr>
      <w:tr w:rsidR="002E492D" w:rsidRPr="00791EE7" w14:paraId="3D5B8AC7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26FEAA0A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12CE1B40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Diarrhoea</w:t>
            </w:r>
          </w:p>
        </w:tc>
        <w:tc>
          <w:tcPr>
            <w:tcW w:w="1170" w:type="dxa"/>
            <w:vAlign w:val="center"/>
          </w:tcPr>
          <w:p w14:paraId="54D313E4" w14:textId="498914DF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 (7.3%)</w:t>
            </w:r>
          </w:p>
        </w:tc>
        <w:tc>
          <w:tcPr>
            <w:tcW w:w="1080" w:type="dxa"/>
            <w:vAlign w:val="center"/>
          </w:tcPr>
          <w:p w14:paraId="17CD7201" w14:textId="3BC63161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E63774F" w14:textId="67F710A1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 (6.2%)</w:t>
            </w:r>
          </w:p>
        </w:tc>
      </w:tr>
      <w:tr w:rsidR="002E492D" w:rsidRPr="00791EE7" w14:paraId="6DD9AE59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7BE7BB66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040D205C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Dry mouth</w:t>
            </w:r>
          </w:p>
        </w:tc>
        <w:tc>
          <w:tcPr>
            <w:tcW w:w="1170" w:type="dxa"/>
            <w:vAlign w:val="center"/>
          </w:tcPr>
          <w:p w14:paraId="11A7EFE4" w14:textId="2AF28927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1080" w:type="dxa"/>
            <w:vAlign w:val="center"/>
          </w:tcPr>
          <w:p w14:paraId="466EB3C6" w14:textId="53D4A891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A5822F4" w14:textId="723B0774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45D4C00D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53027C6D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216C3140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Dyspepsia</w:t>
            </w:r>
          </w:p>
        </w:tc>
        <w:tc>
          <w:tcPr>
            <w:tcW w:w="1170" w:type="dxa"/>
            <w:vAlign w:val="center"/>
          </w:tcPr>
          <w:p w14:paraId="1ABC9F5D" w14:textId="3584645A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 (7.3%)</w:t>
            </w:r>
          </w:p>
        </w:tc>
        <w:tc>
          <w:tcPr>
            <w:tcW w:w="1080" w:type="dxa"/>
            <w:vAlign w:val="center"/>
          </w:tcPr>
          <w:p w14:paraId="5B278D5C" w14:textId="65FC5409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(10.0%)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A01B06B" w14:textId="72A977F1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 (7.7%)</w:t>
            </w:r>
          </w:p>
        </w:tc>
      </w:tr>
      <w:tr w:rsidR="002E492D" w:rsidRPr="00791EE7" w14:paraId="3F1E1E0C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0DD8915C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484D39B5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Dysphagia</w:t>
            </w:r>
          </w:p>
        </w:tc>
        <w:tc>
          <w:tcPr>
            <w:tcW w:w="1170" w:type="dxa"/>
            <w:vAlign w:val="center"/>
          </w:tcPr>
          <w:p w14:paraId="48666A87" w14:textId="44885007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080" w:type="dxa"/>
            <w:vAlign w:val="center"/>
          </w:tcPr>
          <w:p w14:paraId="64109A7D" w14:textId="1C30BC0E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(5.0%)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42DCC33" w14:textId="300B3A63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411FAE01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0173957E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4A3AC22A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Flatulence</w:t>
            </w:r>
          </w:p>
        </w:tc>
        <w:tc>
          <w:tcPr>
            <w:tcW w:w="1170" w:type="dxa"/>
            <w:vAlign w:val="center"/>
          </w:tcPr>
          <w:p w14:paraId="6C3D5218" w14:textId="38B378AB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1080" w:type="dxa"/>
            <w:vAlign w:val="center"/>
          </w:tcPr>
          <w:p w14:paraId="5F6B2848" w14:textId="14AB3650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(5.0%)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32D2B7A" w14:textId="555315FC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(1.5%)</w:t>
            </w:r>
          </w:p>
        </w:tc>
      </w:tr>
      <w:tr w:rsidR="002E492D" w:rsidRPr="00791EE7" w14:paraId="54EA2338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7763445C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3642821F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Gastrooesophageal reflux disease</w:t>
            </w:r>
          </w:p>
        </w:tc>
        <w:tc>
          <w:tcPr>
            <w:tcW w:w="1170" w:type="dxa"/>
            <w:vAlign w:val="center"/>
          </w:tcPr>
          <w:p w14:paraId="5676C97B" w14:textId="58291C26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 (12.7%)</w:t>
            </w:r>
          </w:p>
        </w:tc>
        <w:tc>
          <w:tcPr>
            <w:tcW w:w="1080" w:type="dxa"/>
            <w:vAlign w:val="center"/>
          </w:tcPr>
          <w:p w14:paraId="567D1219" w14:textId="21AABC0B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E8447E2" w14:textId="030CE529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 (10.8%)</w:t>
            </w:r>
          </w:p>
        </w:tc>
      </w:tr>
      <w:tr w:rsidR="002E492D" w:rsidRPr="00791EE7" w14:paraId="3154EC73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35560E96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417A51E8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Nausea</w:t>
            </w:r>
          </w:p>
        </w:tc>
        <w:tc>
          <w:tcPr>
            <w:tcW w:w="1170" w:type="dxa"/>
            <w:vAlign w:val="center"/>
          </w:tcPr>
          <w:p w14:paraId="27D0F41A" w14:textId="3C29CA74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 (7.3%)</w:t>
            </w:r>
          </w:p>
        </w:tc>
        <w:tc>
          <w:tcPr>
            <w:tcW w:w="1080" w:type="dxa"/>
            <w:vAlign w:val="center"/>
          </w:tcPr>
          <w:p w14:paraId="1566B0D6" w14:textId="07EF5C89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(10.0%)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A539E33" w14:textId="0450BAE0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 (7.7%)</w:t>
            </w:r>
          </w:p>
        </w:tc>
      </w:tr>
      <w:tr w:rsidR="002E492D" w:rsidRPr="00791EE7" w14:paraId="6A9FC548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21FFB9CB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6A875532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Regurgitation</w:t>
            </w:r>
          </w:p>
        </w:tc>
        <w:tc>
          <w:tcPr>
            <w:tcW w:w="1170" w:type="dxa"/>
            <w:vAlign w:val="center"/>
          </w:tcPr>
          <w:p w14:paraId="7DACB0DB" w14:textId="2A488627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1080" w:type="dxa"/>
            <w:vAlign w:val="center"/>
          </w:tcPr>
          <w:p w14:paraId="1079D0BD" w14:textId="52227095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3710F6E" w14:textId="1E0A00E0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27ACA8E2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0E605704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20F6F199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Salivary hypersecretion</w:t>
            </w:r>
          </w:p>
        </w:tc>
        <w:tc>
          <w:tcPr>
            <w:tcW w:w="1170" w:type="dxa"/>
            <w:vAlign w:val="center"/>
          </w:tcPr>
          <w:p w14:paraId="4052DF12" w14:textId="3B4F60FB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1080" w:type="dxa"/>
            <w:vAlign w:val="center"/>
          </w:tcPr>
          <w:p w14:paraId="1F2B41B7" w14:textId="2B528E65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18F2B46" w14:textId="5335B69D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65430284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25D7A6EB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5D2B3D6A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Vomiting</w:t>
            </w:r>
          </w:p>
        </w:tc>
        <w:tc>
          <w:tcPr>
            <w:tcW w:w="1170" w:type="dxa"/>
            <w:vAlign w:val="center"/>
          </w:tcPr>
          <w:p w14:paraId="4E0F7B7D" w14:textId="6F485CB7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 (4.5%)</w:t>
            </w:r>
          </w:p>
        </w:tc>
        <w:tc>
          <w:tcPr>
            <w:tcW w:w="1080" w:type="dxa"/>
            <w:vAlign w:val="center"/>
          </w:tcPr>
          <w:p w14:paraId="56F83627" w14:textId="00EE8487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8FAE331" w14:textId="253A887C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 (3.8%)</w:t>
            </w:r>
          </w:p>
        </w:tc>
      </w:tr>
      <w:tr w:rsidR="002E492D" w:rsidRPr="00791EE7" w14:paraId="30FBFDB0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56C45E90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466CA7A2" w14:textId="2016E0BA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A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ll</w:t>
            </w:r>
          </w:p>
        </w:tc>
        <w:tc>
          <w:tcPr>
            <w:tcW w:w="1170" w:type="dxa"/>
            <w:vAlign w:val="center"/>
          </w:tcPr>
          <w:p w14:paraId="242DEB35" w14:textId="4619C906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 (79.1%)</w:t>
            </w:r>
          </w:p>
        </w:tc>
        <w:tc>
          <w:tcPr>
            <w:tcW w:w="1080" w:type="dxa"/>
            <w:vAlign w:val="center"/>
          </w:tcPr>
          <w:p w14:paraId="0DAD443E" w14:textId="167B6BB5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 (95.0%)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E0BB4C8" w14:textId="0814221C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 (81.5%)</w:t>
            </w:r>
          </w:p>
        </w:tc>
      </w:tr>
      <w:tr w:rsidR="002E492D" w:rsidRPr="00791EE7" w14:paraId="30F92A68" w14:textId="77777777" w:rsidTr="002E492D">
        <w:trPr>
          <w:trHeight w:val="282"/>
        </w:trPr>
        <w:tc>
          <w:tcPr>
            <w:tcW w:w="3325" w:type="dxa"/>
            <w:vMerge w:val="restart"/>
            <w:shd w:val="clear" w:color="auto" w:fill="auto"/>
            <w:vAlign w:val="center"/>
            <w:hideMark/>
          </w:tcPr>
          <w:p w14:paraId="4E401C42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it-IT"/>
              </w:rPr>
              <w:t>General disorders and administration site conditions</w:t>
            </w: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0C88E938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Adverse event</w:t>
            </w:r>
          </w:p>
        </w:tc>
        <w:tc>
          <w:tcPr>
            <w:tcW w:w="1170" w:type="dxa"/>
            <w:vAlign w:val="center"/>
          </w:tcPr>
          <w:p w14:paraId="271C7CA2" w14:textId="6641BE6C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 (2.7%)</w:t>
            </w:r>
          </w:p>
        </w:tc>
        <w:tc>
          <w:tcPr>
            <w:tcW w:w="1080" w:type="dxa"/>
            <w:vAlign w:val="center"/>
          </w:tcPr>
          <w:p w14:paraId="19CE7DBE" w14:textId="26B7CA6A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BF43A22" w14:textId="02D3F024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 (2.3%)</w:t>
            </w:r>
          </w:p>
        </w:tc>
      </w:tr>
      <w:tr w:rsidR="002E492D" w:rsidRPr="00791EE7" w14:paraId="0EE7C153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61DCA747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690A4447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Condition aggravated</w:t>
            </w:r>
          </w:p>
        </w:tc>
        <w:tc>
          <w:tcPr>
            <w:tcW w:w="1170" w:type="dxa"/>
            <w:vAlign w:val="center"/>
          </w:tcPr>
          <w:p w14:paraId="35E0F270" w14:textId="03332DDF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1080" w:type="dxa"/>
            <w:vAlign w:val="center"/>
          </w:tcPr>
          <w:p w14:paraId="1216B25C" w14:textId="047A92AA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D1CFB76" w14:textId="5E415F43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1196A2C6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6BF03DB4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7A7C1733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Discomfort</w:t>
            </w:r>
          </w:p>
        </w:tc>
        <w:tc>
          <w:tcPr>
            <w:tcW w:w="1170" w:type="dxa"/>
            <w:vAlign w:val="center"/>
          </w:tcPr>
          <w:p w14:paraId="487E111F" w14:textId="5D73886B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1080" w:type="dxa"/>
            <w:vAlign w:val="center"/>
          </w:tcPr>
          <w:p w14:paraId="26079081" w14:textId="11D9D3C9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43AC943" w14:textId="00A15FA2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69138D2F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5AEF4458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281DC993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Malaise</w:t>
            </w:r>
          </w:p>
        </w:tc>
        <w:tc>
          <w:tcPr>
            <w:tcW w:w="1170" w:type="dxa"/>
            <w:vAlign w:val="center"/>
          </w:tcPr>
          <w:p w14:paraId="35A3150F" w14:textId="34456ADC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(1.8%)</w:t>
            </w:r>
          </w:p>
        </w:tc>
        <w:tc>
          <w:tcPr>
            <w:tcW w:w="1080" w:type="dxa"/>
            <w:vAlign w:val="center"/>
          </w:tcPr>
          <w:p w14:paraId="1A7CF8A4" w14:textId="151560EB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0B1B9F4" w14:textId="7732F46B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(1.5%)</w:t>
            </w:r>
          </w:p>
        </w:tc>
      </w:tr>
      <w:tr w:rsidR="002E492D" w:rsidRPr="00791EE7" w14:paraId="4F9F1452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2E1C23C2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0894A199" w14:textId="11FFEF2C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A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ll</w:t>
            </w:r>
          </w:p>
        </w:tc>
        <w:tc>
          <w:tcPr>
            <w:tcW w:w="1170" w:type="dxa"/>
            <w:vAlign w:val="center"/>
          </w:tcPr>
          <w:p w14:paraId="59893511" w14:textId="6621394F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 (6.4%)</w:t>
            </w:r>
          </w:p>
        </w:tc>
        <w:tc>
          <w:tcPr>
            <w:tcW w:w="1080" w:type="dxa"/>
            <w:vAlign w:val="center"/>
          </w:tcPr>
          <w:p w14:paraId="168B7712" w14:textId="0E27B670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7C4A026" w14:textId="04EF4577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 (5.4%)</w:t>
            </w:r>
          </w:p>
        </w:tc>
      </w:tr>
      <w:tr w:rsidR="002E492D" w:rsidRPr="00791EE7" w14:paraId="4F585912" w14:textId="77777777" w:rsidTr="002E492D">
        <w:trPr>
          <w:trHeight w:val="282"/>
        </w:trPr>
        <w:tc>
          <w:tcPr>
            <w:tcW w:w="3325" w:type="dxa"/>
            <w:vMerge w:val="restart"/>
            <w:shd w:val="clear" w:color="auto" w:fill="auto"/>
            <w:vAlign w:val="center"/>
            <w:hideMark/>
          </w:tcPr>
          <w:p w14:paraId="24DB692B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Infections and infestations</w:t>
            </w: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105E4A7A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Herpes Zoster</w:t>
            </w:r>
          </w:p>
        </w:tc>
        <w:tc>
          <w:tcPr>
            <w:tcW w:w="1170" w:type="dxa"/>
            <w:vAlign w:val="center"/>
          </w:tcPr>
          <w:p w14:paraId="5CB3757A" w14:textId="23A07F2A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1080" w:type="dxa"/>
            <w:vAlign w:val="center"/>
          </w:tcPr>
          <w:p w14:paraId="304C7847" w14:textId="0F4F7CD4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30E38AE" w14:textId="7C605BE4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71F91883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0B5DF324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2E455943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Pneumonia</w:t>
            </w:r>
          </w:p>
        </w:tc>
        <w:tc>
          <w:tcPr>
            <w:tcW w:w="1170" w:type="dxa"/>
            <w:vAlign w:val="center"/>
          </w:tcPr>
          <w:p w14:paraId="28510F91" w14:textId="5F3B4493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1080" w:type="dxa"/>
            <w:vAlign w:val="center"/>
          </w:tcPr>
          <w:p w14:paraId="53826BB3" w14:textId="4BC0EACF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4B7BF53" w14:textId="2A60A28D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37B7B08E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7C2E45B5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16353528" w14:textId="36AA747A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A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ll</w:t>
            </w:r>
          </w:p>
        </w:tc>
        <w:tc>
          <w:tcPr>
            <w:tcW w:w="1170" w:type="dxa"/>
            <w:vAlign w:val="center"/>
          </w:tcPr>
          <w:p w14:paraId="4407E22F" w14:textId="7FC29ED4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(1.8%)</w:t>
            </w:r>
          </w:p>
        </w:tc>
        <w:tc>
          <w:tcPr>
            <w:tcW w:w="1080" w:type="dxa"/>
            <w:vAlign w:val="center"/>
          </w:tcPr>
          <w:p w14:paraId="0F5BB48F" w14:textId="79101CC9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5168DD2" w14:textId="7D7034FD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(1.5%)</w:t>
            </w:r>
          </w:p>
        </w:tc>
      </w:tr>
      <w:tr w:rsidR="002E492D" w:rsidRPr="00791EE7" w14:paraId="785C5B3A" w14:textId="77777777" w:rsidTr="002E492D">
        <w:trPr>
          <w:trHeight w:val="282"/>
        </w:trPr>
        <w:tc>
          <w:tcPr>
            <w:tcW w:w="3325" w:type="dxa"/>
            <w:vMerge w:val="restart"/>
            <w:shd w:val="clear" w:color="auto" w:fill="auto"/>
            <w:vAlign w:val="center"/>
            <w:hideMark/>
          </w:tcPr>
          <w:p w14:paraId="1CFD0F7B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Investigations</w:t>
            </w: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334797A2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Blood pressure increased</w:t>
            </w:r>
          </w:p>
        </w:tc>
        <w:tc>
          <w:tcPr>
            <w:tcW w:w="1170" w:type="dxa"/>
            <w:vAlign w:val="center"/>
          </w:tcPr>
          <w:p w14:paraId="3FFE60A9" w14:textId="68542CA4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(1.8%)</w:t>
            </w:r>
          </w:p>
        </w:tc>
        <w:tc>
          <w:tcPr>
            <w:tcW w:w="1080" w:type="dxa"/>
            <w:vAlign w:val="center"/>
          </w:tcPr>
          <w:p w14:paraId="1689D58E" w14:textId="36C85A29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837C7E1" w14:textId="2B4A5A64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(1.5%)</w:t>
            </w:r>
          </w:p>
        </w:tc>
      </w:tr>
      <w:tr w:rsidR="002E492D" w:rsidRPr="00791EE7" w14:paraId="1BB90484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0A24CA8B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407ADD62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Urine calcium increased</w:t>
            </w:r>
          </w:p>
        </w:tc>
        <w:tc>
          <w:tcPr>
            <w:tcW w:w="1170" w:type="dxa"/>
            <w:vAlign w:val="center"/>
          </w:tcPr>
          <w:p w14:paraId="501E72BE" w14:textId="004172B6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1080" w:type="dxa"/>
            <w:vAlign w:val="center"/>
          </w:tcPr>
          <w:p w14:paraId="655892FC" w14:textId="5713A780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01B8452" w14:textId="18EA034B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0A97FF30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23EEEE15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203062F7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Weight increased</w:t>
            </w:r>
          </w:p>
        </w:tc>
        <w:tc>
          <w:tcPr>
            <w:tcW w:w="1170" w:type="dxa"/>
            <w:vAlign w:val="center"/>
          </w:tcPr>
          <w:p w14:paraId="0B17FFD7" w14:textId="69DA6F81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1080" w:type="dxa"/>
            <w:vAlign w:val="center"/>
          </w:tcPr>
          <w:p w14:paraId="682F03F3" w14:textId="34323969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1F1FADD" w14:textId="1450D4A5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74D8B0CC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04258A04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2F2C6A0F" w14:textId="133AB436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A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ll</w:t>
            </w:r>
          </w:p>
        </w:tc>
        <w:tc>
          <w:tcPr>
            <w:tcW w:w="1170" w:type="dxa"/>
            <w:vAlign w:val="center"/>
          </w:tcPr>
          <w:p w14:paraId="54A72DD5" w14:textId="7BF49B53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 (3.6%)</w:t>
            </w:r>
          </w:p>
        </w:tc>
        <w:tc>
          <w:tcPr>
            <w:tcW w:w="1080" w:type="dxa"/>
            <w:vAlign w:val="center"/>
          </w:tcPr>
          <w:p w14:paraId="0C62F1BC" w14:textId="4975B460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CC2726D" w14:textId="540E6E53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 (3.1%)</w:t>
            </w:r>
          </w:p>
        </w:tc>
      </w:tr>
      <w:tr w:rsidR="002E492D" w:rsidRPr="00791EE7" w14:paraId="07DEF6FA" w14:textId="77777777" w:rsidTr="002E492D">
        <w:trPr>
          <w:trHeight w:val="282"/>
        </w:trPr>
        <w:tc>
          <w:tcPr>
            <w:tcW w:w="3325" w:type="dxa"/>
            <w:vMerge w:val="restart"/>
            <w:shd w:val="clear" w:color="auto" w:fill="auto"/>
            <w:vAlign w:val="center"/>
            <w:hideMark/>
          </w:tcPr>
          <w:p w14:paraId="38036923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Metabolism and nutrition disorders</w:t>
            </w: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75E53443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Decreased appetite</w:t>
            </w:r>
          </w:p>
        </w:tc>
        <w:tc>
          <w:tcPr>
            <w:tcW w:w="1170" w:type="dxa"/>
            <w:vAlign w:val="center"/>
          </w:tcPr>
          <w:p w14:paraId="184B4269" w14:textId="5C1B76FB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080" w:type="dxa"/>
            <w:vAlign w:val="center"/>
          </w:tcPr>
          <w:p w14:paraId="2193D8C1" w14:textId="5DE58F70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(5.0%)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3A7BB3C" w14:textId="6D020219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74DA5E36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0FB59663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445704F8" w14:textId="55524D2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A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ll</w:t>
            </w:r>
          </w:p>
        </w:tc>
        <w:tc>
          <w:tcPr>
            <w:tcW w:w="1170" w:type="dxa"/>
            <w:vAlign w:val="center"/>
          </w:tcPr>
          <w:p w14:paraId="11E59AD8" w14:textId="1F41303F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080" w:type="dxa"/>
            <w:vAlign w:val="center"/>
          </w:tcPr>
          <w:p w14:paraId="56739EF8" w14:textId="4ABC93E1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(5.0%)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760434B4" w14:textId="7A6CD018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1AFEBC0B" w14:textId="77777777" w:rsidTr="002E492D">
        <w:trPr>
          <w:trHeight w:val="282"/>
        </w:trPr>
        <w:tc>
          <w:tcPr>
            <w:tcW w:w="3325" w:type="dxa"/>
            <w:vMerge w:val="restart"/>
            <w:shd w:val="clear" w:color="auto" w:fill="auto"/>
            <w:vAlign w:val="center"/>
            <w:hideMark/>
          </w:tcPr>
          <w:p w14:paraId="785D2B29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it-IT"/>
              </w:rPr>
              <w:t>Musculoskeletal and connective tissue disorders</w:t>
            </w: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294DB351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Bone pain</w:t>
            </w:r>
          </w:p>
        </w:tc>
        <w:tc>
          <w:tcPr>
            <w:tcW w:w="1170" w:type="dxa"/>
            <w:vAlign w:val="center"/>
          </w:tcPr>
          <w:p w14:paraId="23AECE53" w14:textId="3B66F48B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(1.8%)</w:t>
            </w:r>
          </w:p>
        </w:tc>
        <w:tc>
          <w:tcPr>
            <w:tcW w:w="1080" w:type="dxa"/>
            <w:vAlign w:val="center"/>
          </w:tcPr>
          <w:p w14:paraId="090C728D" w14:textId="3797F463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584085A" w14:textId="0A98F087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(1.5%)</w:t>
            </w:r>
          </w:p>
        </w:tc>
      </w:tr>
      <w:tr w:rsidR="002E492D" w:rsidRPr="00791EE7" w14:paraId="0F7D0BA2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3980A1BA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16C92B19" w14:textId="678B5679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A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ll</w:t>
            </w:r>
          </w:p>
        </w:tc>
        <w:tc>
          <w:tcPr>
            <w:tcW w:w="1170" w:type="dxa"/>
            <w:vAlign w:val="center"/>
          </w:tcPr>
          <w:p w14:paraId="77B3AEC5" w14:textId="77C05DA5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(1.8%)</w:t>
            </w:r>
          </w:p>
        </w:tc>
        <w:tc>
          <w:tcPr>
            <w:tcW w:w="1080" w:type="dxa"/>
            <w:vAlign w:val="center"/>
          </w:tcPr>
          <w:p w14:paraId="5277C61E" w14:textId="708D242E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9A4F957" w14:textId="26113615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(1.5%)</w:t>
            </w:r>
          </w:p>
        </w:tc>
      </w:tr>
      <w:tr w:rsidR="002E492D" w:rsidRPr="00791EE7" w14:paraId="58C5E55E" w14:textId="77777777" w:rsidTr="002E492D">
        <w:trPr>
          <w:trHeight w:val="282"/>
        </w:trPr>
        <w:tc>
          <w:tcPr>
            <w:tcW w:w="3325" w:type="dxa"/>
            <w:vMerge w:val="restart"/>
            <w:shd w:val="clear" w:color="auto" w:fill="auto"/>
            <w:vAlign w:val="center"/>
            <w:hideMark/>
          </w:tcPr>
          <w:p w14:paraId="4B3408FD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Nervous system disorders</w:t>
            </w: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2649A229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Headache</w:t>
            </w:r>
          </w:p>
        </w:tc>
        <w:tc>
          <w:tcPr>
            <w:tcW w:w="1170" w:type="dxa"/>
            <w:vAlign w:val="center"/>
          </w:tcPr>
          <w:p w14:paraId="3FC47C3A" w14:textId="29D58B63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 (2.7%)</w:t>
            </w:r>
          </w:p>
        </w:tc>
        <w:tc>
          <w:tcPr>
            <w:tcW w:w="1080" w:type="dxa"/>
            <w:vAlign w:val="center"/>
          </w:tcPr>
          <w:p w14:paraId="695FE21C" w14:textId="50DE1AD4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155EBA0" w14:textId="30DF4524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 (2.3%)</w:t>
            </w:r>
          </w:p>
        </w:tc>
      </w:tr>
      <w:tr w:rsidR="002E492D" w:rsidRPr="00791EE7" w14:paraId="5CEBC4D2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3AFD2509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1C82949A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Somnolence</w:t>
            </w:r>
          </w:p>
        </w:tc>
        <w:tc>
          <w:tcPr>
            <w:tcW w:w="1170" w:type="dxa"/>
            <w:vAlign w:val="center"/>
          </w:tcPr>
          <w:p w14:paraId="481CA827" w14:textId="005125F7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1080" w:type="dxa"/>
            <w:vAlign w:val="center"/>
          </w:tcPr>
          <w:p w14:paraId="1CB30C8E" w14:textId="76577FA5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F2D392A" w14:textId="527CE77F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318AE9FE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5BEAA140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533902D8" w14:textId="71754B2E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A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ll</w:t>
            </w:r>
          </w:p>
        </w:tc>
        <w:tc>
          <w:tcPr>
            <w:tcW w:w="1170" w:type="dxa"/>
            <w:vAlign w:val="center"/>
          </w:tcPr>
          <w:p w14:paraId="58949053" w14:textId="442A35C5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 (3.6%)</w:t>
            </w:r>
          </w:p>
        </w:tc>
        <w:tc>
          <w:tcPr>
            <w:tcW w:w="1080" w:type="dxa"/>
            <w:vAlign w:val="center"/>
          </w:tcPr>
          <w:p w14:paraId="32E25B65" w14:textId="51D9543A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3931A962" w14:textId="05422A87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 (3.1%)</w:t>
            </w:r>
          </w:p>
        </w:tc>
      </w:tr>
      <w:tr w:rsidR="002E492D" w:rsidRPr="00791EE7" w14:paraId="0AC28C59" w14:textId="77777777" w:rsidTr="002E492D">
        <w:trPr>
          <w:trHeight w:val="282"/>
        </w:trPr>
        <w:tc>
          <w:tcPr>
            <w:tcW w:w="3325" w:type="dxa"/>
            <w:vMerge w:val="restart"/>
            <w:shd w:val="clear" w:color="auto" w:fill="auto"/>
            <w:vAlign w:val="center"/>
            <w:hideMark/>
          </w:tcPr>
          <w:p w14:paraId="393F8EE3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Psychiatric disorders</w:t>
            </w: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56597D98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Insomnia</w:t>
            </w:r>
          </w:p>
        </w:tc>
        <w:tc>
          <w:tcPr>
            <w:tcW w:w="1170" w:type="dxa"/>
            <w:vAlign w:val="center"/>
          </w:tcPr>
          <w:p w14:paraId="612D1FEC" w14:textId="225D9385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1080" w:type="dxa"/>
            <w:vAlign w:val="center"/>
          </w:tcPr>
          <w:p w14:paraId="0D29E54B" w14:textId="09845708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C22519D" w14:textId="2AE9FE46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00AB77AE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648EE85A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5974C379" w14:textId="550EEB7E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A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ll</w:t>
            </w:r>
          </w:p>
        </w:tc>
        <w:tc>
          <w:tcPr>
            <w:tcW w:w="1170" w:type="dxa"/>
            <w:vAlign w:val="center"/>
          </w:tcPr>
          <w:p w14:paraId="661D71A7" w14:textId="7AF12C15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1080" w:type="dxa"/>
            <w:vAlign w:val="center"/>
          </w:tcPr>
          <w:p w14:paraId="2278A4F7" w14:textId="1749A8F0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65BE25E" w14:textId="598A01FA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7C97459E" w14:textId="77777777" w:rsidTr="002E492D">
        <w:trPr>
          <w:trHeight w:val="282"/>
        </w:trPr>
        <w:tc>
          <w:tcPr>
            <w:tcW w:w="3325" w:type="dxa"/>
            <w:vMerge w:val="restart"/>
            <w:shd w:val="clear" w:color="auto" w:fill="auto"/>
            <w:vAlign w:val="center"/>
            <w:hideMark/>
          </w:tcPr>
          <w:p w14:paraId="4D1AF818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it-IT"/>
              </w:rPr>
              <w:t>Respiratory, thoracic and mediastinal disorders</w:t>
            </w: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1EAC9F2B" w14:textId="77777777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Throat irritation</w:t>
            </w:r>
          </w:p>
        </w:tc>
        <w:tc>
          <w:tcPr>
            <w:tcW w:w="1170" w:type="dxa"/>
            <w:vAlign w:val="center"/>
          </w:tcPr>
          <w:p w14:paraId="515C9280" w14:textId="11350882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1080" w:type="dxa"/>
            <w:vAlign w:val="center"/>
          </w:tcPr>
          <w:p w14:paraId="5B0402F6" w14:textId="387103F9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3105D61F" w14:textId="63BB3A2F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791EE7" w14:paraId="7624E1A4" w14:textId="77777777" w:rsidTr="002E492D">
        <w:trPr>
          <w:trHeight w:val="282"/>
        </w:trPr>
        <w:tc>
          <w:tcPr>
            <w:tcW w:w="3325" w:type="dxa"/>
            <w:vMerge/>
            <w:vAlign w:val="center"/>
            <w:hideMark/>
          </w:tcPr>
          <w:p w14:paraId="5256C3FF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240" w:type="dxa"/>
            <w:shd w:val="clear" w:color="auto" w:fill="auto"/>
            <w:noWrap/>
            <w:vAlign w:val="center"/>
            <w:hideMark/>
          </w:tcPr>
          <w:p w14:paraId="65A9E261" w14:textId="0D5F810A" w:rsidR="002E492D" w:rsidRPr="001314F3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A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ll</w:t>
            </w:r>
          </w:p>
        </w:tc>
        <w:tc>
          <w:tcPr>
            <w:tcW w:w="1170" w:type="dxa"/>
            <w:vAlign w:val="center"/>
          </w:tcPr>
          <w:p w14:paraId="5DAD6D8D" w14:textId="3A9425D7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1080" w:type="dxa"/>
            <w:vAlign w:val="center"/>
          </w:tcPr>
          <w:p w14:paraId="460D9A03" w14:textId="688EB42A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5671350" w14:textId="377B0DFC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(0.8%)</w:t>
            </w:r>
          </w:p>
        </w:tc>
      </w:tr>
      <w:tr w:rsidR="002E492D" w:rsidRPr="001314F3" w14:paraId="1E6E1C77" w14:textId="77777777" w:rsidTr="002E492D">
        <w:trPr>
          <w:trHeight w:val="282"/>
        </w:trPr>
        <w:tc>
          <w:tcPr>
            <w:tcW w:w="6565" w:type="dxa"/>
            <w:gridSpan w:val="2"/>
            <w:shd w:val="clear" w:color="auto" w:fill="auto"/>
            <w:noWrap/>
            <w:vAlign w:val="center"/>
            <w:hideMark/>
          </w:tcPr>
          <w:p w14:paraId="7FF13DE5" w14:textId="77777777" w:rsidR="002E492D" w:rsidRPr="001314F3" w:rsidRDefault="002E492D" w:rsidP="002E49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1314F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ALL</w:t>
            </w:r>
          </w:p>
        </w:tc>
        <w:tc>
          <w:tcPr>
            <w:tcW w:w="1170" w:type="dxa"/>
            <w:vAlign w:val="center"/>
          </w:tcPr>
          <w:p w14:paraId="70438252" w14:textId="577BDE4C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32577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110 (100.0%)</w:t>
            </w:r>
          </w:p>
        </w:tc>
        <w:tc>
          <w:tcPr>
            <w:tcW w:w="1080" w:type="dxa"/>
            <w:vAlign w:val="center"/>
          </w:tcPr>
          <w:p w14:paraId="5BC969D1" w14:textId="673835B5" w:rsidR="002E492D" w:rsidRPr="0032577D" w:rsidRDefault="002E492D" w:rsidP="002E49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257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 (100.0%)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7C49E94F" w14:textId="77777777" w:rsidR="002E492D" w:rsidRPr="002E492D" w:rsidRDefault="002E492D" w:rsidP="002E4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</w:pPr>
            <w:r w:rsidRPr="002E492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it-IT"/>
              </w:rPr>
              <w:t>130</w:t>
            </w:r>
          </w:p>
        </w:tc>
      </w:tr>
    </w:tbl>
    <w:p w14:paraId="4CAB8C58" w14:textId="77777777" w:rsidR="001314F3" w:rsidRDefault="001314F3" w:rsidP="001314F3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152CC047" w14:textId="6D75EEA6" w:rsidR="00676633" w:rsidRPr="001314F3" w:rsidRDefault="0032577D" w:rsidP="001314F3">
      <w:pPr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>D</w:t>
      </w:r>
      <w:r w:rsidR="00B21835" w:rsidRPr="001314F3">
        <w:rPr>
          <w:rFonts w:ascii="Times New Roman" w:hAnsi="Times New Roman" w:cs="Times New Roman"/>
          <w:sz w:val="18"/>
          <w:szCs w:val="18"/>
          <w:lang w:val="en-US"/>
        </w:rPr>
        <w:t xml:space="preserve">ata are presented as number 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(N) </w:t>
      </w:r>
      <w:r w:rsidR="00B21835" w:rsidRPr="001314F3">
        <w:rPr>
          <w:rFonts w:ascii="Times New Roman" w:hAnsi="Times New Roman" w:cs="Times New Roman"/>
          <w:sz w:val="18"/>
          <w:szCs w:val="18"/>
          <w:lang w:val="en-US"/>
        </w:rPr>
        <w:t>and</w:t>
      </w:r>
      <w:r w:rsidR="00676633" w:rsidRPr="001314F3">
        <w:rPr>
          <w:rFonts w:ascii="Times New Roman" w:hAnsi="Times New Roman" w:cs="Times New Roman"/>
          <w:sz w:val="18"/>
          <w:szCs w:val="18"/>
          <w:lang w:val="en-US"/>
        </w:rPr>
        <w:t xml:space="preserve"> percentages (%)</w:t>
      </w:r>
      <w:r w:rsidR="00B21835" w:rsidRPr="001314F3">
        <w:rPr>
          <w:rFonts w:ascii="Times New Roman" w:hAnsi="Times New Roman" w:cs="Times New Roman"/>
          <w:sz w:val="18"/>
          <w:szCs w:val="18"/>
          <w:lang w:val="en-US"/>
        </w:rPr>
        <w:t>.</w:t>
      </w:r>
    </w:p>
    <w:sectPr w:rsidR="00676633" w:rsidRPr="001314F3" w:rsidSect="0032577D">
      <w:pgSz w:w="11906" w:h="16838"/>
      <w:pgMar w:top="81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1EE7"/>
    <w:rsid w:val="00076387"/>
    <w:rsid w:val="001314F3"/>
    <w:rsid w:val="001A4FB6"/>
    <w:rsid w:val="002E492D"/>
    <w:rsid w:val="0032577D"/>
    <w:rsid w:val="003C6ACF"/>
    <w:rsid w:val="00676633"/>
    <w:rsid w:val="00791EE7"/>
    <w:rsid w:val="0086190C"/>
    <w:rsid w:val="009921F8"/>
    <w:rsid w:val="00A2083D"/>
    <w:rsid w:val="00AD47DA"/>
    <w:rsid w:val="00B21835"/>
    <w:rsid w:val="00C7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2F35D"/>
  <w15:chartTrackingRefBased/>
  <w15:docId w15:val="{21FF595F-AA67-47DC-9D8D-6494CD556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619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19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19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19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190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19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9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464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Mariangela Morelli</dc:creator>
  <cp:keywords/>
  <dc:description/>
  <cp:lastModifiedBy>Colin Gerard Egan</cp:lastModifiedBy>
  <cp:revision>2</cp:revision>
  <dcterms:created xsi:type="dcterms:W3CDTF">2023-11-21T16:39:00Z</dcterms:created>
  <dcterms:modified xsi:type="dcterms:W3CDTF">2023-11-21T16:39:00Z</dcterms:modified>
</cp:coreProperties>
</file>