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842" w:rsidRDefault="00C00842" w:rsidP="00C00842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0842">
        <w:rPr>
          <w:rFonts w:ascii="Times New Roman" w:hAnsi="Times New Roman" w:cs="Times New Roman"/>
          <w:b/>
          <w:bCs/>
          <w:sz w:val="32"/>
          <w:szCs w:val="32"/>
        </w:rPr>
        <w:t>Investigation of Carbonaceous fractions and elemental composition of PM</w:t>
      </w:r>
      <w:r w:rsidRPr="00C00842"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2.5</w:t>
      </w:r>
      <w:r w:rsidRPr="00C00842">
        <w:rPr>
          <w:rFonts w:ascii="Times New Roman" w:hAnsi="Times New Roman" w:cs="Times New Roman"/>
          <w:b/>
          <w:bCs/>
          <w:sz w:val="32"/>
          <w:szCs w:val="32"/>
        </w:rPr>
        <w:t xml:space="preserve"> in residential microenvironments in Mumbai</w:t>
      </w:r>
    </w:p>
    <w:p w:rsidR="00C00842" w:rsidRPr="00C00842" w:rsidRDefault="00C00842" w:rsidP="00C00842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(Suppl</w:t>
      </w:r>
      <w:r w:rsidR="0008009F">
        <w:rPr>
          <w:rFonts w:ascii="Times New Roman" w:hAnsi="Times New Roman" w:cs="Times New Roman"/>
          <w:b/>
          <w:bCs/>
          <w:sz w:val="32"/>
          <w:szCs w:val="32"/>
        </w:rPr>
        <w:t>ementa</w:t>
      </w:r>
      <w:r>
        <w:rPr>
          <w:rFonts w:ascii="Times New Roman" w:hAnsi="Times New Roman" w:cs="Times New Roman"/>
          <w:b/>
          <w:bCs/>
          <w:sz w:val="32"/>
          <w:szCs w:val="32"/>
        </w:rPr>
        <w:t>ry Information)</w:t>
      </w:r>
    </w:p>
    <w:p w:rsidR="0033090B" w:rsidRPr="0026658F" w:rsidRDefault="0033090B" w:rsidP="001A13A5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36"/>
        </w:rPr>
      </w:pPr>
      <w:r w:rsidRPr="002665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36"/>
        </w:rPr>
        <w:t xml:space="preserve">1. Minimum detection limit for different OC and EC </w:t>
      </w:r>
      <w:proofErr w:type="gramStart"/>
      <w:r w:rsidRPr="002665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36"/>
        </w:rPr>
        <w:t>fractions :</w:t>
      </w:r>
      <w:proofErr w:type="gramEnd"/>
    </w:p>
    <w:p w:rsidR="001A13A5" w:rsidRPr="00C00842" w:rsidRDefault="001A13A5" w:rsidP="001A13A5">
      <w:pPr>
        <w:pStyle w:val="Caption"/>
        <w:keepNext/>
        <w:rPr>
          <w:rFonts w:ascii="Times New Roman" w:hAnsi="Times New Roman" w:cs="Times New Roman"/>
          <w:sz w:val="22"/>
          <w:szCs w:val="28"/>
        </w:rPr>
      </w:pPr>
      <w:r w:rsidRPr="00C00842">
        <w:rPr>
          <w:rFonts w:ascii="Times New Roman" w:hAnsi="Times New Roman" w:cs="Times New Roman"/>
          <w:sz w:val="22"/>
          <w:szCs w:val="28"/>
        </w:rPr>
        <w:t xml:space="preserve">Table </w:t>
      </w:r>
      <w:r w:rsidR="00466FAA" w:rsidRPr="00C00842">
        <w:rPr>
          <w:rFonts w:ascii="Times New Roman" w:hAnsi="Times New Roman" w:cs="Times New Roman"/>
          <w:sz w:val="22"/>
          <w:szCs w:val="28"/>
        </w:rPr>
        <w:fldChar w:fldCharType="begin"/>
      </w:r>
      <w:r w:rsidR="00466FAA" w:rsidRPr="00C00842">
        <w:rPr>
          <w:rFonts w:ascii="Times New Roman" w:hAnsi="Times New Roman" w:cs="Times New Roman"/>
          <w:sz w:val="22"/>
          <w:szCs w:val="28"/>
        </w:rPr>
        <w:instrText xml:space="preserve"> SEQ Table \* ARABIC </w:instrText>
      </w:r>
      <w:r w:rsidR="00466FAA" w:rsidRPr="00C00842">
        <w:rPr>
          <w:rFonts w:ascii="Times New Roman" w:hAnsi="Times New Roman" w:cs="Times New Roman"/>
          <w:sz w:val="22"/>
          <w:szCs w:val="28"/>
        </w:rPr>
        <w:fldChar w:fldCharType="separate"/>
      </w:r>
      <w:r w:rsidR="00F64A30" w:rsidRPr="00C00842">
        <w:rPr>
          <w:rFonts w:ascii="Times New Roman" w:hAnsi="Times New Roman" w:cs="Times New Roman"/>
          <w:noProof/>
          <w:sz w:val="22"/>
          <w:szCs w:val="28"/>
        </w:rPr>
        <w:t>1</w:t>
      </w:r>
      <w:r w:rsidR="00466FAA" w:rsidRPr="00C00842">
        <w:rPr>
          <w:rFonts w:ascii="Times New Roman" w:hAnsi="Times New Roman" w:cs="Times New Roman"/>
          <w:noProof/>
          <w:sz w:val="22"/>
          <w:szCs w:val="28"/>
        </w:rPr>
        <w:fldChar w:fldCharType="end"/>
      </w:r>
      <w:r w:rsidRPr="00C00842">
        <w:rPr>
          <w:rFonts w:ascii="Times New Roman" w:hAnsi="Times New Roman" w:cs="Times New Roman"/>
          <w:sz w:val="22"/>
          <w:szCs w:val="28"/>
        </w:rPr>
        <w:t xml:space="preserve"> Minimum detection limit of OC and EC fractions used in the DRI TOA analyser 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1612"/>
        <w:gridCol w:w="2364"/>
      </w:tblGrid>
      <w:tr w:rsidR="001A13A5" w:rsidRPr="001A13A5" w:rsidTr="001A13A5">
        <w:trPr>
          <w:trHeight w:val="743"/>
        </w:trPr>
        <w:tc>
          <w:tcPr>
            <w:tcW w:w="1612" w:type="dxa"/>
            <w:noWrap/>
            <w:hideMark/>
          </w:tcPr>
          <w:p w:rsidR="001A13A5" w:rsidRPr="001A13A5" w:rsidRDefault="001A13A5">
            <w:r w:rsidRPr="001A13A5">
              <w:t> </w:t>
            </w:r>
          </w:p>
        </w:tc>
        <w:tc>
          <w:tcPr>
            <w:tcW w:w="2364" w:type="dxa"/>
            <w:hideMark/>
          </w:tcPr>
          <w:p w:rsidR="001A13A5" w:rsidRPr="00F64A30" w:rsidRDefault="001A13A5" w:rsidP="001A13A5">
            <w:pPr>
              <w:rPr>
                <w:b/>
                <w:bCs/>
              </w:rPr>
            </w:pPr>
            <w:r w:rsidRPr="00F64A30">
              <w:rPr>
                <w:b/>
                <w:bCs/>
              </w:rPr>
              <w:t xml:space="preserve">Analytical MDL values </w:t>
            </w:r>
          </w:p>
        </w:tc>
      </w:tr>
      <w:tr w:rsidR="001A13A5" w:rsidRPr="001A13A5" w:rsidTr="001A13A5">
        <w:trPr>
          <w:trHeight w:val="371"/>
        </w:trPr>
        <w:tc>
          <w:tcPr>
            <w:tcW w:w="1612" w:type="dxa"/>
            <w:noWrap/>
            <w:hideMark/>
          </w:tcPr>
          <w:p w:rsidR="001A13A5" w:rsidRPr="001A13A5" w:rsidRDefault="001A13A5" w:rsidP="001A13A5">
            <w:pPr>
              <w:rPr>
                <w:b/>
                <w:bCs/>
              </w:rPr>
            </w:pPr>
            <w:r w:rsidRPr="001A13A5">
              <w:rPr>
                <w:b/>
                <w:bCs/>
              </w:rPr>
              <w:t>OC1</w:t>
            </w:r>
          </w:p>
        </w:tc>
        <w:tc>
          <w:tcPr>
            <w:tcW w:w="2364" w:type="dxa"/>
            <w:noWrap/>
            <w:hideMark/>
          </w:tcPr>
          <w:p w:rsidR="001A13A5" w:rsidRPr="001A13A5" w:rsidRDefault="001A13A5" w:rsidP="001A13A5">
            <w:r w:rsidRPr="001A13A5">
              <w:t>0.14</w:t>
            </w:r>
          </w:p>
        </w:tc>
      </w:tr>
      <w:tr w:rsidR="001A13A5" w:rsidRPr="001A13A5" w:rsidTr="001A13A5">
        <w:trPr>
          <w:trHeight w:val="371"/>
        </w:trPr>
        <w:tc>
          <w:tcPr>
            <w:tcW w:w="1612" w:type="dxa"/>
            <w:noWrap/>
            <w:hideMark/>
          </w:tcPr>
          <w:p w:rsidR="001A13A5" w:rsidRPr="001A13A5" w:rsidRDefault="001A13A5" w:rsidP="001A13A5">
            <w:pPr>
              <w:rPr>
                <w:b/>
                <w:bCs/>
              </w:rPr>
            </w:pPr>
            <w:r w:rsidRPr="001A13A5">
              <w:rPr>
                <w:b/>
                <w:bCs/>
              </w:rPr>
              <w:t>OC2</w:t>
            </w:r>
          </w:p>
        </w:tc>
        <w:tc>
          <w:tcPr>
            <w:tcW w:w="2364" w:type="dxa"/>
            <w:noWrap/>
            <w:hideMark/>
          </w:tcPr>
          <w:p w:rsidR="001A13A5" w:rsidRPr="001A13A5" w:rsidRDefault="001A13A5" w:rsidP="001A13A5">
            <w:r w:rsidRPr="001A13A5">
              <w:t>0.14</w:t>
            </w:r>
          </w:p>
        </w:tc>
      </w:tr>
      <w:tr w:rsidR="001A13A5" w:rsidRPr="001A13A5" w:rsidTr="001A13A5">
        <w:trPr>
          <w:trHeight w:val="371"/>
        </w:trPr>
        <w:tc>
          <w:tcPr>
            <w:tcW w:w="1612" w:type="dxa"/>
            <w:noWrap/>
            <w:hideMark/>
          </w:tcPr>
          <w:p w:rsidR="001A13A5" w:rsidRPr="001A13A5" w:rsidRDefault="001A13A5" w:rsidP="001A13A5">
            <w:pPr>
              <w:rPr>
                <w:b/>
                <w:bCs/>
              </w:rPr>
            </w:pPr>
            <w:r w:rsidRPr="001A13A5">
              <w:rPr>
                <w:b/>
                <w:bCs/>
              </w:rPr>
              <w:t>OC3</w:t>
            </w:r>
          </w:p>
        </w:tc>
        <w:tc>
          <w:tcPr>
            <w:tcW w:w="2364" w:type="dxa"/>
            <w:noWrap/>
            <w:hideMark/>
          </w:tcPr>
          <w:p w:rsidR="001A13A5" w:rsidRPr="001A13A5" w:rsidRDefault="001A13A5" w:rsidP="001A13A5">
            <w:r w:rsidRPr="001A13A5">
              <w:t>0.14</w:t>
            </w:r>
          </w:p>
        </w:tc>
      </w:tr>
      <w:tr w:rsidR="001A13A5" w:rsidRPr="001A13A5" w:rsidTr="001A13A5">
        <w:trPr>
          <w:trHeight w:val="371"/>
        </w:trPr>
        <w:tc>
          <w:tcPr>
            <w:tcW w:w="1612" w:type="dxa"/>
            <w:noWrap/>
            <w:hideMark/>
          </w:tcPr>
          <w:p w:rsidR="001A13A5" w:rsidRPr="001A13A5" w:rsidRDefault="001A13A5" w:rsidP="001A13A5">
            <w:pPr>
              <w:rPr>
                <w:b/>
                <w:bCs/>
              </w:rPr>
            </w:pPr>
            <w:r w:rsidRPr="001A13A5">
              <w:rPr>
                <w:b/>
                <w:bCs/>
              </w:rPr>
              <w:t>OC4</w:t>
            </w:r>
          </w:p>
        </w:tc>
        <w:tc>
          <w:tcPr>
            <w:tcW w:w="2364" w:type="dxa"/>
            <w:noWrap/>
            <w:hideMark/>
          </w:tcPr>
          <w:p w:rsidR="001A13A5" w:rsidRPr="001A13A5" w:rsidRDefault="001A13A5" w:rsidP="001A13A5">
            <w:r w:rsidRPr="001A13A5">
              <w:t>0.14</w:t>
            </w:r>
          </w:p>
        </w:tc>
      </w:tr>
      <w:tr w:rsidR="001A13A5" w:rsidRPr="001A13A5" w:rsidTr="001A13A5">
        <w:trPr>
          <w:trHeight w:val="371"/>
        </w:trPr>
        <w:tc>
          <w:tcPr>
            <w:tcW w:w="1612" w:type="dxa"/>
            <w:noWrap/>
            <w:hideMark/>
          </w:tcPr>
          <w:p w:rsidR="001A13A5" w:rsidRPr="001A13A5" w:rsidRDefault="001A13A5" w:rsidP="001A13A5">
            <w:pPr>
              <w:rPr>
                <w:b/>
                <w:bCs/>
              </w:rPr>
            </w:pPr>
            <w:r w:rsidRPr="001A13A5">
              <w:rPr>
                <w:b/>
                <w:bCs/>
              </w:rPr>
              <w:t>OP</w:t>
            </w:r>
          </w:p>
        </w:tc>
        <w:tc>
          <w:tcPr>
            <w:tcW w:w="2364" w:type="dxa"/>
            <w:noWrap/>
            <w:hideMark/>
          </w:tcPr>
          <w:p w:rsidR="001A13A5" w:rsidRPr="001A13A5" w:rsidRDefault="001A13A5" w:rsidP="001A13A5">
            <w:r w:rsidRPr="001A13A5">
              <w:t>0.04</w:t>
            </w:r>
          </w:p>
        </w:tc>
      </w:tr>
      <w:tr w:rsidR="001A13A5" w:rsidRPr="001A13A5" w:rsidTr="001A13A5">
        <w:trPr>
          <w:trHeight w:val="371"/>
        </w:trPr>
        <w:tc>
          <w:tcPr>
            <w:tcW w:w="1612" w:type="dxa"/>
            <w:noWrap/>
            <w:hideMark/>
          </w:tcPr>
          <w:p w:rsidR="001A13A5" w:rsidRPr="001A13A5" w:rsidRDefault="001A13A5" w:rsidP="001A13A5">
            <w:pPr>
              <w:rPr>
                <w:b/>
                <w:bCs/>
              </w:rPr>
            </w:pPr>
            <w:r w:rsidRPr="001A13A5">
              <w:rPr>
                <w:b/>
                <w:bCs/>
              </w:rPr>
              <w:t>EC1</w:t>
            </w:r>
          </w:p>
        </w:tc>
        <w:tc>
          <w:tcPr>
            <w:tcW w:w="2364" w:type="dxa"/>
            <w:noWrap/>
            <w:hideMark/>
          </w:tcPr>
          <w:p w:rsidR="001A13A5" w:rsidRPr="001A13A5" w:rsidRDefault="001A13A5" w:rsidP="001A13A5">
            <w:r w:rsidRPr="001A13A5">
              <w:t>0.04</w:t>
            </w:r>
          </w:p>
        </w:tc>
      </w:tr>
      <w:tr w:rsidR="001A13A5" w:rsidRPr="001A13A5" w:rsidTr="001A13A5">
        <w:trPr>
          <w:trHeight w:val="371"/>
        </w:trPr>
        <w:tc>
          <w:tcPr>
            <w:tcW w:w="1612" w:type="dxa"/>
            <w:noWrap/>
            <w:hideMark/>
          </w:tcPr>
          <w:p w:rsidR="001A13A5" w:rsidRPr="001A13A5" w:rsidRDefault="001A13A5" w:rsidP="001A13A5">
            <w:pPr>
              <w:rPr>
                <w:b/>
                <w:bCs/>
              </w:rPr>
            </w:pPr>
            <w:r w:rsidRPr="001A13A5">
              <w:rPr>
                <w:b/>
                <w:bCs/>
              </w:rPr>
              <w:t>EC2</w:t>
            </w:r>
          </w:p>
        </w:tc>
        <w:tc>
          <w:tcPr>
            <w:tcW w:w="2364" w:type="dxa"/>
            <w:noWrap/>
            <w:hideMark/>
          </w:tcPr>
          <w:p w:rsidR="001A13A5" w:rsidRPr="001A13A5" w:rsidRDefault="001A13A5" w:rsidP="001A13A5">
            <w:r w:rsidRPr="001A13A5">
              <w:t>0.04</w:t>
            </w:r>
          </w:p>
        </w:tc>
      </w:tr>
      <w:tr w:rsidR="001A13A5" w:rsidRPr="001A13A5" w:rsidTr="001A13A5">
        <w:trPr>
          <w:trHeight w:val="371"/>
        </w:trPr>
        <w:tc>
          <w:tcPr>
            <w:tcW w:w="1612" w:type="dxa"/>
            <w:noWrap/>
            <w:hideMark/>
          </w:tcPr>
          <w:p w:rsidR="001A13A5" w:rsidRPr="001A13A5" w:rsidRDefault="001A13A5" w:rsidP="001A13A5">
            <w:pPr>
              <w:rPr>
                <w:b/>
                <w:bCs/>
              </w:rPr>
            </w:pPr>
            <w:r w:rsidRPr="001A13A5">
              <w:rPr>
                <w:b/>
                <w:bCs/>
              </w:rPr>
              <w:t>EC3</w:t>
            </w:r>
          </w:p>
        </w:tc>
        <w:tc>
          <w:tcPr>
            <w:tcW w:w="2364" w:type="dxa"/>
            <w:noWrap/>
            <w:hideMark/>
          </w:tcPr>
          <w:p w:rsidR="001A13A5" w:rsidRPr="001A13A5" w:rsidRDefault="001A13A5" w:rsidP="001A13A5">
            <w:r w:rsidRPr="001A13A5">
              <w:t>0.04</w:t>
            </w:r>
          </w:p>
        </w:tc>
      </w:tr>
      <w:tr w:rsidR="001A13A5" w:rsidRPr="001A13A5" w:rsidTr="001A13A5">
        <w:trPr>
          <w:trHeight w:val="390"/>
        </w:trPr>
        <w:tc>
          <w:tcPr>
            <w:tcW w:w="1612" w:type="dxa"/>
            <w:noWrap/>
            <w:hideMark/>
          </w:tcPr>
          <w:p w:rsidR="001A13A5" w:rsidRPr="001A13A5" w:rsidRDefault="001A13A5" w:rsidP="001A13A5">
            <w:pPr>
              <w:rPr>
                <w:b/>
                <w:bCs/>
              </w:rPr>
            </w:pPr>
            <w:r w:rsidRPr="001A13A5">
              <w:rPr>
                <w:b/>
                <w:bCs/>
              </w:rPr>
              <w:t>TC</w:t>
            </w:r>
          </w:p>
        </w:tc>
        <w:tc>
          <w:tcPr>
            <w:tcW w:w="2364" w:type="dxa"/>
            <w:noWrap/>
            <w:hideMark/>
          </w:tcPr>
          <w:p w:rsidR="001A13A5" w:rsidRPr="001A13A5" w:rsidRDefault="001A13A5" w:rsidP="001A13A5">
            <w:r w:rsidRPr="001A13A5">
              <w:t>0.49</w:t>
            </w:r>
          </w:p>
        </w:tc>
      </w:tr>
    </w:tbl>
    <w:p w:rsidR="004B457C" w:rsidRDefault="0033090B">
      <w:pPr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2</w:t>
      </w:r>
      <w:r w:rsidRPr="0033090B">
        <w:rPr>
          <w:rFonts w:ascii="Times New Roman" w:hAnsi="Times New Roman" w:cs="Times New Roman"/>
          <w:b/>
          <w:bCs/>
          <w:sz w:val="28"/>
          <w:szCs w:val="36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36"/>
        </w:rPr>
        <w:t xml:space="preserve">Quality assurance quality control for Ion </w:t>
      </w:r>
      <w:proofErr w:type="gramStart"/>
      <w:r>
        <w:rPr>
          <w:rFonts w:ascii="Times New Roman" w:hAnsi="Times New Roman" w:cs="Times New Roman"/>
          <w:b/>
          <w:bCs/>
          <w:sz w:val="28"/>
          <w:szCs w:val="36"/>
        </w:rPr>
        <w:t>Chromatography</w:t>
      </w:r>
      <w:r w:rsidRPr="0033090B">
        <w:rPr>
          <w:rFonts w:ascii="Times New Roman" w:hAnsi="Times New Roman" w:cs="Times New Roman"/>
          <w:b/>
          <w:bCs/>
          <w:sz w:val="28"/>
          <w:szCs w:val="36"/>
        </w:rPr>
        <w:t xml:space="preserve"> :</w:t>
      </w:r>
      <w:proofErr w:type="gramEnd"/>
    </w:p>
    <w:p w:rsidR="0033090B" w:rsidRDefault="0033090B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 and foremost, the correlation coefficient of the individual ions should be at least </w:t>
      </w:r>
      <w:proofErr w:type="gramStart"/>
      <w:r>
        <w:rPr>
          <w:rFonts w:ascii="Times New Roman" w:hAnsi="Times New Roman" w:cs="Times New Roman"/>
          <w:sz w:val="24"/>
          <w:szCs w:val="24"/>
        </w:rPr>
        <w:t>0.995.If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this is violated those data are discarded. Quality check standards are analysed at the beginning and also after every 10 analytical </w:t>
      </w:r>
      <w:proofErr w:type="gramStart"/>
      <w:r>
        <w:rPr>
          <w:rFonts w:ascii="Times New Roman" w:hAnsi="Times New Roman" w:cs="Times New Roman"/>
          <w:sz w:val="24"/>
          <w:szCs w:val="24"/>
        </w:rPr>
        <w:t>runs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results are compared with known QC, it should not exceed the 10% of the known value. </w:t>
      </w: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C0ED1" w:rsidRDefault="007C0ED1" w:rsidP="003309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E2DFA" w:rsidRDefault="001E2DFA" w:rsidP="001E2DFA">
      <w:pPr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lastRenderedPageBreak/>
        <w:t>3</w:t>
      </w:r>
      <w:r w:rsidRPr="0033090B">
        <w:rPr>
          <w:rFonts w:ascii="Times New Roman" w:hAnsi="Times New Roman" w:cs="Times New Roman"/>
          <w:b/>
          <w:bCs/>
          <w:sz w:val="28"/>
          <w:szCs w:val="36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36"/>
        </w:rPr>
        <w:t xml:space="preserve">Limit of detection of different elements measured by XRF </w:t>
      </w:r>
      <w:proofErr w:type="gramStart"/>
      <w:r>
        <w:rPr>
          <w:rFonts w:ascii="Times New Roman" w:hAnsi="Times New Roman" w:cs="Times New Roman"/>
          <w:b/>
          <w:bCs/>
          <w:sz w:val="28"/>
          <w:szCs w:val="36"/>
        </w:rPr>
        <w:t>analysis</w:t>
      </w:r>
      <w:r w:rsidRPr="0033090B">
        <w:rPr>
          <w:rFonts w:ascii="Times New Roman" w:hAnsi="Times New Roman" w:cs="Times New Roman"/>
          <w:b/>
          <w:bCs/>
          <w:sz w:val="28"/>
          <w:szCs w:val="36"/>
        </w:rPr>
        <w:t xml:space="preserve"> :</w:t>
      </w:r>
      <w:proofErr w:type="gramEnd"/>
    </w:p>
    <w:p w:rsidR="001E2DFA" w:rsidRPr="00C00842" w:rsidRDefault="001E2DFA" w:rsidP="001E2DFA">
      <w:pPr>
        <w:pStyle w:val="Caption"/>
        <w:keepNext/>
        <w:jc w:val="center"/>
        <w:rPr>
          <w:rFonts w:ascii="Times New Roman" w:hAnsi="Times New Roman" w:cs="Times New Roman"/>
          <w:sz w:val="22"/>
          <w:szCs w:val="28"/>
        </w:rPr>
      </w:pPr>
      <w:r w:rsidRPr="00C00842">
        <w:rPr>
          <w:rFonts w:ascii="Times New Roman" w:hAnsi="Times New Roman" w:cs="Times New Roman"/>
          <w:sz w:val="22"/>
          <w:szCs w:val="28"/>
        </w:rPr>
        <w:t xml:space="preserve">Table </w:t>
      </w:r>
      <w:r w:rsidR="00466FAA" w:rsidRPr="00C00842">
        <w:rPr>
          <w:rFonts w:ascii="Times New Roman" w:hAnsi="Times New Roman" w:cs="Times New Roman"/>
          <w:sz w:val="22"/>
          <w:szCs w:val="28"/>
        </w:rPr>
        <w:fldChar w:fldCharType="begin"/>
      </w:r>
      <w:r w:rsidR="00466FAA" w:rsidRPr="00C00842">
        <w:rPr>
          <w:rFonts w:ascii="Times New Roman" w:hAnsi="Times New Roman" w:cs="Times New Roman"/>
          <w:sz w:val="22"/>
          <w:szCs w:val="28"/>
        </w:rPr>
        <w:instrText xml:space="preserve"> SEQ Table \* ARABIC </w:instrText>
      </w:r>
      <w:r w:rsidR="00466FAA" w:rsidRPr="00C00842">
        <w:rPr>
          <w:rFonts w:ascii="Times New Roman" w:hAnsi="Times New Roman" w:cs="Times New Roman"/>
          <w:sz w:val="22"/>
          <w:szCs w:val="28"/>
        </w:rPr>
        <w:fldChar w:fldCharType="separate"/>
      </w:r>
      <w:r w:rsidR="00F64A30" w:rsidRPr="00C00842">
        <w:rPr>
          <w:rFonts w:ascii="Times New Roman" w:hAnsi="Times New Roman" w:cs="Times New Roman"/>
          <w:noProof/>
          <w:sz w:val="22"/>
          <w:szCs w:val="28"/>
        </w:rPr>
        <w:t>2</w:t>
      </w:r>
      <w:r w:rsidR="00466FAA" w:rsidRPr="00C00842">
        <w:rPr>
          <w:rFonts w:ascii="Times New Roman" w:hAnsi="Times New Roman" w:cs="Times New Roman"/>
          <w:noProof/>
          <w:sz w:val="22"/>
          <w:szCs w:val="28"/>
        </w:rPr>
        <w:fldChar w:fldCharType="end"/>
      </w:r>
      <w:r w:rsidRPr="00C00842">
        <w:rPr>
          <w:rFonts w:ascii="Times New Roman" w:hAnsi="Times New Roman" w:cs="Times New Roman"/>
          <w:sz w:val="22"/>
          <w:szCs w:val="28"/>
        </w:rPr>
        <w:t xml:space="preserve"> Limit of detection of different elements</w:t>
      </w:r>
      <w:r w:rsidR="003D5FB8">
        <w:rPr>
          <w:rFonts w:ascii="Times New Roman" w:hAnsi="Times New Roman" w:cs="Times New Roman"/>
          <w:sz w:val="22"/>
          <w:szCs w:val="28"/>
        </w:rPr>
        <w:t>(ng/m</w:t>
      </w:r>
      <w:r w:rsidR="003D5FB8">
        <w:rPr>
          <w:rFonts w:ascii="Times New Roman" w:hAnsi="Times New Roman" w:cs="Times New Roman"/>
          <w:sz w:val="22"/>
          <w:szCs w:val="28"/>
          <w:vertAlign w:val="superscript"/>
        </w:rPr>
        <w:t>3</w:t>
      </w:r>
      <w:r w:rsidR="003D5FB8">
        <w:rPr>
          <w:rFonts w:ascii="Times New Roman" w:hAnsi="Times New Roman" w:cs="Times New Roman"/>
          <w:sz w:val="22"/>
          <w:szCs w:val="28"/>
        </w:rPr>
        <w:t>)</w:t>
      </w:r>
      <w:r w:rsidRPr="00C00842">
        <w:rPr>
          <w:rFonts w:ascii="Times New Roman" w:hAnsi="Times New Roman" w:cs="Times New Roman"/>
          <w:sz w:val="22"/>
          <w:szCs w:val="28"/>
        </w:rPr>
        <w:t xml:space="preserve"> measured by XRF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984"/>
        <w:gridCol w:w="2382"/>
        <w:gridCol w:w="2170"/>
      </w:tblGrid>
      <w:tr w:rsidR="001E2DFA" w:rsidRPr="001E2DFA" w:rsidTr="006F552C">
        <w:trPr>
          <w:jc w:val="center"/>
        </w:trPr>
        <w:tc>
          <w:tcPr>
            <w:tcW w:w="1555" w:type="dxa"/>
          </w:tcPr>
          <w:p w:rsidR="001E2DFA" w:rsidRPr="00F64A30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Ions </w:t>
            </w:r>
          </w:p>
        </w:tc>
        <w:tc>
          <w:tcPr>
            <w:tcW w:w="1984" w:type="dxa"/>
          </w:tcPr>
          <w:p w:rsidR="001E2DFA" w:rsidRPr="00F64A30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A30">
              <w:rPr>
                <w:rFonts w:ascii="Times New Roman" w:hAnsi="Times New Roman" w:cs="Times New Roman"/>
                <w:b/>
                <w:sz w:val="24"/>
                <w:szCs w:val="24"/>
              </w:rPr>
              <w:t>Detection Limit</w:t>
            </w:r>
          </w:p>
        </w:tc>
        <w:tc>
          <w:tcPr>
            <w:tcW w:w="2382" w:type="dxa"/>
          </w:tcPr>
          <w:p w:rsidR="001E2DFA" w:rsidRPr="00F64A30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Elements </w:t>
            </w:r>
          </w:p>
        </w:tc>
        <w:tc>
          <w:tcPr>
            <w:tcW w:w="2170" w:type="dxa"/>
          </w:tcPr>
          <w:p w:rsidR="001E2DFA" w:rsidRPr="00F64A30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A30">
              <w:rPr>
                <w:rFonts w:ascii="Times New Roman" w:hAnsi="Times New Roman" w:cs="Times New Roman"/>
                <w:b/>
                <w:sz w:val="24"/>
                <w:szCs w:val="24"/>
              </w:rPr>
              <w:t>Detection Limit</w:t>
            </w:r>
          </w:p>
        </w:tc>
      </w:tr>
      <w:tr w:rsidR="001E2DFA" w:rsidRPr="001E2DFA" w:rsidTr="006F552C">
        <w:trPr>
          <w:jc w:val="center"/>
        </w:trPr>
        <w:tc>
          <w:tcPr>
            <w:tcW w:w="1555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Chloride</w:t>
            </w:r>
          </w:p>
        </w:tc>
        <w:tc>
          <w:tcPr>
            <w:tcW w:w="1984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382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Al</w:t>
            </w:r>
          </w:p>
        </w:tc>
        <w:tc>
          <w:tcPr>
            <w:tcW w:w="2170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</w:tr>
      <w:tr w:rsidR="001E2DFA" w:rsidRPr="001E2DFA" w:rsidTr="006F552C">
        <w:trPr>
          <w:jc w:val="center"/>
        </w:trPr>
        <w:tc>
          <w:tcPr>
            <w:tcW w:w="1555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Nitrate</w:t>
            </w:r>
          </w:p>
        </w:tc>
        <w:tc>
          <w:tcPr>
            <w:tcW w:w="1984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382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Ca</w:t>
            </w:r>
          </w:p>
        </w:tc>
        <w:tc>
          <w:tcPr>
            <w:tcW w:w="2170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0.7</w:t>
            </w:r>
          </w:p>
        </w:tc>
      </w:tr>
      <w:tr w:rsidR="001E2DFA" w:rsidRPr="001E2DFA" w:rsidTr="006F552C">
        <w:trPr>
          <w:jc w:val="center"/>
        </w:trPr>
        <w:tc>
          <w:tcPr>
            <w:tcW w:w="1555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Sulphate</w:t>
            </w:r>
          </w:p>
        </w:tc>
        <w:tc>
          <w:tcPr>
            <w:tcW w:w="1984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2382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</w:p>
        </w:tc>
        <w:tc>
          <w:tcPr>
            <w:tcW w:w="2170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0.7</w:t>
            </w:r>
          </w:p>
        </w:tc>
      </w:tr>
      <w:tr w:rsidR="001E2DFA" w:rsidRPr="001E2DFA" w:rsidTr="006F552C">
        <w:trPr>
          <w:jc w:val="center"/>
        </w:trPr>
        <w:tc>
          <w:tcPr>
            <w:tcW w:w="1555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Sodium</w:t>
            </w:r>
          </w:p>
        </w:tc>
        <w:tc>
          <w:tcPr>
            <w:tcW w:w="1984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2382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Ba</w:t>
            </w:r>
          </w:p>
        </w:tc>
        <w:tc>
          <w:tcPr>
            <w:tcW w:w="2170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</w:tr>
      <w:tr w:rsidR="001E2DFA" w:rsidRPr="001E2DFA" w:rsidTr="006F552C">
        <w:trPr>
          <w:jc w:val="center"/>
        </w:trPr>
        <w:tc>
          <w:tcPr>
            <w:tcW w:w="1555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Ammonium</w:t>
            </w:r>
          </w:p>
        </w:tc>
        <w:tc>
          <w:tcPr>
            <w:tcW w:w="1984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382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Cu</w:t>
            </w:r>
          </w:p>
        </w:tc>
        <w:tc>
          <w:tcPr>
            <w:tcW w:w="2170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0.2</w:t>
            </w:r>
          </w:p>
        </w:tc>
      </w:tr>
      <w:tr w:rsidR="001E2DFA" w:rsidRPr="001E2DFA" w:rsidTr="006F552C">
        <w:trPr>
          <w:jc w:val="center"/>
        </w:trPr>
        <w:tc>
          <w:tcPr>
            <w:tcW w:w="1555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Potassium</w:t>
            </w:r>
          </w:p>
        </w:tc>
        <w:tc>
          <w:tcPr>
            <w:tcW w:w="1984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382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Pb</w:t>
            </w:r>
          </w:p>
        </w:tc>
        <w:tc>
          <w:tcPr>
            <w:tcW w:w="2170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0.4</w:t>
            </w:r>
          </w:p>
        </w:tc>
      </w:tr>
      <w:tr w:rsidR="001E2DFA" w:rsidRPr="001E2DFA" w:rsidTr="006F552C">
        <w:trPr>
          <w:jc w:val="center"/>
        </w:trPr>
        <w:tc>
          <w:tcPr>
            <w:tcW w:w="1555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Calcium</w:t>
            </w:r>
          </w:p>
        </w:tc>
        <w:tc>
          <w:tcPr>
            <w:tcW w:w="1984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2382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Mn</w:t>
            </w:r>
          </w:p>
        </w:tc>
        <w:tc>
          <w:tcPr>
            <w:tcW w:w="2170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1E2DFA" w:rsidRPr="001E2DFA" w:rsidTr="006F552C">
        <w:trPr>
          <w:jc w:val="center"/>
        </w:trPr>
        <w:tc>
          <w:tcPr>
            <w:tcW w:w="1555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Magnesium</w:t>
            </w:r>
          </w:p>
        </w:tc>
        <w:tc>
          <w:tcPr>
            <w:tcW w:w="1984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82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Zn</w:t>
            </w:r>
          </w:p>
        </w:tc>
        <w:tc>
          <w:tcPr>
            <w:tcW w:w="2170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0.2</w:t>
            </w:r>
          </w:p>
        </w:tc>
      </w:tr>
      <w:tr w:rsidR="001E2DFA" w:rsidRPr="001E2DFA" w:rsidTr="006F552C">
        <w:trPr>
          <w:jc w:val="center"/>
        </w:trPr>
        <w:tc>
          <w:tcPr>
            <w:tcW w:w="1555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2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</w:p>
        </w:tc>
        <w:tc>
          <w:tcPr>
            <w:tcW w:w="2170" w:type="dxa"/>
          </w:tcPr>
          <w:p w:rsidR="001E2DFA" w:rsidRPr="001E2DFA" w:rsidRDefault="001E2DFA" w:rsidP="001E2DF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FA">
              <w:rPr>
                <w:rFonts w:ascii="Times New Roman" w:hAnsi="Times New Roman" w:cs="Times New Roman"/>
                <w:bCs/>
                <w:sz w:val="24"/>
                <w:szCs w:val="24"/>
              </w:rPr>
              <w:t>0.4</w:t>
            </w:r>
          </w:p>
        </w:tc>
      </w:tr>
    </w:tbl>
    <w:p w:rsidR="00F64A30" w:rsidRDefault="00F64A30" w:rsidP="0033090B">
      <w:pPr>
        <w:rPr>
          <w:rFonts w:ascii="Times New Roman" w:hAnsi="Times New Roman" w:cs="Times New Roman"/>
          <w:b/>
          <w:bCs/>
          <w:sz w:val="28"/>
        </w:rPr>
      </w:pPr>
    </w:p>
    <w:p w:rsidR="00F64A30" w:rsidRDefault="00F64A30" w:rsidP="0033090B">
      <w:pPr>
        <w:rPr>
          <w:rFonts w:ascii="Times New Roman" w:hAnsi="Times New Roman" w:cs="Times New Roman"/>
          <w:b/>
          <w:bCs/>
          <w:sz w:val="28"/>
        </w:rPr>
      </w:pPr>
    </w:p>
    <w:p w:rsidR="0033090B" w:rsidRDefault="00F64A30" w:rsidP="0033090B">
      <w:pPr>
        <w:rPr>
          <w:rFonts w:ascii="Times New Roman" w:hAnsi="Times New Roman" w:cs="Times New Roman"/>
          <w:b/>
          <w:bCs/>
          <w:sz w:val="28"/>
        </w:rPr>
      </w:pPr>
      <w:r w:rsidRPr="00F64A30">
        <w:rPr>
          <w:rFonts w:ascii="Times New Roman" w:hAnsi="Times New Roman" w:cs="Times New Roman"/>
          <w:b/>
          <w:bCs/>
          <w:sz w:val="28"/>
        </w:rPr>
        <w:t xml:space="preserve">4. Inputs used in exposure assessment </w:t>
      </w:r>
    </w:p>
    <w:p w:rsidR="00F64A30" w:rsidRPr="00C00842" w:rsidRDefault="00F64A30" w:rsidP="00855304">
      <w:pPr>
        <w:pStyle w:val="Caption"/>
        <w:keepNext/>
        <w:jc w:val="center"/>
        <w:rPr>
          <w:rFonts w:ascii="Times New Roman" w:hAnsi="Times New Roman" w:cs="Times New Roman"/>
          <w:sz w:val="22"/>
          <w:szCs w:val="28"/>
        </w:rPr>
      </w:pPr>
      <w:bookmarkStart w:id="0" w:name="_GoBack"/>
      <w:r w:rsidRPr="00C00842">
        <w:rPr>
          <w:rFonts w:ascii="Times New Roman" w:hAnsi="Times New Roman" w:cs="Times New Roman"/>
          <w:sz w:val="22"/>
          <w:szCs w:val="28"/>
        </w:rPr>
        <w:t xml:space="preserve">Table </w:t>
      </w:r>
      <w:r w:rsidR="00466FAA" w:rsidRPr="00C00842">
        <w:rPr>
          <w:rFonts w:ascii="Times New Roman" w:hAnsi="Times New Roman" w:cs="Times New Roman"/>
          <w:sz w:val="22"/>
          <w:szCs w:val="28"/>
        </w:rPr>
        <w:fldChar w:fldCharType="begin"/>
      </w:r>
      <w:r w:rsidR="00466FAA" w:rsidRPr="00C00842">
        <w:rPr>
          <w:rFonts w:ascii="Times New Roman" w:hAnsi="Times New Roman" w:cs="Times New Roman"/>
          <w:sz w:val="22"/>
          <w:szCs w:val="28"/>
        </w:rPr>
        <w:instrText xml:space="preserve"> SEQ Table \* ARABIC </w:instrText>
      </w:r>
      <w:r w:rsidR="00466FAA" w:rsidRPr="00C00842">
        <w:rPr>
          <w:rFonts w:ascii="Times New Roman" w:hAnsi="Times New Roman" w:cs="Times New Roman"/>
          <w:sz w:val="22"/>
          <w:szCs w:val="28"/>
        </w:rPr>
        <w:fldChar w:fldCharType="separate"/>
      </w:r>
      <w:r w:rsidRPr="00C00842">
        <w:rPr>
          <w:rFonts w:ascii="Times New Roman" w:hAnsi="Times New Roman" w:cs="Times New Roman"/>
          <w:noProof/>
          <w:sz w:val="22"/>
          <w:szCs w:val="28"/>
        </w:rPr>
        <w:t>3</w:t>
      </w:r>
      <w:r w:rsidR="00466FAA" w:rsidRPr="00C00842">
        <w:rPr>
          <w:rFonts w:ascii="Times New Roman" w:hAnsi="Times New Roman" w:cs="Times New Roman"/>
          <w:noProof/>
          <w:sz w:val="22"/>
          <w:szCs w:val="28"/>
        </w:rPr>
        <w:fldChar w:fldCharType="end"/>
      </w:r>
      <w:r w:rsidRPr="00C00842">
        <w:rPr>
          <w:rFonts w:ascii="Times New Roman" w:hAnsi="Times New Roman" w:cs="Times New Roman"/>
          <w:sz w:val="22"/>
          <w:szCs w:val="28"/>
        </w:rPr>
        <w:t xml:space="preserve"> Input used for exposure calculation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693"/>
        <w:gridCol w:w="5335"/>
      </w:tblGrid>
      <w:tr w:rsidR="00F64A30" w:rsidRPr="00F64A30" w:rsidTr="006F552C">
        <w:trPr>
          <w:trHeight w:val="329"/>
        </w:trPr>
        <w:tc>
          <w:tcPr>
            <w:tcW w:w="988" w:type="dxa"/>
          </w:tcPr>
          <w:bookmarkEnd w:id="0"/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S. No.</w:t>
            </w:r>
          </w:p>
        </w:tc>
        <w:tc>
          <w:tcPr>
            <w:tcW w:w="2693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</w:p>
        </w:tc>
        <w:tc>
          <w:tcPr>
            <w:tcW w:w="5335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ar-SA"/>
              </w:rPr>
              <w:t>Values</w:t>
            </w:r>
          </w:p>
        </w:tc>
      </w:tr>
      <w:tr w:rsidR="00F64A30" w:rsidRPr="00F64A30" w:rsidTr="006F552C">
        <w:tc>
          <w:tcPr>
            <w:tcW w:w="988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1</w:t>
            </w:r>
          </w:p>
        </w:tc>
        <w:tc>
          <w:tcPr>
            <w:tcW w:w="2693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Exposure Frequency</w:t>
            </w:r>
          </w:p>
        </w:tc>
        <w:tc>
          <w:tcPr>
            <w:tcW w:w="5335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240</w:t>
            </w: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 days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(~8 months excluding monsoon)</w:t>
            </w:r>
          </w:p>
        </w:tc>
      </w:tr>
      <w:tr w:rsidR="00F64A30" w:rsidRPr="00F64A30" w:rsidTr="006F552C">
        <w:tc>
          <w:tcPr>
            <w:tcW w:w="988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2</w:t>
            </w:r>
          </w:p>
        </w:tc>
        <w:tc>
          <w:tcPr>
            <w:tcW w:w="2693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Body weight (Kg)</w:t>
            </w:r>
          </w:p>
        </w:tc>
        <w:tc>
          <w:tcPr>
            <w:tcW w:w="5335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 xml:space="preserve">70 for adults </w:t>
            </w:r>
          </w:p>
        </w:tc>
      </w:tr>
      <w:tr w:rsidR="00F64A30" w:rsidRPr="00F64A30" w:rsidTr="006F552C">
        <w:tc>
          <w:tcPr>
            <w:tcW w:w="988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3</w:t>
            </w:r>
          </w:p>
        </w:tc>
        <w:tc>
          <w:tcPr>
            <w:tcW w:w="2693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Averaging Time</w:t>
            </w:r>
          </w:p>
        </w:tc>
        <w:tc>
          <w:tcPr>
            <w:tcW w:w="5335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240</w:t>
            </w: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 xml:space="preserve"> to ED for non-carcinogen risk and carcinogen risk, its value 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16880</w:t>
            </w:r>
          </w:p>
        </w:tc>
      </w:tr>
      <w:tr w:rsidR="00F64A30" w:rsidRPr="00F64A30" w:rsidTr="006F552C">
        <w:tc>
          <w:tcPr>
            <w:tcW w:w="988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4</w:t>
            </w:r>
          </w:p>
        </w:tc>
        <w:tc>
          <w:tcPr>
            <w:tcW w:w="2693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Conversion Fraction</w:t>
            </w:r>
          </w:p>
        </w:tc>
        <w:tc>
          <w:tcPr>
            <w:tcW w:w="5335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10</w:t>
            </w:r>
            <w:r w:rsidRPr="00F64A30">
              <w:rPr>
                <w:rFonts w:ascii="Gungsuh" w:eastAsia="Gungsuh" w:hAnsi="Gungsuh" w:cs="Gungsuh"/>
                <w:color w:val="000000"/>
                <w:sz w:val="24"/>
                <w:szCs w:val="24"/>
                <w:vertAlign w:val="superscript"/>
                <w:lang w:eastAsia="en-IN" w:bidi="ar-SA"/>
              </w:rPr>
              <w:t>−6</w:t>
            </w: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 kg mg</w:t>
            </w:r>
            <w:r w:rsidRPr="00F64A30">
              <w:rPr>
                <w:rFonts w:ascii="Gungsuh" w:eastAsia="Gungsuh" w:hAnsi="Gungsuh" w:cs="Gungsuh"/>
                <w:color w:val="000000"/>
                <w:sz w:val="24"/>
                <w:szCs w:val="24"/>
                <w:vertAlign w:val="superscript"/>
                <w:lang w:eastAsia="en-IN" w:bidi="ar-SA"/>
              </w:rPr>
              <w:t>−1</w:t>
            </w:r>
          </w:p>
        </w:tc>
      </w:tr>
      <w:tr w:rsidR="00F64A30" w:rsidRPr="00F64A30" w:rsidTr="006F552C">
        <w:tc>
          <w:tcPr>
            <w:tcW w:w="988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5</w:t>
            </w:r>
          </w:p>
        </w:tc>
        <w:tc>
          <w:tcPr>
            <w:tcW w:w="2693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Absorption factor dermal</w:t>
            </w:r>
          </w:p>
        </w:tc>
        <w:tc>
          <w:tcPr>
            <w:tcW w:w="5335" w:type="dxa"/>
          </w:tcPr>
          <w:p w:rsidR="00F64A30" w:rsidRPr="00F64A30" w:rsidRDefault="00F64A30" w:rsidP="00F64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</w:pPr>
            <w:r w:rsidRPr="00F6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ar-SA"/>
              </w:rPr>
              <w:t>0.03 for As and 0.001 for Cd; for the other metals 0.01 value was taken</w:t>
            </w:r>
          </w:p>
        </w:tc>
      </w:tr>
    </w:tbl>
    <w:p w:rsidR="00F64A30" w:rsidRDefault="00F64A30" w:rsidP="0033090B">
      <w:pPr>
        <w:rPr>
          <w:rFonts w:ascii="Times New Roman" w:hAnsi="Times New Roman" w:cs="Times New Roman"/>
          <w:b/>
          <w:bCs/>
          <w:sz w:val="28"/>
        </w:rPr>
      </w:pPr>
    </w:p>
    <w:p w:rsidR="007C0ED1" w:rsidRDefault="007C0ED1" w:rsidP="0033090B">
      <w:pPr>
        <w:rPr>
          <w:rFonts w:ascii="Times New Roman" w:hAnsi="Times New Roman" w:cs="Times New Roman"/>
          <w:b/>
          <w:bCs/>
          <w:sz w:val="28"/>
        </w:rPr>
      </w:pPr>
    </w:p>
    <w:p w:rsidR="007C0ED1" w:rsidRDefault="007C0ED1" w:rsidP="0033090B">
      <w:pPr>
        <w:rPr>
          <w:rFonts w:ascii="Times New Roman" w:hAnsi="Times New Roman" w:cs="Times New Roman"/>
          <w:b/>
          <w:bCs/>
          <w:sz w:val="28"/>
        </w:rPr>
      </w:pPr>
    </w:p>
    <w:p w:rsidR="007C0ED1" w:rsidRDefault="007C0ED1" w:rsidP="0033090B">
      <w:pPr>
        <w:rPr>
          <w:rFonts w:ascii="Times New Roman" w:hAnsi="Times New Roman" w:cs="Times New Roman"/>
          <w:b/>
          <w:bCs/>
          <w:sz w:val="28"/>
        </w:rPr>
      </w:pPr>
    </w:p>
    <w:p w:rsidR="007C0ED1" w:rsidRDefault="007C0ED1" w:rsidP="0033090B">
      <w:pPr>
        <w:rPr>
          <w:rFonts w:ascii="Times New Roman" w:hAnsi="Times New Roman" w:cs="Times New Roman"/>
          <w:b/>
          <w:bCs/>
          <w:sz w:val="28"/>
        </w:rPr>
      </w:pPr>
    </w:p>
    <w:p w:rsidR="007C0ED1" w:rsidRDefault="007C0ED1" w:rsidP="0033090B">
      <w:pPr>
        <w:rPr>
          <w:rFonts w:ascii="Times New Roman" w:hAnsi="Times New Roman" w:cs="Times New Roman"/>
          <w:b/>
          <w:bCs/>
          <w:sz w:val="28"/>
        </w:rPr>
      </w:pPr>
    </w:p>
    <w:p w:rsidR="00825368" w:rsidRDefault="00825368" w:rsidP="0033090B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Schematic diagram of the study </w:t>
      </w:r>
      <w:proofErr w:type="gramStart"/>
      <w:r>
        <w:rPr>
          <w:rFonts w:ascii="Times New Roman" w:hAnsi="Times New Roman" w:cs="Times New Roman"/>
          <w:b/>
          <w:bCs/>
          <w:sz w:val="28"/>
        </w:rPr>
        <w:t>locations :</w:t>
      </w:r>
      <w:proofErr w:type="gramEnd"/>
    </w:p>
    <w:p w:rsidR="00825368" w:rsidRDefault="00825368" w:rsidP="00825368">
      <w:pPr>
        <w:keepNext/>
        <w:ind w:hanging="1134"/>
      </w:pPr>
      <w:r w:rsidRPr="00825368"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 wp14:anchorId="64BD26E3" wp14:editId="05AB3900">
            <wp:extent cx="7189109" cy="3571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62" b="13137"/>
                    <a:stretch/>
                  </pic:blipFill>
                  <pic:spPr bwMode="auto">
                    <a:xfrm>
                      <a:off x="0" y="0"/>
                      <a:ext cx="7202785" cy="3578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368" w:rsidRDefault="00825368" w:rsidP="00825368">
      <w:pPr>
        <w:pStyle w:val="Caption"/>
        <w:jc w:val="center"/>
        <w:rPr>
          <w:rFonts w:ascii="Times New Roman" w:hAnsi="Times New Roman" w:cs="Times New Roman"/>
          <w:sz w:val="22"/>
          <w:szCs w:val="28"/>
        </w:rPr>
      </w:pPr>
      <w:r w:rsidRPr="00A21976">
        <w:rPr>
          <w:rFonts w:ascii="Times New Roman" w:hAnsi="Times New Roman" w:cs="Times New Roman"/>
          <w:sz w:val="22"/>
          <w:szCs w:val="28"/>
        </w:rPr>
        <w:t xml:space="preserve">Figure </w:t>
      </w:r>
      <w:r w:rsidRPr="00A21976">
        <w:rPr>
          <w:rFonts w:ascii="Times New Roman" w:hAnsi="Times New Roman" w:cs="Times New Roman"/>
          <w:sz w:val="22"/>
          <w:szCs w:val="28"/>
        </w:rPr>
        <w:fldChar w:fldCharType="begin"/>
      </w:r>
      <w:r w:rsidRPr="00A21976">
        <w:rPr>
          <w:rFonts w:ascii="Times New Roman" w:hAnsi="Times New Roman" w:cs="Times New Roman"/>
          <w:sz w:val="22"/>
          <w:szCs w:val="28"/>
        </w:rPr>
        <w:instrText xml:space="preserve"> SEQ Figure \* ARABIC </w:instrText>
      </w:r>
      <w:r w:rsidRPr="00A21976">
        <w:rPr>
          <w:rFonts w:ascii="Times New Roman" w:hAnsi="Times New Roman" w:cs="Times New Roman"/>
          <w:sz w:val="22"/>
          <w:szCs w:val="28"/>
        </w:rPr>
        <w:fldChar w:fldCharType="separate"/>
      </w:r>
      <w:r w:rsidR="001F5BD6">
        <w:rPr>
          <w:rFonts w:ascii="Times New Roman" w:hAnsi="Times New Roman" w:cs="Times New Roman"/>
          <w:noProof/>
          <w:sz w:val="22"/>
          <w:szCs w:val="28"/>
        </w:rPr>
        <w:t>1</w:t>
      </w:r>
      <w:r w:rsidRPr="00A21976">
        <w:rPr>
          <w:rFonts w:ascii="Times New Roman" w:hAnsi="Times New Roman" w:cs="Times New Roman"/>
          <w:sz w:val="22"/>
          <w:szCs w:val="28"/>
        </w:rPr>
        <w:fldChar w:fldCharType="end"/>
      </w:r>
      <w:r w:rsidRPr="00A21976">
        <w:rPr>
          <w:rFonts w:ascii="Times New Roman" w:hAnsi="Times New Roman" w:cs="Times New Roman"/>
          <w:sz w:val="22"/>
          <w:szCs w:val="28"/>
        </w:rPr>
        <w:t xml:space="preserve"> Schematic diagram of the study locations; the red circle indicates the position of the mini vol. sampler</w:t>
      </w:r>
    </w:p>
    <w:p w:rsidR="00AD3306" w:rsidRPr="00AD3306" w:rsidRDefault="00AD3306" w:rsidP="00AD3306">
      <w:pPr>
        <w:rPr>
          <w:rFonts w:ascii="Times New Roman" w:hAnsi="Times New Roman" w:cs="Times New Roman"/>
          <w:b/>
          <w:bCs/>
          <w:sz w:val="28"/>
          <w:szCs w:val="36"/>
        </w:rPr>
      </w:pPr>
      <w:r w:rsidRPr="00AD3306">
        <w:rPr>
          <w:rFonts w:ascii="Times New Roman" w:hAnsi="Times New Roman" w:cs="Times New Roman"/>
          <w:b/>
          <w:bCs/>
          <w:sz w:val="28"/>
          <w:szCs w:val="36"/>
        </w:rPr>
        <w:t xml:space="preserve">Air Exchange Rate of the </w:t>
      </w:r>
      <w:proofErr w:type="gramStart"/>
      <w:r w:rsidRPr="00AD3306">
        <w:rPr>
          <w:rFonts w:ascii="Times New Roman" w:hAnsi="Times New Roman" w:cs="Times New Roman"/>
          <w:b/>
          <w:bCs/>
          <w:sz w:val="28"/>
          <w:szCs w:val="36"/>
        </w:rPr>
        <w:t>Rooms :</w:t>
      </w:r>
      <w:proofErr w:type="gramEnd"/>
    </w:p>
    <w:p w:rsidR="00AD3306" w:rsidRDefault="00AD3306" w:rsidP="00AD33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The air exchange rate, more precisely, the exfiltration rate,</w:t>
      </w:r>
      <w:r w:rsidRPr="00AD3306">
        <w:rPr>
          <w:rFonts w:ascii="Times New Roman" w:hAnsi="Times New Roman" w:cs="Times New Roman"/>
          <w:sz w:val="24"/>
          <w:szCs w:val="32"/>
        </w:rPr>
        <w:t xml:space="preserve"> was calculated using CO as </w:t>
      </w:r>
      <w:r>
        <w:rPr>
          <w:rFonts w:ascii="Times New Roman" w:hAnsi="Times New Roman" w:cs="Times New Roman"/>
          <w:sz w:val="24"/>
          <w:szCs w:val="32"/>
        </w:rPr>
        <w:t xml:space="preserve">the </w:t>
      </w:r>
      <w:r w:rsidRPr="00AD3306">
        <w:rPr>
          <w:rFonts w:ascii="Times New Roman" w:hAnsi="Times New Roman" w:cs="Times New Roman"/>
          <w:sz w:val="24"/>
          <w:szCs w:val="32"/>
        </w:rPr>
        <w:t>tracer. Incense stick was burnt in the middle of the rooms. After the room f</w:t>
      </w:r>
      <w:r>
        <w:rPr>
          <w:rFonts w:ascii="Times New Roman" w:hAnsi="Times New Roman" w:cs="Times New Roman"/>
          <w:sz w:val="24"/>
          <w:szCs w:val="32"/>
        </w:rPr>
        <w:t>illed</w:t>
      </w:r>
      <w:r w:rsidRPr="00AD3306">
        <w:rPr>
          <w:rFonts w:ascii="Times New Roman" w:hAnsi="Times New Roman" w:cs="Times New Roman"/>
          <w:sz w:val="24"/>
          <w:szCs w:val="32"/>
        </w:rPr>
        <w:t xml:space="preserve"> with smoke, the incen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AD3306">
        <w:rPr>
          <w:rFonts w:ascii="Times New Roman" w:hAnsi="Times New Roman" w:cs="Times New Roman"/>
          <w:sz w:val="24"/>
          <w:szCs w:val="32"/>
        </w:rPr>
        <w:t>e stick was stopped and the decay was monitored. In both rooms</w:t>
      </w:r>
      <w:r>
        <w:rPr>
          <w:rFonts w:ascii="Times New Roman" w:hAnsi="Times New Roman" w:cs="Times New Roman"/>
          <w:sz w:val="24"/>
          <w:szCs w:val="32"/>
        </w:rPr>
        <w:t>,</w:t>
      </w:r>
      <w:r w:rsidRPr="00AD3306">
        <w:rPr>
          <w:rFonts w:ascii="Times New Roman" w:hAnsi="Times New Roman" w:cs="Times New Roman"/>
          <w:sz w:val="24"/>
          <w:szCs w:val="32"/>
        </w:rPr>
        <w:t xml:space="preserve"> the CO decay showed an exponential </w:t>
      </w:r>
      <w:r>
        <w:rPr>
          <w:rFonts w:ascii="Times New Roman" w:hAnsi="Times New Roman" w:cs="Times New Roman"/>
          <w:sz w:val="24"/>
          <w:szCs w:val="32"/>
        </w:rPr>
        <w:t xml:space="preserve">decrease. Using the following </w:t>
      </w:r>
      <w:proofErr w:type="gramStart"/>
      <w:r>
        <w:rPr>
          <w:rFonts w:ascii="Times New Roman" w:hAnsi="Times New Roman" w:cs="Times New Roman"/>
          <w:sz w:val="24"/>
          <w:szCs w:val="32"/>
        </w:rPr>
        <w:t>formula</w:t>
      </w:r>
      <w:proofErr w:type="gramEnd"/>
      <w:r>
        <w:rPr>
          <w:rFonts w:ascii="Times New Roman" w:hAnsi="Times New Roman" w:cs="Times New Roman"/>
          <w:sz w:val="24"/>
          <w:szCs w:val="32"/>
        </w:rPr>
        <w:t xml:space="preserve"> the exfiltration of the Room 1 was found to be 52.93m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hAnsi="Times New Roman" w:cs="Times New Roman"/>
          <w:sz w:val="24"/>
          <w:szCs w:val="32"/>
        </w:rPr>
        <w:t>/min, and Room 2 was found 39.93 m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hAnsi="Times New Roman" w:cs="Times New Roman"/>
          <w:sz w:val="24"/>
          <w:szCs w:val="32"/>
        </w:rPr>
        <w:t>/min. The doors were closed, and the window was open during the experiments as it was the most common condition of the rooms during the sample collection period.</w:t>
      </w:r>
    </w:p>
    <w:p w:rsidR="00AD3306" w:rsidRDefault="00AD3306" w:rsidP="00AD3306">
      <w:pPr>
        <w:spacing w:line="276" w:lineRule="auto"/>
        <w:ind w:firstLine="720"/>
        <w:rPr>
          <w:rFonts w:ascii="Times New Roman" w:eastAsiaTheme="minorEastAsia" w:hAnsi="Times New Roman" w:cs="Times New Roman"/>
          <w:sz w:val="24"/>
          <w:szCs w:val="32"/>
        </w:rPr>
      </w:pPr>
      <w:proofErr w:type="gramStart"/>
      <w:r>
        <w:rPr>
          <w:rFonts w:ascii="Times New Roman" w:hAnsi="Times New Roman" w:cs="Times New Roman"/>
          <w:sz w:val="24"/>
          <w:szCs w:val="32"/>
        </w:rPr>
        <w:t>Formula :</w:t>
      </w:r>
      <w:proofErr w:type="gramEnd"/>
      <w:r>
        <w:rPr>
          <w:rFonts w:ascii="Times New Roman" w:hAnsi="Times New Roman" w:cs="Times New Roman"/>
          <w:sz w:val="24"/>
          <w:szCs w:val="32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44"/>
              </w:rPr>
              <m:t>Q</m:t>
            </m:r>
          </m:num>
          <m:den>
            <m:r>
              <w:rPr>
                <w:rFonts w:ascii="Cambria Math" w:hAnsi="Cambria Math" w:cs="Times New Roman"/>
                <w:sz w:val="36"/>
                <w:szCs w:val="44"/>
              </w:rPr>
              <m:t>V</m:t>
            </m:r>
          </m:den>
        </m:f>
      </m:oMath>
      <w:r>
        <w:rPr>
          <w:rFonts w:ascii="Times New Roman" w:hAnsi="Times New Roman" w:cs="Times New Roman"/>
          <w:sz w:val="24"/>
          <w:szCs w:val="32"/>
        </w:rPr>
        <w:t>:</w:t>
      </w:r>
      <w:r>
        <w:rPr>
          <w:rFonts w:ascii="Times New Roman" w:hAnsi="Times New Roman" w:cs="Times New Roman"/>
          <w:sz w:val="24"/>
          <w:szCs w:val="32"/>
        </w:rPr>
        <w:t>=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4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44"/>
              </w:rPr>
              <m:t>ln⁡</m:t>
            </m:r>
            <m:r>
              <w:rPr>
                <w:rFonts w:ascii="Cambria Math" w:hAnsi="Cambria Math" w:cs="Times New Roman"/>
                <w:sz w:val="36"/>
                <w:szCs w:val="44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4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44"/>
                  </w:rPr>
                  <m:t>C2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44"/>
                  </w:rPr>
                  <m:t>C1</m:t>
                </m:r>
              </m:den>
            </m:f>
            <m:r>
              <w:rPr>
                <w:rFonts w:ascii="Cambria Math" w:hAnsi="Cambria Math" w:cs="Times New Roman"/>
                <w:sz w:val="36"/>
                <w:szCs w:val="44"/>
              </w:rPr>
              <m:t>)</m:t>
            </m:r>
          </m:num>
          <m:den>
            <m:r>
              <w:rPr>
                <w:rFonts w:ascii="Cambria Math" w:hAnsi="Cambria Math" w:cs="Times New Roman"/>
                <w:sz w:val="36"/>
                <w:szCs w:val="44"/>
              </w:rPr>
              <m:t>T2-T1</m:t>
            </m:r>
          </m:den>
        </m:f>
      </m:oMath>
      <w:r>
        <w:rPr>
          <w:rFonts w:ascii="Times New Roman" w:eastAsiaTheme="minorEastAsia" w:hAnsi="Times New Roman" w:cs="Times New Roman"/>
          <w:sz w:val="36"/>
          <w:szCs w:val="4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</w:p>
    <w:p w:rsidR="00AD3306" w:rsidRPr="00AD3306" w:rsidRDefault="00AD3306" w:rsidP="00AD3306">
      <w:pPr>
        <w:spacing w:line="276" w:lineRule="auto"/>
        <w:ind w:firstLine="72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Q volume of the room in m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hAnsi="Times New Roman" w:cs="Times New Roman"/>
          <w:sz w:val="24"/>
          <w:szCs w:val="32"/>
        </w:rPr>
        <w:t xml:space="preserve">; C2 = final concentration; C1 = initial concentration; T2 and T1 are final and initial times, respectively. </w:t>
      </w:r>
    </w:p>
    <w:p w:rsidR="00C00842" w:rsidRDefault="00C00842" w:rsidP="00AD3306">
      <w:r>
        <w:rPr>
          <w:rFonts w:ascii="Times New Roman" w:hAnsi="Times New Roman" w:cs="Times New Roman"/>
          <w:b/>
          <w:bCs/>
          <w:sz w:val="28"/>
        </w:rPr>
        <w:lastRenderedPageBreak/>
        <w:t>Correlation between [H</w:t>
      </w:r>
      <w:r>
        <w:rPr>
          <w:rFonts w:ascii="Times New Roman" w:hAnsi="Times New Roman" w:cs="Times New Roman"/>
          <w:b/>
          <w:bCs/>
          <w:sz w:val="28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28"/>
        </w:rPr>
        <w:t xml:space="preserve">] and </w:t>
      </w:r>
      <w:proofErr w:type="gramStart"/>
      <w:r>
        <w:rPr>
          <w:rFonts w:ascii="Times New Roman" w:hAnsi="Times New Roman" w:cs="Times New Roman"/>
          <w:b/>
          <w:bCs/>
          <w:sz w:val="28"/>
        </w:rPr>
        <w:t>SOC :</w:t>
      </w:r>
      <w:proofErr w:type="gramEnd"/>
      <w:r w:rsidR="00546070">
        <w:rPr>
          <w:noProof/>
        </w:rPr>
        <w:drawing>
          <wp:inline distT="0" distB="0" distL="0" distR="0">
            <wp:extent cx="4733925" cy="33623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_R_Soc to H plus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4" t="10274" r="8432" b="44397"/>
                    <a:stretch/>
                  </pic:blipFill>
                  <pic:spPr bwMode="auto">
                    <a:xfrm>
                      <a:off x="0" y="0"/>
                      <a:ext cx="4733925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842" w:rsidRPr="00A21976" w:rsidRDefault="00C00842" w:rsidP="00C00842">
      <w:pPr>
        <w:pStyle w:val="Caption"/>
        <w:jc w:val="center"/>
        <w:rPr>
          <w:rFonts w:ascii="Times New Roman" w:hAnsi="Times New Roman" w:cs="Times New Roman"/>
          <w:sz w:val="22"/>
          <w:szCs w:val="28"/>
        </w:rPr>
      </w:pPr>
      <w:r w:rsidRPr="00A21976">
        <w:rPr>
          <w:rFonts w:ascii="Times New Roman" w:hAnsi="Times New Roman" w:cs="Times New Roman"/>
          <w:sz w:val="22"/>
          <w:szCs w:val="28"/>
        </w:rPr>
        <w:t xml:space="preserve">Figure </w:t>
      </w:r>
      <w:r w:rsidRPr="00A21976">
        <w:rPr>
          <w:rFonts w:ascii="Times New Roman" w:hAnsi="Times New Roman" w:cs="Times New Roman"/>
          <w:sz w:val="22"/>
          <w:szCs w:val="28"/>
        </w:rPr>
        <w:fldChar w:fldCharType="begin"/>
      </w:r>
      <w:r w:rsidRPr="00A21976">
        <w:rPr>
          <w:rFonts w:ascii="Times New Roman" w:hAnsi="Times New Roman" w:cs="Times New Roman"/>
          <w:sz w:val="22"/>
          <w:szCs w:val="28"/>
        </w:rPr>
        <w:instrText xml:space="preserve"> SEQ Figure \* ARABIC </w:instrText>
      </w:r>
      <w:r w:rsidRPr="00A21976">
        <w:rPr>
          <w:rFonts w:ascii="Times New Roman" w:hAnsi="Times New Roman" w:cs="Times New Roman"/>
          <w:sz w:val="22"/>
          <w:szCs w:val="28"/>
        </w:rPr>
        <w:fldChar w:fldCharType="separate"/>
      </w:r>
      <w:r w:rsidR="001F5BD6">
        <w:rPr>
          <w:rFonts w:ascii="Times New Roman" w:hAnsi="Times New Roman" w:cs="Times New Roman"/>
          <w:noProof/>
          <w:sz w:val="22"/>
          <w:szCs w:val="28"/>
        </w:rPr>
        <w:t>2</w:t>
      </w:r>
      <w:r w:rsidRPr="00A21976">
        <w:rPr>
          <w:rFonts w:ascii="Times New Roman" w:hAnsi="Times New Roman" w:cs="Times New Roman"/>
          <w:sz w:val="22"/>
          <w:szCs w:val="28"/>
        </w:rPr>
        <w:fldChar w:fldCharType="end"/>
      </w:r>
      <w:r w:rsidRPr="00A21976">
        <w:rPr>
          <w:rFonts w:ascii="Times New Roman" w:hAnsi="Times New Roman" w:cs="Times New Roman"/>
          <w:sz w:val="22"/>
          <w:szCs w:val="28"/>
        </w:rPr>
        <w:t xml:space="preserve"> [H</w:t>
      </w:r>
      <w:r w:rsidRPr="00A21976">
        <w:rPr>
          <w:rFonts w:ascii="Times New Roman" w:hAnsi="Times New Roman" w:cs="Times New Roman"/>
          <w:sz w:val="22"/>
          <w:szCs w:val="28"/>
          <w:vertAlign w:val="superscript"/>
        </w:rPr>
        <w:t>+</w:t>
      </w:r>
      <w:r w:rsidRPr="00A21976">
        <w:rPr>
          <w:rFonts w:ascii="Times New Roman" w:hAnsi="Times New Roman" w:cs="Times New Roman"/>
          <w:sz w:val="22"/>
          <w:szCs w:val="28"/>
        </w:rPr>
        <w:t xml:space="preserve">] to SOC correlation in both the </w:t>
      </w:r>
      <w:proofErr w:type="gramStart"/>
      <w:r w:rsidRPr="00A21976">
        <w:rPr>
          <w:rFonts w:ascii="Times New Roman" w:hAnsi="Times New Roman" w:cs="Times New Roman"/>
          <w:sz w:val="22"/>
          <w:szCs w:val="28"/>
        </w:rPr>
        <w:t>microenvironment ,</w:t>
      </w:r>
      <w:proofErr w:type="gramEnd"/>
      <w:r w:rsidRPr="00A21976">
        <w:rPr>
          <w:rFonts w:ascii="Times New Roman" w:hAnsi="Times New Roman" w:cs="Times New Roman"/>
          <w:sz w:val="22"/>
          <w:szCs w:val="28"/>
        </w:rPr>
        <w:t xml:space="preserve"> the [H</w:t>
      </w:r>
      <w:r w:rsidRPr="00A21976">
        <w:rPr>
          <w:rFonts w:ascii="Times New Roman" w:hAnsi="Times New Roman" w:cs="Times New Roman"/>
          <w:sz w:val="22"/>
          <w:szCs w:val="28"/>
          <w:vertAlign w:val="superscript"/>
        </w:rPr>
        <w:t>+</w:t>
      </w:r>
      <w:r w:rsidRPr="00A21976">
        <w:rPr>
          <w:rFonts w:ascii="Times New Roman" w:hAnsi="Times New Roman" w:cs="Times New Roman"/>
          <w:sz w:val="22"/>
          <w:szCs w:val="28"/>
        </w:rPr>
        <w:t>] concentration is poor , so with SOC no significance correlation observed</w:t>
      </w:r>
    </w:p>
    <w:p w:rsidR="00825368" w:rsidRDefault="00825368" w:rsidP="007C0ED1">
      <w:pPr>
        <w:rPr>
          <w:rFonts w:ascii="Times New Roman" w:hAnsi="Times New Roman" w:cs="Times New Roman"/>
          <w:b/>
          <w:bCs/>
          <w:sz w:val="28"/>
        </w:rPr>
      </w:pPr>
    </w:p>
    <w:p w:rsidR="007C0ED1" w:rsidRPr="007C0ED1" w:rsidRDefault="007C0ED1" w:rsidP="007C0ED1">
      <w:r>
        <w:rPr>
          <w:rFonts w:ascii="Times New Roman" w:hAnsi="Times New Roman" w:cs="Times New Roman"/>
          <w:b/>
          <w:bCs/>
          <w:sz w:val="28"/>
        </w:rPr>
        <w:t>Correlation between Char and Soot EC in different environment:</w:t>
      </w:r>
    </w:p>
    <w:p w:rsidR="00466FAA" w:rsidRDefault="00951F05" w:rsidP="00466FAA">
      <w:pPr>
        <w:keepNext/>
      </w:pPr>
      <w:r>
        <w:rPr>
          <w:noProof/>
        </w:rPr>
        <w:drawing>
          <wp:inline distT="0" distB="0" distL="0" distR="0">
            <wp:extent cx="5731510" cy="3286125"/>
            <wp:effectExtent l="0" t="0" r="254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_R_Soot_Cha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1" b="53386"/>
                    <a:stretch/>
                  </pic:blipFill>
                  <pic:spPr bwMode="auto">
                    <a:xfrm>
                      <a:off x="0" y="0"/>
                      <a:ext cx="573151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842" w:rsidRDefault="00466FAA" w:rsidP="00466FAA">
      <w:pPr>
        <w:pStyle w:val="Caption"/>
        <w:jc w:val="center"/>
        <w:rPr>
          <w:rFonts w:ascii="Times New Roman" w:hAnsi="Times New Roman" w:cs="Times New Roman"/>
          <w:sz w:val="22"/>
          <w:szCs w:val="28"/>
        </w:rPr>
      </w:pPr>
      <w:r w:rsidRPr="00466FAA">
        <w:rPr>
          <w:rFonts w:ascii="Times New Roman" w:hAnsi="Times New Roman" w:cs="Times New Roman"/>
          <w:sz w:val="22"/>
          <w:szCs w:val="28"/>
        </w:rPr>
        <w:t xml:space="preserve">Figure </w:t>
      </w:r>
      <w:r w:rsidRPr="00466FAA">
        <w:rPr>
          <w:rFonts w:ascii="Times New Roman" w:hAnsi="Times New Roman" w:cs="Times New Roman"/>
          <w:sz w:val="22"/>
          <w:szCs w:val="28"/>
        </w:rPr>
        <w:fldChar w:fldCharType="begin"/>
      </w:r>
      <w:r w:rsidRPr="00466FAA">
        <w:rPr>
          <w:rFonts w:ascii="Times New Roman" w:hAnsi="Times New Roman" w:cs="Times New Roman"/>
          <w:sz w:val="22"/>
          <w:szCs w:val="28"/>
        </w:rPr>
        <w:instrText xml:space="preserve"> SEQ Figure \* ARABIC </w:instrText>
      </w:r>
      <w:r w:rsidRPr="00466FAA">
        <w:rPr>
          <w:rFonts w:ascii="Times New Roman" w:hAnsi="Times New Roman" w:cs="Times New Roman"/>
          <w:sz w:val="22"/>
          <w:szCs w:val="28"/>
        </w:rPr>
        <w:fldChar w:fldCharType="separate"/>
      </w:r>
      <w:r w:rsidR="001F5BD6">
        <w:rPr>
          <w:rFonts w:ascii="Times New Roman" w:hAnsi="Times New Roman" w:cs="Times New Roman"/>
          <w:noProof/>
          <w:sz w:val="22"/>
          <w:szCs w:val="28"/>
        </w:rPr>
        <w:t>3</w:t>
      </w:r>
      <w:r w:rsidRPr="00466FAA">
        <w:rPr>
          <w:rFonts w:ascii="Times New Roman" w:hAnsi="Times New Roman" w:cs="Times New Roman"/>
          <w:sz w:val="22"/>
          <w:szCs w:val="28"/>
        </w:rPr>
        <w:fldChar w:fldCharType="end"/>
      </w:r>
      <w:r w:rsidRPr="00466FAA">
        <w:rPr>
          <w:rFonts w:ascii="Times New Roman" w:hAnsi="Times New Roman" w:cs="Times New Roman"/>
          <w:sz w:val="22"/>
          <w:szCs w:val="28"/>
        </w:rPr>
        <w:t xml:space="preserve"> Pearson correlation between char and soot EC in all the rooms and corresponding outdoors.</w:t>
      </w:r>
    </w:p>
    <w:p w:rsidR="001F5BD6" w:rsidRDefault="001F5BD6" w:rsidP="001F5BD6">
      <w:pPr>
        <w:keepNext/>
      </w:pPr>
      <w:r>
        <w:rPr>
          <w:noProof/>
        </w:rPr>
        <w:lastRenderedPageBreak/>
        <w:drawing>
          <wp:inline distT="0" distB="0" distL="0" distR="0">
            <wp:extent cx="5731510" cy="32099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_supplimentory SOC to meteorology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19" b="37206"/>
                    <a:stretch/>
                  </pic:blipFill>
                  <pic:spPr bwMode="auto">
                    <a:xfrm>
                      <a:off x="0" y="0"/>
                      <a:ext cx="573151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BD6" w:rsidRPr="001F5BD6" w:rsidRDefault="001F5BD6" w:rsidP="001F5BD6">
      <w:pPr>
        <w:pStyle w:val="Caption"/>
        <w:jc w:val="center"/>
        <w:rPr>
          <w:rFonts w:ascii="Times New Roman" w:hAnsi="Times New Roman" w:cs="Times New Roman"/>
          <w:sz w:val="22"/>
          <w:szCs w:val="28"/>
        </w:rPr>
      </w:pPr>
      <w:r w:rsidRPr="001F5BD6">
        <w:rPr>
          <w:rFonts w:ascii="Times New Roman" w:hAnsi="Times New Roman" w:cs="Times New Roman"/>
          <w:sz w:val="22"/>
          <w:szCs w:val="28"/>
        </w:rPr>
        <w:t xml:space="preserve">Figure </w:t>
      </w:r>
      <w:r w:rsidRPr="001F5BD6">
        <w:rPr>
          <w:rFonts w:ascii="Times New Roman" w:hAnsi="Times New Roman" w:cs="Times New Roman"/>
          <w:sz w:val="22"/>
          <w:szCs w:val="28"/>
        </w:rPr>
        <w:fldChar w:fldCharType="begin"/>
      </w:r>
      <w:r w:rsidRPr="001F5BD6">
        <w:rPr>
          <w:rFonts w:ascii="Times New Roman" w:hAnsi="Times New Roman" w:cs="Times New Roman"/>
          <w:sz w:val="22"/>
          <w:szCs w:val="28"/>
        </w:rPr>
        <w:instrText xml:space="preserve"> SEQ Figure \* ARABIC </w:instrText>
      </w:r>
      <w:r w:rsidRPr="001F5BD6">
        <w:rPr>
          <w:rFonts w:ascii="Times New Roman" w:hAnsi="Times New Roman" w:cs="Times New Roman"/>
          <w:sz w:val="22"/>
          <w:szCs w:val="28"/>
        </w:rPr>
        <w:fldChar w:fldCharType="separate"/>
      </w:r>
      <w:r w:rsidRPr="001F5BD6">
        <w:rPr>
          <w:rFonts w:ascii="Times New Roman" w:hAnsi="Times New Roman" w:cs="Times New Roman"/>
          <w:noProof/>
          <w:sz w:val="22"/>
          <w:szCs w:val="28"/>
        </w:rPr>
        <w:t>4</w:t>
      </w:r>
      <w:r w:rsidRPr="001F5BD6">
        <w:rPr>
          <w:rFonts w:ascii="Times New Roman" w:hAnsi="Times New Roman" w:cs="Times New Roman"/>
          <w:sz w:val="22"/>
          <w:szCs w:val="28"/>
        </w:rPr>
        <w:fldChar w:fldCharType="end"/>
      </w:r>
      <w:r w:rsidRPr="001F5BD6">
        <w:rPr>
          <w:rFonts w:ascii="Times New Roman" w:hAnsi="Times New Roman" w:cs="Times New Roman"/>
          <w:sz w:val="22"/>
          <w:szCs w:val="28"/>
        </w:rPr>
        <w:t xml:space="preserve"> Correlation between SOC and indoor meteorology; no significant correlation found</w:t>
      </w:r>
    </w:p>
    <w:sectPr w:rsidR="001F5BD6" w:rsidRPr="001F5B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1MDExNjExNTc0NzFR0lEKTi0uzszPAymwrAUAEx5feSwAAAA="/>
  </w:docVars>
  <w:rsids>
    <w:rsidRoot w:val="001A13A5"/>
    <w:rsid w:val="0008009F"/>
    <w:rsid w:val="001A13A5"/>
    <w:rsid w:val="001A6D6F"/>
    <w:rsid w:val="001E2DFA"/>
    <w:rsid w:val="001F5BD6"/>
    <w:rsid w:val="0026658F"/>
    <w:rsid w:val="002D1087"/>
    <w:rsid w:val="0033090B"/>
    <w:rsid w:val="003D5FB8"/>
    <w:rsid w:val="00466FAA"/>
    <w:rsid w:val="004B457C"/>
    <w:rsid w:val="005364BD"/>
    <w:rsid w:val="00546070"/>
    <w:rsid w:val="005F734A"/>
    <w:rsid w:val="007C0ED1"/>
    <w:rsid w:val="00825368"/>
    <w:rsid w:val="00855304"/>
    <w:rsid w:val="00951F05"/>
    <w:rsid w:val="00A21976"/>
    <w:rsid w:val="00AD3306"/>
    <w:rsid w:val="00B14EA0"/>
    <w:rsid w:val="00C00842"/>
    <w:rsid w:val="00C849B2"/>
    <w:rsid w:val="00EC4877"/>
    <w:rsid w:val="00F21361"/>
    <w:rsid w:val="00F6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BB0D8"/>
  <w15:chartTrackingRefBased/>
  <w15:docId w15:val="{230F673D-DED7-4383-BC1D-D9419D83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A13A5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AD3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5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Institute Of Technology Bombay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Debayan</dc:creator>
  <cp:keywords/>
  <dc:description/>
  <cp:lastModifiedBy>Debayan</cp:lastModifiedBy>
  <cp:revision>3</cp:revision>
  <dcterms:created xsi:type="dcterms:W3CDTF">2023-11-21T14:16:00Z</dcterms:created>
  <dcterms:modified xsi:type="dcterms:W3CDTF">2023-11-21T14:17:00Z</dcterms:modified>
</cp:coreProperties>
</file>