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47534" w14:textId="1F389953" w:rsidR="00623F31" w:rsidRDefault="00742723" w:rsidP="00742723">
      <w:pPr>
        <w:pStyle w:val="a3"/>
        <w:spacing w:line="480" w:lineRule="auto"/>
        <w:rPr>
          <w:rFonts w:ascii="Arial" w:hAnsi="Arial" w:cs="Arial"/>
          <w:sz w:val="22"/>
          <w:szCs w:val="22"/>
        </w:rPr>
      </w:pPr>
      <w:r w:rsidRPr="00742723">
        <w:rPr>
          <w:rFonts w:ascii="Arial" w:hAnsi="Arial" w:cs="Arial"/>
          <w:sz w:val="22"/>
          <w:szCs w:val="22"/>
        </w:rPr>
        <w:t>Supplementary Figures</w:t>
      </w:r>
    </w:p>
    <w:p w14:paraId="595EBA33" w14:textId="76389EA1" w:rsidR="003C3BBC" w:rsidRDefault="003C3BBC" w:rsidP="003C3BBC">
      <w:pPr>
        <w:spacing w:line="480" w:lineRule="auto"/>
        <w:rPr>
          <w:rFonts w:ascii="Arial" w:hAnsi="Arial" w:cs="Arial"/>
          <w:b/>
          <w:bCs/>
          <w:sz w:val="22"/>
        </w:rPr>
      </w:pPr>
      <w:r w:rsidRPr="003C3BBC">
        <w:rPr>
          <w:rFonts w:ascii="Arial" w:hAnsi="Arial" w:cs="Arial"/>
          <w:b/>
          <w:bCs/>
          <w:sz w:val="22"/>
        </w:rPr>
        <w:t xml:space="preserve">Title: </w:t>
      </w:r>
      <w:r w:rsidRPr="003C3BBC">
        <w:rPr>
          <w:rFonts w:ascii="Arial" w:hAnsi="Arial" w:cs="Arial"/>
          <w:sz w:val="22"/>
        </w:rPr>
        <w:t>Epigenetic Modulation of Short Interspersed Nuclear Elements Activity Influences Neural Precursor Cell Proliferation</w:t>
      </w:r>
    </w:p>
    <w:p w14:paraId="752A88DC" w14:textId="73B5049C" w:rsidR="003C3BBC" w:rsidRDefault="003C3BBC" w:rsidP="003C3BBC">
      <w:pPr>
        <w:spacing w:line="480" w:lineRule="auto"/>
        <w:rPr>
          <w:rFonts w:ascii="Arial" w:hAnsi="Arial" w:cs="Arial"/>
          <w:b/>
          <w:bCs/>
          <w:sz w:val="22"/>
        </w:rPr>
      </w:pPr>
    </w:p>
    <w:p w14:paraId="027ECFDC" w14:textId="1E3B98B4" w:rsidR="003C3BBC" w:rsidRDefault="003C3BBC" w:rsidP="003C3BBC">
      <w:pPr>
        <w:spacing w:line="480" w:lineRule="auto"/>
        <w:rPr>
          <w:rFonts w:ascii="Arial" w:hAnsi="Arial" w:cs="Arial"/>
          <w:i/>
          <w:iCs/>
          <w:sz w:val="22"/>
        </w:rPr>
      </w:pPr>
      <w:r>
        <w:rPr>
          <w:rFonts w:ascii="Arial" w:hAnsi="Arial" w:cs="Arial" w:hint="eastAsia"/>
          <w:b/>
          <w:bCs/>
          <w:sz w:val="22"/>
        </w:rPr>
        <w:t>Jou</w:t>
      </w:r>
      <w:r>
        <w:rPr>
          <w:rFonts w:ascii="Arial" w:hAnsi="Arial" w:cs="Arial"/>
          <w:b/>
          <w:bCs/>
          <w:sz w:val="22"/>
        </w:rPr>
        <w:t xml:space="preserve">rnal: </w:t>
      </w:r>
      <w:r w:rsidRPr="003C3BBC">
        <w:rPr>
          <w:rFonts w:ascii="Arial" w:hAnsi="Arial" w:cs="Arial"/>
          <w:i/>
          <w:iCs/>
          <w:sz w:val="22"/>
        </w:rPr>
        <w:t>Nature Communications</w:t>
      </w:r>
    </w:p>
    <w:p w14:paraId="6F5DF114" w14:textId="77777777" w:rsidR="003C3BBC" w:rsidRPr="003C3BBC" w:rsidRDefault="003C3BBC" w:rsidP="003C3BBC">
      <w:pPr>
        <w:spacing w:line="480" w:lineRule="auto"/>
        <w:rPr>
          <w:rFonts w:ascii="Arial" w:hAnsi="Arial" w:cs="Arial"/>
          <w:b/>
          <w:bCs/>
          <w:sz w:val="22"/>
        </w:rPr>
      </w:pPr>
    </w:p>
    <w:p w14:paraId="065D6B4A" w14:textId="77777777" w:rsidR="003C3BBC" w:rsidRPr="001F4787" w:rsidRDefault="003C3BBC" w:rsidP="003C3BBC">
      <w:pPr>
        <w:spacing w:line="480" w:lineRule="auto"/>
        <w:rPr>
          <w:rFonts w:ascii="Arial" w:hAnsi="Arial" w:cs="Arial"/>
          <w:bCs/>
          <w:sz w:val="22"/>
        </w:rPr>
      </w:pPr>
      <w:r>
        <w:rPr>
          <w:rFonts w:asciiTheme="minorBidi" w:hAnsiTheme="minorBidi"/>
          <w:b/>
          <w:bCs/>
          <w:sz w:val="22"/>
        </w:rPr>
        <w:t xml:space="preserve">Authors: </w:t>
      </w:r>
      <w:r w:rsidRPr="001F4787">
        <w:rPr>
          <w:rFonts w:ascii="Arial" w:hAnsi="Arial" w:cs="Arial"/>
          <w:bCs/>
          <w:sz w:val="22"/>
        </w:rPr>
        <w:t>Dai-</w:t>
      </w:r>
      <w:proofErr w:type="spellStart"/>
      <w:r w:rsidRPr="001F4787">
        <w:rPr>
          <w:rFonts w:ascii="Arial" w:hAnsi="Arial" w:cs="Arial"/>
          <w:bCs/>
          <w:sz w:val="22"/>
        </w:rPr>
        <w:t>jing</w:t>
      </w:r>
      <w:proofErr w:type="spellEnd"/>
      <w:r w:rsidRPr="001F4787">
        <w:rPr>
          <w:rFonts w:ascii="Arial" w:hAnsi="Arial" w:cs="Arial"/>
          <w:bCs/>
          <w:sz w:val="22"/>
        </w:rPr>
        <w:t xml:space="preserve"> Sun</w:t>
      </w:r>
      <w:r w:rsidRPr="001F4787">
        <w:rPr>
          <w:rFonts w:ascii="Arial" w:hAnsi="Arial" w:cs="Arial"/>
          <w:bCs/>
          <w:sz w:val="22"/>
          <w:vertAlign w:val="superscript"/>
        </w:rPr>
        <w:t>1†</w:t>
      </w:r>
      <w:r w:rsidRPr="001F4787">
        <w:rPr>
          <w:rFonts w:ascii="Arial" w:hAnsi="Arial" w:cs="Arial"/>
          <w:bCs/>
          <w:sz w:val="22"/>
        </w:rPr>
        <w:t>, Yue-</w:t>
      </w:r>
      <w:proofErr w:type="spellStart"/>
      <w:r w:rsidRPr="001F4787">
        <w:rPr>
          <w:rFonts w:ascii="Arial" w:hAnsi="Arial" w:cs="Arial"/>
          <w:bCs/>
          <w:sz w:val="22"/>
        </w:rPr>
        <w:t>yan</w:t>
      </w:r>
      <w:proofErr w:type="spellEnd"/>
      <w:r w:rsidRPr="001F4787">
        <w:rPr>
          <w:rFonts w:ascii="Arial" w:hAnsi="Arial" w:cs="Arial"/>
          <w:bCs/>
          <w:sz w:val="22"/>
        </w:rPr>
        <w:t xml:space="preserve"> Zhu</w:t>
      </w:r>
      <w:r w:rsidRPr="001F4787">
        <w:rPr>
          <w:rFonts w:ascii="Arial" w:hAnsi="Arial" w:cs="Arial"/>
          <w:bCs/>
          <w:sz w:val="22"/>
          <w:vertAlign w:val="superscript"/>
        </w:rPr>
        <w:t>1†</w:t>
      </w:r>
      <w:r w:rsidRPr="001F4787">
        <w:rPr>
          <w:rFonts w:ascii="Arial" w:hAnsi="Arial" w:cs="Arial"/>
          <w:bCs/>
          <w:sz w:val="22"/>
        </w:rPr>
        <w:t>, Wen-</w:t>
      </w:r>
      <w:proofErr w:type="spellStart"/>
      <w:r w:rsidRPr="001F4787">
        <w:rPr>
          <w:rFonts w:ascii="Arial" w:hAnsi="Arial" w:cs="Arial"/>
          <w:bCs/>
          <w:sz w:val="22"/>
        </w:rPr>
        <w:t>zhu</w:t>
      </w:r>
      <w:proofErr w:type="spellEnd"/>
      <w:r w:rsidRPr="001F4787">
        <w:rPr>
          <w:rFonts w:ascii="Arial" w:hAnsi="Arial" w:cs="Arial"/>
          <w:bCs/>
          <w:sz w:val="22"/>
        </w:rPr>
        <w:t xml:space="preserve"> Peng</w:t>
      </w:r>
      <w:r w:rsidRPr="001F4787">
        <w:rPr>
          <w:rFonts w:ascii="Arial" w:hAnsi="Arial" w:cs="Arial"/>
          <w:bCs/>
          <w:sz w:val="22"/>
          <w:vertAlign w:val="superscript"/>
        </w:rPr>
        <w:t>1†</w:t>
      </w:r>
      <w:r w:rsidRPr="001F4787">
        <w:rPr>
          <w:rFonts w:ascii="Arial" w:hAnsi="Arial" w:cs="Arial"/>
          <w:bCs/>
          <w:sz w:val="22"/>
        </w:rPr>
        <w:t xml:space="preserve">, </w:t>
      </w:r>
      <w:proofErr w:type="spellStart"/>
      <w:r w:rsidRPr="001F4787">
        <w:rPr>
          <w:rFonts w:ascii="Arial" w:hAnsi="Arial" w:cs="Arial"/>
          <w:bCs/>
          <w:sz w:val="22"/>
        </w:rPr>
        <w:t>Jie</w:t>
      </w:r>
      <w:proofErr w:type="spellEnd"/>
      <w:r w:rsidRPr="001F4787">
        <w:rPr>
          <w:rFonts w:ascii="Arial" w:hAnsi="Arial" w:cs="Arial"/>
          <w:bCs/>
          <w:sz w:val="22"/>
        </w:rPr>
        <w:t xml:space="preserve"> Weng</w:t>
      </w:r>
      <w:r w:rsidRPr="001F4787">
        <w:rPr>
          <w:rFonts w:ascii="Arial" w:hAnsi="Arial" w:cs="Arial"/>
          <w:bCs/>
          <w:sz w:val="22"/>
          <w:vertAlign w:val="superscript"/>
        </w:rPr>
        <w:t>1</w:t>
      </w:r>
      <w:r w:rsidRPr="001F4787">
        <w:rPr>
          <w:rFonts w:ascii="Arial" w:hAnsi="Arial" w:cs="Arial"/>
          <w:bCs/>
          <w:sz w:val="22"/>
        </w:rPr>
        <w:t xml:space="preserve">, </w:t>
      </w:r>
      <w:r>
        <w:rPr>
          <w:rFonts w:ascii="Arial" w:hAnsi="Arial" w:cs="Arial"/>
          <w:bCs/>
          <w:sz w:val="22"/>
        </w:rPr>
        <w:t>Shu-long Dong</w:t>
      </w:r>
      <w:r w:rsidRPr="001F4787">
        <w:rPr>
          <w:rFonts w:ascii="Arial" w:hAnsi="Arial" w:cs="Arial"/>
          <w:bCs/>
          <w:sz w:val="22"/>
          <w:vertAlign w:val="superscript"/>
        </w:rPr>
        <w:t>2</w:t>
      </w:r>
      <w:r>
        <w:rPr>
          <w:rFonts w:ascii="Arial" w:hAnsi="Arial" w:cs="Arial"/>
          <w:bCs/>
          <w:sz w:val="22"/>
        </w:rPr>
        <w:t xml:space="preserve">, </w:t>
      </w:r>
      <w:r w:rsidRPr="001F4787">
        <w:rPr>
          <w:rFonts w:ascii="Arial" w:hAnsi="Arial" w:cs="Arial"/>
          <w:bCs/>
          <w:sz w:val="22"/>
        </w:rPr>
        <w:t>Jia-qi Li</w:t>
      </w:r>
      <w:r w:rsidRPr="001F4787">
        <w:rPr>
          <w:rFonts w:ascii="Arial" w:hAnsi="Arial" w:cs="Arial"/>
          <w:bCs/>
          <w:sz w:val="22"/>
          <w:vertAlign w:val="superscript"/>
        </w:rPr>
        <w:t>1</w:t>
      </w:r>
      <w:r w:rsidRPr="001F4787">
        <w:rPr>
          <w:rFonts w:ascii="Arial" w:hAnsi="Arial" w:cs="Arial"/>
          <w:bCs/>
          <w:sz w:val="22"/>
        </w:rPr>
        <w:t>, Qi Chen</w:t>
      </w:r>
      <w:r w:rsidRPr="001F4787">
        <w:rPr>
          <w:rFonts w:ascii="Arial" w:hAnsi="Arial" w:cs="Arial"/>
          <w:bCs/>
          <w:sz w:val="22"/>
          <w:vertAlign w:val="superscript"/>
        </w:rPr>
        <w:t>1</w:t>
      </w:r>
      <w:r w:rsidRPr="001F4787">
        <w:rPr>
          <w:rFonts w:ascii="Arial" w:hAnsi="Arial" w:cs="Arial"/>
          <w:bCs/>
          <w:sz w:val="22"/>
          <w:vertAlign w:val="subscript"/>
        </w:rPr>
        <w:t>,</w:t>
      </w:r>
      <w:r w:rsidRPr="001F4787">
        <w:rPr>
          <w:rFonts w:ascii="Arial" w:hAnsi="Arial" w:cs="Arial"/>
          <w:bCs/>
          <w:sz w:val="22"/>
          <w:vertAlign w:val="superscript"/>
        </w:rPr>
        <w:t xml:space="preserve"> </w:t>
      </w:r>
      <w:proofErr w:type="spellStart"/>
      <w:r w:rsidRPr="001F4787">
        <w:rPr>
          <w:rFonts w:ascii="Arial" w:hAnsi="Arial" w:cs="Arial"/>
          <w:bCs/>
          <w:sz w:val="22"/>
        </w:rPr>
        <w:t>Chuan</w:t>
      </w:r>
      <w:proofErr w:type="spellEnd"/>
      <w:r w:rsidRPr="001F4787">
        <w:rPr>
          <w:rFonts w:ascii="Arial" w:hAnsi="Arial" w:cs="Arial"/>
          <w:bCs/>
          <w:sz w:val="22"/>
        </w:rPr>
        <w:t>-hui Ge</w:t>
      </w:r>
      <w:r w:rsidRPr="001F4787">
        <w:rPr>
          <w:rFonts w:ascii="Arial" w:hAnsi="Arial" w:cs="Arial"/>
          <w:bCs/>
          <w:sz w:val="22"/>
          <w:vertAlign w:val="superscript"/>
        </w:rPr>
        <w:t>1</w:t>
      </w:r>
      <w:r w:rsidRPr="001F4787">
        <w:rPr>
          <w:rFonts w:ascii="Arial" w:hAnsi="Arial" w:cs="Arial"/>
          <w:bCs/>
          <w:sz w:val="22"/>
        </w:rPr>
        <w:t>, Li-</w:t>
      </w:r>
      <w:proofErr w:type="spellStart"/>
      <w:r w:rsidRPr="001F4787">
        <w:rPr>
          <w:rFonts w:ascii="Arial" w:hAnsi="Arial" w:cs="Arial"/>
          <w:bCs/>
          <w:sz w:val="22"/>
        </w:rPr>
        <w:t>yong</w:t>
      </w:r>
      <w:proofErr w:type="spellEnd"/>
      <w:r w:rsidRPr="001F4787">
        <w:rPr>
          <w:rFonts w:ascii="Arial" w:hAnsi="Arial" w:cs="Arial"/>
          <w:bCs/>
          <w:sz w:val="22"/>
        </w:rPr>
        <w:t xml:space="preserve"> Liao</w:t>
      </w:r>
      <w:r w:rsidRPr="001F4787">
        <w:rPr>
          <w:rFonts w:ascii="Arial" w:hAnsi="Arial" w:cs="Arial"/>
          <w:bCs/>
          <w:sz w:val="22"/>
          <w:vertAlign w:val="superscript"/>
        </w:rPr>
        <w:t>1</w:t>
      </w:r>
      <w:r w:rsidRPr="001F4787">
        <w:rPr>
          <w:rFonts w:ascii="Arial" w:hAnsi="Arial" w:cs="Arial"/>
          <w:bCs/>
          <w:sz w:val="22"/>
        </w:rPr>
        <w:t>, Yu-</w:t>
      </w:r>
      <w:proofErr w:type="spellStart"/>
      <w:r w:rsidRPr="001F4787">
        <w:rPr>
          <w:rFonts w:ascii="Arial" w:hAnsi="Arial" w:cs="Arial"/>
          <w:bCs/>
          <w:sz w:val="22"/>
        </w:rPr>
        <w:t>hao</w:t>
      </w:r>
      <w:proofErr w:type="spellEnd"/>
      <w:r w:rsidRPr="001F4787">
        <w:rPr>
          <w:rFonts w:ascii="Arial" w:hAnsi="Arial" w:cs="Arial"/>
          <w:bCs/>
          <w:sz w:val="22"/>
        </w:rPr>
        <w:t xml:space="preserve"> Dong</w:t>
      </w:r>
      <w:r w:rsidRPr="001F4787">
        <w:rPr>
          <w:rFonts w:ascii="Arial" w:hAnsi="Arial" w:cs="Arial"/>
          <w:bCs/>
          <w:sz w:val="22"/>
          <w:vertAlign w:val="superscript"/>
        </w:rPr>
        <w:t>1</w:t>
      </w:r>
      <w:r w:rsidRPr="001F4787">
        <w:rPr>
          <w:rFonts w:ascii="Arial" w:hAnsi="Arial" w:cs="Arial"/>
          <w:bCs/>
          <w:sz w:val="22"/>
        </w:rPr>
        <w:t>, Yun Liu</w:t>
      </w:r>
      <w:r w:rsidRPr="001F4787">
        <w:rPr>
          <w:rFonts w:ascii="Arial" w:hAnsi="Arial" w:cs="Arial"/>
          <w:bCs/>
          <w:sz w:val="22"/>
          <w:vertAlign w:val="superscript"/>
        </w:rPr>
        <w:t>2</w:t>
      </w:r>
      <w:r w:rsidRPr="001F4787">
        <w:rPr>
          <w:rFonts w:ascii="Arial" w:hAnsi="Arial" w:cs="Arial"/>
          <w:bCs/>
          <w:sz w:val="22"/>
        </w:rPr>
        <w:t>, Wei-da Meng</w:t>
      </w:r>
      <w:r w:rsidRPr="001F4787">
        <w:rPr>
          <w:rFonts w:ascii="Arial" w:hAnsi="Arial" w:cs="Arial"/>
          <w:bCs/>
          <w:sz w:val="22"/>
          <w:vertAlign w:val="superscript"/>
        </w:rPr>
        <w:t>2</w:t>
      </w:r>
      <w:r w:rsidRPr="001F4787">
        <w:rPr>
          <w:rFonts w:ascii="Arial" w:hAnsi="Arial" w:cs="Arial"/>
          <w:bCs/>
          <w:sz w:val="22"/>
        </w:rPr>
        <w:t>*</w:t>
      </w:r>
      <w:r>
        <w:rPr>
          <w:rFonts w:ascii="Arial" w:hAnsi="Arial" w:cs="Arial"/>
          <w:bCs/>
          <w:sz w:val="22"/>
        </w:rPr>
        <w:t xml:space="preserve">, </w:t>
      </w:r>
      <w:r w:rsidRPr="001F4787">
        <w:rPr>
          <w:rFonts w:ascii="Arial" w:hAnsi="Arial" w:cs="Arial"/>
          <w:bCs/>
          <w:sz w:val="22"/>
        </w:rPr>
        <w:t>Yan Jiang</w:t>
      </w:r>
      <w:r w:rsidRPr="001F4787">
        <w:rPr>
          <w:rFonts w:ascii="Arial" w:hAnsi="Arial" w:cs="Arial"/>
          <w:bCs/>
          <w:sz w:val="22"/>
          <w:vertAlign w:val="superscript"/>
        </w:rPr>
        <w:t>1</w:t>
      </w:r>
      <w:r w:rsidRPr="001F4787">
        <w:rPr>
          <w:rFonts w:ascii="Arial" w:hAnsi="Arial" w:cs="Arial"/>
          <w:bCs/>
          <w:sz w:val="22"/>
        </w:rPr>
        <w:t>*</w:t>
      </w:r>
    </w:p>
    <w:p w14:paraId="48E9B5A6" w14:textId="77777777" w:rsidR="003C3BBC" w:rsidRPr="001F4787" w:rsidRDefault="003C3BBC" w:rsidP="003C3BBC">
      <w:pPr>
        <w:spacing w:line="480" w:lineRule="auto"/>
        <w:rPr>
          <w:rFonts w:ascii="Arial" w:hAnsi="Arial" w:cs="Arial"/>
          <w:bCs/>
          <w:sz w:val="22"/>
        </w:rPr>
      </w:pPr>
    </w:p>
    <w:p w14:paraId="48EA6AE2" w14:textId="77777777" w:rsidR="003C3BBC" w:rsidRPr="001F4787" w:rsidRDefault="003C3BBC" w:rsidP="003C3BBC">
      <w:pPr>
        <w:spacing w:line="480" w:lineRule="auto"/>
        <w:rPr>
          <w:rFonts w:ascii="Arial" w:hAnsi="Arial" w:cs="Arial"/>
          <w:bCs/>
          <w:i/>
          <w:sz w:val="22"/>
        </w:rPr>
      </w:pPr>
      <w:r w:rsidRPr="001F4787">
        <w:rPr>
          <w:rFonts w:ascii="Arial" w:hAnsi="Arial" w:cs="Arial"/>
          <w:bCs/>
          <w:i/>
          <w:sz w:val="22"/>
          <w:vertAlign w:val="superscript"/>
        </w:rPr>
        <w:t>1</w:t>
      </w:r>
      <w:r w:rsidRPr="001F4787">
        <w:rPr>
          <w:rFonts w:ascii="Arial" w:hAnsi="Arial" w:cs="Arial"/>
          <w:bCs/>
          <w:i/>
          <w:sz w:val="22"/>
        </w:rPr>
        <w:t>Institutes of Brain Science, State Key Laboratory of Medical Neurobiology and MOE Frontiers Center for Brain Science, Fudan University, 200032, Shanghai, China.</w:t>
      </w:r>
    </w:p>
    <w:p w14:paraId="6413482D" w14:textId="77777777" w:rsidR="003C3BBC" w:rsidRPr="001F4787" w:rsidRDefault="003C3BBC" w:rsidP="003C3BBC">
      <w:pPr>
        <w:spacing w:line="480" w:lineRule="auto"/>
        <w:rPr>
          <w:rFonts w:ascii="Arial" w:hAnsi="Arial" w:cs="Arial"/>
          <w:bCs/>
          <w:i/>
          <w:sz w:val="22"/>
        </w:rPr>
      </w:pPr>
      <w:r w:rsidRPr="001F4787">
        <w:rPr>
          <w:rFonts w:ascii="Arial" w:hAnsi="Arial" w:cs="Arial"/>
          <w:bCs/>
          <w:i/>
          <w:sz w:val="22"/>
          <w:vertAlign w:val="superscript"/>
        </w:rPr>
        <w:t>2</w:t>
      </w:r>
      <w:r w:rsidRPr="001F4787">
        <w:rPr>
          <w:rFonts w:ascii="Arial" w:hAnsi="Arial" w:cs="Arial"/>
          <w:bCs/>
          <w:i/>
          <w:sz w:val="22"/>
        </w:rPr>
        <w:t>The MOE Key Laboratory of Metabolism and Molecular Medicine, Department of Biochemistry and Molecular Biology, School of Basic Medical Sciences, Fudan University, 200032, Shanghai, China.</w:t>
      </w:r>
    </w:p>
    <w:p w14:paraId="52C4CBA6" w14:textId="77777777" w:rsidR="003C3BBC" w:rsidRPr="001F4787" w:rsidRDefault="003C3BBC" w:rsidP="003C3BBC">
      <w:pPr>
        <w:spacing w:line="480" w:lineRule="auto"/>
        <w:rPr>
          <w:rFonts w:ascii="Arial" w:hAnsi="Arial" w:cs="Arial"/>
          <w:bCs/>
          <w:sz w:val="22"/>
        </w:rPr>
      </w:pPr>
    </w:p>
    <w:p w14:paraId="62C58F52" w14:textId="77777777" w:rsidR="003C3BBC" w:rsidRPr="001F4787" w:rsidRDefault="003C3BBC" w:rsidP="003C3BBC">
      <w:pPr>
        <w:spacing w:line="480" w:lineRule="auto"/>
        <w:rPr>
          <w:rFonts w:ascii="Arial" w:hAnsi="Arial" w:cs="Arial"/>
          <w:bCs/>
          <w:sz w:val="22"/>
        </w:rPr>
      </w:pPr>
      <w:r w:rsidRPr="001F4787">
        <w:rPr>
          <w:rFonts w:ascii="Arial" w:hAnsi="Arial" w:cs="Arial"/>
          <w:bCs/>
          <w:sz w:val="22"/>
          <w:vertAlign w:val="superscript"/>
        </w:rPr>
        <w:t>†</w:t>
      </w:r>
      <w:r w:rsidRPr="001F4787">
        <w:rPr>
          <w:rFonts w:ascii="Arial" w:hAnsi="Arial" w:cs="Arial"/>
          <w:bCs/>
          <w:sz w:val="22"/>
        </w:rPr>
        <w:t>D</w:t>
      </w:r>
      <w:r>
        <w:rPr>
          <w:rFonts w:ascii="Arial" w:hAnsi="Arial" w:cs="Arial"/>
          <w:bCs/>
          <w:sz w:val="22"/>
        </w:rPr>
        <w:t>.</w:t>
      </w:r>
      <w:r w:rsidRPr="001F4787">
        <w:rPr>
          <w:rFonts w:ascii="Arial" w:hAnsi="Arial" w:cs="Arial"/>
          <w:bCs/>
          <w:sz w:val="22"/>
        </w:rPr>
        <w:t>S</w:t>
      </w:r>
      <w:r>
        <w:rPr>
          <w:rFonts w:ascii="Arial" w:hAnsi="Arial" w:cs="Arial"/>
          <w:bCs/>
          <w:sz w:val="22"/>
        </w:rPr>
        <w:t>.</w:t>
      </w:r>
      <w:r w:rsidRPr="001F4787">
        <w:rPr>
          <w:rFonts w:ascii="Arial" w:hAnsi="Arial" w:cs="Arial"/>
          <w:bCs/>
          <w:sz w:val="22"/>
        </w:rPr>
        <w:t>, Y</w:t>
      </w:r>
      <w:r>
        <w:rPr>
          <w:rFonts w:ascii="Arial" w:hAnsi="Arial" w:cs="Arial"/>
          <w:bCs/>
          <w:sz w:val="22"/>
        </w:rPr>
        <w:t>.</w:t>
      </w:r>
      <w:r w:rsidRPr="001F4787">
        <w:rPr>
          <w:rFonts w:ascii="Arial" w:hAnsi="Arial" w:cs="Arial"/>
          <w:bCs/>
          <w:sz w:val="22"/>
        </w:rPr>
        <w:t>Z</w:t>
      </w:r>
      <w:r>
        <w:rPr>
          <w:rFonts w:ascii="Arial" w:hAnsi="Arial" w:cs="Arial"/>
          <w:bCs/>
          <w:sz w:val="22"/>
        </w:rPr>
        <w:t>.</w:t>
      </w:r>
      <w:r w:rsidRPr="001F4787">
        <w:rPr>
          <w:rFonts w:ascii="Arial" w:hAnsi="Arial" w:cs="Arial"/>
          <w:bCs/>
          <w:sz w:val="22"/>
        </w:rPr>
        <w:t xml:space="preserve"> and W</w:t>
      </w:r>
      <w:r>
        <w:rPr>
          <w:rFonts w:ascii="Arial" w:hAnsi="Arial" w:cs="Arial"/>
          <w:bCs/>
          <w:sz w:val="22"/>
        </w:rPr>
        <w:t>.P.</w:t>
      </w:r>
      <w:r w:rsidRPr="001F4787">
        <w:rPr>
          <w:rFonts w:ascii="Arial" w:hAnsi="Arial" w:cs="Arial"/>
          <w:bCs/>
          <w:sz w:val="22"/>
        </w:rPr>
        <w:t xml:space="preserve"> contributed equally to this work </w:t>
      </w:r>
    </w:p>
    <w:p w14:paraId="50182BD5" w14:textId="77777777" w:rsidR="003C3BBC" w:rsidRPr="001F4787" w:rsidRDefault="003C3BBC" w:rsidP="003C3BBC">
      <w:pPr>
        <w:spacing w:line="480" w:lineRule="auto"/>
        <w:rPr>
          <w:rFonts w:ascii="Arial" w:hAnsi="Arial" w:cs="Arial"/>
          <w:bCs/>
          <w:sz w:val="22"/>
        </w:rPr>
      </w:pPr>
      <w:r w:rsidRPr="001F4787">
        <w:rPr>
          <w:rFonts w:ascii="Arial" w:hAnsi="Arial" w:cs="Arial"/>
          <w:bCs/>
          <w:sz w:val="22"/>
          <w:vertAlign w:val="superscript"/>
        </w:rPr>
        <w:t>*</w:t>
      </w:r>
      <w:r w:rsidRPr="001F4787">
        <w:rPr>
          <w:rFonts w:ascii="Arial" w:hAnsi="Arial" w:cs="Arial"/>
          <w:bCs/>
          <w:sz w:val="22"/>
        </w:rPr>
        <w:t>W</w:t>
      </w:r>
      <w:r>
        <w:rPr>
          <w:rFonts w:ascii="Arial" w:hAnsi="Arial" w:cs="Arial"/>
          <w:bCs/>
          <w:sz w:val="22"/>
        </w:rPr>
        <w:t xml:space="preserve">.M. </w:t>
      </w:r>
      <w:r w:rsidRPr="001F4787">
        <w:rPr>
          <w:rFonts w:ascii="Arial" w:hAnsi="Arial" w:cs="Arial"/>
          <w:bCs/>
          <w:sz w:val="22"/>
        </w:rPr>
        <w:t>and Y</w:t>
      </w:r>
      <w:r>
        <w:rPr>
          <w:rFonts w:ascii="Arial" w:hAnsi="Arial" w:cs="Arial"/>
          <w:bCs/>
          <w:sz w:val="22"/>
        </w:rPr>
        <w:t>.</w:t>
      </w:r>
      <w:r w:rsidRPr="001F4787">
        <w:rPr>
          <w:rFonts w:ascii="Arial" w:hAnsi="Arial" w:cs="Arial"/>
          <w:bCs/>
          <w:sz w:val="22"/>
        </w:rPr>
        <w:t>J</w:t>
      </w:r>
      <w:r>
        <w:rPr>
          <w:rFonts w:ascii="Arial" w:hAnsi="Arial" w:cs="Arial"/>
          <w:bCs/>
          <w:sz w:val="22"/>
        </w:rPr>
        <w:t>.</w:t>
      </w:r>
      <w:r w:rsidRPr="001F4787">
        <w:rPr>
          <w:rFonts w:ascii="Arial" w:hAnsi="Arial" w:cs="Arial"/>
          <w:bCs/>
          <w:sz w:val="22"/>
        </w:rPr>
        <w:t xml:space="preserve"> are </w:t>
      </w:r>
      <w:r w:rsidRPr="00F57574">
        <w:rPr>
          <w:rFonts w:ascii="Arial" w:hAnsi="Arial" w:cs="Arial"/>
          <w:bCs/>
          <w:sz w:val="22"/>
        </w:rPr>
        <w:t>co-senior authors</w:t>
      </w:r>
    </w:p>
    <w:p w14:paraId="4A566B90" w14:textId="77777777" w:rsidR="003C3BBC" w:rsidRDefault="003C3BBC" w:rsidP="003C3BBC">
      <w:pPr>
        <w:spacing w:line="480" w:lineRule="auto"/>
        <w:rPr>
          <w:rFonts w:ascii="Arial" w:hAnsi="Arial" w:cs="Arial"/>
          <w:b/>
          <w:bCs/>
          <w:sz w:val="22"/>
        </w:rPr>
      </w:pPr>
    </w:p>
    <w:p w14:paraId="7BC70A67" w14:textId="70693D57" w:rsidR="003C3BBC" w:rsidRPr="003C3BBC" w:rsidRDefault="003C3BBC" w:rsidP="003C3BBC">
      <w:pPr>
        <w:rPr>
          <w:rFonts w:asciiTheme="minorBidi" w:hAnsiTheme="minorBidi"/>
          <w:b/>
          <w:bCs/>
          <w:sz w:val="22"/>
        </w:rPr>
      </w:pPr>
      <w:r w:rsidRPr="001F4787">
        <w:rPr>
          <w:rFonts w:ascii="Arial" w:hAnsi="Arial" w:cs="Arial"/>
          <w:b/>
          <w:bCs/>
          <w:sz w:val="22"/>
        </w:rPr>
        <w:t xml:space="preserve">Correspondence: </w:t>
      </w:r>
      <w:r w:rsidRPr="001F4787">
        <w:rPr>
          <w:rFonts w:ascii="Arial" w:hAnsi="Arial" w:cs="Arial"/>
          <w:bCs/>
          <w:sz w:val="22"/>
        </w:rPr>
        <w:t xml:space="preserve">Yan Jiang, </w:t>
      </w:r>
      <w:hyperlink r:id="rId7" w:history="1">
        <w:r w:rsidRPr="001F4787">
          <w:rPr>
            <w:rStyle w:val="aa"/>
            <w:rFonts w:ascii="Arial" w:hAnsi="Arial" w:cs="Arial"/>
            <w:bCs/>
            <w:sz w:val="22"/>
          </w:rPr>
          <w:t>yan_jiang@fudan.edu.cn</w:t>
        </w:r>
      </w:hyperlink>
    </w:p>
    <w:p w14:paraId="09A4E903" w14:textId="24BDBD05" w:rsidR="003C3BBC" w:rsidRDefault="003C3BBC" w:rsidP="003C3BBC"/>
    <w:p w14:paraId="1E092D27" w14:textId="77777777" w:rsidR="003C3BBC" w:rsidRDefault="003C3BBC">
      <w:pPr>
        <w:widowControl/>
        <w:jc w:val="left"/>
      </w:pPr>
      <w:r>
        <w:lastRenderedPageBreak/>
        <w:br w:type="page"/>
      </w:r>
    </w:p>
    <w:p w14:paraId="36C13158" w14:textId="77777777" w:rsidR="00742723" w:rsidRDefault="00742723" w:rsidP="00742723">
      <w:r>
        <w:rPr>
          <w:noProof/>
        </w:rPr>
        <w:lastRenderedPageBreak/>
        <w:drawing>
          <wp:inline distT="0" distB="0" distL="0" distR="0" wp14:anchorId="1AD4742A" wp14:editId="637933E4">
            <wp:extent cx="5274310" cy="5291351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D490" w14:textId="77777777" w:rsidR="00742723" w:rsidRDefault="00742723" w:rsidP="00742723"/>
    <w:p w14:paraId="7E7D58BF" w14:textId="647E62DD" w:rsidR="00742723" w:rsidRDefault="00361F67" w:rsidP="00742723">
      <w:pPr>
        <w:rPr>
          <w:rFonts w:ascii="Arial" w:hAnsi="Arial" w:cs="Arial"/>
          <w:sz w:val="22"/>
          <w:szCs w:val="20"/>
        </w:rPr>
      </w:pPr>
      <w:r w:rsidRPr="00361F67">
        <w:rPr>
          <w:rFonts w:ascii="Arial" w:hAnsi="Arial" w:cs="Arial"/>
          <w:b/>
          <w:sz w:val="22"/>
          <w:szCs w:val="20"/>
        </w:rPr>
        <w:t xml:space="preserve">Fig. S1: SETDB1 selectively inhibited the chromatin accessibility on SINE_B2 elements. (A) </w:t>
      </w:r>
      <w:r w:rsidRPr="00361F67">
        <w:rPr>
          <w:rFonts w:ascii="Arial" w:hAnsi="Arial" w:cs="Arial"/>
          <w:sz w:val="22"/>
          <w:szCs w:val="20"/>
        </w:rPr>
        <w:t>MA plots of differential ATAC-seq peaks annotated as TE (left) and SINE_B2 (right). Cutoff</w:t>
      </w:r>
      <w:r>
        <w:rPr>
          <w:rFonts w:ascii="Arial" w:hAnsi="Arial" w:cs="Arial"/>
          <w:sz w:val="22"/>
          <w:szCs w:val="20"/>
        </w:rPr>
        <w:t xml:space="preserve"> for significance</w:t>
      </w:r>
      <w:r w:rsidRPr="00361F67">
        <w:rPr>
          <w:rFonts w:ascii="Arial" w:hAnsi="Arial" w:cs="Arial"/>
          <w:sz w:val="22"/>
          <w:szCs w:val="20"/>
        </w:rPr>
        <w:t>: FDR</w:t>
      </w:r>
      <w:r w:rsidR="00252B4E">
        <w:rPr>
          <w:rFonts w:ascii="Arial" w:hAnsi="Arial" w:cs="Arial"/>
          <w:sz w:val="22"/>
          <w:szCs w:val="20"/>
        </w:rPr>
        <w:t xml:space="preserve"> </w:t>
      </w:r>
      <w:r w:rsidRPr="00361F67">
        <w:rPr>
          <w:rFonts w:ascii="Arial" w:hAnsi="Arial" w:cs="Arial"/>
          <w:sz w:val="22"/>
          <w:szCs w:val="20"/>
        </w:rPr>
        <w:t>&lt;</w:t>
      </w:r>
      <w:r w:rsidR="00252B4E">
        <w:rPr>
          <w:rFonts w:ascii="Arial" w:hAnsi="Arial" w:cs="Arial"/>
          <w:sz w:val="22"/>
          <w:szCs w:val="20"/>
        </w:rPr>
        <w:t xml:space="preserve"> </w:t>
      </w:r>
      <w:r w:rsidRPr="00361F67">
        <w:rPr>
          <w:rFonts w:ascii="Arial" w:hAnsi="Arial" w:cs="Arial"/>
          <w:sz w:val="22"/>
          <w:szCs w:val="20"/>
        </w:rPr>
        <w:t xml:space="preserve">0.05, Log2FoldChange &gt;= 0.585 (red, up) or &lt;= -0.585 (blue, down), overlapping &gt;= 50%. </w:t>
      </w:r>
      <w:r w:rsidRPr="00361F67">
        <w:rPr>
          <w:rFonts w:ascii="Arial" w:hAnsi="Arial" w:cs="Arial"/>
          <w:b/>
          <w:sz w:val="22"/>
          <w:szCs w:val="20"/>
        </w:rPr>
        <w:t>(B)</w:t>
      </w:r>
      <w:r w:rsidRPr="00361F67">
        <w:rPr>
          <w:rFonts w:ascii="Arial" w:hAnsi="Arial" w:cs="Arial"/>
          <w:sz w:val="22"/>
          <w:szCs w:val="20"/>
        </w:rPr>
        <w:t xml:space="preserve"> Annotation enrichment of up-regulated ATAC-seq peaks (</w:t>
      </w:r>
      <w:proofErr w:type="spellStart"/>
      <w:r w:rsidRPr="00361F67">
        <w:rPr>
          <w:rFonts w:ascii="Arial" w:hAnsi="Arial" w:cs="Arial"/>
          <w:sz w:val="22"/>
          <w:szCs w:val="20"/>
        </w:rPr>
        <w:t>ATAC_up</w:t>
      </w:r>
      <w:proofErr w:type="spellEnd"/>
      <w:r w:rsidRPr="00361F67">
        <w:rPr>
          <w:rFonts w:ascii="Arial" w:hAnsi="Arial" w:cs="Arial"/>
          <w:sz w:val="22"/>
          <w:szCs w:val="20"/>
        </w:rPr>
        <w:t xml:space="preserve">) by </w:t>
      </w:r>
      <w:r>
        <w:rPr>
          <w:rFonts w:ascii="Arial" w:hAnsi="Arial" w:cs="Arial"/>
          <w:sz w:val="22"/>
          <w:szCs w:val="20"/>
        </w:rPr>
        <w:t xml:space="preserve">accumulative </w:t>
      </w:r>
      <w:r w:rsidRPr="00361F67">
        <w:rPr>
          <w:rFonts w:ascii="Arial" w:hAnsi="Arial" w:cs="Arial"/>
          <w:sz w:val="22"/>
          <w:szCs w:val="20"/>
        </w:rPr>
        <w:t xml:space="preserve">length. </w:t>
      </w:r>
      <w:r w:rsidRPr="00361F67">
        <w:rPr>
          <w:rFonts w:ascii="Arial" w:hAnsi="Arial" w:cs="Arial"/>
          <w:b/>
          <w:sz w:val="22"/>
          <w:szCs w:val="20"/>
        </w:rPr>
        <w:t>(C)</w:t>
      </w:r>
      <w:r w:rsidRPr="00361F67">
        <w:rPr>
          <w:rFonts w:ascii="Arial" w:hAnsi="Arial" w:cs="Arial"/>
          <w:sz w:val="22"/>
          <w:szCs w:val="20"/>
        </w:rPr>
        <w:t xml:space="preserve"> “</w:t>
      </w:r>
      <w:proofErr w:type="spellStart"/>
      <w:r w:rsidRPr="00361F67">
        <w:rPr>
          <w:rFonts w:ascii="Arial" w:hAnsi="Arial" w:cs="Arial"/>
          <w:sz w:val="22"/>
          <w:szCs w:val="20"/>
        </w:rPr>
        <w:t>TE_class</w:t>
      </w:r>
      <w:proofErr w:type="spellEnd"/>
      <w:r w:rsidRPr="00361F67">
        <w:rPr>
          <w:rFonts w:ascii="Arial" w:hAnsi="Arial" w:cs="Arial"/>
          <w:sz w:val="22"/>
          <w:szCs w:val="20"/>
        </w:rPr>
        <w:t>” (left), “</w:t>
      </w:r>
      <w:proofErr w:type="spellStart"/>
      <w:r w:rsidRPr="00361F67">
        <w:rPr>
          <w:rFonts w:ascii="Arial" w:hAnsi="Arial" w:cs="Arial"/>
          <w:sz w:val="22"/>
          <w:szCs w:val="20"/>
        </w:rPr>
        <w:t>SINE_family</w:t>
      </w:r>
      <w:proofErr w:type="spellEnd"/>
      <w:r w:rsidRPr="00361F67">
        <w:rPr>
          <w:rFonts w:ascii="Arial" w:hAnsi="Arial" w:cs="Arial"/>
          <w:sz w:val="22"/>
          <w:szCs w:val="20"/>
        </w:rPr>
        <w:t>” (middle) and “B2_</w:t>
      </w:r>
      <w:r>
        <w:rPr>
          <w:rFonts w:ascii="Arial" w:hAnsi="Arial" w:cs="Arial"/>
          <w:sz w:val="22"/>
          <w:szCs w:val="20"/>
        </w:rPr>
        <w:t>subtype</w:t>
      </w:r>
      <w:r w:rsidRPr="00361F67">
        <w:rPr>
          <w:rFonts w:ascii="Arial" w:hAnsi="Arial" w:cs="Arial"/>
          <w:sz w:val="22"/>
          <w:szCs w:val="20"/>
        </w:rPr>
        <w:t xml:space="preserve">” (right) annotation enrichment of </w:t>
      </w:r>
      <w:proofErr w:type="spellStart"/>
      <w:r w:rsidRPr="00361F67">
        <w:rPr>
          <w:rFonts w:ascii="Arial" w:hAnsi="Arial" w:cs="Arial"/>
          <w:sz w:val="22"/>
          <w:szCs w:val="20"/>
        </w:rPr>
        <w:t>ATAC_up</w:t>
      </w:r>
      <w:proofErr w:type="spellEnd"/>
      <w:r w:rsidRPr="00361F67">
        <w:rPr>
          <w:rFonts w:ascii="Arial" w:hAnsi="Arial" w:cs="Arial"/>
          <w:sz w:val="22"/>
          <w:szCs w:val="20"/>
        </w:rPr>
        <w:t xml:space="preserve"> by</w:t>
      </w:r>
      <w:r>
        <w:rPr>
          <w:rFonts w:ascii="Arial" w:hAnsi="Arial" w:cs="Arial"/>
          <w:sz w:val="22"/>
          <w:szCs w:val="20"/>
        </w:rPr>
        <w:t xml:space="preserve"> accumulative</w:t>
      </w:r>
      <w:r w:rsidRPr="00361F67">
        <w:rPr>
          <w:rFonts w:ascii="Arial" w:hAnsi="Arial" w:cs="Arial"/>
          <w:sz w:val="22"/>
          <w:szCs w:val="20"/>
        </w:rPr>
        <w:t xml:space="preserve"> length. Fisher’s exact test, B-H adjusted, #: P-adj. &lt; 0.0001.</w:t>
      </w:r>
      <w:r w:rsidRPr="00361F67">
        <w:rPr>
          <w:rFonts w:ascii="Arial" w:hAnsi="Arial" w:cs="Arial"/>
          <w:b/>
          <w:sz w:val="22"/>
          <w:szCs w:val="20"/>
        </w:rPr>
        <w:t xml:space="preserve"> </w:t>
      </w:r>
      <w:r w:rsidR="004B5B35" w:rsidRPr="001F4787">
        <w:rPr>
          <w:rFonts w:ascii="Arial" w:hAnsi="Arial" w:cs="Arial"/>
          <w:sz w:val="22"/>
          <w:szCs w:val="20"/>
        </w:rPr>
        <w:t>Dotted lines</w:t>
      </w:r>
      <w:r w:rsidR="004B5B35" w:rsidRPr="001F4787">
        <w:rPr>
          <w:rFonts w:ascii="Arial" w:hAnsi="Arial" w:cs="Arial"/>
          <w:b/>
          <w:sz w:val="22"/>
        </w:rPr>
        <w:t xml:space="preserve"> </w:t>
      </w:r>
      <w:r w:rsidR="004B5B35">
        <w:rPr>
          <w:rFonts w:ascii="Arial" w:hAnsi="Arial" w:cs="Arial"/>
          <w:bCs/>
          <w:sz w:val="22"/>
        </w:rPr>
        <w:t>indicate P-adj. = 0.05.</w:t>
      </w:r>
      <w:r w:rsidR="004B5B35" w:rsidRPr="00361F67">
        <w:rPr>
          <w:rFonts w:ascii="Arial" w:hAnsi="Arial" w:cs="Arial"/>
          <w:b/>
          <w:sz w:val="22"/>
          <w:szCs w:val="20"/>
        </w:rPr>
        <w:t xml:space="preserve"> </w:t>
      </w:r>
      <w:r w:rsidRPr="00361F67">
        <w:rPr>
          <w:rFonts w:ascii="Arial" w:hAnsi="Arial" w:cs="Arial"/>
          <w:b/>
          <w:sz w:val="22"/>
          <w:szCs w:val="20"/>
        </w:rPr>
        <w:t xml:space="preserve">(D) </w:t>
      </w:r>
      <w:r w:rsidRPr="00361F67">
        <w:rPr>
          <w:rFonts w:ascii="Arial" w:hAnsi="Arial" w:cs="Arial"/>
          <w:sz w:val="22"/>
          <w:szCs w:val="20"/>
        </w:rPr>
        <w:t xml:space="preserve">Mean distance to transcription </w:t>
      </w:r>
      <w:proofErr w:type="gramStart"/>
      <w:r w:rsidRPr="00361F67">
        <w:rPr>
          <w:rFonts w:ascii="Arial" w:hAnsi="Arial" w:cs="Arial"/>
          <w:sz w:val="22"/>
          <w:szCs w:val="20"/>
        </w:rPr>
        <w:t>start</w:t>
      </w:r>
      <w:proofErr w:type="gramEnd"/>
      <w:r w:rsidRPr="00361F67">
        <w:rPr>
          <w:rFonts w:ascii="Arial" w:hAnsi="Arial" w:cs="Arial"/>
          <w:sz w:val="22"/>
          <w:szCs w:val="20"/>
        </w:rPr>
        <w:t xml:space="preserve"> site (TSS) from B2 overlapping </w:t>
      </w:r>
      <w:proofErr w:type="spellStart"/>
      <w:r w:rsidRPr="00361F67">
        <w:rPr>
          <w:rFonts w:ascii="Arial" w:hAnsi="Arial" w:cs="Arial"/>
          <w:sz w:val="22"/>
          <w:szCs w:val="20"/>
        </w:rPr>
        <w:t>ATAC_up</w:t>
      </w:r>
      <w:proofErr w:type="spellEnd"/>
      <w:r w:rsidRPr="00361F67">
        <w:rPr>
          <w:rFonts w:ascii="Arial" w:hAnsi="Arial" w:cs="Arial"/>
          <w:sz w:val="22"/>
          <w:szCs w:val="20"/>
        </w:rPr>
        <w:t xml:space="preserve"> (Up_B2, red) or B2 not overlapping </w:t>
      </w:r>
      <w:proofErr w:type="spellStart"/>
      <w:r w:rsidRPr="00361F67">
        <w:rPr>
          <w:rFonts w:ascii="Arial" w:hAnsi="Arial" w:cs="Arial"/>
          <w:sz w:val="22"/>
          <w:szCs w:val="20"/>
        </w:rPr>
        <w:t>ATAC_up</w:t>
      </w:r>
      <w:proofErr w:type="spellEnd"/>
      <w:r w:rsidRPr="00361F67">
        <w:rPr>
          <w:rFonts w:ascii="Arial" w:hAnsi="Arial" w:cs="Arial"/>
          <w:sz w:val="22"/>
          <w:szCs w:val="20"/>
        </w:rPr>
        <w:t xml:space="preserve"> (Not_up_B2, blue). Permutation tests were conducted against all B2 loci (All_B2, green). </w:t>
      </w:r>
      <w:r w:rsidRPr="00361F67">
        <w:rPr>
          <w:rFonts w:ascii="Arial" w:hAnsi="Arial" w:cs="Arial"/>
          <w:b/>
          <w:sz w:val="22"/>
          <w:szCs w:val="20"/>
        </w:rPr>
        <w:t>(E)</w:t>
      </w:r>
      <w:r w:rsidRPr="00361F67">
        <w:rPr>
          <w:rFonts w:ascii="Arial" w:hAnsi="Arial" w:cs="Arial"/>
          <w:sz w:val="22"/>
          <w:szCs w:val="20"/>
        </w:rPr>
        <w:t xml:space="preserve"> Top 5 enriched Homer known motifs of Up_B2, </w:t>
      </w:r>
      <w:proofErr w:type="gramStart"/>
      <w:r w:rsidRPr="00361F67">
        <w:rPr>
          <w:rFonts w:ascii="Arial" w:hAnsi="Arial" w:cs="Arial"/>
          <w:sz w:val="22"/>
          <w:szCs w:val="20"/>
        </w:rPr>
        <w:t>Not</w:t>
      </w:r>
      <w:proofErr w:type="gramEnd"/>
      <w:r w:rsidRPr="00361F67">
        <w:rPr>
          <w:rFonts w:ascii="Arial" w:hAnsi="Arial" w:cs="Arial"/>
          <w:sz w:val="22"/>
          <w:szCs w:val="20"/>
        </w:rPr>
        <w:t>_up_B2 and All_B2. Note CTCF and CTCF-Satellite were only enriched in Up_B2.</w:t>
      </w:r>
    </w:p>
    <w:p w14:paraId="29C29FAF" w14:textId="77777777" w:rsidR="00B57430" w:rsidRDefault="00B57430" w:rsidP="00742723">
      <w:pPr>
        <w:rPr>
          <w:rFonts w:ascii="Arial" w:hAnsi="Arial" w:cs="Arial"/>
          <w:sz w:val="24"/>
        </w:rPr>
      </w:pPr>
    </w:p>
    <w:p w14:paraId="5BE8997E" w14:textId="54DACC16" w:rsidR="00B57430" w:rsidRDefault="00B57430" w:rsidP="004B5B35">
      <w:pPr>
        <w:rPr>
          <w:rFonts w:ascii="Arial" w:hAnsi="Arial" w:cs="Arial"/>
          <w:sz w:val="24"/>
        </w:rPr>
      </w:pPr>
      <w:r>
        <w:br w:type="page"/>
      </w:r>
      <w:r w:rsidR="00316AAE">
        <w:rPr>
          <w:noProof/>
        </w:rPr>
        <w:lastRenderedPageBreak/>
        <w:drawing>
          <wp:inline distT="0" distB="0" distL="0" distR="0" wp14:anchorId="3BC89A5B" wp14:editId="19D65773">
            <wp:extent cx="5274310" cy="461788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6958" w14:textId="77777777" w:rsidR="00A16DFF" w:rsidRDefault="00A16DFF" w:rsidP="00742723">
      <w:pPr>
        <w:rPr>
          <w:rFonts w:ascii="Arial" w:hAnsi="Arial" w:cs="Arial"/>
          <w:sz w:val="24"/>
        </w:rPr>
      </w:pPr>
    </w:p>
    <w:p w14:paraId="38B6FE08" w14:textId="3C6989DD" w:rsidR="00A16DFF" w:rsidRDefault="00A16DFF" w:rsidP="00742723">
      <w:pPr>
        <w:rPr>
          <w:rFonts w:ascii="Arial" w:hAnsi="Arial" w:cs="Arial"/>
          <w:sz w:val="22"/>
          <w:szCs w:val="20"/>
        </w:rPr>
      </w:pPr>
      <w:r w:rsidRPr="00A16DFF">
        <w:rPr>
          <w:rFonts w:ascii="Arial" w:hAnsi="Arial" w:cs="Arial"/>
          <w:b/>
          <w:bCs/>
          <w:sz w:val="22"/>
          <w:szCs w:val="20"/>
        </w:rPr>
        <w:t xml:space="preserve">Fig. S2: </w:t>
      </w:r>
      <w:r w:rsidRPr="00C55FED">
        <w:rPr>
          <w:rFonts w:ascii="Arial" w:hAnsi="Arial" w:cs="Arial"/>
          <w:b/>
          <w:bCs/>
          <w:sz w:val="22"/>
          <w:szCs w:val="20"/>
        </w:rPr>
        <w:t>SETDB1 suppressed chromatin accessibility of SINE_B2 via H3K9me3 deposition</w:t>
      </w:r>
      <w:r w:rsidRPr="00A16DFF">
        <w:rPr>
          <w:rFonts w:ascii="Arial" w:hAnsi="Arial" w:cs="Arial"/>
          <w:sz w:val="22"/>
          <w:szCs w:val="20"/>
        </w:rPr>
        <w:t xml:space="preserve">. </w:t>
      </w:r>
      <w:r w:rsidRPr="00A16DFF">
        <w:rPr>
          <w:rFonts w:ascii="Arial" w:hAnsi="Arial" w:cs="Arial"/>
          <w:b/>
          <w:bCs/>
          <w:sz w:val="22"/>
          <w:szCs w:val="20"/>
        </w:rPr>
        <w:t xml:space="preserve">(A) </w:t>
      </w:r>
      <w:r w:rsidRPr="00A16DFF">
        <w:rPr>
          <w:rFonts w:ascii="Arial" w:hAnsi="Arial" w:cs="Arial"/>
          <w:sz w:val="22"/>
          <w:szCs w:val="20"/>
        </w:rPr>
        <w:t xml:space="preserve">Genomic distribution of down-regulated H3K9me3 </w:t>
      </w:r>
      <w:proofErr w:type="spellStart"/>
      <w:r w:rsidRPr="00A16DFF">
        <w:rPr>
          <w:rFonts w:ascii="Arial" w:hAnsi="Arial" w:cs="Arial"/>
          <w:sz w:val="22"/>
          <w:szCs w:val="20"/>
        </w:rPr>
        <w:t>ChIP</w:t>
      </w:r>
      <w:proofErr w:type="spellEnd"/>
      <w:r w:rsidRPr="00A16DFF">
        <w:rPr>
          <w:rFonts w:ascii="Arial" w:hAnsi="Arial" w:cs="Arial"/>
          <w:sz w:val="22"/>
          <w:szCs w:val="20"/>
        </w:rPr>
        <w:t xml:space="preserve">-seq peaks (“K9_down”). </w:t>
      </w:r>
      <w:proofErr w:type="spellStart"/>
      <w:r w:rsidRPr="00A16DFF">
        <w:rPr>
          <w:rFonts w:ascii="Arial" w:hAnsi="Arial" w:cs="Arial"/>
          <w:sz w:val="22"/>
          <w:szCs w:val="20"/>
        </w:rPr>
        <w:t>P_intergenic</w:t>
      </w:r>
      <w:proofErr w:type="spellEnd"/>
      <w:r w:rsidRPr="00A16DFF">
        <w:rPr>
          <w:rFonts w:ascii="Arial" w:hAnsi="Arial" w:cs="Arial"/>
          <w:sz w:val="22"/>
          <w:szCs w:val="20"/>
        </w:rPr>
        <w:t xml:space="preserve">, proximal intergenic. </w:t>
      </w:r>
      <w:proofErr w:type="spellStart"/>
      <w:r w:rsidRPr="00A16DFF">
        <w:rPr>
          <w:rFonts w:ascii="Arial" w:hAnsi="Arial" w:cs="Arial"/>
          <w:sz w:val="22"/>
          <w:szCs w:val="20"/>
        </w:rPr>
        <w:t>D_intergenic</w:t>
      </w:r>
      <w:proofErr w:type="spellEnd"/>
      <w:r w:rsidRPr="00A16DFF">
        <w:rPr>
          <w:rFonts w:ascii="Arial" w:hAnsi="Arial" w:cs="Arial"/>
          <w:sz w:val="22"/>
          <w:szCs w:val="20"/>
        </w:rPr>
        <w:t xml:space="preserve">, distal intergenic. </w:t>
      </w:r>
      <w:r w:rsidRPr="00A16DFF">
        <w:rPr>
          <w:rFonts w:ascii="Arial" w:hAnsi="Arial" w:cs="Arial"/>
          <w:b/>
          <w:bCs/>
          <w:sz w:val="22"/>
          <w:szCs w:val="20"/>
        </w:rPr>
        <w:t>(B)</w:t>
      </w:r>
      <w:r w:rsidRPr="00A16DFF">
        <w:rPr>
          <w:rFonts w:ascii="Arial" w:hAnsi="Arial" w:cs="Arial"/>
          <w:sz w:val="22"/>
          <w:szCs w:val="20"/>
        </w:rPr>
        <w:t xml:space="preserve"> Annotation enrichment of K9_down by </w:t>
      </w:r>
      <w:r>
        <w:rPr>
          <w:rFonts w:ascii="Arial" w:hAnsi="Arial" w:cs="Arial"/>
          <w:sz w:val="22"/>
          <w:szCs w:val="20"/>
        </w:rPr>
        <w:t xml:space="preserve">accumulative </w:t>
      </w:r>
      <w:r w:rsidRPr="00A16DFF">
        <w:rPr>
          <w:rFonts w:ascii="Arial" w:hAnsi="Arial" w:cs="Arial"/>
          <w:sz w:val="22"/>
          <w:szCs w:val="20"/>
        </w:rPr>
        <w:t xml:space="preserve">length. </w:t>
      </w:r>
      <w:r w:rsidRPr="00A16DFF">
        <w:rPr>
          <w:rFonts w:ascii="Arial" w:hAnsi="Arial" w:cs="Arial"/>
          <w:b/>
          <w:bCs/>
          <w:sz w:val="22"/>
          <w:szCs w:val="20"/>
        </w:rPr>
        <w:t>(</w:t>
      </w:r>
      <w:r>
        <w:rPr>
          <w:rFonts w:ascii="Arial" w:hAnsi="Arial" w:cs="Arial"/>
          <w:b/>
          <w:bCs/>
          <w:sz w:val="22"/>
          <w:szCs w:val="20"/>
        </w:rPr>
        <w:t>C</w:t>
      </w:r>
      <w:r w:rsidRPr="00A16DFF">
        <w:rPr>
          <w:rFonts w:ascii="Arial" w:hAnsi="Arial" w:cs="Arial"/>
          <w:b/>
          <w:bCs/>
          <w:sz w:val="22"/>
          <w:szCs w:val="20"/>
        </w:rPr>
        <w:t>)</w:t>
      </w:r>
      <w:r w:rsidRPr="00A16DFF">
        <w:rPr>
          <w:rFonts w:ascii="Arial" w:hAnsi="Arial" w:cs="Arial"/>
          <w:sz w:val="22"/>
          <w:szCs w:val="20"/>
        </w:rPr>
        <w:t xml:space="preserve"> “</w:t>
      </w:r>
      <w:proofErr w:type="spellStart"/>
      <w:r w:rsidRPr="00A16DFF">
        <w:rPr>
          <w:rFonts w:ascii="Arial" w:hAnsi="Arial" w:cs="Arial"/>
          <w:sz w:val="22"/>
          <w:szCs w:val="20"/>
        </w:rPr>
        <w:t>TE_class</w:t>
      </w:r>
      <w:proofErr w:type="spellEnd"/>
      <w:r w:rsidRPr="00A16DFF">
        <w:rPr>
          <w:rFonts w:ascii="Arial" w:hAnsi="Arial" w:cs="Arial"/>
          <w:sz w:val="22"/>
          <w:szCs w:val="20"/>
        </w:rPr>
        <w:t>” (left), “</w:t>
      </w:r>
      <w:proofErr w:type="spellStart"/>
      <w:r w:rsidRPr="00A16DFF">
        <w:rPr>
          <w:rFonts w:ascii="Arial" w:hAnsi="Arial" w:cs="Arial"/>
          <w:sz w:val="22"/>
          <w:szCs w:val="20"/>
        </w:rPr>
        <w:t>SINE_family</w:t>
      </w:r>
      <w:proofErr w:type="spellEnd"/>
      <w:r w:rsidRPr="00A16DFF">
        <w:rPr>
          <w:rFonts w:ascii="Arial" w:hAnsi="Arial" w:cs="Arial"/>
          <w:sz w:val="22"/>
          <w:szCs w:val="20"/>
        </w:rPr>
        <w:t>” (middle) and “B2_</w:t>
      </w:r>
      <w:r>
        <w:rPr>
          <w:rFonts w:ascii="Arial" w:hAnsi="Arial" w:cs="Arial"/>
          <w:sz w:val="22"/>
          <w:szCs w:val="20"/>
        </w:rPr>
        <w:t>subtype</w:t>
      </w:r>
      <w:r w:rsidRPr="00A16DFF">
        <w:rPr>
          <w:rFonts w:ascii="Arial" w:hAnsi="Arial" w:cs="Arial"/>
          <w:sz w:val="22"/>
          <w:szCs w:val="20"/>
        </w:rPr>
        <w:t xml:space="preserve">” (right) annotation enrichment of K9_down by </w:t>
      </w:r>
      <w:r>
        <w:rPr>
          <w:rFonts w:ascii="Arial" w:hAnsi="Arial" w:cs="Arial"/>
          <w:sz w:val="22"/>
          <w:szCs w:val="20"/>
        </w:rPr>
        <w:t xml:space="preserve">accumulative </w:t>
      </w:r>
      <w:r w:rsidRPr="00A16DFF">
        <w:rPr>
          <w:rFonts w:ascii="Arial" w:hAnsi="Arial" w:cs="Arial"/>
          <w:sz w:val="22"/>
          <w:szCs w:val="20"/>
        </w:rPr>
        <w:t xml:space="preserve">length. Fisher’s exact test, B-H adjusted, #: P-adj. &lt; 0.0001. </w:t>
      </w:r>
      <w:r w:rsidR="004B5B35" w:rsidRPr="001F4787">
        <w:rPr>
          <w:rFonts w:ascii="Arial" w:hAnsi="Arial" w:cs="Arial"/>
          <w:sz w:val="22"/>
          <w:szCs w:val="20"/>
        </w:rPr>
        <w:t>Dotted lines</w:t>
      </w:r>
      <w:r w:rsidR="004B5B35" w:rsidRPr="001F4787">
        <w:rPr>
          <w:rFonts w:ascii="Arial" w:hAnsi="Arial" w:cs="Arial"/>
          <w:b/>
          <w:sz w:val="22"/>
        </w:rPr>
        <w:t xml:space="preserve"> </w:t>
      </w:r>
      <w:r w:rsidR="004B5B35">
        <w:rPr>
          <w:rFonts w:ascii="Arial" w:hAnsi="Arial" w:cs="Arial"/>
          <w:bCs/>
          <w:sz w:val="22"/>
        </w:rPr>
        <w:t>indicate P-adj. = 0.05.</w:t>
      </w:r>
      <w:r w:rsidR="004B5B35" w:rsidRPr="00A16DFF">
        <w:rPr>
          <w:rFonts w:ascii="Arial" w:hAnsi="Arial" w:cs="Arial"/>
          <w:b/>
          <w:bCs/>
          <w:sz w:val="22"/>
          <w:szCs w:val="20"/>
        </w:rPr>
        <w:t xml:space="preserve"> </w:t>
      </w:r>
      <w:r w:rsidRPr="00A16DFF">
        <w:rPr>
          <w:rFonts w:ascii="Arial" w:hAnsi="Arial" w:cs="Arial"/>
          <w:b/>
          <w:bCs/>
          <w:sz w:val="22"/>
          <w:szCs w:val="20"/>
        </w:rPr>
        <w:t>(</w:t>
      </w:r>
      <w:r>
        <w:rPr>
          <w:rFonts w:ascii="Arial" w:hAnsi="Arial" w:cs="Arial"/>
          <w:b/>
          <w:bCs/>
          <w:sz w:val="22"/>
          <w:szCs w:val="20"/>
        </w:rPr>
        <w:t>D</w:t>
      </w:r>
      <w:r w:rsidRPr="00A16DFF">
        <w:rPr>
          <w:rFonts w:ascii="Arial" w:hAnsi="Arial" w:cs="Arial"/>
          <w:b/>
          <w:bCs/>
          <w:sz w:val="22"/>
          <w:szCs w:val="20"/>
        </w:rPr>
        <w:t>)</w:t>
      </w:r>
      <w:r w:rsidRPr="00A16DFF">
        <w:rPr>
          <w:rFonts w:ascii="Arial" w:hAnsi="Arial" w:cs="Arial"/>
          <w:sz w:val="22"/>
          <w:szCs w:val="20"/>
        </w:rPr>
        <w:t xml:space="preserve"> Top 10 enriched Homer known motifs of K9_down. Note CTCF motif was significantly enriched.</w:t>
      </w:r>
    </w:p>
    <w:p w14:paraId="5F3C4110" w14:textId="77777777" w:rsidR="00475A00" w:rsidRPr="00886809" w:rsidRDefault="00475A00" w:rsidP="00742723">
      <w:pPr>
        <w:rPr>
          <w:rFonts w:ascii="Arial" w:hAnsi="Arial" w:cs="Arial"/>
          <w:sz w:val="22"/>
        </w:rPr>
      </w:pPr>
    </w:p>
    <w:p w14:paraId="2598D995" w14:textId="77777777" w:rsidR="00475A00" w:rsidRPr="00886809" w:rsidRDefault="00475A00" w:rsidP="00475A00">
      <w:pPr>
        <w:rPr>
          <w:rFonts w:ascii="Arial" w:hAnsi="Arial" w:cs="Arial"/>
          <w:sz w:val="22"/>
        </w:rPr>
      </w:pPr>
      <w:r w:rsidRPr="00886809">
        <w:rPr>
          <w:rFonts w:ascii="Arial" w:hAnsi="Arial" w:cs="Arial"/>
          <w:sz w:val="22"/>
        </w:rPr>
        <w:br w:type="page"/>
      </w:r>
    </w:p>
    <w:p w14:paraId="73DFE9A4" w14:textId="77777777" w:rsidR="00886809" w:rsidRDefault="00536BEA" w:rsidP="00742723">
      <w:pPr>
        <w:rPr>
          <w:rFonts w:ascii="Arial" w:hAnsi="Arial" w:cs="Arial"/>
          <w:sz w:val="22"/>
        </w:rPr>
      </w:pPr>
      <w:r w:rsidRPr="00886809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4EE587B4" wp14:editId="5693F5AE">
            <wp:extent cx="5263117" cy="4031951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/>
                    <a:stretch/>
                  </pic:blipFill>
                  <pic:spPr bwMode="auto">
                    <a:xfrm>
                      <a:off x="0" y="0"/>
                      <a:ext cx="5270656" cy="40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3217A" w14:textId="77777777" w:rsidR="00886809" w:rsidRDefault="00886809" w:rsidP="00742723">
      <w:pPr>
        <w:rPr>
          <w:rFonts w:ascii="Arial" w:hAnsi="Arial" w:cs="Arial"/>
          <w:sz w:val="22"/>
        </w:rPr>
      </w:pPr>
    </w:p>
    <w:p w14:paraId="28F82A8D" w14:textId="0BC0C598" w:rsidR="00886809" w:rsidRDefault="00886809" w:rsidP="00742723">
      <w:pPr>
        <w:rPr>
          <w:rFonts w:ascii="Arial" w:hAnsi="Arial" w:cs="Arial"/>
          <w:sz w:val="22"/>
          <w:szCs w:val="20"/>
        </w:rPr>
      </w:pPr>
      <w:r w:rsidRPr="00886809">
        <w:rPr>
          <w:rFonts w:ascii="Arial" w:hAnsi="Arial" w:cs="Arial"/>
          <w:b/>
          <w:bCs/>
          <w:sz w:val="22"/>
          <w:szCs w:val="20"/>
        </w:rPr>
        <w:t>Fig. S3:</w:t>
      </w:r>
      <w:r w:rsidR="00A6590A" w:rsidRPr="00A6590A">
        <w:rPr>
          <w:rFonts w:ascii="Arial" w:hAnsi="Arial" w:cs="Arial"/>
          <w:b/>
          <w:bCs/>
          <w:sz w:val="22"/>
          <w:szCs w:val="20"/>
        </w:rPr>
        <w:t xml:space="preserve"> </w:t>
      </w:r>
      <w:r w:rsidR="00A6590A" w:rsidRPr="00C55FED">
        <w:rPr>
          <w:rFonts w:ascii="Arial" w:hAnsi="Arial" w:cs="Arial"/>
          <w:b/>
          <w:bCs/>
          <w:sz w:val="22"/>
          <w:szCs w:val="20"/>
        </w:rPr>
        <w:t>DNA methylation participated in SETDB1-mediated repression of SINE_B2</w:t>
      </w:r>
      <w:r w:rsidRPr="00886809">
        <w:rPr>
          <w:rFonts w:ascii="Arial" w:hAnsi="Arial" w:cs="Arial"/>
          <w:b/>
          <w:bCs/>
          <w:sz w:val="22"/>
          <w:szCs w:val="20"/>
        </w:rPr>
        <w:t xml:space="preserve">. (A) </w:t>
      </w:r>
      <w:r w:rsidRPr="00886809">
        <w:rPr>
          <w:rFonts w:ascii="Arial" w:hAnsi="Arial" w:cs="Arial"/>
          <w:sz w:val="22"/>
          <w:szCs w:val="20"/>
        </w:rPr>
        <w:t xml:space="preserve">Bisulfite conversion rate of whole-genome bisulfite sequencing (WGBS) samples. </w:t>
      </w:r>
      <w:r w:rsidRPr="00886809">
        <w:rPr>
          <w:rFonts w:ascii="Arial" w:hAnsi="Arial" w:cs="Arial"/>
          <w:b/>
          <w:bCs/>
          <w:sz w:val="22"/>
          <w:szCs w:val="20"/>
        </w:rPr>
        <w:t>(B)</w:t>
      </w:r>
      <w:r w:rsidRPr="00886809">
        <w:rPr>
          <w:rFonts w:ascii="Arial" w:hAnsi="Arial" w:cs="Arial"/>
          <w:sz w:val="22"/>
          <w:szCs w:val="20"/>
        </w:rPr>
        <w:t xml:space="preserve"> Global DNA methylation distribution of WT &amp; KO NPC. </w:t>
      </w:r>
      <w:r w:rsidRPr="00886809">
        <w:rPr>
          <w:rFonts w:ascii="Arial" w:hAnsi="Arial" w:cs="Arial"/>
          <w:b/>
          <w:bCs/>
          <w:sz w:val="22"/>
          <w:szCs w:val="20"/>
        </w:rPr>
        <w:t>(C)</w:t>
      </w:r>
      <w:r w:rsidRPr="00886809">
        <w:rPr>
          <w:rFonts w:ascii="Arial" w:hAnsi="Arial" w:cs="Arial"/>
          <w:sz w:val="22"/>
          <w:szCs w:val="20"/>
        </w:rPr>
        <w:t xml:space="preserve"> Genomic distribution of significantly hypermethylated (</w:t>
      </w:r>
      <w:proofErr w:type="spellStart"/>
      <w:r w:rsidRPr="00886809">
        <w:rPr>
          <w:rFonts w:ascii="Arial" w:hAnsi="Arial" w:cs="Arial"/>
          <w:sz w:val="22"/>
          <w:szCs w:val="20"/>
        </w:rPr>
        <w:t>DMR_hyper</w:t>
      </w:r>
      <w:proofErr w:type="spellEnd"/>
      <w:r w:rsidRPr="00886809">
        <w:rPr>
          <w:rFonts w:ascii="Arial" w:hAnsi="Arial" w:cs="Arial"/>
          <w:sz w:val="22"/>
          <w:szCs w:val="20"/>
        </w:rPr>
        <w:t>, left) and hypomethylated (</w:t>
      </w:r>
      <w:proofErr w:type="spellStart"/>
      <w:r w:rsidRPr="00886809">
        <w:rPr>
          <w:rFonts w:ascii="Arial" w:hAnsi="Arial" w:cs="Arial"/>
          <w:sz w:val="22"/>
          <w:szCs w:val="20"/>
        </w:rPr>
        <w:t>DMR_hypo</w:t>
      </w:r>
      <w:proofErr w:type="spellEnd"/>
      <w:r w:rsidRPr="00886809">
        <w:rPr>
          <w:rFonts w:ascii="Arial" w:hAnsi="Arial" w:cs="Arial"/>
          <w:sz w:val="22"/>
          <w:szCs w:val="20"/>
        </w:rPr>
        <w:t xml:space="preserve">, right) regions. </w:t>
      </w:r>
      <w:r w:rsidRPr="00886809">
        <w:rPr>
          <w:rFonts w:ascii="Arial" w:hAnsi="Arial" w:cs="Arial"/>
          <w:b/>
          <w:bCs/>
          <w:sz w:val="22"/>
          <w:szCs w:val="20"/>
        </w:rPr>
        <w:t>(</w:t>
      </w:r>
      <w:r w:rsidR="00A6590A">
        <w:rPr>
          <w:rFonts w:ascii="Arial" w:hAnsi="Arial" w:cs="Arial"/>
          <w:b/>
          <w:bCs/>
          <w:sz w:val="22"/>
          <w:szCs w:val="20"/>
        </w:rPr>
        <w:t>D</w:t>
      </w:r>
      <w:r w:rsidRPr="00886809">
        <w:rPr>
          <w:rFonts w:ascii="Arial" w:hAnsi="Arial" w:cs="Arial"/>
          <w:b/>
          <w:bCs/>
          <w:sz w:val="22"/>
          <w:szCs w:val="20"/>
        </w:rPr>
        <w:t>)</w:t>
      </w:r>
      <w:r w:rsidRPr="00886809">
        <w:rPr>
          <w:rFonts w:ascii="Arial" w:hAnsi="Arial" w:cs="Arial"/>
          <w:sz w:val="22"/>
          <w:szCs w:val="20"/>
        </w:rPr>
        <w:t xml:space="preserve"> Annotation enrichment of </w:t>
      </w:r>
      <w:proofErr w:type="spellStart"/>
      <w:r w:rsidRPr="00886809">
        <w:rPr>
          <w:rFonts w:ascii="Arial" w:hAnsi="Arial" w:cs="Arial"/>
          <w:sz w:val="22"/>
          <w:szCs w:val="20"/>
        </w:rPr>
        <w:t>DMR_hypo</w:t>
      </w:r>
      <w:proofErr w:type="spellEnd"/>
      <w:r w:rsidRPr="00886809">
        <w:rPr>
          <w:rFonts w:ascii="Arial" w:hAnsi="Arial" w:cs="Arial"/>
          <w:sz w:val="22"/>
          <w:szCs w:val="20"/>
        </w:rPr>
        <w:t xml:space="preserve"> by </w:t>
      </w:r>
      <w:r w:rsidR="00A6590A">
        <w:rPr>
          <w:rFonts w:ascii="Arial" w:hAnsi="Arial" w:cs="Arial"/>
          <w:sz w:val="22"/>
          <w:szCs w:val="20"/>
        </w:rPr>
        <w:t xml:space="preserve">accumulative </w:t>
      </w:r>
      <w:r w:rsidRPr="00886809">
        <w:rPr>
          <w:rFonts w:ascii="Arial" w:hAnsi="Arial" w:cs="Arial"/>
          <w:sz w:val="22"/>
          <w:szCs w:val="20"/>
        </w:rPr>
        <w:t xml:space="preserve">length. </w:t>
      </w:r>
      <w:r w:rsidRPr="00886809">
        <w:rPr>
          <w:rFonts w:ascii="Arial" w:hAnsi="Arial" w:cs="Arial"/>
          <w:b/>
          <w:bCs/>
          <w:sz w:val="22"/>
          <w:szCs w:val="20"/>
        </w:rPr>
        <w:t>(</w:t>
      </w:r>
      <w:r w:rsidR="00A6590A">
        <w:rPr>
          <w:rFonts w:ascii="Arial" w:hAnsi="Arial" w:cs="Arial"/>
          <w:b/>
          <w:bCs/>
          <w:sz w:val="22"/>
          <w:szCs w:val="20"/>
        </w:rPr>
        <w:t>E</w:t>
      </w:r>
      <w:r w:rsidRPr="00886809">
        <w:rPr>
          <w:rFonts w:ascii="Arial" w:hAnsi="Arial" w:cs="Arial"/>
          <w:b/>
          <w:bCs/>
          <w:sz w:val="22"/>
          <w:szCs w:val="20"/>
        </w:rPr>
        <w:t>)</w:t>
      </w:r>
      <w:r w:rsidRPr="00886809">
        <w:rPr>
          <w:rFonts w:ascii="Arial" w:hAnsi="Arial" w:cs="Arial"/>
          <w:sz w:val="22"/>
          <w:szCs w:val="20"/>
        </w:rPr>
        <w:t xml:space="preserve"> “</w:t>
      </w:r>
      <w:proofErr w:type="spellStart"/>
      <w:r w:rsidRPr="00886809">
        <w:rPr>
          <w:rFonts w:ascii="Arial" w:hAnsi="Arial" w:cs="Arial"/>
          <w:sz w:val="22"/>
          <w:szCs w:val="20"/>
        </w:rPr>
        <w:t>TE_class</w:t>
      </w:r>
      <w:proofErr w:type="spellEnd"/>
      <w:r w:rsidRPr="00886809">
        <w:rPr>
          <w:rFonts w:ascii="Arial" w:hAnsi="Arial" w:cs="Arial"/>
          <w:sz w:val="22"/>
          <w:szCs w:val="20"/>
        </w:rPr>
        <w:t>” (left), “</w:t>
      </w:r>
      <w:proofErr w:type="spellStart"/>
      <w:r w:rsidRPr="00886809">
        <w:rPr>
          <w:rFonts w:ascii="Arial" w:hAnsi="Arial" w:cs="Arial"/>
          <w:sz w:val="22"/>
          <w:szCs w:val="20"/>
        </w:rPr>
        <w:t>SINE_family</w:t>
      </w:r>
      <w:proofErr w:type="spellEnd"/>
      <w:r w:rsidRPr="00886809">
        <w:rPr>
          <w:rFonts w:ascii="Arial" w:hAnsi="Arial" w:cs="Arial"/>
          <w:sz w:val="22"/>
          <w:szCs w:val="20"/>
        </w:rPr>
        <w:t>” (middle) and “B2_</w:t>
      </w:r>
      <w:r w:rsidR="00A6590A">
        <w:rPr>
          <w:rFonts w:ascii="Arial" w:hAnsi="Arial" w:cs="Arial"/>
          <w:sz w:val="22"/>
          <w:szCs w:val="20"/>
        </w:rPr>
        <w:t>subtype</w:t>
      </w:r>
      <w:r w:rsidRPr="00886809">
        <w:rPr>
          <w:rFonts w:ascii="Arial" w:hAnsi="Arial" w:cs="Arial"/>
          <w:sz w:val="22"/>
          <w:szCs w:val="20"/>
        </w:rPr>
        <w:t xml:space="preserve">” (right) annotation enrichment of </w:t>
      </w:r>
      <w:proofErr w:type="spellStart"/>
      <w:r w:rsidRPr="00886809">
        <w:rPr>
          <w:rFonts w:ascii="Arial" w:hAnsi="Arial" w:cs="Arial"/>
          <w:sz w:val="22"/>
          <w:szCs w:val="20"/>
        </w:rPr>
        <w:t>DMR_hypo</w:t>
      </w:r>
      <w:proofErr w:type="spellEnd"/>
      <w:r w:rsidRPr="00886809">
        <w:rPr>
          <w:rFonts w:ascii="Arial" w:hAnsi="Arial" w:cs="Arial"/>
          <w:sz w:val="22"/>
          <w:szCs w:val="20"/>
        </w:rPr>
        <w:t xml:space="preserve"> by </w:t>
      </w:r>
      <w:r w:rsidR="00A6590A">
        <w:rPr>
          <w:rFonts w:ascii="Arial" w:hAnsi="Arial" w:cs="Arial"/>
          <w:sz w:val="22"/>
          <w:szCs w:val="20"/>
        </w:rPr>
        <w:t xml:space="preserve">accumulative </w:t>
      </w:r>
      <w:r w:rsidRPr="00886809">
        <w:rPr>
          <w:rFonts w:ascii="Arial" w:hAnsi="Arial" w:cs="Arial"/>
          <w:sz w:val="22"/>
          <w:szCs w:val="20"/>
        </w:rPr>
        <w:t>length. Fisher’s exact test, B-H adjusted, #: P-adj. &lt; 0.0001.</w:t>
      </w:r>
      <w:r w:rsidRPr="00886809">
        <w:rPr>
          <w:rFonts w:ascii="Arial" w:hAnsi="Arial" w:cs="Arial"/>
          <w:b/>
          <w:bCs/>
          <w:sz w:val="22"/>
          <w:szCs w:val="20"/>
        </w:rPr>
        <w:t xml:space="preserve"> </w:t>
      </w:r>
      <w:r w:rsidR="004B5B35" w:rsidRPr="001F4787">
        <w:rPr>
          <w:rFonts w:ascii="Arial" w:hAnsi="Arial" w:cs="Arial"/>
          <w:sz w:val="22"/>
          <w:szCs w:val="20"/>
        </w:rPr>
        <w:t>Dotted lines</w:t>
      </w:r>
      <w:r w:rsidR="004B5B35" w:rsidRPr="001F4787">
        <w:rPr>
          <w:rFonts w:ascii="Arial" w:hAnsi="Arial" w:cs="Arial"/>
          <w:b/>
          <w:sz w:val="22"/>
        </w:rPr>
        <w:t xml:space="preserve"> </w:t>
      </w:r>
      <w:r w:rsidR="004B5B35">
        <w:rPr>
          <w:rFonts w:ascii="Arial" w:hAnsi="Arial" w:cs="Arial"/>
          <w:bCs/>
          <w:sz w:val="22"/>
        </w:rPr>
        <w:t>indicate P-adj. = 0.05.</w:t>
      </w:r>
      <w:r w:rsidR="004B5B35" w:rsidRPr="00886809">
        <w:rPr>
          <w:rFonts w:ascii="Arial" w:hAnsi="Arial" w:cs="Arial"/>
          <w:b/>
          <w:bCs/>
          <w:sz w:val="22"/>
          <w:szCs w:val="20"/>
        </w:rPr>
        <w:t xml:space="preserve"> </w:t>
      </w:r>
      <w:r w:rsidRPr="00886809">
        <w:rPr>
          <w:rFonts w:ascii="Arial" w:hAnsi="Arial" w:cs="Arial"/>
          <w:b/>
          <w:bCs/>
          <w:sz w:val="22"/>
          <w:szCs w:val="20"/>
        </w:rPr>
        <w:t>(</w:t>
      </w:r>
      <w:r w:rsidR="00A6590A">
        <w:rPr>
          <w:rFonts w:ascii="Arial" w:hAnsi="Arial" w:cs="Arial"/>
          <w:b/>
          <w:bCs/>
          <w:sz w:val="22"/>
          <w:szCs w:val="20"/>
        </w:rPr>
        <w:t>F</w:t>
      </w:r>
      <w:r w:rsidRPr="00886809">
        <w:rPr>
          <w:rFonts w:ascii="Arial" w:hAnsi="Arial" w:cs="Arial"/>
          <w:b/>
          <w:bCs/>
          <w:sz w:val="22"/>
          <w:szCs w:val="20"/>
        </w:rPr>
        <w:t>)</w:t>
      </w:r>
      <w:r w:rsidRPr="00886809">
        <w:rPr>
          <w:rFonts w:ascii="Arial" w:hAnsi="Arial" w:cs="Arial"/>
          <w:sz w:val="22"/>
          <w:szCs w:val="20"/>
        </w:rPr>
        <w:t xml:space="preserve"> Top 5 enriched Homer known motifs of </w:t>
      </w:r>
      <w:proofErr w:type="spellStart"/>
      <w:r w:rsidRPr="00886809">
        <w:rPr>
          <w:rFonts w:ascii="Arial" w:hAnsi="Arial" w:cs="Arial"/>
          <w:sz w:val="22"/>
          <w:szCs w:val="20"/>
        </w:rPr>
        <w:t>DMR_hypo</w:t>
      </w:r>
      <w:proofErr w:type="spellEnd"/>
      <w:r w:rsidRPr="00886809">
        <w:rPr>
          <w:rFonts w:ascii="Arial" w:hAnsi="Arial" w:cs="Arial"/>
          <w:sz w:val="22"/>
          <w:szCs w:val="20"/>
        </w:rPr>
        <w:t>. Note CTCF motif was significantly enriched.</w:t>
      </w:r>
    </w:p>
    <w:p w14:paraId="538525FC" w14:textId="77777777" w:rsidR="008D50BB" w:rsidRPr="007E0002" w:rsidRDefault="008D50BB" w:rsidP="00742723">
      <w:pPr>
        <w:rPr>
          <w:rFonts w:ascii="Arial" w:hAnsi="Arial" w:cs="Arial"/>
          <w:sz w:val="22"/>
        </w:rPr>
      </w:pPr>
    </w:p>
    <w:p w14:paraId="360F0851" w14:textId="77777777" w:rsidR="008D50BB" w:rsidRPr="007E0002" w:rsidRDefault="008D50BB" w:rsidP="008D50BB">
      <w:pPr>
        <w:rPr>
          <w:sz w:val="18"/>
        </w:rPr>
      </w:pPr>
      <w:r w:rsidRPr="007E0002">
        <w:rPr>
          <w:sz w:val="18"/>
        </w:rPr>
        <w:br w:type="page"/>
      </w:r>
    </w:p>
    <w:p w14:paraId="79BEE81C" w14:textId="2800E803" w:rsidR="007E0002" w:rsidRDefault="008A412C" w:rsidP="00742723">
      <w:pPr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225CF928" wp14:editId="62245ACC">
            <wp:extent cx="5247861" cy="54753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/>
                    <a:stretch/>
                  </pic:blipFill>
                  <pic:spPr bwMode="auto">
                    <a:xfrm>
                      <a:off x="0" y="0"/>
                      <a:ext cx="5254696" cy="54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B6E76" w14:textId="77777777" w:rsidR="007E0002" w:rsidRDefault="007E0002" w:rsidP="00742723">
      <w:pPr>
        <w:rPr>
          <w:rFonts w:ascii="Arial" w:hAnsi="Arial" w:cs="Arial"/>
          <w:sz w:val="22"/>
        </w:rPr>
      </w:pPr>
    </w:p>
    <w:p w14:paraId="1C297B1D" w14:textId="7A4ED2C3" w:rsidR="007E0002" w:rsidRDefault="007E0002" w:rsidP="00742723">
      <w:pPr>
        <w:rPr>
          <w:rFonts w:ascii="Arial" w:hAnsi="Arial" w:cs="Arial"/>
          <w:sz w:val="22"/>
          <w:szCs w:val="20"/>
        </w:rPr>
      </w:pPr>
      <w:r w:rsidRPr="007E0002">
        <w:rPr>
          <w:rFonts w:ascii="Arial" w:hAnsi="Arial" w:cs="Arial"/>
          <w:b/>
          <w:bCs/>
          <w:sz w:val="22"/>
          <w:szCs w:val="20"/>
        </w:rPr>
        <w:t>Fig. S4:</w:t>
      </w:r>
      <w:r w:rsidR="00816A0F">
        <w:rPr>
          <w:rFonts w:ascii="Arial" w:hAnsi="Arial" w:cs="Arial"/>
          <w:b/>
          <w:bCs/>
          <w:sz w:val="22"/>
          <w:szCs w:val="20"/>
        </w:rPr>
        <w:t xml:space="preserve"> </w:t>
      </w:r>
      <w:r w:rsidR="00816A0F" w:rsidRPr="00C55FED">
        <w:rPr>
          <w:rFonts w:ascii="Arial" w:hAnsi="Arial" w:cs="Arial"/>
          <w:b/>
          <w:bCs/>
          <w:sz w:val="22"/>
          <w:szCs w:val="20"/>
        </w:rPr>
        <w:t>SETDB1 constrained excessive CTCF binding at SINE_B2</w:t>
      </w:r>
      <w:r w:rsidRPr="007E0002">
        <w:rPr>
          <w:rFonts w:ascii="Arial" w:hAnsi="Arial" w:cs="Arial"/>
          <w:b/>
          <w:bCs/>
          <w:sz w:val="22"/>
          <w:szCs w:val="20"/>
        </w:rPr>
        <w:t>. (A)</w:t>
      </w:r>
      <w:r w:rsidR="00852277" w:rsidRPr="00852277">
        <w:t xml:space="preserve"> </w:t>
      </w:r>
      <w:r w:rsidR="00852277" w:rsidRPr="00852277">
        <w:rPr>
          <w:rFonts w:ascii="Arial" w:hAnsi="Arial" w:cs="Arial"/>
          <w:bCs/>
          <w:sz w:val="22"/>
          <w:szCs w:val="20"/>
        </w:rPr>
        <w:t xml:space="preserve">Correlation heatmap of CTCF </w:t>
      </w:r>
      <w:proofErr w:type="spellStart"/>
      <w:r w:rsidR="00852277" w:rsidRPr="00852277">
        <w:rPr>
          <w:rFonts w:ascii="Arial" w:hAnsi="Arial" w:cs="Arial"/>
          <w:bCs/>
          <w:sz w:val="22"/>
          <w:szCs w:val="20"/>
        </w:rPr>
        <w:t>ChIP</w:t>
      </w:r>
      <w:proofErr w:type="spellEnd"/>
      <w:r w:rsidR="00852277" w:rsidRPr="00852277">
        <w:rPr>
          <w:rFonts w:ascii="Arial" w:hAnsi="Arial" w:cs="Arial"/>
          <w:bCs/>
          <w:sz w:val="22"/>
          <w:szCs w:val="20"/>
        </w:rPr>
        <w:t xml:space="preserve">-seq (CTCF) </w:t>
      </w:r>
      <w:r w:rsidR="00852277">
        <w:rPr>
          <w:rFonts w:ascii="Arial" w:hAnsi="Arial" w:cs="Arial"/>
          <w:bCs/>
          <w:sz w:val="22"/>
          <w:szCs w:val="20"/>
        </w:rPr>
        <w:t>samples derived from</w:t>
      </w:r>
      <w:r w:rsidR="00852277" w:rsidRPr="00852277">
        <w:rPr>
          <w:rFonts w:ascii="Arial" w:hAnsi="Arial" w:cs="Arial"/>
          <w:bCs/>
          <w:sz w:val="22"/>
          <w:szCs w:val="20"/>
        </w:rPr>
        <w:t xml:space="preserve"> WT </w:t>
      </w:r>
      <w:r w:rsidR="00852277">
        <w:rPr>
          <w:rFonts w:ascii="Arial" w:hAnsi="Arial" w:cs="Arial"/>
          <w:bCs/>
          <w:sz w:val="22"/>
          <w:szCs w:val="20"/>
        </w:rPr>
        <w:t>and</w:t>
      </w:r>
      <w:r w:rsidR="00852277" w:rsidRPr="00852277">
        <w:rPr>
          <w:rFonts w:ascii="Arial" w:hAnsi="Arial" w:cs="Arial"/>
          <w:bCs/>
          <w:sz w:val="22"/>
          <w:szCs w:val="20"/>
        </w:rPr>
        <w:t xml:space="preserve"> KO NPC</w:t>
      </w:r>
      <w:r w:rsidRPr="007E0002">
        <w:rPr>
          <w:rFonts w:ascii="Arial" w:hAnsi="Arial" w:cs="Arial"/>
          <w:sz w:val="22"/>
          <w:szCs w:val="20"/>
        </w:rPr>
        <w:t xml:space="preserve">. </w:t>
      </w:r>
      <w:r w:rsidR="00852277" w:rsidRPr="00852277">
        <w:rPr>
          <w:rFonts w:ascii="Arial" w:hAnsi="Arial" w:cs="Arial"/>
          <w:b/>
          <w:sz w:val="22"/>
          <w:szCs w:val="20"/>
        </w:rPr>
        <w:t>(B)</w:t>
      </w:r>
      <w:r w:rsidR="00852277" w:rsidRPr="00852277">
        <w:rPr>
          <w:rFonts w:ascii="Arial" w:hAnsi="Arial" w:cs="Arial"/>
          <w:sz w:val="22"/>
          <w:szCs w:val="20"/>
        </w:rPr>
        <w:t xml:space="preserve"> “</w:t>
      </w:r>
      <w:proofErr w:type="spellStart"/>
      <w:r w:rsidR="00852277" w:rsidRPr="00852277">
        <w:rPr>
          <w:rFonts w:ascii="Arial" w:hAnsi="Arial" w:cs="Arial"/>
          <w:sz w:val="22"/>
          <w:szCs w:val="20"/>
        </w:rPr>
        <w:t>TE_class</w:t>
      </w:r>
      <w:proofErr w:type="spellEnd"/>
      <w:r w:rsidR="00852277" w:rsidRPr="00852277">
        <w:rPr>
          <w:rFonts w:ascii="Arial" w:hAnsi="Arial" w:cs="Arial"/>
          <w:sz w:val="22"/>
          <w:szCs w:val="20"/>
        </w:rPr>
        <w:t>” (left), “</w:t>
      </w:r>
      <w:proofErr w:type="spellStart"/>
      <w:r w:rsidR="00852277" w:rsidRPr="00852277">
        <w:rPr>
          <w:rFonts w:ascii="Arial" w:hAnsi="Arial" w:cs="Arial"/>
          <w:sz w:val="22"/>
          <w:szCs w:val="20"/>
        </w:rPr>
        <w:t>SINE_family</w:t>
      </w:r>
      <w:proofErr w:type="spellEnd"/>
      <w:r w:rsidR="00852277" w:rsidRPr="00852277">
        <w:rPr>
          <w:rFonts w:ascii="Arial" w:hAnsi="Arial" w:cs="Arial"/>
          <w:sz w:val="22"/>
          <w:szCs w:val="20"/>
        </w:rPr>
        <w:t>” (middle) and “B2_</w:t>
      </w:r>
      <w:r w:rsidR="00852277">
        <w:rPr>
          <w:rFonts w:ascii="Arial" w:hAnsi="Arial" w:cs="Arial"/>
          <w:sz w:val="22"/>
          <w:szCs w:val="20"/>
        </w:rPr>
        <w:t>subtype</w:t>
      </w:r>
      <w:r w:rsidR="00852277" w:rsidRPr="00852277">
        <w:rPr>
          <w:rFonts w:ascii="Arial" w:hAnsi="Arial" w:cs="Arial"/>
          <w:sz w:val="22"/>
          <w:szCs w:val="20"/>
        </w:rPr>
        <w:t xml:space="preserve">” (right) enrichment of </w:t>
      </w:r>
      <w:r w:rsidR="00852277">
        <w:rPr>
          <w:rFonts w:ascii="Arial" w:hAnsi="Arial" w:cs="Arial"/>
          <w:sz w:val="22"/>
          <w:szCs w:val="20"/>
        </w:rPr>
        <w:t>up-regulated CTCF peaks (“</w:t>
      </w:r>
      <w:proofErr w:type="spellStart"/>
      <w:r w:rsidR="00852277" w:rsidRPr="00852277">
        <w:rPr>
          <w:rFonts w:ascii="Arial" w:hAnsi="Arial" w:cs="Arial"/>
          <w:sz w:val="22"/>
          <w:szCs w:val="20"/>
        </w:rPr>
        <w:t>CTCF_up</w:t>
      </w:r>
      <w:proofErr w:type="spellEnd"/>
      <w:r w:rsidR="00852277">
        <w:rPr>
          <w:rFonts w:ascii="Arial" w:hAnsi="Arial" w:cs="Arial"/>
          <w:sz w:val="22"/>
          <w:szCs w:val="20"/>
        </w:rPr>
        <w:t>”) by number</w:t>
      </w:r>
      <w:r w:rsidR="00852277" w:rsidRPr="00852277">
        <w:rPr>
          <w:rFonts w:ascii="Arial" w:hAnsi="Arial" w:cs="Arial"/>
          <w:sz w:val="22"/>
          <w:szCs w:val="20"/>
        </w:rPr>
        <w:t>. Fisher’s exact test, B-H adjusted, #: P-adj. &lt; 0.0001.</w:t>
      </w:r>
      <w:r w:rsidR="00852277">
        <w:rPr>
          <w:rFonts w:ascii="Arial" w:hAnsi="Arial" w:cs="Arial"/>
          <w:sz w:val="22"/>
          <w:szCs w:val="20"/>
        </w:rPr>
        <w:t xml:space="preserve"> </w:t>
      </w:r>
      <w:r w:rsidR="004B5B35" w:rsidRPr="001F4787">
        <w:rPr>
          <w:rFonts w:ascii="Arial" w:hAnsi="Arial" w:cs="Arial"/>
          <w:sz w:val="22"/>
          <w:szCs w:val="20"/>
        </w:rPr>
        <w:t>Dotted lines</w:t>
      </w:r>
      <w:r w:rsidR="004B5B35" w:rsidRPr="001F4787">
        <w:rPr>
          <w:rFonts w:ascii="Arial" w:hAnsi="Arial" w:cs="Arial"/>
          <w:b/>
          <w:sz w:val="22"/>
        </w:rPr>
        <w:t xml:space="preserve"> </w:t>
      </w:r>
      <w:r w:rsidR="004B5B35">
        <w:rPr>
          <w:rFonts w:ascii="Arial" w:hAnsi="Arial" w:cs="Arial"/>
          <w:bCs/>
          <w:sz w:val="22"/>
        </w:rPr>
        <w:t>indicate P-adj. = 0.05.</w:t>
      </w:r>
      <w:r w:rsidR="004B5B35" w:rsidRPr="007E0002">
        <w:rPr>
          <w:rFonts w:ascii="Arial" w:hAnsi="Arial" w:cs="Arial"/>
          <w:b/>
          <w:bCs/>
          <w:sz w:val="22"/>
          <w:szCs w:val="20"/>
        </w:rPr>
        <w:t xml:space="preserve"> </w:t>
      </w:r>
      <w:r w:rsidRPr="007E0002">
        <w:rPr>
          <w:rFonts w:ascii="Arial" w:hAnsi="Arial" w:cs="Arial"/>
          <w:b/>
          <w:bCs/>
          <w:sz w:val="22"/>
          <w:szCs w:val="20"/>
        </w:rPr>
        <w:t>(</w:t>
      </w:r>
      <w:r w:rsidR="00852277">
        <w:rPr>
          <w:rFonts w:ascii="Arial" w:hAnsi="Arial" w:cs="Arial"/>
          <w:b/>
          <w:bCs/>
          <w:sz w:val="22"/>
          <w:szCs w:val="20"/>
        </w:rPr>
        <w:t>C</w:t>
      </w:r>
      <w:r w:rsidRPr="007E0002">
        <w:rPr>
          <w:rFonts w:ascii="Arial" w:hAnsi="Arial" w:cs="Arial"/>
          <w:b/>
          <w:bCs/>
          <w:sz w:val="22"/>
          <w:szCs w:val="20"/>
        </w:rPr>
        <w:t>)</w:t>
      </w:r>
      <w:r w:rsidRPr="007E0002">
        <w:rPr>
          <w:rFonts w:ascii="Arial" w:hAnsi="Arial" w:cs="Arial"/>
          <w:sz w:val="22"/>
          <w:szCs w:val="20"/>
        </w:rPr>
        <w:t xml:space="preserve"> Annotation enrichment of </w:t>
      </w:r>
      <w:proofErr w:type="spellStart"/>
      <w:r w:rsidRPr="007E0002">
        <w:rPr>
          <w:rFonts w:ascii="Arial" w:hAnsi="Arial" w:cs="Arial"/>
          <w:sz w:val="22"/>
          <w:szCs w:val="20"/>
        </w:rPr>
        <w:t>CTCF_up</w:t>
      </w:r>
      <w:proofErr w:type="spellEnd"/>
      <w:r w:rsidRPr="007E0002">
        <w:rPr>
          <w:rFonts w:ascii="Arial" w:hAnsi="Arial" w:cs="Arial"/>
          <w:sz w:val="22"/>
          <w:szCs w:val="20"/>
        </w:rPr>
        <w:t xml:space="preserve"> by </w:t>
      </w:r>
      <w:r w:rsidR="00852277">
        <w:rPr>
          <w:rFonts w:ascii="Arial" w:hAnsi="Arial" w:cs="Arial"/>
          <w:sz w:val="22"/>
          <w:szCs w:val="20"/>
        </w:rPr>
        <w:t xml:space="preserve">accumulative </w:t>
      </w:r>
      <w:r w:rsidRPr="007E0002">
        <w:rPr>
          <w:rFonts w:ascii="Arial" w:hAnsi="Arial" w:cs="Arial"/>
          <w:sz w:val="22"/>
          <w:szCs w:val="20"/>
        </w:rPr>
        <w:t xml:space="preserve">length. </w:t>
      </w:r>
      <w:r w:rsidRPr="007E0002">
        <w:rPr>
          <w:rFonts w:ascii="Arial" w:hAnsi="Arial" w:cs="Arial"/>
          <w:b/>
          <w:bCs/>
          <w:sz w:val="22"/>
          <w:szCs w:val="20"/>
        </w:rPr>
        <w:t>(</w:t>
      </w:r>
      <w:r w:rsidR="00852277">
        <w:rPr>
          <w:rFonts w:ascii="Arial" w:hAnsi="Arial" w:cs="Arial"/>
          <w:b/>
          <w:bCs/>
          <w:sz w:val="22"/>
          <w:szCs w:val="20"/>
        </w:rPr>
        <w:t>D</w:t>
      </w:r>
      <w:r w:rsidRPr="007E0002">
        <w:rPr>
          <w:rFonts w:ascii="Arial" w:hAnsi="Arial" w:cs="Arial"/>
          <w:b/>
          <w:bCs/>
          <w:sz w:val="22"/>
          <w:szCs w:val="20"/>
        </w:rPr>
        <w:t>)</w:t>
      </w:r>
      <w:r w:rsidRPr="007E0002">
        <w:rPr>
          <w:rFonts w:ascii="Arial" w:hAnsi="Arial" w:cs="Arial"/>
          <w:sz w:val="22"/>
          <w:szCs w:val="20"/>
        </w:rPr>
        <w:t xml:space="preserve"> “</w:t>
      </w:r>
      <w:proofErr w:type="spellStart"/>
      <w:r w:rsidRPr="007E0002">
        <w:rPr>
          <w:rFonts w:ascii="Arial" w:hAnsi="Arial" w:cs="Arial"/>
          <w:sz w:val="22"/>
          <w:szCs w:val="20"/>
        </w:rPr>
        <w:t>TE_class</w:t>
      </w:r>
      <w:proofErr w:type="spellEnd"/>
      <w:r w:rsidRPr="007E0002">
        <w:rPr>
          <w:rFonts w:ascii="Arial" w:hAnsi="Arial" w:cs="Arial"/>
          <w:sz w:val="22"/>
          <w:szCs w:val="20"/>
        </w:rPr>
        <w:t>” (left), “</w:t>
      </w:r>
      <w:proofErr w:type="spellStart"/>
      <w:r w:rsidRPr="007E0002">
        <w:rPr>
          <w:rFonts w:ascii="Arial" w:hAnsi="Arial" w:cs="Arial"/>
          <w:sz w:val="22"/>
          <w:szCs w:val="20"/>
        </w:rPr>
        <w:t>SINE_family</w:t>
      </w:r>
      <w:proofErr w:type="spellEnd"/>
      <w:r w:rsidRPr="007E0002">
        <w:rPr>
          <w:rFonts w:ascii="Arial" w:hAnsi="Arial" w:cs="Arial"/>
          <w:sz w:val="22"/>
          <w:szCs w:val="20"/>
        </w:rPr>
        <w:t xml:space="preserve">” (middle) and “B2_name” (right) annotation enrichment of </w:t>
      </w:r>
      <w:proofErr w:type="spellStart"/>
      <w:r w:rsidRPr="007E0002">
        <w:rPr>
          <w:rFonts w:ascii="Arial" w:hAnsi="Arial" w:cs="Arial"/>
          <w:sz w:val="22"/>
          <w:szCs w:val="20"/>
        </w:rPr>
        <w:t>CTCF_up</w:t>
      </w:r>
      <w:proofErr w:type="spellEnd"/>
      <w:r w:rsidRPr="007E0002">
        <w:rPr>
          <w:rFonts w:ascii="Arial" w:hAnsi="Arial" w:cs="Arial"/>
          <w:sz w:val="22"/>
          <w:szCs w:val="20"/>
        </w:rPr>
        <w:t xml:space="preserve"> by </w:t>
      </w:r>
      <w:r w:rsidR="00D715EF">
        <w:rPr>
          <w:rFonts w:ascii="Arial" w:hAnsi="Arial" w:cs="Arial"/>
          <w:sz w:val="22"/>
          <w:szCs w:val="20"/>
        </w:rPr>
        <w:t xml:space="preserve">accumulative </w:t>
      </w:r>
      <w:r w:rsidRPr="007E0002">
        <w:rPr>
          <w:rFonts w:ascii="Arial" w:hAnsi="Arial" w:cs="Arial"/>
          <w:sz w:val="22"/>
          <w:szCs w:val="20"/>
        </w:rPr>
        <w:t xml:space="preserve">length. </w:t>
      </w:r>
      <w:r w:rsidR="00D46399" w:rsidRPr="00886809">
        <w:rPr>
          <w:rFonts w:ascii="Arial" w:hAnsi="Arial" w:cs="Arial"/>
          <w:sz w:val="22"/>
          <w:szCs w:val="20"/>
        </w:rPr>
        <w:t>Fisher’s exact test, B-H adjusted, #: P-adj. &lt; 0.0001.</w:t>
      </w:r>
      <w:r w:rsidR="00D46399" w:rsidRPr="007E0002">
        <w:rPr>
          <w:rFonts w:ascii="Arial" w:hAnsi="Arial" w:cs="Arial"/>
          <w:b/>
          <w:bCs/>
          <w:sz w:val="22"/>
          <w:szCs w:val="20"/>
        </w:rPr>
        <w:t xml:space="preserve"> </w:t>
      </w:r>
      <w:r w:rsidR="004B5B35" w:rsidRPr="001F4787">
        <w:rPr>
          <w:rFonts w:ascii="Arial" w:hAnsi="Arial" w:cs="Arial"/>
          <w:sz w:val="22"/>
          <w:szCs w:val="20"/>
        </w:rPr>
        <w:t>Dotted lines</w:t>
      </w:r>
      <w:r w:rsidR="004B5B35" w:rsidRPr="001F4787">
        <w:rPr>
          <w:rFonts w:ascii="Arial" w:hAnsi="Arial" w:cs="Arial"/>
          <w:b/>
          <w:sz w:val="22"/>
        </w:rPr>
        <w:t xml:space="preserve"> </w:t>
      </w:r>
      <w:r w:rsidR="004B5B35">
        <w:rPr>
          <w:rFonts w:ascii="Arial" w:hAnsi="Arial" w:cs="Arial"/>
          <w:bCs/>
          <w:sz w:val="22"/>
        </w:rPr>
        <w:t>indicate P-adj. = 0.05.</w:t>
      </w:r>
      <w:r w:rsidR="004B5B35" w:rsidRPr="007E0002">
        <w:rPr>
          <w:rFonts w:ascii="Arial" w:hAnsi="Arial" w:cs="Arial"/>
          <w:b/>
          <w:bCs/>
          <w:sz w:val="22"/>
          <w:szCs w:val="20"/>
        </w:rPr>
        <w:t xml:space="preserve"> </w:t>
      </w:r>
      <w:r w:rsidRPr="007E0002">
        <w:rPr>
          <w:rFonts w:ascii="Arial" w:hAnsi="Arial" w:cs="Arial"/>
          <w:b/>
          <w:bCs/>
          <w:sz w:val="22"/>
          <w:szCs w:val="20"/>
        </w:rPr>
        <w:t>(</w:t>
      </w:r>
      <w:r w:rsidR="00D715EF">
        <w:rPr>
          <w:rFonts w:ascii="Arial" w:hAnsi="Arial" w:cs="Arial"/>
          <w:b/>
          <w:bCs/>
          <w:sz w:val="22"/>
          <w:szCs w:val="20"/>
        </w:rPr>
        <w:t>E</w:t>
      </w:r>
      <w:r w:rsidRPr="007E0002">
        <w:rPr>
          <w:rFonts w:ascii="Arial" w:hAnsi="Arial" w:cs="Arial"/>
          <w:b/>
          <w:bCs/>
          <w:sz w:val="22"/>
          <w:szCs w:val="20"/>
        </w:rPr>
        <w:t>)</w:t>
      </w:r>
      <w:r w:rsidRPr="007E0002">
        <w:rPr>
          <w:rFonts w:ascii="Arial" w:hAnsi="Arial" w:cs="Arial"/>
          <w:sz w:val="22"/>
          <w:szCs w:val="20"/>
        </w:rPr>
        <w:t xml:space="preserve"> </w:t>
      </w:r>
      <w:r w:rsidR="00D715EF" w:rsidRPr="007E0002">
        <w:rPr>
          <w:rFonts w:ascii="Arial" w:hAnsi="Arial" w:cs="Arial"/>
          <w:sz w:val="22"/>
          <w:szCs w:val="20"/>
        </w:rPr>
        <w:t xml:space="preserve">Top 10 enriched Homer known motifs of </w:t>
      </w:r>
      <w:proofErr w:type="spellStart"/>
      <w:r w:rsidR="00D715EF">
        <w:rPr>
          <w:rFonts w:ascii="Arial" w:hAnsi="Arial" w:cs="Arial"/>
          <w:sz w:val="22"/>
          <w:szCs w:val="20"/>
        </w:rPr>
        <w:t>CTCF_up</w:t>
      </w:r>
      <w:proofErr w:type="spellEnd"/>
      <w:r w:rsidR="00D715EF">
        <w:rPr>
          <w:rFonts w:ascii="Arial" w:hAnsi="Arial" w:cs="Arial"/>
          <w:sz w:val="22"/>
          <w:szCs w:val="20"/>
        </w:rPr>
        <w:t xml:space="preserve"> overlapping B2 elements (“</w:t>
      </w:r>
      <w:r w:rsidR="00D715EF" w:rsidRPr="007E0002">
        <w:rPr>
          <w:rFonts w:ascii="Arial" w:hAnsi="Arial" w:cs="Arial"/>
          <w:sz w:val="22"/>
          <w:szCs w:val="20"/>
        </w:rPr>
        <w:t>CTCF_up_B2</w:t>
      </w:r>
      <w:r w:rsidR="005D0121">
        <w:rPr>
          <w:rFonts w:ascii="Arial" w:hAnsi="Arial" w:cs="Arial"/>
          <w:sz w:val="22"/>
          <w:szCs w:val="20"/>
        </w:rPr>
        <w:t xml:space="preserve">”, </w:t>
      </w:r>
      <w:r w:rsidR="00D715EF" w:rsidRPr="007E0002">
        <w:rPr>
          <w:rFonts w:ascii="Arial" w:hAnsi="Arial" w:cs="Arial"/>
          <w:sz w:val="22"/>
          <w:szCs w:val="20"/>
        </w:rPr>
        <w:t xml:space="preserve">left) and </w:t>
      </w:r>
      <w:proofErr w:type="spellStart"/>
      <w:r w:rsidR="00D715EF" w:rsidRPr="007E0002">
        <w:rPr>
          <w:rFonts w:ascii="Arial" w:hAnsi="Arial" w:cs="Arial"/>
          <w:sz w:val="22"/>
          <w:szCs w:val="20"/>
        </w:rPr>
        <w:t>CTCF_up</w:t>
      </w:r>
      <w:proofErr w:type="spellEnd"/>
      <w:r w:rsidR="00D715EF" w:rsidRPr="007E0002">
        <w:rPr>
          <w:rFonts w:ascii="Arial" w:hAnsi="Arial" w:cs="Arial"/>
          <w:sz w:val="22"/>
          <w:szCs w:val="20"/>
        </w:rPr>
        <w:t xml:space="preserve"> not overlapping B2 (</w:t>
      </w:r>
      <w:r w:rsidR="005D0121">
        <w:rPr>
          <w:rFonts w:ascii="Arial" w:hAnsi="Arial" w:cs="Arial"/>
          <w:sz w:val="22"/>
          <w:szCs w:val="20"/>
        </w:rPr>
        <w:t>“</w:t>
      </w:r>
      <w:r w:rsidR="00D715EF" w:rsidRPr="007E0002">
        <w:rPr>
          <w:rFonts w:ascii="Arial" w:hAnsi="Arial" w:cs="Arial"/>
          <w:sz w:val="22"/>
          <w:szCs w:val="20"/>
        </w:rPr>
        <w:t>CTCF_up_NonB2</w:t>
      </w:r>
      <w:r w:rsidR="005D0121">
        <w:rPr>
          <w:rFonts w:ascii="Arial" w:hAnsi="Arial" w:cs="Arial"/>
          <w:sz w:val="22"/>
          <w:szCs w:val="20"/>
        </w:rPr>
        <w:t>”</w:t>
      </w:r>
      <w:r w:rsidR="00D715EF" w:rsidRPr="007E0002">
        <w:rPr>
          <w:rFonts w:ascii="Arial" w:hAnsi="Arial" w:cs="Arial"/>
          <w:sz w:val="22"/>
          <w:szCs w:val="20"/>
        </w:rPr>
        <w:t>, right)</w:t>
      </w:r>
      <w:r w:rsidR="00D715EF">
        <w:rPr>
          <w:rFonts w:ascii="Arial" w:hAnsi="Arial" w:cs="Arial"/>
          <w:sz w:val="22"/>
          <w:szCs w:val="20"/>
        </w:rPr>
        <w:t>. Enrichment analysis was conducted</w:t>
      </w:r>
      <w:r w:rsidR="00D715EF" w:rsidRPr="007E0002">
        <w:rPr>
          <w:rFonts w:ascii="Arial" w:hAnsi="Arial" w:cs="Arial"/>
          <w:sz w:val="22"/>
          <w:szCs w:val="20"/>
        </w:rPr>
        <w:t xml:space="preserve"> against the background of all CTCF peaks. Note CTCF-</w:t>
      </w:r>
      <w:proofErr w:type="spellStart"/>
      <w:r w:rsidR="00D715EF" w:rsidRPr="007E0002">
        <w:rPr>
          <w:rFonts w:ascii="Arial" w:hAnsi="Arial" w:cs="Arial"/>
          <w:sz w:val="22"/>
          <w:szCs w:val="20"/>
        </w:rPr>
        <w:t>SatelliteElement</w:t>
      </w:r>
      <w:proofErr w:type="spellEnd"/>
      <w:r w:rsidR="00D715EF" w:rsidRPr="007E0002">
        <w:rPr>
          <w:rFonts w:ascii="Arial" w:hAnsi="Arial" w:cs="Arial"/>
          <w:sz w:val="22"/>
          <w:szCs w:val="20"/>
        </w:rPr>
        <w:t xml:space="preserve"> and CTCF motifs were only enriched </w:t>
      </w:r>
      <w:r w:rsidR="00D715EF">
        <w:rPr>
          <w:rFonts w:ascii="Arial" w:hAnsi="Arial" w:cs="Arial"/>
          <w:sz w:val="22"/>
          <w:szCs w:val="20"/>
        </w:rPr>
        <w:t>for</w:t>
      </w:r>
      <w:r w:rsidR="00D715EF" w:rsidRPr="007E0002">
        <w:rPr>
          <w:rFonts w:ascii="Arial" w:hAnsi="Arial" w:cs="Arial"/>
          <w:sz w:val="22"/>
          <w:szCs w:val="20"/>
        </w:rPr>
        <w:t xml:space="preserve"> CTCF_up_B2.</w:t>
      </w:r>
      <w:r w:rsidR="00E148AE">
        <w:rPr>
          <w:rFonts w:ascii="Arial" w:hAnsi="Arial" w:cs="Arial"/>
          <w:sz w:val="22"/>
          <w:szCs w:val="20"/>
        </w:rPr>
        <w:t xml:space="preserve"> </w:t>
      </w:r>
      <w:r w:rsidR="00E148AE" w:rsidRPr="007E0002">
        <w:rPr>
          <w:rFonts w:ascii="Arial" w:hAnsi="Arial" w:cs="Arial"/>
          <w:b/>
          <w:bCs/>
          <w:sz w:val="22"/>
          <w:szCs w:val="20"/>
        </w:rPr>
        <w:t>(F)</w:t>
      </w:r>
      <w:r w:rsidR="00E148AE" w:rsidRPr="007E0002">
        <w:rPr>
          <w:rFonts w:ascii="Arial" w:hAnsi="Arial" w:cs="Arial"/>
          <w:b/>
          <w:sz w:val="22"/>
          <w:szCs w:val="20"/>
        </w:rPr>
        <w:t xml:space="preserve"> </w:t>
      </w:r>
      <w:r w:rsidR="00E148AE" w:rsidRPr="007E0002">
        <w:rPr>
          <w:rFonts w:ascii="Arial" w:hAnsi="Arial" w:cs="Arial"/>
          <w:bCs/>
          <w:sz w:val="22"/>
          <w:szCs w:val="20"/>
        </w:rPr>
        <w:t xml:space="preserve">Number of overlaps between </w:t>
      </w:r>
      <w:r w:rsidR="00E148AE" w:rsidRPr="007E0002">
        <w:rPr>
          <w:rFonts w:ascii="Arial" w:hAnsi="Arial" w:cs="Arial"/>
          <w:bCs/>
          <w:sz w:val="22"/>
          <w:szCs w:val="20"/>
        </w:rPr>
        <w:lastRenderedPageBreak/>
        <w:t xml:space="preserve">ATAC_up_B2 and </w:t>
      </w:r>
      <w:proofErr w:type="spellStart"/>
      <w:r w:rsidR="00E148AE" w:rsidRPr="007E0002">
        <w:rPr>
          <w:rFonts w:ascii="Arial" w:hAnsi="Arial" w:cs="Arial"/>
          <w:bCs/>
          <w:sz w:val="22"/>
          <w:szCs w:val="20"/>
        </w:rPr>
        <w:t>CTCF_up</w:t>
      </w:r>
      <w:proofErr w:type="spellEnd"/>
      <w:r w:rsidR="00E148AE" w:rsidRPr="007E0002">
        <w:rPr>
          <w:rFonts w:ascii="Arial" w:hAnsi="Arial" w:cs="Arial"/>
          <w:bCs/>
          <w:sz w:val="22"/>
          <w:szCs w:val="20"/>
        </w:rPr>
        <w:t xml:space="preserve"> (left), and m</w:t>
      </w:r>
      <w:r w:rsidR="00E148AE" w:rsidRPr="007E0002">
        <w:rPr>
          <w:rFonts w:ascii="Arial" w:hAnsi="Arial" w:cs="Arial"/>
          <w:sz w:val="22"/>
          <w:szCs w:val="20"/>
        </w:rPr>
        <w:t xml:space="preserve">ean distance from ATAC_up_B2 to </w:t>
      </w:r>
      <w:proofErr w:type="spellStart"/>
      <w:r w:rsidR="00E148AE" w:rsidRPr="007E0002">
        <w:rPr>
          <w:rFonts w:ascii="Arial" w:hAnsi="Arial" w:cs="Arial"/>
          <w:sz w:val="22"/>
          <w:szCs w:val="20"/>
        </w:rPr>
        <w:t>CTCF_up</w:t>
      </w:r>
      <w:proofErr w:type="spellEnd"/>
      <w:r w:rsidR="00E148AE" w:rsidRPr="007E0002">
        <w:rPr>
          <w:rFonts w:ascii="Arial" w:hAnsi="Arial" w:cs="Arial"/>
          <w:sz w:val="22"/>
          <w:szCs w:val="20"/>
        </w:rPr>
        <w:t xml:space="preserve"> (right). Permutation tests were conducted against all B2 loci (All_B2, green).</w:t>
      </w:r>
      <w:r w:rsidR="00E148AE">
        <w:rPr>
          <w:rFonts w:ascii="Arial" w:hAnsi="Arial" w:cs="Arial"/>
          <w:sz w:val="22"/>
          <w:szCs w:val="20"/>
        </w:rPr>
        <w:t xml:space="preserve"> </w:t>
      </w:r>
      <w:r w:rsidR="00D46399" w:rsidRPr="00D46399">
        <w:rPr>
          <w:rFonts w:ascii="Arial" w:hAnsi="Arial" w:cs="Arial"/>
          <w:b/>
          <w:sz w:val="22"/>
          <w:szCs w:val="20"/>
        </w:rPr>
        <w:t>(G)</w:t>
      </w:r>
      <w:r w:rsidR="00D46399">
        <w:rPr>
          <w:rFonts w:ascii="Arial" w:hAnsi="Arial" w:cs="Arial"/>
          <w:sz w:val="22"/>
          <w:szCs w:val="20"/>
        </w:rPr>
        <w:t xml:space="preserve"> </w:t>
      </w:r>
      <w:r w:rsidR="00D46399" w:rsidRPr="00D46399">
        <w:rPr>
          <w:rFonts w:ascii="Arial" w:hAnsi="Arial" w:cs="Arial"/>
          <w:sz w:val="22"/>
          <w:szCs w:val="20"/>
        </w:rPr>
        <w:t xml:space="preserve">Overlap between </w:t>
      </w:r>
      <w:proofErr w:type="spellStart"/>
      <w:r w:rsidR="00D46399" w:rsidRPr="00D46399">
        <w:rPr>
          <w:rFonts w:ascii="Arial" w:hAnsi="Arial" w:cs="Arial"/>
          <w:sz w:val="22"/>
          <w:szCs w:val="20"/>
        </w:rPr>
        <w:t>ATAC_up</w:t>
      </w:r>
      <w:proofErr w:type="spellEnd"/>
      <w:r w:rsidR="00D46399" w:rsidRPr="00D46399">
        <w:rPr>
          <w:rFonts w:ascii="Arial" w:hAnsi="Arial" w:cs="Arial"/>
          <w:sz w:val="22"/>
          <w:szCs w:val="20"/>
        </w:rPr>
        <w:t xml:space="preserve"> &amp; </w:t>
      </w:r>
      <w:proofErr w:type="spellStart"/>
      <w:r w:rsidR="00D46399" w:rsidRPr="00D46399">
        <w:rPr>
          <w:rFonts w:ascii="Arial" w:hAnsi="Arial" w:cs="Arial"/>
          <w:sz w:val="22"/>
          <w:szCs w:val="20"/>
        </w:rPr>
        <w:t>CTCF_up</w:t>
      </w:r>
      <w:proofErr w:type="spellEnd"/>
      <w:r w:rsidR="00D46399" w:rsidRPr="00D46399">
        <w:rPr>
          <w:rFonts w:ascii="Arial" w:hAnsi="Arial" w:cs="Arial"/>
          <w:sz w:val="22"/>
          <w:szCs w:val="20"/>
        </w:rPr>
        <w:t xml:space="preserve"> (top), and ATAC_up_B2 &amp; CTCF_up_B2 (bottom). FE, fold enrichment. Fisher’s exact test, #: P-value &lt; 0.0001.</w:t>
      </w:r>
      <w:r w:rsidR="00FB3E93">
        <w:rPr>
          <w:rFonts w:ascii="Arial" w:hAnsi="Arial" w:cs="Arial"/>
          <w:sz w:val="22"/>
          <w:szCs w:val="20"/>
        </w:rPr>
        <w:t xml:space="preserve"> </w:t>
      </w:r>
      <w:r w:rsidR="00FB3E93" w:rsidRPr="007E0002">
        <w:rPr>
          <w:rFonts w:ascii="Arial" w:hAnsi="Arial" w:cs="Arial"/>
          <w:b/>
          <w:bCs/>
          <w:sz w:val="22"/>
          <w:szCs w:val="20"/>
        </w:rPr>
        <w:t>(</w:t>
      </w:r>
      <w:r w:rsidR="00FB3E93">
        <w:rPr>
          <w:rFonts w:ascii="Arial" w:hAnsi="Arial" w:cs="Arial"/>
          <w:b/>
          <w:bCs/>
          <w:sz w:val="22"/>
          <w:szCs w:val="20"/>
        </w:rPr>
        <w:t>H</w:t>
      </w:r>
      <w:r w:rsidR="00FB3E93" w:rsidRPr="007E0002">
        <w:rPr>
          <w:rFonts w:ascii="Arial" w:hAnsi="Arial" w:cs="Arial"/>
          <w:b/>
          <w:bCs/>
          <w:sz w:val="22"/>
          <w:szCs w:val="20"/>
        </w:rPr>
        <w:t>)</w:t>
      </w:r>
      <w:r w:rsidR="00FB3E93">
        <w:rPr>
          <w:rFonts w:ascii="Arial" w:hAnsi="Arial" w:cs="Arial"/>
          <w:b/>
          <w:bCs/>
          <w:sz w:val="22"/>
          <w:szCs w:val="20"/>
        </w:rPr>
        <w:t xml:space="preserve"> </w:t>
      </w:r>
      <w:r w:rsidR="00FB3E93" w:rsidRPr="00FB3E93">
        <w:rPr>
          <w:rFonts w:ascii="Arial" w:hAnsi="Arial" w:cs="Arial"/>
          <w:bCs/>
          <w:sz w:val="22"/>
          <w:szCs w:val="20"/>
        </w:rPr>
        <w:t xml:space="preserve">Log2FoldChange (log2FC) of all overlapping ATAC &amp; </w:t>
      </w:r>
      <w:r w:rsidR="00FB3E93">
        <w:rPr>
          <w:rFonts w:ascii="Arial" w:hAnsi="Arial" w:cs="Arial"/>
          <w:bCs/>
          <w:sz w:val="22"/>
          <w:szCs w:val="20"/>
        </w:rPr>
        <w:t>CTCF</w:t>
      </w:r>
      <w:r w:rsidR="00FB3E93" w:rsidRPr="00FB3E93">
        <w:rPr>
          <w:rFonts w:ascii="Arial" w:hAnsi="Arial" w:cs="Arial"/>
          <w:bCs/>
          <w:sz w:val="22"/>
          <w:szCs w:val="20"/>
        </w:rPr>
        <w:t xml:space="preserve"> peaks (</w:t>
      </w:r>
      <w:r w:rsidR="00FB3E93">
        <w:rPr>
          <w:rFonts w:ascii="Arial" w:hAnsi="Arial" w:cs="Arial"/>
          <w:bCs/>
          <w:sz w:val="22"/>
          <w:szCs w:val="20"/>
        </w:rPr>
        <w:t>“all”</w:t>
      </w:r>
      <w:r w:rsidR="00FB3E93" w:rsidRPr="00FB3E93">
        <w:rPr>
          <w:rFonts w:ascii="Arial" w:hAnsi="Arial" w:cs="Arial"/>
          <w:bCs/>
          <w:sz w:val="22"/>
          <w:szCs w:val="20"/>
        </w:rPr>
        <w:t xml:space="preserve">), and significantly differential ATAC &amp; K9 peaks overlapping B2 </w:t>
      </w:r>
      <w:r w:rsidR="00FB3E93">
        <w:rPr>
          <w:rFonts w:ascii="Arial" w:hAnsi="Arial" w:cs="Arial"/>
          <w:bCs/>
          <w:sz w:val="22"/>
          <w:szCs w:val="20"/>
        </w:rPr>
        <w:t xml:space="preserve">elements </w:t>
      </w:r>
      <w:r w:rsidR="00FB3E93" w:rsidRPr="00FB3E93">
        <w:rPr>
          <w:rFonts w:ascii="Arial" w:hAnsi="Arial" w:cs="Arial"/>
          <w:bCs/>
          <w:sz w:val="22"/>
          <w:szCs w:val="20"/>
        </w:rPr>
        <w:t>(</w:t>
      </w:r>
      <w:r w:rsidR="00FB3E93">
        <w:rPr>
          <w:rFonts w:ascii="Arial" w:hAnsi="Arial" w:cs="Arial"/>
          <w:bCs/>
          <w:sz w:val="22"/>
          <w:szCs w:val="20"/>
        </w:rPr>
        <w:t>“</w:t>
      </w:r>
      <w:r w:rsidR="00FB3E93" w:rsidRPr="00FB3E93">
        <w:rPr>
          <w:rFonts w:ascii="Arial" w:hAnsi="Arial" w:cs="Arial"/>
          <w:bCs/>
          <w:sz w:val="22"/>
          <w:szCs w:val="20"/>
        </w:rPr>
        <w:t>sig_B2</w:t>
      </w:r>
      <w:r w:rsidR="00FB3E93">
        <w:rPr>
          <w:rFonts w:ascii="Arial" w:hAnsi="Arial" w:cs="Arial"/>
          <w:bCs/>
          <w:sz w:val="22"/>
          <w:szCs w:val="20"/>
        </w:rPr>
        <w:t>”</w:t>
      </w:r>
      <w:r w:rsidR="00FB3E93" w:rsidRPr="00FB3E93">
        <w:rPr>
          <w:rFonts w:ascii="Arial" w:hAnsi="Arial" w:cs="Arial"/>
          <w:bCs/>
          <w:sz w:val="22"/>
          <w:szCs w:val="20"/>
        </w:rPr>
        <w:t xml:space="preserve">). </w:t>
      </w:r>
      <w:r w:rsidR="00FB3E93">
        <w:rPr>
          <w:rFonts w:ascii="Arial" w:hAnsi="Arial" w:cs="Arial"/>
          <w:bCs/>
          <w:sz w:val="22"/>
          <w:szCs w:val="20"/>
        </w:rPr>
        <w:t>Note sig_B2 were almost exclusively and significantly distributed in the 2</w:t>
      </w:r>
      <w:r w:rsidR="00FB3E93" w:rsidRPr="00FB3E93">
        <w:rPr>
          <w:rFonts w:ascii="Arial" w:hAnsi="Arial" w:cs="Arial"/>
          <w:bCs/>
          <w:sz w:val="22"/>
          <w:szCs w:val="20"/>
          <w:vertAlign w:val="superscript"/>
        </w:rPr>
        <w:t>nd</w:t>
      </w:r>
      <w:r w:rsidR="00FB3E93">
        <w:rPr>
          <w:rFonts w:ascii="Arial" w:hAnsi="Arial" w:cs="Arial"/>
          <w:bCs/>
          <w:sz w:val="22"/>
          <w:szCs w:val="20"/>
        </w:rPr>
        <w:t xml:space="preserve"> quadrant</w:t>
      </w:r>
      <w:r w:rsidR="00FB3E93" w:rsidRPr="00FB3E93">
        <w:rPr>
          <w:rFonts w:ascii="Arial" w:hAnsi="Arial" w:cs="Arial"/>
          <w:bCs/>
          <w:sz w:val="22"/>
          <w:szCs w:val="20"/>
        </w:rPr>
        <w:t xml:space="preserve">. Sig, significant. </w:t>
      </w:r>
      <w:proofErr w:type="spellStart"/>
      <w:r w:rsidR="00FB3E93" w:rsidRPr="00FB3E93">
        <w:rPr>
          <w:rFonts w:ascii="Arial" w:hAnsi="Arial" w:cs="Arial"/>
          <w:bCs/>
          <w:sz w:val="22"/>
          <w:szCs w:val="20"/>
        </w:rPr>
        <w:t>Non_sig</w:t>
      </w:r>
      <w:proofErr w:type="spellEnd"/>
      <w:r w:rsidR="00FB3E93" w:rsidRPr="00FB3E93">
        <w:rPr>
          <w:rFonts w:ascii="Arial" w:hAnsi="Arial" w:cs="Arial"/>
          <w:bCs/>
          <w:sz w:val="22"/>
          <w:szCs w:val="20"/>
        </w:rPr>
        <w:t>, non-significant. Fisher’s exact test, #: P-value &lt; 0.0001.</w:t>
      </w:r>
      <w:r w:rsidR="00FB3E93">
        <w:rPr>
          <w:rFonts w:ascii="Arial" w:hAnsi="Arial" w:cs="Arial"/>
          <w:bCs/>
          <w:sz w:val="22"/>
          <w:szCs w:val="20"/>
        </w:rPr>
        <w:t xml:space="preserve"> </w:t>
      </w:r>
      <w:r w:rsidR="00FB3E93" w:rsidRPr="00C15F88">
        <w:rPr>
          <w:rFonts w:ascii="Arial" w:hAnsi="Arial" w:cs="Arial"/>
          <w:b/>
          <w:bCs/>
          <w:sz w:val="22"/>
          <w:szCs w:val="20"/>
        </w:rPr>
        <w:t>(I)</w:t>
      </w:r>
      <w:r w:rsidR="00FB3E93">
        <w:rPr>
          <w:rFonts w:ascii="Arial" w:hAnsi="Arial" w:cs="Arial"/>
          <w:bCs/>
          <w:sz w:val="22"/>
          <w:szCs w:val="20"/>
        </w:rPr>
        <w:t xml:space="preserve"> </w:t>
      </w:r>
      <w:r w:rsidRPr="007E0002">
        <w:rPr>
          <w:rFonts w:ascii="Arial" w:hAnsi="Arial" w:cs="Arial"/>
          <w:sz w:val="22"/>
          <w:szCs w:val="20"/>
        </w:rPr>
        <w:t xml:space="preserve">Genomic distribution enrichment of B2 overlapping </w:t>
      </w:r>
      <w:proofErr w:type="spellStart"/>
      <w:r w:rsidRPr="007E0002">
        <w:rPr>
          <w:rFonts w:ascii="Arial" w:hAnsi="Arial" w:cs="Arial"/>
          <w:sz w:val="22"/>
          <w:szCs w:val="20"/>
        </w:rPr>
        <w:t>CTCF_up</w:t>
      </w:r>
      <w:proofErr w:type="spellEnd"/>
      <w:r w:rsidRPr="007E0002">
        <w:rPr>
          <w:rFonts w:ascii="Arial" w:hAnsi="Arial" w:cs="Arial"/>
          <w:sz w:val="22"/>
          <w:szCs w:val="20"/>
        </w:rPr>
        <w:t xml:space="preserve"> (CTCF_up_B2, including CTCF_up_B3 and CTCF_up_B3A) and B2 not overlapping </w:t>
      </w:r>
      <w:proofErr w:type="spellStart"/>
      <w:r w:rsidRPr="007E0002">
        <w:rPr>
          <w:rFonts w:ascii="Arial" w:hAnsi="Arial" w:cs="Arial"/>
          <w:sz w:val="22"/>
          <w:szCs w:val="20"/>
        </w:rPr>
        <w:t>CTCF_up</w:t>
      </w:r>
      <w:proofErr w:type="spellEnd"/>
      <w:r w:rsidRPr="007E0002">
        <w:rPr>
          <w:rFonts w:ascii="Arial" w:hAnsi="Arial" w:cs="Arial"/>
          <w:sz w:val="22"/>
          <w:szCs w:val="20"/>
        </w:rPr>
        <w:t xml:space="preserve"> (CTCF_not_up_B2, including CTCF_not_up_B3 and CTCF_not_up_B3A). FE, fold enrichment. </w:t>
      </w:r>
      <w:r w:rsidR="00FB3E93" w:rsidRPr="00886809">
        <w:rPr>
          <w:rFonts w:ascii="Arial" w:hAnsi="Arial" w:cs="Arial"/>
          <w:sz w:val="22"/>
          <w:szCs w:val="20"/>
        </w:rPr>
        <w:t>Fisher’s exact test, B-H adjusted,</w:t>
      </w:r>
      <w:r w:rsidR="00FB3E93">
        <w:rPr>
          <w:rFonts w:ascii="Arial" w:hAnsi="Arial" w:cs="Arial"/>
          <w:sz w:val="22"/>
          <w:szCs w:val="20"/>
        </w:rPr>
        <w:t xml:space="preserve"> **: P-adj. &lt; 0.01, ***: P-adj. &lt; 0.001.</w:t>
      </w:r>
    </w:p>
    <w:p w14:paraId="7E64BDA1" w14:textId="77777777" w:rsidR="00C15F88" w:rsidRPr="00977DC0" w:rsidRDefault="00C15F88" w:rsidP="00742723">
      <w:pPr>
        <w:rPr>
          <w:rFonts w:ascii="Arial" w:hAnsi="Arial" w:cs="Arial"/>
          <w:sz w:val="22"/>
        </w:rPr>
      </w:pPr>
    </w:p>
    <w:p w14:paraId="79CBCF3B" w14:textId="77777777" w:rsidR="00C15F88" w:rsidRPr="00977DC0" w:rsidRDefault="00C15F88" w:rsidP="00C15F88">
      <w:pPr>
        <w:rPr>
          <w:sz w:val="18"/>
        </w:rPr>
      </w:pPr>
      <w:r w:rsidRPr="00977DC0">
        <w:rPr>
          <w:sz w:val="18"/>
        </w:rPr>
        <w:br w:type="page"/>
      </w:r>
    </w:p>
    <w:p w14:paraId="1ADA137B" w14:textId="77777777" w:rsidR="00C15F88" w:rsidRDefault="009D4F81" w:rsidP="00742723">
      <w:pPr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039DBA39" wp14:editId="54FDCC5C">
            <wp:extent cx="5274310" cy="5042889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11B4" w14:textId="77777777" w:rsidR="009D4F81" w:rsidRPr="009D4F81" w:rsidRDefault="009D4F81" w:rsidP="00742723">
      <w:pPr>
        <w:rPr>
          <w:rFonts w:ascii="Arial" w:hAnsi="Arial" w:cs="Arial"/>
          <w:sz w:val="22"/>
        </w:rPr>
      </w:pPr>
    </w:p>
    <w:p w14:paraId="57F5ECD2" w14:textId="77777777" w:rsidR="009D4F81" w:rsidRDefault="009D4F81" w:rsidP="00742723">
      <w:pPr>
        <w:rPr>
          <w:rFonts w:ascii="Arial" w:hAnsi="Arial" w:cs="Arial"/>
          <w:sz w:val="22"/>
          <w:szCs w:val="20"/>
        </w:rPr>
      </w:pPr>
      <w:r w:rsidRPr="009D4F81">
        <w:rPr>
          <w:rFonts w:ascii="Arial" w:hAnsi="Arial" w:cs="Arial"/>
          <w:b/>
          <w:bCs/>
          <w:sz w:val="22"/>
          <w:szCs w:val="20"/>
        </w:rPr>
        <w:t>Fig. S5:</w:t>
      </w:r>
      <w:r w:rsidR="008D794E">
        <w:rPr>
          <w:rFonts w:ascii="Arial" w:hAnsi="Arial" w:cs="Arial"/>
          <w:b/>
          <w:bCs/>
          <w:sz w:val="22"/>
          <w:szCs w:val="20"/>
        </w:rPr>
        <w:t xml:space="preserve"> </w:t>
      </w:r>
      <w:r w:rsidR="008D794E" w:rsidRPr="00C55FED">
        <w:rPr>
          <w:rFonts w:ascii="Arial" w:hAnsi="Arial" w:cs="Arial"/>
          <w:b/>
          <w:bCs/>
          <w:sz w:val="22"/>
          <w:szCs w:val="20"/>
        </w:rPr>
        <w:t>Chromatin loop formation due to increased CTCF occupancy at SINE_B2 elements</w:t>
      </w:r>
      <w:r w:rsidRPr="009D4F81">
        <w:rPr>
          <w:rFonts w:ascii="Arial" w:hAnsi="Arial" w:cs="Arial"/>
          <w:b/>
          <w:bCs/>
          <w:sz w:val="22"/>
          <w:szCs w:val="20"/>
        </w:rPr>
        <w:t xml:space="preserve">. (A) </w:t>
      </w:r>
      <w:r w:rsidRPr="009D4F81">
        <w:rPr>
          <w:rFonts w:ascii="Arial" w:hAnsi="Arial" w:cs="Arial"/>
          <w:sz w:val="22"/>
          <w:szCs w:val="20"/>
        </w:rPr>
        <w:t xml:space="preserve">Hi-C map resolution of individual and </w:t>
      </w:r>
      <w:r w:rsidR="008D794E">
        <w:rPr>
          <w:rFonts w:ascii="Arial" w:hAnsi="Arial" w:cs="Arial"/>
          <w:sz w:val="22"/>
          <w:szCs w:val="20"/>
        </w:rPr>
        <w:t>genotype-</w:t>
      </w:r>
      <w:r w:rsidRPr="009D4F81">
        <w:rPr>
          <w:rFonts w:ascii="Arial" w:hAnsi="Arial" w:cs="Arial"/>
          <w:sz w:val="22"/>
          <w:szCs w:val="20"/>
        </w:rPr>
        <w:t xml:space="preserve">merged Hi-C samples. </w:t>
      </w:r>
      <w:r w:rsidRPr="009D4F81">
        <w:rPr>
          <w:rFonts w:ascii="Arial" w:hAnsi="Arial" w:cs="Arial"/>
          <w:b/>
          <w:bCs/>
          <w:sz w:val="22"/>
          <w:szCs w:val="20"/>
        </w:rPr>
        <w:t>(B)</w:t>
      </w:r>
      <w:r w:rsidRPr="009D4F81">
        <w:rPr>
          <w:rFonts w:ascii="Arial" w:hAnsi="Arial" w:cs="Arial"/>
          <w:sz w:val="22"/>
          <w:szCs w:val="20"/>
        </w:rPr>
        <w:t xml:space="preserve"> </w:t>
      </w:r>
      <w:r w:rsidR="008D794E" w:rsidRPr="008D794E">
        <w:rPr>
          <w:rFonts w:ascii="Arial" w:hAnsi="Arial" w:cs="Arial"/>
          <w:sz w:val="22"/>
          <w:szCs w:val="20"/>
        </w:rPr>
        <w:t xml:space="preserve">Hi-C contact maps of WT </w:t>
      </w:r>
      <w:r w:rsidR="008D794E">
        <w:rPr>
          <w:rFonts w:ascii="Arial" w:hAnsi="Arial" w:cs="Arial"/>
          <w:sz w:val="22"/>
          <w:szCs w:val="20"/>
        </w:rPr>
        <w:t>and</w:t>
      </w:r>
      <w:r w:rsidR="008D794E" w:rsidRPr="008D794E">
        <w:rPr>
          <w:rFonts w:ascii="Arial" w:hAnsi="Arial" w:cs="Arial"/>
          <w:sz w:val="22"/>
          <w:szCs w:val="20"/>
        </w:rPr>
        <w:t xml:space="preserve"> KO NPC. </w:t>
      </w:r>
      <w:r w:rsidR="008D794E" w:rsidRPr="008D794E">
        <w:rPr>
          <w:rFonts w:ascii="Arial" w:hAnsi="Arial" w:cs="Arial"/>
          <w:b/>
          <w:sz w:val="22"/>
          <w:szCs w:val="20"/>
        </w:rPr>
        <w:t>(C)</w:t>
      </w:r>
      <w:r w:rsidR="008D794E">
        <w:rPr>
          <w:rFonts w:ascii="Arial" w:hAnsi="Arial" w:cs="Arial"/>
          <w:sz w:val="22"/>
          <w:szCs w:val="20"/>
        </w:rPr>
        <w:t xml:space="preserve"> </w:t>
      </w:r>
      <w:r w:rsidRPr="009D4F81">
        <w:rPr>
          <w:rFonts w:ascii="Arial" w:hAnsi="Arial" w:cs="Arial"/>
          <w:sz w:val="22"/>
          <w:szCs w:val="20"/>
        </w:rPr>
        <w:t xml:space="preserve">Relative contact probability genome-wide. </w:t>
      </w:r>
      <w:r w:rsidRPr="009D4F81">
        <w:rPr>
          <w:rFonts w:ascii="Arial" w:hAnsi="Arial" w:cs="Arial"/>
          <w:b/>
          <w:bCs/>
          <w:sz w:val="22"/>
          <w:szCs w:val="20"/>
        </w:rPr>
        <w:t>(</w:t>
      </w:r>
      <w:r w:rsidR="008D794E">
        <w:rPr>
          <w:rFonts w:ascii="Arial" w:hAnsi="Arial" w:cs="Arial"/>
          <w:b/>
          <w:bCs/>
          <w:sz w:val="22"/>
          <w:szCs w:val="20"/>
        </w:rPr>
        <w:t>D</w:t>
      </w:r>
      <w:r w:rsidRPr="009D4F81">
        <w:rPr>
          <w:rFonts w:ascii="Arial" w:hAnsi="Arial" w:cs="Arial"/>
          <w:b/>
          <w:bCs/>
          <w:sz w:val="22"/>
          <w:szCs w:val="20"/>
        </w:rPr>
        <w:t>)</w:t>
      </w:r>
      <w:r w:rsidRPr="009D4F81">
        <w:rPr>
          <w:rFonts w:ascii="Arial" w:hAnsi="Arial" w:cs="Arial"/>
          <w:sz w:val="22"/>
          <w:szCs w:val="20"/>
        </w:rPr>
        <w:t xml:space="preserve"> Differential (KO/WT) interaction density between neighboring TADs in WT TAD regions (left) and KO TAD regions (right). </w:t>
      </w:r>
      <w:r w:rsidRPr="009D4F81">
        <w:rPr>
          <w:rFonts w:ascii="Arial" w:hAnsi="Arial" w:cs="Arial"/>
          <w:b/>
          <w:bCs/>
          <w:sz w:val="22"/>
          <w:szCs w:val="20"/>
        </w:rPr>
        <w:t>(</w:t>
      </w:r>
      <w:r w:rsidR="008D794E">
        <w:rPr>
          <w:rFonts w:ascii="Arial" w:hAnsi="Arial" w:cs="Arial"/>
          <w:b/>
          <w:bCs/>
          <w:sz w:val="22"/>
          <w:szCs w:val="20"/>
        </w:rPr>
        <w:t>E</w:t>
      </w:r>
      <w:r w:rsidRPr="009D4F81">
        <w:rPr>
          <w:rFonts w:ascii="Arial" w:hAnsi="Arial" w:cs="Arial"/>
          <w:b/>
          <w:bCs/>
          <w:sz w:val="22"/>
          <w:szCs w:val="20"/>
        </w:rPr>
        <w:t>)</w:t>
      </w:r>
      <w:r w:rsidRPr="009D4F81">
        <w:rPr>
          <w:rFonts w:ascii="Arial" w:hAnsi="Arial" w:cs="Arial"/>
          <w:sz w:val="22"/>
          <w:szCs w:val="20"/>
        </w:rPr>
        <w:t xml:space="preserve"> </w:t>
      </w:r>
      <w:r w:rsidR="00852E6B">
        <w:rPr>
          <w:rFonts w:ascii="Arial" w:hAnsi="Arial" w:cs="Arial"/>
          <w:sz w:val="22"/>
          <w:szCs w:val="20"/>
        </w:rPr>
        <w:t>The number of chromatin loops</w:t>
      </w:r>
      <w:r w:rsidRPr="009D4F81">
        <w:rPr>
          <w:rFonts w:ascii="Arial" w:hAnsi="Arial" w:cs="Arial"/>
          <w:sz w:val="22"/>
          <w:szCs w:val="20"/>
        </w:rPr>
        <w:t xml:space="preserve"> in WT and KO</w:t>
      </w:r>
      <w:r w:rsidR="00852E6B">
        <w:rPr>
          <w:rFonts w:ascii="Arial" w:hAnsi="Arial" w:cs="Arial"/>
          <w:sz w:val="22"/>
          <w:szCs w:val="20"/>
        </w:rPr>
        <w:t xml:space="preserve"> NPC</w:t>
      </w:r>
      <w:r w:rsidRPr="009D4F81">
        <w:rPr>
          <w:rFonts w:ascii="Arial" w:hAnsi="Arial" w:cs="Arial"/>
          <w:sz w:val="22"/>
          <w:szCs w:val="20"/>
        </w:rPr>
        <w:t xml:space="preserve">. </w:t>
      </w:r>
      <w:r w:rsidRPr="009D4F81">
        <w:rPr>
          <w:rFonts w:ascii="Arial" w:hAnsi="Arial" w:cs="Arial"/>
          <w:b/>
          <w:bCs/>
          <w:sz w:val="22"/>
          <w:szCs w:val="20"/>
        </w:rPr>
        <w:t>(</w:t>
      </w:r>
      <w:r w:rsidR="00852E6B">
        <w:rPr>
          <w:rFonts w:ascii="Arial" w:hAnsi="Arial" w:cs="Arial"/>
          <w:b/>
          <w:bCs/>
          <w:sz w:val="22"/>
          <w:szCs w:val="20"/>
        </w:rPr>
        <w:t>F</w:t>
      </w:r>
      <w:r w:rsidRPr="009D4F81">
        <w:rPr>
          <w:rFonts w:ascii="Arial" w:hAnsi="Arial" w:cs="Arial"/>
          <w:b/>
          <w:bCs/>
          <w:sz w:val="22"/>
          <w:szCs w:val="20"/>
        </w:rPr>
        <w:t>)</w:t>
      </w:r>
      <w:r w:rsidRPr="009D4F81">
        <w:rPr>
          <w:rFonts w:ascii="Arial" w:hAnsi="Arial" w:cs="Arial"/>
          <w:sz w:val="22"/>
          <w:szCs w:val="20"/>
        </w:rPr>
        <w:t xml:space="preserve"> </w:t>
      </w:r>
      <w:r w:rsidR="00852E6B">
        <w:rPr>
          <w:rFonts w:ascii="Arial" w:hAnsi="Arial" w:cs="Arial"/>
          <w:sz w:val="22"/>
          <w:szCs w:val="20"/>
        </w:rPr>
        <w:t>The span of chromatin loops</w:t>
      </w:r>
      <w:r w:rsidRPr="009D4F81">
        <w:rPr>
          <w:rFonts w:ascii="Arial" w:hAnsi="Arial" w:cs="Arial"/>
          <w:sz w:val="22"/>
          <w:szCs w:val="20"/>
        </w:rPr>
        <w:t xml:space="preserve"> in WT and KO</w:t>
      </w:r>
      <w:r w:rsidR="00852E6B">
        <w:rPr>
          <w:rFonts w:ascii="Arial" w:hAnsi="Arial" w:cs="Arial"/>
          <w:sz w:val="22"/>
          <w:szCs w:val="20"/>
        </w:rPr>
        <w:t xml:space="preserve"> NPC</w:t>
      </w:r>
      <w:r w:rsidRPr="009D4F81">
        <w:rPr>
          <w:rFonts w:ascii="Arial" w:hAnsi="Arial" w:cs="Arial"/>
          <w:sz w:val="22"/>
          <w:szCs w:val="20"/>
        </w:rPr>
        <w:t>. Solid lines: medians. Dotted lines: quartiles.</w:t>
      </w:r>
      <w:r w:rsidRPr="009D4F81">
        <w:rPr>
          <w:rFonts w:ascii="Arial" w:hAnsi="Arial" w:cs="Arial"/>
          <w:b/>
          <w:bCs/>
          <w:sz w:val="22"/>
          <w:szCs w:val="20"/>
        </w:rPr>
        <w:t xml:space="preserve"> </w:t>
      </w:r>
      <w:r w:rsidRPr="009D4F81">
        <w:rPr>
          <w:rFonts w:ascii="Arial" w:hAnsi="Arial" w:cs="Arial"/>
          <w:sz w:val="22"/>
          <w:szCs w:val="20"/>
        </w:rPr>
        <w:t>Mann-Whitney U test, N.S., non-significant.</w:t>
      </w:r>
      <w:r w:rsidR="00852E6B">
        <w:rPr>
          <w:rFonts w:ascii="Arial" w:hAnsi="Arial" w:cs="Arial"/>
          <w:sz w:val="22"/>
          <w:szCs w:val="20"/>
        </w:rPr>
        <w:t xml:space="preserve"> </w:t>
      </w:r>
      <w:r w:rsidR="00852E6B" w:rsidRPr="00852E6B">
        <w:rPr>
          <w:rFonts w:ascii="Arial" w:hAnsi="Arial" w:cs="Arial"/>
          <w:b/>
          <w:sz w:val="22"/>
          <w:szCs w:val="20"/>
        </w:rPr>
        <w:t>(G)</w:t>
      </w:r>
      <w:r w:rsidR="00852E6B">
        <w:rPr>
          <w:rFonts w:ascii="Arial" w:hAnsi="Arial" w:cs="Arial"/>
          <w:sz w:val="22"/>
          <w:szCs w:val="20"/>
        </w:rPr>
        <w:t xml:space="preserve"> </w:t>
      </w:r>
      <w:r w:rsidR="00852E6B" w:rsidRPr="00852E6B">
        <w:rPr>
          <w:rFonts w:ascii="Arial" w:hAnsi="Arial" w:cs="Arial"/>
          <w:sz w:val="22"/>
          <w:szCs w:val="20"/>
        </w:rPr>
        <w:t xml:space="preserve">Overlap between CTCF_up_B2 and </w:t>
      </w:r>
      <w:r w:rsidR="00852E6B">
        <w:rPr>
          <w:rFonts w:ascii="Arial" w:hAnsi="Arial" w:cs="Arial"/>
          <w:sz w:val="22"/>
          <w:szCs w:val="20"/>
        </w:rPr>
        <w:t>“new loop anchors” (NLA)</w:t>
      </w:r>
      <w:r w:rsidR="00852E6B" w:rsidRPr="00852E6B">
        <w:rPr>
          <w:rFonts w:ascii="Arial" w:hAnsi="Arial" w:cs="Arial"/>
          <w:sz w:val="22"/>
          <w:szCs w:val="20"/>
        </w:rPr>
        <w:t>. Fisher’s exact test, #: P-value &lt; 0.0001. FE, fold enrichment.</w:t>
      </w:r>
    </w:p>
    <w:p w14:paraId="108B2A9B" w14:textId="77777777" w:rsidR="001425F5" w:rsidRDefault="001425F5" w:rsidP="00742723">
      <w:pPr>
        <w:rPr>
          <w:rFonts w:ascii="Arial" w:hAnsi="Arial" w:cs="Arial"/>
          <w:sz w:val="22"/>
        </w:rPr>
      </w:pPr>
    </w:p>
    <w:p w14:paraId="45EE2884" w14:textId="77777777" w:rsidR="001425F5" w:rsidRDefault="001425F5" w:rsidP="001425F5">
      <w:r>
        <w:br w:type="page"/>
      </w:r>
    </w:p>
    <w:p w14:paraId="5C95303C" w14:textId="77777777" w:rsidR="001425F5" w:rsidRDefault="003B4B74" w:rsidP="00742723">
      <w:pPr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2795D358" wp14:editId="39D99C5A">
            <wp:extent cx="5274310" cy="636273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574B" w14:textId="77777777" w:rsidR="00254C6D" w:rsidRDefault="00254C6D" w:rsidP="00742723">
      <w:pPr>
        <w:rPr>
          <w:rFonts w:ascii="Arial" w:hAnsi="Arial" w:cs="Arial"/>
          <w:sz w:val="22"/>
        </w:rPr>
      </w:pPr>
    </w:p>
    <w:p w14:paraId="57E9CEDB" w14:textId="77777777" w:rsidR="00254C6D" w:rsidRPr="00254C6D" w:rsidRDefault="00254C6D" w:rsidP="00254C6D">
      <w:pPr>
        <w:rPr>
          <w:rFonts w:ascii="Arial" w:hAnsi="Arial" w:cs="Arial"/>
          <w:sz w:val="22"/>
          <w:szCs w:val="20"/>
        </w:rPr>
      </w:pPr>
      <w:r w:rsidRPr="00254C6D">
        <w:rPr>
          <w:rFonts w:ascii="Arial" w:hAnsi="Arial" w:cs="Arial"/>
          <w:b/>
          <w:bCs/>
          <w:sz w:val="22"/>
          <w:szCs w:val="20"/>
        </w:rPr>
        <w:t>Fig. S6:</w:t>
      </w:r>
      <w:r w:rsidR="007205D7">
        <w:rPr>
          <w:rFonts w:ascii="Arial" w:hAnsi="Arial" w:cs="Arial"/>
          <w:b/>
          <w:bCs/>
          <w:sz w:val="22"/>
          <w:szCs w:val="20"/>
        </w:rPr>
        <w:t xml:space="preserve"> </w:t>
      </w:r>
      <w:r w:rsidR="007205D7" w:rsidRPr="00C55FED">
        <w:rPr>
          <w:rFonts w:ascii="Arial" w:hAnsi="Arial" w:cs="Arial"/>
          <w:b/>
          <w:bCs/>
          <w:sz w:val="22"/>
          <w:szCs w:val="20"/>
        </w:rPr>
        <w:t>SETDB1 maintained cell cycle in NPC by restraining aberrant loop formation</w:t>
      </w:r>
      <w:r w:rsidRPr="00254C6D">
        <w:rPr>
          <w:rFonts w:ascii="Arial" w:hAnsi="Arial" w:cs="Arial"/>
          <w:b/>
          <w:bCs/>
          <w:sz w:val="22"/>
          <w:szCs w:val="20"/>
        </w:rPr>
        <w:t>. (A)</w:t>
      </w:r>
      <w:r w:rsidRPr="00254C6D">
        <w:rPr>
          <w:rFonts w:ascii="Arial" w:hAnsi="Arial" w:cs="Arial"/>
          <w:sz w:val="22"/>
          <w:szCs w:val="20"/>
        </w:rPr>
        <w:t xml:space="preserve"> </w:t>
      </w:r>
      <w:r w:rsidR="007205D7">
        <w:rPr>
          <w:rFonts w:ascii="Arial" w:hAnsi="Arial" w:cs="Arial"/>
          <w:sz w:val="22"/>
          <w:szCs w:val="20"/>
        </w:rPr>
        <w:t>ATAC-seq signal profiles on promoters of all detected genes in RNA-seq.</w:t>
      </w:r>
      <w:r w:rsidR="007205D7" w:rsidRPr="007205D7">
        <w:rPr>
          <w:rFonts w:ascii="Arial" w:hAnsi="Arial" w:cs="Arial"/>
          <w:b/>
          <w:sz w:val="22"/>
          <w:szCs w:val="20"/>
        </w:rPr>
        <w:t xml:space="preserve"> (B)</w:t>
      </w:r>
      <w:r w:rsidR="007205D7">
        <w:rPr>
          <w:rFonts w:ascii="Arial" w:hAnsi="Arial" w:cs="Arial"/>
          <w:sz w:val="22"/>
          <w:szCs w:val="20"/>
        </w:rPr>
        <w:t xml:space="preserve"> </w:t>
      </w:r>
      <w:r w:rsidRPr="00254C6D">
        <w:rPr>
          <w:rFonts w:ascii="Arial" w:hAnsi="Arial" w:cs="Arial"/>
          <w:sz w:val="22"/>
          <w:szCs w:val="20"/>
        </w:rPr>
        <w:t>Examples of B2_new_loop-regulated, transcriptionally down-regulated cell cycle cluster genes (“</w:t>
      </w:r>
      <w:proofErr w:type="spellStart"/>
      <w:r w:rsidRPr="00254C6D">
        <w:rPr>
          <w:rFonts w:ascii="Arial" w:hAnsi="Arial" w:cs="Arial"/>
          <w:sz w:val="22"/>
          <w:szCs w:val="20"/>
        </w:rPr>
        <w:t>cluster_gene</w:t>
      </w:r>
      <w:proofErr w:type="spellEnd"/>
      <w:r w:rsidRPr="00254C6D">
        <w:rPr>
          <w:rFonts w:ascii="Arial" w:hAnsi="Arial" w:cs="Arial"/>
          <w:sz w:val="22"/>
          <w:szCs w:val="20"/>
        </w:rPr>
        <w:t xml:space="preserve">” for short, gene name and gene body in blue). Yellow shades indicate CTCF_up_B2-mediated new loop anchors. The overlapping SINE_B2 </w:t>
      </w:r>
      <w:r w:rsidR="007205D7">
        <w:rPr>
          <w:rFonts w:ascii="Arial" w:hAnsi="Arial" w:cs="Arial"/>
          <w:sz w:val="22"/>
          <w:szCs w:val="20"/>
        </w:rPr>
        <w:t xml:space="preserve">element </w:t>
      </w:r>
      <w:r w:rsidRPr="00254C6D">
        <w:rPr>
          <w:rFonts w:ascii="Arial" w:hAnsi="Arial" w:cs="Arial"/>
          <w:sz w:val="22"/>
          <w:szCs w:val="20"/>
        </w:rPr>
        <w:t xml:space="preserve">was marked with black lines and </w:t>
      </w:r>
      <w:r w:rsidR="007205D7">
        <w:rPr>
          <w:rFonts w:ascii="Arial" w:hAnsi="Arial" w:cs="Arial"/>
          <w:sz w:val="22"/>
          <w:szCs w:val="20"/>
        </w:rPr>
        <w:t>subtypes</w:t>
      </w:r>
      <w:r w:rsidRPr="00254C6D">
        <w:rPr>
          <w:rFonts w:ascii="Arial" w:hAnsi="Arial" w:cs="Arial"/>
          <w:sz w:val="22"/>
          <w:szCs w:val="20"/>
        </w:rPr>
        <w:t xml:space="preserve">. </w:t>
      </w:r>
      <w:r w:rsidRPr="00254C6D">
        <w:rPr>
          <w:rFonts w:ascii="Arial" w:hAnsi="Arial" w:cs="Arial"/>
          <w:b/>
          <w:bCs/>
          <w:sz w:val="22"/>
          <w:szCs w:val="20"/>
        </w:rPr>
        <w:t>(C)</w:t>
      </w:r>
      <w:r w:rsidRPr="00254C6D">
        <w:rPr>
          <w:rFonts w:ascii="Arial" w:hAnsi="Arial" w:cs="Arial"/>
          <w:sz w:val="22"/>
          <w:szCs w:val="20"/>
        </w:rPr>
        <w:t xml:space="preserve"> Count and propidium iodide fluorescence distribution of WT </w:t>
      </w:r>
      <w:r w:rsidR="00917B8D">
        <w:rPr>
          <w:rFonts w:ascii="Arial" w:hAnsi="Arial" w:cs="Arial"/>
          <w:sz w:val="22"/>
          <w:szCs w:val="20"/>
        </w:rPr>
        <w:t>and</w:t>
      </w:r>
      <w:r w:rsidRPr="00254C6D">
        <w:rPr>
          <w:rFonts w:ascii="Arial" w:hAnsi="Arial" w:cs="Arial"/>
          <w:sz w:val="22"/>
          <w:szCs w:val="20"/>
        </w:rPr>
        <w:t xml:space="preserve"> KO NPC analyzed by flow cytometry</w:t>
      </w:r>
      <w:r w:rsidR="00917B8D">
        <w:rPr>
          <w:rFonts w:ascii="Arial" w:hAnsi="Arial" w:cs="Arial"/>
          <w:sz w:val="22"/>
          <w:szCs w:val="20"/>
        </w:rPr>
        <w:t xml:space="preserve"> (left)</w:t>
      </w:r>
      <w:r w:rsidRPr="00254C6D">
        <w:rPr>
          <w:rFonts w:ascii="Arial" w:hAnsi="Arial" w:cs="Arial"/>
          <w:sz w:val="22"/>
          <w:szCs w:val="20"/>
        </w:rPr>
        <w:t>.</w:t>
      </w:r>
      <w:r w:rsidR="00917B8D">
        <w:rPr>
          <w:rFonts w:ascii="Arial" w:hAnsi="Arial" w:cs="Arial"/>
          <w:sz w:val="22"/>
          <w:szCs w:val="20"/>
        </w:rPr>
        <w:t xml:space="preserve"> Bar plots displayed the </w:t>
      </w:r>
      <w:r w:rsidR="00917B8D">
        <w:rPr>
          <w:rFonts w:ascii="Arial" w:hAnsi="Arial" w:cs="Arial"/>
          <w:sz w:val="22"/>
          <w:szCs w:val="20"/>
        </w:rPr>
        <w:lastRenderedPageBreak/>
        <w:t xml:space="preserve">percentages of NPC in G1 and S phase, respectively (right). </w:t>
      </w:r>
      <w:r w:rsidR="00917B8D" w:rsidRPr="00C55FED">
        <w:rPr>
          <w:rFonts w:ascii="Arial" w:hAnsi="Arial" w:cs="Arial"/>
          <w:sz w:val="22"/>
          <w:szCs w:val="20"/>
        </w:rPr>
        <w:t>Mean ± SEM, Mann-Whitney U test</w:t>
      </w:r>
      <w:r w:rsidR="00917B8D">
        <w:rPr>
          <w:rFonts w:ascii="Arial" w:hAnsi="Arial" w:cs="Arial"/>
          <w:sz w:val="22"/>
          <w:szCs w:val="20"/>
        </w:rPr>
        <w:t>.</w:t>
      </w:r>
    </w:p>
    <w:p w14:paraId="3FB19601" w14:textId="77777777" w:rsidR="00254C6D" w:rsidRPr="00254C6D" w:rsidRDefault="00254C6D" w:rsidP="00742723">
      <w:pPr>
        <w:rPr>
          <w:rFonts w:ascii="Arial" w:hAnsi="Arial" w:cs="Arial"/>
          <w:sz w:val="22"/>
        </w:rPr>
      </w:pPr>
    </w:p>
    <w:sectPr w:rsidR="00254C6D" w:rsidRPr="00254C6D" w:rsidSect="00842475">
      <w:pgSz w:w="12240" w:h="15840" w:code="1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7C6D8" w14:textId="77777777" w:rsidR="005B02B6" w:rsidRDefault="005B02B6" w:rsidP="008A412C">
      <w:r>
        <w:separator/>
      </w:r>
    </w:p>
  </w:endnote>
  <w:endnote w:type="continuationSeparator" w:id="0">
    <w:p w14:paraId="4E70E62A" w14:textId="77777777" w:rsidR="005B02B6" w:rsidRDefault="005B02B6" w:rsidP="008A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7D81B" w14:textId="77777777" w:rsidR="005B02B6" w:rsidRDefault="005B02B6" w:rsidP="008A412C">
      <w:r>
        <w:separator/>
      </w:r>
    </w:p>
  </w:footnote>
  <w:footnote w:type="continuationSeparator" w:id="0">
    <w:p w14:paraId="7343C9E7" w14:textId="77777777" w:rsidR="005B02B6" w:rsidRDefault="005B02B6" w:rsidP="008A41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723"/>
    <w:rsid w:val="000A2A31"/>
    <w:rsid w:val="001425F5"/>
    <w:rsid w:val="00252B4E"/>
    <w:rsid w:val="00254C6D"/>
    <w:rsid w:val="00316AAE"/>
    <w:rsid w:val="00361F67"/>
    <w:rsid w:val="003B4B74"/>
    <w:rsid w:val="003C3BBC"/>
    <w:rsid w:val="00475A00"/>
    <w:rsid w:val="004B5B35"/>
    <w:rsid w:val="00536BEA"/>
    <w:rsid w:val="005B02B6"/>
    <w:rsid w:val="005B759A"/>
    <w:rsid w:val="005D0121"/>
    <w:rsid w:val="00623F31"/>
    <w:rsid w:val="007205D7"/>
    <w:rsid w:val="00742723"/>
    <w:rsid w:val="007A19DF"/>
    <w:rsid w:val="007E0002"/>
    <w:rsid w:val="008128BA"/>
    <w:rsid w:val="00816A0F"/>
    <w:rsid w:val="00842475"/>
    <w:rsid w:val="00852277"/>
    <w:rsid w:val="00852E6B"/>
    <w:rsid w:val="00886809"/>
    <w:rsid w:val="008A412C"/>
    <w:rsid w:val="008D50BB"/>
    <w:rsid w:val="008D794E"/>
    <w:rsid w:val="00917B8D"/>
    <w:rsid w:val="00977DC0"/>
    <w:rsid w:val="009D4F81"/>
    <w:rsid w:val="00A16DFF"/>
    <w:rsid w:val="00A6590A"/>
    <w:rsid w:val="00A728AA"/>
    <w:rsid w:val="00B57430"/>
    <w:rsid w:val="00BA2B8A"/>
    <w:rsid w:val="00C15F88"/>
    <w:rsid w:val="00D46399"/>
    <w:rsid w:val="00D715EF"/>
    <w:rsid w:val="00E148AE"/>
    <w:rsid w:val="00FB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356F7"/>
  <w15:chartTrackingRefBased/>
  <w15:docId w15:val="{B51B50F5-4658-4DAB-8D91-310A108E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4272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74272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line number"/>
    <w:basedOn w:val="a0"/>
    <w:uiPriority w:val="99"/>
    <w:semiHidden/>
    <w:unhideWhenUsed/>
    <w:rsid w:val="00742723"/>
  </w:style>
  <w:style w:type="paragraph" w:styleId="a6">
    <w:name w:val="header"/>
    <w:basedOn w:val="a"/>
    <w:link w:val="a7"/>
    <w:uiPriority w:val="99"/>
    <w:unhideWhenUsed/>
    <w:rsid w:val="008A41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A412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A41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A412C"/>
    <w:rPr>
      <w:sz w:val="18"/>
      <w:szCs w:val="18"/>
    </w:rPr>
  </w:style>
  <w:style w:type="character" w:styleId="aa">
    <w:name w:val="Hyperlink"/>
    <w:basedOn w:val="a0"/>
    <w:uiPriority w:val="99"/>
    <w:unhideWhenUsed/>
    <w:rsid w:val="003C3B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yan_jiang@fudan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0176D-90A0-4FFE-AC1C-2CF73C1E4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934</Words>
  <Characters>5567</Characters>
  <Application>Microsoft Office Word</Application>
  <DocSecurity>0</DocSecurity>
  <Lines>91</Lines>
  <Paragraphs>18</Paragraphs>
  <ScaleCrop>false</ScaleCrop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Daijing Sun</dc:creator>
  <cp:keywords/>
  <dc:description/>
  <cp:lastModifiedBy>孙戴静</cp:lastModifiedBy>
  <cp:revision>35</cp:revision>
  <dcterms:created xsi:type="dcterms:W3CDTF">2023-11-12T18:46:00Z</dcterms:created>
  <dcterms:modified xsi:type="dcterms:W3CDTF">2023-11-22T01:29:00Z</dcterms:modified>
</cp:coreProperties>
</file>