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604D5E" w14:textId="77777777" w:rsidR="00B73005" w:rsidRDefault="006F2EE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Appendix </w:t>
      </w:r>
    </w:p>
    <w:p w14:paraId="7E84FA38" w14:textId="77777777" w:rsidR="00B73005" w:rsidRDefault="00B7300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8025E9" w14:textId="77777777" w:rsidR="00B73005" w:rsidRDefault="006F2EE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S1: Prior use of ICD-10-CA codes used to identify cannabis-related hospitalizations</w:t>
      </w:r>
    </w:p>
    <w:tbl>
      <w:tblPr>
        <w:tblStyle w:val="a0"/>
        <w:tblW w:w="9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80"/>
        <w:gridCol w:w="2295"/>
      </w:tblGrid>
      <w:tr w:rsidR="00B73005" w14:paraId="20C88937" w14:textId="77777777">
        <w:trPr>
          <w:trHeight w:val="1206"/>
        </w:trPr>
        <w:tc>
          <w:tcPr>
            <w:tcW w:w="7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B4752" w14:textId="77777777" w:rsidR="00B73005" w:rsidRDefault="00B7300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BC8F0" w14:textId="77777777" w:rsidR="00B73005" w:rsidRDefault="006F2E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ICD-10-CA codes used for cannabis-related mental disorders and poisoning</w:t>
            </w:r>
          </w:p>
        </w:tc>
      </w:tr>
      <w:tr w:rsidR="00B73005" w14:paraId="6414266C" w14:textId="77777777">
        <w:tc>
          <w:tcPr>
            <w:tcW w:w="7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4B75B" w14:textId="77777777" w:rsidR="00B73005" w:rsidRDefault="006F2EE0">
            <w:pPr>
              <w:spacing w:line="32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Canadian Institute for Health Information.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Hospital Stays for Harm Caused by Substance Use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.; 2021. Accessed March 15, 2022. https://www.cihi.ca/en/indicators/hospital-stays-for-harm-caused-by-substance-use</w:t>
            </w: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AF6A1" w14:textId="77777777" w:rsidR="00B73005" w:rsidRDefault="006F2E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F12.-, T47.0</w:t>
            </w:r>
          </w:p>
        </w:tc>
      </w:tr>
      <w:tr w:rsidR="00B73005" w14:paraId="5847EE46" w14:textId="77777777">
        <w:tc>
          <w:tcPr>
            <w:tcW w:w="7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2F651" w14:textId="77777777" w:rsidR="00B73005" w:rsidRDefault="006F2EE0">
            <w:pPr>
              <w:spacing w:line="32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Cannabis Subcommittee.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Cannabis-Related Healthcare Visits: Guidance for Indicators Using ICD-10-CM Coded Administrative Data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Council of State and Territorial Epidemiologists https://cdn.ymaws.com/www.cste.org/resource/resmgr/crosscuttingi/Cannabis_ICD_Indicators_case.pdf</w:t>
            </w: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06FA6" w14:textId="77777777" w:rsidR="00B73005" w:rsidRDefault="006F2E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F12.-,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T47.0, P04.81*</w:t>
            </w:r>
          </w:p>
        </w:tc>
      </w:tr>
      <w:tr w:rsidR="00B73005" w14:paraId="1C8851C9" w14:textId="77777777">
        <w:tc>
          <w:tcPr>
            <w:tcW w:w="7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CCB65" w14:textId="77777777" w:rsidR="00B73005" w:rsidRDefault="006F2EE0">
            <w:pPr>
              <w:spacing w:line="324" w:lineRule="auto"/>
              <w:rPr>
                <w:rFonts w:ascii="Times New Roman" w:eastAsia="Times New Roman" w:hAnsi="Times New Roman" w:cs="Times New Roman"/>
                <w:color w:val="1155CC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Baraniecki R, Panchal P, Malhotra DD, Aliferis A, Zia Z. Acute cannabis intoxication in the emergency department: the effect of legalization.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BMC Emerg Med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2021;21(1):32. doi:10.1186/s12873-021-00428-0</w:t>
            </w: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3C4F8" w14:textId="77777777" w:rsidR="00B73005" w:rsidRDefault="006F2E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F12.-, T47.0</w:t>
            </w:r>
          </w:p>
        </w:tc>
      </w:tr>
      <w:tr w:rsidR="00B73005" w14:paraId="105E213A" w14:textId="77777777">
        <w:tc>
          <w:tcPr>
            <w:tcW w:w="7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650E1" w14:textId="77777777" w:rsidR="00B73005" w:rsidRDefault="006F2E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Yeung MEM, Weaver CG, Hartmann R, Haines-Saah R, Lang E. Emergency Department Pediatric Visits in Alberta for Cannabis After Legalization.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Pediatrics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2021;148(4):e2020045922. doi:</w:t>
            </w:r>
            <w:hyperlink r:id="rId4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10.1542/peds.202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0-045922</w:t>
              </w:r>
            </w:hyperlink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99ECE" w14:textId="77777777" w:rsidR="00B73005" w:rsidRDefault="006F2E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F12.-, T47.0</w:t>
            </w:r>
          </w:p>
        </w:tc>
      </w:tr>
      <w:tr w:rsidR="00B73005" w14:paraId="04B4A3E1" w14:textId="77777777">
        <w:tc>
          <w:tcPr>
            <w:tcW w:w="7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D6020" w14:textId="77777777" w:rsidR="00B73005" w:rsidRDefault="006F2E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Myran DT, Pugliese M, Tanuseputro P, Cantor N, Rhodes E, Taljaard M. The association between recreational cannabis legalization, commercialization and cannabis‐attributable emergency department visits in Ontario, Canada: an interrupt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ed time–series analysis.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Addiction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Published online February 17, 2022:add.15834. doi:</w:t>
            </w:r>
            <w:hyperlink r:id="rId5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10.1111/add.15834</w:t>
              </w:r>
            </w:hyperlink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D6BFE" w14:textId="77777777" w:rsidR="00B73005" w:rsidRDefault="006F2E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F12.-, T47.0</w:t>
            </w:r>
          </w:p>
        </w:tc>
      </w:tr>
      <w:tr w:rsidR="00B73005" w14:paraId="62931C64" w14:textId="77777777">
        <w:tc>
          <w:tcPr>
            <w:tcW w:w="7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F8F7C" w14:textId="77777777" w:rsidR="00B73005" w:rsidRDefault="006F2E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Callaghan RC, Sanches M, Vander Heiden J, et al. Canada’s cannabis legalization and 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rivers’ traffic-injury presentations to emergency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departments in Ontario and Alberta, 2015-2019.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Drug and Alcohol Dependence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2021;228:109008. doi:10.1016/j.drugalcdep.2021.109008</w:t>
            </w: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049FD" w14:textId="77777777" w:rsidR="00B73005" w:rsidRDefault="006F2E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F12.-, T47.0</w:t>
            </w:r>
          </w:p>
        </w:tc>
      </w:tr>
      <w:tr w:rsidR="00B73005" w14:paraId="29AA2F50" w14:textId="77777777">
        <w:tc>
          <w:tcPr>
            <w:tcW w:w="7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50BFC" w14:textId="77777777" w:rsidR="00B73005" w:rsidRDefault="006F2E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Yeung MEM, Weaver CG, Janz K, Haines-Saah R, Lang E. Clearing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air: A study of cannabis-related presentations to urban Alberta emergency departments following legalization.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CJEM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2020;22(6):776-783. doi:10.1017/cem.2020.384</w:t>
            </w: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98C59" w14:textId="77777777" w:rsidR="00B73005" w:rsidRDefault="006F2E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F12.-, T47.0</w:t>
            </w:r>
          </w:p>
        </w:tc>
      </w:tr>
    </w:tbl>
    <w:p w14:paraId="00E5E902" w14:textId="77777777" w:rsidR="00B73005" w:rsidRDefault="006F2EE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*ICD-10-CA code excluded in our study: P04.81 (i.e. Newborn affected by mater</w:t>
      </w:r>
      <w:r>
        <w:rPr>
          <w:rFonts w:ascii="Times New Roman" w:eastAsia="Times New Roman" w:hAnsi="Times New Roman" w:cs="Times New Roman"/>
          <w:sz w:val="24"/>
          <w:szCs w:val="24"/>
        </w:rPr>
        <w:t>nal use of cannabis) is not used because it does not affect our targeted population of the study</w:t>
      </w:r>
    </w:p>
    <w:p w14:paraId="0F289625" w14:textId="77777777" w:rsidR="00B73005" w:rsidRDefault="006F2EE0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314C78F" w14:textId="77777777" w:rsidR="00B73005" w:rsidRDefault="00B73005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6F388E2D" w14:textId="77777777" w:rsidR="00B73005" w:rsidRDefault="00B73005"/>
    <w:sectPr w:rsidR="00B7300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005"/>
    <w:rsid w:val="006F2EE0"/>
    <w:rsid w:val="00B7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A7F4F"/>
  <w15:docId w15:val="{E4397B9F-C21F-4980-A413-BCAF84849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1111/add.15834" TargetMode="External"/><Relationship Id="rId4" Type="http://schemas.openxmlformats.org/officeDocument/2006/relationships/hyperlink" Target="https://doi.org/10.1542/peds.2020-0459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341</Words>
  <Characters>1949</Characters>
  <Application>Microsoft Office Word</Application>
  <DocSecurity>0</DocSecurity>
  <Lines>16</Lines>
  <Paragraphs>4</Paragraphs>
  <ScaleCrop>false</ScaleCrop>
  <Company>Springer Nature</Company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Sachin Maharnur</cp:lastModifiedBy>
  <cp:revision>2</cp:revision>
  <dcterms:created xsi:type="dcterms:W3CDTF">2023-11-23T09:52:00Z</dcterms:created>
  <dcterms:modified xsi:type="dcterms:W3CDTF">2023-11-23T09:53:00Z</dcterms:modified>
</cp:coreProperties>
</file>