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8EBBEB" w14:textId="77777777" w:rsidR="004B7BCB" w:rsidRPr="00012C42" w:rsidRDefault="004B7BCB" w:rsidP="00814230">
      <w:pPr>
        <w:adjustRightInd w:val="0"/>
        <w:spacing w:before="120" w:after="120" w:line="360" w:lineRule="auto"/>
        <w:jc w:val="center"/>
        <w:rPr>
          <w:b/>
          <w:sz w:val="30"/>
          <w:szCs w:val="30"/>
        </w:rPr>
      </w:pPr>
      <w:r w:rsidRPr="00012C42">
        <w:rPr>
          <w:rFonts w:hint="eastAsia"/>
          <w:b/>
          <w:sz w:val="30"/>
          <w:szCs w:val="30"/>
        </w:rPr>
        <w:t xml:space="preserve">Supplementary </w:t>
      </w:r>
      <w:r w:rsidRPr="00012C42">
        <w:rPr>
          <w:b/>
          <w:sz w:val="30"/>
          <w:szCs w:val="30"/>
        </w:rPr>
        <w:t>Information For</w:t>
      </w:r>
    </w:p>
    <w:p w14:paraId="41DA9910" w14:textId="77777777" w:rsidR="00012C42" w:rsidRPr="00012C42" w:rsidRDefault="004B7BCB" w:rsidP="00814230">
      <w:pPr>
        <w:adjustRightInd w:val="0"/>
        <w:spacing w:before="120" w:after="120" w:line="360" w:lineRule="auto"/>
        <w:jc w:val="center"/>
        <w:rPr>
          <w:b/>
          <w:bCs/>
          <w:kern w:val="28"/>
          <w:lang w:eastAsia="en-US"/>
        </w:rPr>
      </w:pPr>
      <w:r w:rsidRPr="00012C42">
        <w:rPr>
          <w:b/>
          <w:bCs/>
          <w:kern w:val="28"/>
          <w:lang w:eastAsia="en-US"/>
        </w:rPr>
        <w:t xml:space="preserve">Structural insights into </w:t>
      </w:r>
      <w:proofErr w:type="spellStart"/>
      <w:r w:rsidRPr="00012C42">
        <w:rPr>
          <w:b/>
          <w:bCs/>
          <w:kern w:val="28"/>
          <w:lang w:eastAsia="en-US"/>
        </w:rPr>
        <w:t>TSC</w:t>
      </w:r>
      <w:proofErr w:type="spellEnd"/>
      <w:r w:rsidRPr="00012C42">
        <w:rPr>
          <w:b/>
          <w:bCs/>
          <w:kern w:val="28"/>
          <w:lang w:eastAsia="en-US"/>
        </w:rPr>
        <w:t xml:space="preserve"> complex assembly and GAP activity on </w:t>
      </w:r>
      <w:proofErr w:type="spellStart"/>
      <w:r w:rsidRPr="00012C42">
        <w:rPr>
          <w:b/>
          <w:bCs/>
          <w:kern w:val="28"/>
          <w:lang w:eastAsia="en-US"/>
        </w:rPr>
        <w:t>Rheb</w:t>
      </w:r>
      <w:proofErr w:type="spellEnd"/>
    </w:p>
    <w:p w14:paraId="6F829B90" w14:textId="38E660B0" w:rsidR="00012C42" w:rsidRDefault="00012C42" w:rsidP="00814230">
      <w:pPr>
        <w:adjustRightInd w:val="0"/>
        <w:spacing w:before="120" w:after="120" w:line="360" w:lineRule="auto"/>
        <w:rPr>
          <w:rFonts w:eastAsia="等线 Light"/>
          <w:lang w:eastAsia="en-US"/>
        </w:rPr>
      </w:pPr>
      <w:proofErr w:type="spellStart"/>
      <w:r w:rsidRPr="00D217C6">
        <w:rPr>
          <w:rFonts w:eastAsia="等线 Light"/>
          <w:lang w:eastAsia="en-US"/>
        </w:rPr>
        <w:t>Huirong</w:t>
      </w:r>
      <w:proofErr w:type="spellEnd"/>
      <w:r w:rsidRPr="00D217C6">
        <w:rPr>
          <w:rFonts w:eastAsia="等线 Light"/>
          <w:lang w:eastAsia="en-US"/>
        </w:rPr>
        <w:t xml:space="preserve"> </w:t>
      </w:r>
      <w:proofErr w:type="spellStart"/>
      <w:r w:rsidRPr="00D217C6">
        <w:rPr>
          <w:rFonts w:eastAsia="等线 Light"/>
          <w:lang w:eastAsia="en-US"/>
        </w:rPr>
        <w:t>Yang</w:t>
      </w:r>
      <w:r w:rsidRPr="00D217C6">
        <w:rPr>
          <w:rFonts w:eastAsia="等线 Light"/>
          <w:vertAlign w:val="superscript"/>
          <w:lang w:eastAsia="en-US"/>
        </w:rPr>
        <w:t>1,2</w:t>
      </w:r>
      <w:r w:rsidRPr="00D217C6">
        <w:rPr>
          <w:rFonts w:eastAsia="等线 Light" w:hint="eastAsia"/>
          <w:vertAlign w:val="superscript"/>
          <w:lang w:eastAsia="en-US"/>
        </w:rPr>
        <w:t>,</w:t>
      </w:r>
      <w:r w:rsidRPr="00D217C6">
        <w:rPr>
          <w:rFonts w:eastAsia="等线 Light"/>
          <w:vertAlign w:val="superscript"/>
          <w:lang w:eastAsia="en-US"/>
        </w:rPr>
        <w:t>3</w:t>
      </w:r>
      <w:proofErr w:type="spellEnd"/>
      <w:r w:rsidRPr="00D217C6">
        <w:rPr>
          <w:rFonts w:eastAsia="等线 Light"/>
          <w:vertAlign w:val="superscript"/>
          <w:lang w:eastAsia="en-US"/>
        </w:rPr>
        <w:t xml:space="preserve"> </w:t>
      </w:r>
      <w:r w:rsidRPr="00D217C6">
        <w:rPr>
          <w:rFonts w:eastAsia="宋体"/>
          <w:sz w:val="20"/>
          <w:szCs w:val="20"/>
          <w:vertAlign w:val="superscript"/>
          <w:lang w:eastAsia="en-US"/>
        </w:rPr>
        <w:t>#</w:t>
      </w:r>
      <w:r w:rsidRPr="00D217C6">
        <w:rPr>
          <w:rFonts w:eastAsia="等线 Light"/>
          <w:lang w:eastAsia="en-US"/>
        </w:rPr>
        <w:t xml:space="preserve">, </w:t>
      </w:r>
      <w:proofErr w:type="spellStart"/>
      <w:r w:rsidRPr="00D217C6">
        <w:rPr>
          <w:rFonts w:eastAsia="等线 Light"/>
          <w:lang w:eastAsia="en-US"/>
        </w:rPr>
        <w:t>Zishuo</w:t>
      </w:r>
      <w:proofErr w:type="spellEnd"/>
      <w:r w:rsidRPr="00D217C6">
        <w:rPr>
          <w:rFonts w:eastAsia="等线 Light"/>
          <w:lang w:eastAsia="en-US"/>
        </w:rPr>
        <w:t xml:space="preserve"> </w:t>
      </w:r>
      <w:proofErr w:type="spellStart"/>
      <w:r w:rsidRPr="00D217C6">
        <w:rPr>
          <w:rFonts w:eastAsia="等线 Light"/>
          <w:lang w:eastAsia="en-US"/>
        </w:rPr>
        <w:t>Yu</w:t>
      </w:r>
      <w:r w:rsidRPr="00D217C6">
        <w:rPr>
          <w:rFonts w:eastAsia="等线 Light"/>
          <w:vertAlign w:val="superscript"/>
          <w:lang w:eastAsia="en-US"/>
        </w:rPr>
        <w:t>1</w:t>
      </w:r>
      <w:proofErr w:type="spellEnd"/>
      <w:r w:rsidRPr="00D217C6">
        <w:rPr>
          <w:rFonts w:eastAsia="宋体"/>
          <w:sz w:val="20"/>
          <w:szCs w:val="20"/>
          <w:vertAlign w:val="superscript"/>
          <w:lang w:eastAsia="en-US"/>
        </w:rPr>
        <w:t>#</w:t>
      </w:r>
      <w:r w:rsidRPr="00D217C6">
        <w:rPr>
          <w:rFonts w:eastAsia="等线 Light"/>
          <w:lang w:eastAsia="en-US"/>
        </w:rPr>
        <w:t xml:space="preserve">, </w:t>
      </w:r>
      <w:proofErr w:type="spellStart"/>
      <w:r w:rsidRPr="00D217C6">
        <w:rPr>
          <w:rFonts w:eastAsia="等线 Light"/>
          <w:lang w:eastAsia="en-US"/>
        </w:rPr>
        <w:t>Xizi</w:t>
      </w:r>
      <w:proofErr w:type="spellEnd"/>
      <w:r w:rsidRPr="00D217C6">
        <w:rPr>
          <w:rFonts w:eastAsia="等线 Light"/>
          <w:lang w:eastAsia="en-US"/>
        </w:rPr>
        <w:t xml:space="preserve"> </w:t>
      </w:r>
      <w:proofErr w:type="spellStart"/>
      <w:r w:rsidRPr="00D217C6">
        <w:rPr>
          <w:rFonts w:eastAsia="等线 Light"/>
          <w:lang w:eastAsia="en-US"/>
        </w:rPr>
        <w:t>Chen</w:t>
      </w:r>
      <w:r w:rsidRPr="00D217C6">
        <w:rPr>
          <w:rFonts w:eastAsia="等线 Light"/>
          <w:vertAlign w:val="superscript"/>
          <w:lang w:eastAsia="en-US"/>
        </w:rPr>
        <w:t>1</w:t>
      </w:r>
      <w:proofErr w:type="spellEnd"/>
      <w:r w:rsidRPr="00D217C6">
        <w:rPr>
          <w:rFonts w:eastAsia="宋体"/>
          <w:sz w:val="20"/>
          <w:szCs w:val="20"/>
          <w:vertAlign w:val="superscript"/>
          <w:lang w:eastAsia="en-US"/>
        </w:rPr>
        <w:t>#</w:t>
      </w:r>
      <w:r w:rsidRPr="00D217C6">
        <w:rPr>
          <w:rFonts w:eastAsia="等线 Light"/>
          <w:lang w:eastAsia="en-US"/>
        </w:rPr>
        <w:t xml:space="preserve">, </w:t>
      </w:r>
      <w:proofErr w:type="spellStart"/>
      <w:r w:rsidRPr="00D217C6">
        <w:rPr>
          <w:rFonts w:eastAsia="等线 Light" w:hint="eastAsia"/>
        </w:rPr>
        <w:t>Jiab</w:t>
      </w:r>
      <w:r w:rsidRPr="00D217C6">
        <w:rPr>
          <w:rFonts w:eastAsia="等线 Light"/>
        </w:rPr>
        <w:t>ei</w:t>
      </w:r>
      <w:proofErr w:type="spellEnd"/>
      <w:r w:rsidRPr="00D217C6">
        <w:rPr>
          <w:rFonts w:eastAsia="等线 Light"/>
        </w:rPr>
        <w:t xml:space="preserve"> </w:t>
      </w:r>
      <w:proofErr w:type="spellStart"/>
      <w:r w:rsidRPr="00D217C6">
        <w:rPr>
          <w:rFonts w:eastAsia="等线 Light"/>
        </w:rPr>
        <w:t>Li</w:t>
      </w:r>
      <w:r w:rsidRPr="00D217C6">
        <w:rPr>
          <w:rFonts w:eastAsia="等线 Light"/>
          <w:vertAlign w:val="superscript"/>
          <w:lang w:eastAsia="en-US"/>
        </w:rPr>
        <w:t>1</w:t>
      </w:r>
      <w:proofErr w:type="spellEnd"/>
      <w:r w:rsidRPr="00D217C6">
        <w:rPr>
          <w:rFonts w:eastAsia="等线 Light"/>
        </w:rPr>
        <w:t xml:space="preserve">, </w:t>
      </w:r>
      <w:proofErr w:type="spellStart"/>
      <w:r w:rsidRPr="00D217C6">
        <w:rPr>
          <w:rFonts w:eastAsia="等线 Light"/>
          <w:lang w:eastAsia="en-US"/>
        </w:rPr>
        <w:t>Ningning</w:t>
      </w:r>
      <w:proofErr w:type="spellEnd"/>
      <w:r w:rsidRPr="00D217C6">
        <w:rPr>
          <w:rFonts w:eastAsia="等线 Light"/>
          <w:lang w:eastAsia="en-US"/>
        </w:rPr>
        <w:t xml:space="preserve"> </w:t>
      </w:r>
      <w:proofErr w:type="spellStart"/>
      <w:r w:rsidRPr="00D217C6">
        <w:rPr>
          <w:rFonts w:eastAsia="等线 Light"/>
          <w:lang w:eastAsia="en-US"/>
        </w:rPr>
        <w:t>Li</w:t>
      </w:r>
      <w:r w:rsidRPr="00D217C6">
        <w:rPr>
          <w:rFonts w:eastAsia="等线 Light"/>
          <w:vertAlign w:val="superscript"/>
          <w:lang w:eastAsia="en-US"/>
        </w:rPr>
        <w:t>4</w:t>
      </w:r>
      <w:proofErr w:type="spellEnd"/>
      <w:r w:rsidRPr="00D217C6">
        <w:rPr>
          <w:rFonts w:eastAsia="等线 Light"/>
          <w:lang w:eastAsia="en-US"/>
        </w:rPr>
        <w:t xml:space="preserve">, </w:t>
      </w:r>
      <w:proofErr w:type="spellStart"/>
      <w:r w:rsidRPr="00D217C6">
        <w:rPr>
          <w:rFonts w:eastAsia="等线 Light"/>
          <w:lang w:eastAsia="en-US"/>
        </w:rPr>
        <w:t>Jiaxuan</w:t>
      </w:r>
      <w:proofErr w:type="spellEnd"/>
      <w:r w:rsidRPr="00D217C6">
        <w:rPr>
          <w:rFonts w:eastAsia="等线 Light"/>
          <w:lang w:eastAsia="en-US"/>
        </w:rPr>
        <w:t xml:space="preserve"> </w:t>
      </w:r>
      <w:proofErr w:type="spellStart"/>
      <w:r w:rsidRPr="00D217C6">
        <w:rPr>
          <w:rFonts w:eastAsia="等线 Light"/>
          <w:lang w:eastAsia="en-US"/>
        </w:rPr>
        <w:t>Cheng</w:t>
      </w:r>
      <w:r w:rsidRPr="00D217C6">
        <w:rPr>
          <w:rFonts w:eastAsia="等线 Light"/>
          <w:vertAlign w:val="superscript"/>
          <w:lang w:eastAsia="en-US"/>
        </w:rPr>
        <w:t>4</w:t>
      </w:r>
      <w:proofErr w:type="spellEnd"/>
      <w:r w:rsidRPr="00D217C6">
        <w:rPr>
          <w:rFonts w:eastAsia="等线 Light"/>
          <w:lang w:eastAsia="en-US"/>
        </w:rPr>
        <w:t xml:space="preserve">, Ning </w:t>
      </w:r>
      <w:proofErr w:type="spellStart"/>
      <w:r w:rsidRPr="00D217C6">
        <w:rPr>
          <w:rFonts w:eastAsia="等线 Light"/>
          <w:lang w:eastAsia="en-US"/>
        </w:rPr>
        <w:t>Gao</w:t>
      </w:r>
      <w:r w:rsidRPr="00D217C6">
        <w:rPr>
          <w:rFonts w:eastAsia="等线 Light"/>
          <w:vertAlign w:val="superscript"/>
          <w:lang w:eastAsia="en-US"/>
        </w:rPr>
        <w:t>4</w:t>
      </w:r>
      <w:proofErr w:type="spellEnd"/>
      <w:r w:rsidRPr="00D217C6">
        <w:rPr>
          <w:rFonts w:eastAsia="等线 Light"/>
          <w:lang w:eastAsia="en-US"/>
        </w:rPr>
        <w:t xml:space="preserve">, Hai-Xin </w:t>
      </w:r>
      <w:proofErr w:type="spellStart"/>
      <w:r w:rsidRPr="00D217C6">
        <w:rPr>
          <w:rFonts w:eastAsia="等线 Light"/>
          <w:lang w:eastAsia="en-US"/>
        </w:rPr>
        <w:t>Yuan</w:t>
      </w:r>
      <w:r w:rsidRPr="00D217C6">
        <w:rPr>
          <w:rFonts w:eastAsia="等线 Light"/>
          <w:vertAlign w:val="superscript"/>
          <w:lang w:eastAsia="en-US"/>
        </w:rPr>
        <w:t>5</w:t>
      </w:r>
      <w:proofErr w:type="spellEnd"/>
      <w:r w:rsidRPr="00D217C6">
        <w:rPr>
          <w:rFonts w:eastAsia="等线 Light"/>
          <w:lang w:eastAsia="en-US"/>
        </w:rPr>
        <w:t xml:space="preserve">, Dan </w:t>
      </w:r>
      <w:proofErr w:type="spellStart"/>
      <w:r w:rsidRPr="00D217C6">
        <w:rPr>
          <w:rFonts w:eastAsia="等线 Light"/>
          <w:lang w:eastAsia="en-US"/>
        </w:rPr>
        <w:t>Ye</w:t>
      </w:r>
      <w:r w:rsidRPr="00D217C6">
        <w:rPr>
          <w:rFonts w:eastAsia="等线 Light"/>
          <w:vertAlign w:val="superscript"/>
          <w:lang w:eastAsia="en-US"/>
        </w:rPr>
        <w:t>5</w:t>
      </w:r>
      <w:proofErr w:type="spellEnd"/>
      <w:r w:rsidRPr="00D217C6">
        <w:rPr>
          <w:rFonts w:eastAsia="等线 Light"/>
          <w:lang w:eastAsia="en-US"/>
        </w:rPr>
        <w:t xml:space="preserve">, </w:t>
      </w:r>
      <w:proofErr w:type="spellStart"/>
      <w:r w:rsidRPr="00D217C6">
        <w:rPr>
          <w:rFonts w:eastAsia="等线 Light" w:hint="eastAsia"/>
        </w:rPr>
        <w:t>Ku</w:t>
      </w:r>
      <w:r w:rsidRPr="00D217C6">
        <w:rPr>
          <w:rFonts w:eastAsia="等线 Light"/>
        </w:rPr>
        <w:t>n-liang</w:t>
      </w:r>
      <w:proofErr w:type="spellEnd"/>
      <w:r w:rsidRPr="00D217C6">
        <w:rPr>
          <w:rFonts w:eastAsia="等线 Light"/>
        </w:rPr>
        <w:t xml:space="preserve"> </w:t>
      </w:r>
      <w:proofErr w:type="spellStart"/>
      <w:r w:rsidRPr="00D217C6">
        <w:rPr>
          <w:rFonts w:eastAsia="等线 Light"/>
        </w:rPr>
        <w:t>Guan</w:t>
      </w:r>
      <w:r w:rsidRPr="00D217C6">
        <w:rPr>
          <w:rFonts w:eastAsia="等线 Light"/>
          <w:vertAlign w:val="superscript"/>
        </w:rPr>
        <w:t>6</w:t>
      </w:r>
      <w:proofErr w:type="spellEnd"/>
      <w:r w:rsidRPr="00D217C6">
        <w:rPr>
          <w:rFonts w:eastAsia="等线 Light"/>
        </w:rPr>
        <w:t xml:space="preserve">, </w:t>
      </w:r>
      <w:r w:rsidRPr="00D217C6">
        <w:rPr>
          <w:rFonts w:eastAsia="等线 Light"/>
          <w:lang w:eastAsia="en-US"/>
        </w:rPr>
        <w:t xml:space="preserve">and </w:t>
      </w:r>
      <w:proofErr w:type="spellStart"/>
      <w:r w:rsidRPr="00D217C6">
        <w:rPr>
          <w:rFonts w:eastAsia="等线 Light"/>
          <w:lang w:eastAsia="en-US"/>
        </w:rPr>
        <w:t>Yanhui</w:t>
      </w:r>
      <w:proofErr w:type="spellEnd"/>
      <w:r w:rsidRPr="00D217C6">
        <w:rPr>
          <w:rFonts w:eastAsia="等线 Light"/>
          <w:lang w:eastAsia="en-US"/>
        </w:rPr>
        <w:t xml:space="preserve"> </w:t>
      </w:r>
      <w:proofErr w:type="spellStart"/>
      <w:r w:rsidRPr="00D217C6">
        <w:rPr>
          <w:rFonts w:eastAsia="等线 Light"/>
          <w:lang w:eastAsia="en-US"/>
        </w:rPr>
        <w:t>Xu</w:t>
      </w:r>
      <w:r w:rsidRPr="00D217C6">
        <w:rPr>
          <w:rFonts w:eastAsia="等线 Light"/>
          <w:vertAlign w:val="superscript"/>
          <w:lang w:eastAsia="en-US"/>
        </w:rPr>
        <w:t>1,2,3</w:t>
      </w:r>
      <w:proofErr w:type="spellEnd"/>
      <w:r w:rsidRPr="00D217C6">
        <w:rPr>
          <w:rFonts w:eastAsia="等线 Light"/>
          <w:lang w:eastAsia="en-US"/>
        </w:rPr>
        <w:t>*</w:t>
      </w:r>
    </w:p>
    <w:p w14:paraId="79180684" w14:textId="77777777" w:rsidR="00012C42" w:rsidRDefault="00012C42" w:rsidP="00814230">
      <w:pPr>
        <w:adjustRightInd w:val="0"/>
        <w:spacing w:before="120" w:after="120" w:line="360" w:lineRule="auto"/>
        <w:rPr>
          <w:rFonts w:eastAsia="等线 Light"/>
          <w:lang w:eastAsia="en-US"/>
        </w:rPr>
      </w:pPr>
    </w:p>
    <w:p w14:paraId="11AA5033" w14:textId="66111884" w:rsidR="00012C42" w:rsidRDefault="00012C42" w:rsidP="00814230">
      <w:pPr>
        <w:autoSpaceDE w:val="0"/>
        <w:autoSpaceDN w:val="0"/>
        <w:adjustRightInd w:val="0"/>
        <w:snapToGrid w:val="0"/>
        <w:spacing w:line="360" w:lineRule="auto"/>
        <w:jc w:val="both"/>
        <w:rPr>
          <w:rFonts w:eastAsia="宋体"/>
          <w:lang w:eastAsia="en-US"/>
        </w:rPr>
      </w:pPr>
      <w:proofErr w:type="spellStart"/>
      <w:r w:rsidRPr="00D217C6">
        <w:rPr>
          <w:rFonts w:eastAsia="宋体"/>
          <w:vertAlign w:val="superscript"/>
          <w:lang w:eastAsia="en-US"/>
        </w:rPr>
        <w:t>1</w:t>
      </w:r>
      <w:r w:rsidRPr="00D217C6">
        <w:rPr>
          <w:rFonts w:eastAsia="宋体"/>
          <w:lang w:eastAsia="en-US"/>
        </w:rPr>
        <w:t>Fudan</w:t>
      </w:r>
      <w:proofErr w:type="spellEnd"/>
      <w:r w:rsidRPr="00D217C6">
        <w:rPr>
          <w:rFonts w:eastAsia="宋体"/>
          <w:lang w:eastAsia="en-US"/>
        </w:rPr>
        <w:t xml:space="preserve"> University Shanghai Cancer Center, Institutes of Biomedical Sciences, State Key Laboratory of Genetic Engineering and Shanghai Key Laboratory of Medical Epigenetics, Shanghai Medical College of Fudan University, Shanghai 200032, China </w:t>
      </w:r>
    </w:p>
    <w:p w14:paraId="4DD3799C" w14:textId="77777777" w:rsidR="00012C42" w:rsidRDefault="00012C42" w:rsidP="00814230">
      <w:pPr>
        <w:autoSpaceDE w:val="0"/>
        <w:autoSpaceDN w:val="0"/>
        <w:adjustRightInd w:val="0"/>
        <w:snapToGrid w:val="0"/>
        <w:spacing w:beforeLines="50" w:before="156" w:line="360" w:lineRule="auto"/>
        <w:jc w:val="both"/>
        <w:rPr>
          <w:rFonts w:eastAsia="宋体"/>
          <w:lang w:eastAsia="en-US"/>
        </w:rPr>
      </w:pPr>
      <w:proofErr w:type="spellStart"/>
      <w:r w:rsidRPr="00D217C6">
        <w:rPr>
          <w:rFonts w:eastAsia="宋体"/>
          <w:vertAlign w:val="superscript"/>
          <w:lang w:eastAsia="en-US"/>
        </w:rPr>
        <w:t>2</w:t>
      </w:r>
      <w:r w:rsidRPr="00D217C6">
        <w:rPr>
          <w:rFonts w:eastAsia="宋体"/>
          <w:lang w:eastAsia="en-US"/>
        </w:rPr>
        <w:t>The</w:t>
      </w:r>
      <w:proofErr w:type="spellEnd"/>
      <w:r w:rsidRPr="00D217C6">
        <w:rPr>
          <w:rFonts w:eastAsia="宋体"/>
          <w:lang w:eastAsia="en-US"/>
        </w:rPr>
        <w:t xml:space="preserve"> International Co-laboratory of Medical Epigenetics and Metabolism, Ministry of Science and Technology, China, Department of Systems Biology for Medicine, School of Basic Medical Sciences, Shanghai Medical College of Fudan University, Shanghai 200032, China</w:t>
      </w:r>
    </w:p>
    <w:p w14:paraId="44ED41A5" w14:textId="77777777" w:rsidR="00012C42" w:rsidRDefault="00012C42" w:rsidP="00814230">
      <w:pPr>
        <w:autoSpaceDE w:val="0"/>
        <w:autoSpaceDN w:val="0"/>
        <w:adjustRightInd w:val="0"/>
        <w:snapToGrid w:val="0"/>
        <w:spacing w:beforeLines="50" w:before="156" w:line="360" w:lineRule="auto"/>
        <w:jc w:val="both"/>
        <w:rPr>
          <w:rFonts w:eastAsia="宋体"/>
          <w:lang w:eastAsia="en-US"/>
        </w:rPr>
      </w:pPr>
      <w:proofErr w:type="spellStart"/>
      <w:r w:rsidRPr="00D217C6">
        <w:rPr>
          <w:rFonts w:eastAsia="宋体"/>
          <w:vertAlign w:val="superscript"/>
          <w:lang w:eastAsia="en-US"/>
        </w:rPr>
        <w:t>3</w:t>
      </w:r>
      <w:r w:rsidRPr="00D217C6">
        <w:rPr>
          <w:rFonts w:eastAsia="宋体"/>
          <w:lang w:eastAsia="en-US"/>
        </w:rPr>
        <w:t>Human</w:t>
      </w:r>
      <w:proofErr w:type="spellEnd"/>
      <w:r w:rsidRPr="00D217C6">
        <w:rPr>
          <w:rFonts w:eastAsia="宋体"/>
          <w:lang w:eastAsia="en-US"/>
        </w:rPr>
        <w:t xml:space="preserve"> Phenome Institute, Collaborative Innovation Center of Genetics and Development, School of Life Sciences, Fudan University, Shanghai 200433, China</w:t>
      </w:r>
    </w:p>
    <w:p w14:paraId="5CFC26F7" w14:textId="77777777" w:rsidR="00012C42" w:rsidRPr="00D217C6" w:rsidRDefault="00012C42" w:rsidP="00814230">
      <w:pPr>
        <w:autoSpaceDE w:val="0"/>
        <w:autoSpaceDN w:val="0"/>
        <w:adjustRightInd w:val="0"/>
        <w:snapToGrid w:val="0"/>
        <w:spacing w:beforeLines="50" w:before="156" w:line="360" w:lineRule="auto"/>
        <w:jc w:val="both"/>
        <w:rPr>
          <w:rFonts w:eastAsia="宋体"/>
          <w:lang w:eastAsia="en-US"/>
        </w:rPr>
      </w:pPr>
      <w:proofErr w:type="spellStart"/>
      <w:r w:rsidRPr="00D217C6">
        <w:rPr>
          <w:rFonts w:eastAsia="宋体"/>
          <w:vertAlign w:val="superscript"/>
          <w:lang w:eastAsia="en-US"/>
        </w:rPr>
        <w:t>4</w:t>
      </w:r>
      <w:r w:rsidRPr="00D217C6">
        <w:rPr>
          <w:rFonts w:eastAsia="宋体"/>
          <w:lang w:eastAsia="en-US"/>
        </w:rPr>
        <w:t>State</w:t>
      </w:r>
      <w:proofErr w:type="spellEnd"/>
      <w:r w:rsidRPr="00D217C6">
        <w:rPr>
          <w:rFonts w:eastAsia="宋体"/>
          <w:lang w:eastAsia="en-US"/>
        </w:rPr>
        <w:t xml:space="preserve"> Key Laboratory of Membrane Biology, Peking-Tsinghua Joint Center for Life Sciences, School of Life Sciences, Peking University, Beijing 100871, China</w:t>
      </w:r>
    </w:p>
    <w:p w14:paraId="506FAB45" w14:textId="77777777" w:rsidR="00012C42" w:rsidRPr="00D217C6" w:rsidRDefault="00012C42" w:rsidP="00814230">
      <w:pPr>
        <w:autoSpaceDE w:val="0"/>
        <w:autoSpaceDN w:val="0"/>
        <w:adjustRightInd w:val="0"/>
        <w:snapToGrid w:val="0"/>
        <w:spacing w:beforeLines="50" w:before="156" w:line="360" w:lineRule="auto"/>
        <w:jc w:val="both"/>
        <w:rPr>
          <w:rFonts w:eastAsia="宋体"/>
          <w:lang w:eastAsia="en-US"/>
        </w:rPr>
      </w:pPr>
      <w:proofErr w:type="spellStart"/>
      <w:r w:rsidRPr="00D217C6">
        <w:rPr>
          <w:rFonts w:eastAsia="宋体"/>
          <w:vertAlign w:val="superscript"/>
          <w:lang w:eastAsia="en-US"/>
        </w:rPr>
        <w:t>5</w:t>
      </w:r>
      <w:bookmarkStart w:id="0" w:name="_Hlk42946833"/>
      <w:r w:rsidRPr="00D217C6">
        <w:rPr>
          <w:rFonts w:eastAsia="宋体"/>
          <w:lang w:eastAsia="en-US"/>
        </w:rPr>
        <w:t>The</w:t>
      </w:r>
      <w:proofErr w:type="spellEnd"/>
      <w:r w:rsidRPr="00D217C6">
        <w:rPr>
          <w:rFonts w:eastAsia="宋体"/>
          <w:lang w:eastAsia="en-US"/>
        </w:rPr>
        <w:t xml:space="preserve"> Molecular and Cell Biology Research Lab, the Shanghai Key Laboratory of Medical Epigenetics, Institutes of Biomedical Sciences, Fudan University, Shanghai, 200032, China</w:t>
      </w:r>
      <w:bookmarkEnd w:id="0"/>
    </w:p>
    <w:p w14:paraId="670A523A" w14:textId="77777777" w:rsidR="00012C42" w:rsidRPr="00D217C6" w:rsidRDefault="00012C42" w:rsidP="00814230">
      <w:pPr>
        <w:autoSpaceDE w:val="0"/>
        <w:autoSpaceDN w:val="0"/>
        <w:adjustRightInd w:val="0"/>
        <w:snapToGrid w:val="0"/>
        <w:spacing w:beforeLines="50" w:before="156" w:line="360" w:lineRule="auto"/>
        <w:jc w:val="both"/>
        <w:rPr>
          <w:rFonts w:eastAsia="宋体"/>
          <w:lang w:eastAsia="en-US"/>
        </w:rPr>
      </w:pPr>
      <w:proofErr w:type="spellStart"/>
      <w:r w:rsidRPr="00D217C6">
        <w:rPr>
          <w:rFonts w:eastAsia="宋体"/>
          <w:vertAlign w:val="superscript"/>
          <w:lang w:eastAsia="en-US"/>
        </w:rPr>
        <w:t>6</w:t>
      </w:r>
      <w:r w:rsidRPr="003F7777">
        <w:rPr>
          <w:rFonts w:eastAsia="宋体"/>
          <w:lang w:eastAsia="en-US"/>
        </w:rPr>
        <w:t>Department</w:t>
      </w:r>
      <w:proofErr w:type="spellEnd"/>
      <w:r w:rsidRPr="003F7777">
        <w:rPr>
          <w:rFonts w:eastAsia="宋体"/>
          <w:lang w:eastAsia="en-US"/>
        </w:rPr>
        <w:t xml:space="preserve"> of Pharmacology and </w:t>
      </w:r>
      <w:proofErr w:type="spellStart"/>
      <w:r w:rsidRPr="003F7777">
        <w:rPr>
          <w:rFonts w:eastAsia="宋体"/>
          <w:lang w:eastAsia="en-US"/>
        </w:rPr>
        <w:t>Moores</w:t>
      </w:r>
      <w:proofErr w:type="spellEnd"/>
      <w:r w:rsidRPr="003F7777">
        <w:rPr>
          <w:rFonts w:eastAsia="宋体"/>
          <w:lang w:eastAsia="en-US"/>
        </w:rPr>
        <w:t xml:space="preserve"> Cancer Center, University of California San Diego, La Jolla, California, USA</w:t>
      </w:r>
    </w:p>
    <w:p w14:paraId="120164F2" w14:textId="77777777" w:rsidR="00012C42" w:rsidRPr="00D217C6" w:rsidRDefault="00012C42" w:rsidP="00814230">
      <w:pPr>
        <w:autoSpaceDE w:val="0"/>
        <w:autoSpaceDN w:val="0"/>
        <w:adjustRightInd w:val="0"/>
        <w:snapToGrid w:val="0"/>
        <w:spacing w:beforeLines="50" w:before="156" w:line="360" w:lineRule="auto"/>
        <w:jc w:val="both"/>
        <w:rPr>
          <w:rFonts w:eastAsia="宋体"/>
          <w:lang w:eastAsia="en-US"/>
        </w:rPr>
      </w:pPr>
      <w:r w:rsidRPr="00D217C6">
        <w:rPr>
          <w:rFonts w:eastAsia="宋体"/>
          <w:sz w:val="20"/>
          <w:szCs w:val="20"/>
          <w:lang w:eastAsia="en-US"/>
        </w:rPr>
        <w:t>#</w:t>
      </w:r>
      <w:r w:rsidRPr="00D217C6">
        <w:rPr>
          <w:rFonts w:eastAsia="宋体"/>
          <w:lang w:eastAsia="en-US"/>
        </w:rPr>
        <w:t xml:space="preserve"> These authors contributed equally to this work.</w:t>
      </w:r>
    </w:p>
    <w:p w14:paraId="22456ADA" w14:textId="44FE003B" w:rsidR="004B7BCB" w:rsidRDefault="00012C42" w:rsidP="00814230">
      <w:pPr>
        <w:spacing w:line="360" w:lineRule="auto"/>
        <w:rPr>
          <w:rFonts w:eastAsia="宋体"/>
          <w:u w:val="single"/>
          <w:lang w:eastAsia="en-US"/>
        </w:rPr>
      </w:pPr>
      <w:r w:rsidRPr="00D217C6">
        <w:rPr>
          <w:rFonts w:eastAsia="宋体"/>
          <w:lang w:eastAsia="en-US"/>
        </w:rPr>
        <w:t xml:space="preserve">* </w:t>
      </w:r>
      <w:r w:rsidR="007A6EBC">
        <w:rPr>
          <w:rFonts w:eastAsia="宋体"/>
          <w:lang w:eastAsia="en-US"/>
        </w:rPr>
        <w:t>C</w:t>
      </w:r>
      <w:r w:rsidRPr="00D217C6">
        <w:rPr>
          <w:rFonts w:eastAsia="宋体"/>
          <w:lang w:eastAsia="en-US"/>
        </w:rPr>
        <w:t>orrespond</w:t>
      </w:r>
      <w:r w:rsidR="007A6EBC">
        <w:rPr>
          <w:rFonts w:eastAsia="宋体"/>
          <w:lang w:eastAsia="en-US"/>
        </w:rPr>
        <w:t>ing author</w:t>
      </w:r>
      <w:r w:rsidRPr="00D217C6">
        <w:rPr>
          <w:rFonts w:eastAsia="宋体"/>
          <w:lang w:eastAsia="en-US"/>
        </w:rPr>
        <w:t>:</w:t>
      </w:r>
      <w:r w:rsidRPr="00D217C6">
        <w:rPr>
          <w:rFonts w:eastAsia="宋体" w:hint="eastAsia"/>
          <w:lang w:eastAsia="en-US"/>
        </w:rPr>
        <w:t xml:space="preserve"> </w:t>
      </w:r>
      <w:hyperlink r:id="rId7" w:history="1">
        <w:proofErr w:type="spellStart"/>
        <w:r w:rsidRPr="00D217C6">
          <w:rPr>
            <w:rFonts w:eastAsia="宋体"/>
            <w:u w:val="single"/>
            <w:lang w:eastAsia="en-US"/>
          </w:rPr>
          <w:t>xuyh@fudan.edu.cn</w:t>
        </w:r>
        <w:proofErr w:type="spellEnd"/>
      </w:hyperlink>
    </w:p>
    <w:p w14:paraId="597A1FD9" w14:textId="3D24AABD" w:rsidR="007F6C22" w:rsidRDefault="007F6C22" w:rsidP="00012C42">
      <w:pPr>
        <w:rPr>
          <w:rFonts w:eastAsia="宋体"/>
          <w:u w:val="single"/>
          <w:lang w:eastAsia="en-US"/>
        </w:rPr>
      </w:pPr>
    </w:p>
    <w:p w14:paraId="55EB5644" w14:textId="666239A0" w:rsidR="007D5563" w:rsidRDefault="00C61FC6" w:rsidP="009458AF">
      <w:pPr>
        <w:adjustRightInd w:val="0"/>
        <w:snapToGrid w:val="0"/>
        <w:spacing w:line="480" w:lineRule="auto"/>
        <w:jc w:val="both"/>
        <w:rPr>
          <w:b/>
          <w:bCs/>
        </w:rPr>
      </w:pPr>
      <w:r>
        <w:rPr>
          <w:b/>
          <w:bCs/>
          <w:noProof/>
        </w:rPr>
        <w:lastRenderedPageBreak/>
        <w:drawing>
          <wp:inline distT="0" distB="0" distL="0" distR="0" wp14:anchorId="7AA453D2" wp14:editId="5FDF9DAC">
            <wp:extent cx="5274310" cy="261239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S01-Purification_画板 1.jpg"/>
                    <pic:cNvPicPr/>
                  </pic:nvPicPr>
                  <pic:blipFill>
                    <a:blip r:embed="rId8" cstate="hqprint">
                      <a:extLst>
                        <a:ext uri="{28A0092B-C50C-407E-A947-70E740481C1C}">
                          <a14:useLocalDpi xmlns:a14="http://schemas.microsoft.com/office/drawing/2010/main"/>
                        </a:ext>
                      </a:extLst>
                    </a:blip>
                    <a:stretch>
                      <a:fillRect/>
                    </a:stretch>
                  </pic:blipFill>
                  <pic:spPr>
                    <a:xfrm>
                      <a:off x="0" y="0"/>
                      <a:ext cx="5274310" cy="2612390"/>
                    </a:xfrm>
                    <a:prstGeom prst="rect">
                      <a:avLst/>
                    </a:prstGeom>
                  </pic:spPr>
                </pic:pic>
              </a:graphicData>
            </a:graphic>
          </wp:inline>
        </w:drawing>
      </w:r>
      <w:r w:rsidR="001E487F">
        <w:rPr>
          <w:b/>
          <w:bCs/>
        </w:rPr>
        <w:t xml:space="preserve">Supplementary Figure </w:t>
      </w:r>
      <w:r w:rsidR="0098123D" w:rsidRPr="00F91507">
        <w:rPr>
          <w:b/>
          <w:bCs/>
        </w:rPr>
        <w:t>1</w:t>
      </w:r>
      <w:r w:rsidR="00C45552">
        <w:rPr>
          <w:b/>
          <w:bCs/>
        </w:rPr>
        <w:t xml:space="preserve"> </w:t>
      </w:r>
      <w:proofErr w:type="spellStart"/>
      <w:r w:rsidR="0098123D" w:rsidRPr="00F91507">
        <w:rPr>
          <w:b/>
          <w:bCs/>
        </w:rPr>
        <w:t>TSC</w:t>
      </w:r>
      <w:proofErr w:type="spellEnd"/>
      <w:r w:rsidR="0098123D" w:rsidRPr="00F91507">
        <w:rPr>
          <w:b/>
          <w:bCs/>
        </w:rPr>
        <w:t xml:space="preserve"> complex purification and in vitro GAP activity</w:t>
      </w:r>
      <w:r w:rsidR="00283BD7">
        <w:rPr>
          <w:b/>
          <w:bCs/>
        </w:rPr>
        <w:t>.</w:t>
      </w:r>
    </w:p>
    <w:p w14:paraId="01D8EBF0" w14:textId="40595F3F" w:rsidR="0098123D" w:rsidRPr="00F91507" w:rsidRDefault="007F0C11" w:rsidP="009458AF">
      <w:pPr>
        <w:adjustRightInd w:val="0"/>
        <w:snapToGrid w:val="0"/>
        <w:spacing w:line="480" w:lineRule="auto"/>
        <w:jc w:val="both"/>
      </w:pPr>
      <w:r>
        <w:rPr>
          <w:b/>
          <w:bCs/>
        </w:rPr>
        <w:t>(</w:t>
      </w:r>
      <w:r w:rsidR="0098123D" w:rsidRPr="00F91507">
        <w:rPr>
          <w:b/>
          <w:bCs/>
        </w:rPr>
        <w:t>a</w:t>
      </w:r>
      <w:r>
        <w:rPr>
          <w:b/>
          <w:bCs/>
        </w:rPr>
        <w:t>)</w:t>
      </w:r>
      <w:r w:rsidR="00C45552">
        <w:rPr>
          <w:b/>
          <w:bCs/>
        </w:rPr>
        <w:t xml:space="preserve"> </w:t>
      </w:r>
      <w:r w:rsidR="0098123D" w:rsidRPr="00F91507">
        <w:t xml:space="preserve">Gel filtration profile of the purified </w:t>
      </w:r>
      <w:proofErr w:type="spellStart"/>
      <w:r w:rsidR="0098123D" w:rsidRPr="00F91507">
        <w:t>TSC</w:t>
      </w:r>
      <w:proofErr w:type="spellEnd"/>
      <w:r w:rsidR="0098123D" w:rsidRPr="00F91507">
        <w:t xml:space="preserve"> complex on </w:t>
      </w:r>
      <w:proofErr w:type="spellStart"/>
      <w:r w:rsidR="0098123D" w:rsidRPr="00F91507">
        <w:t>Superose</w:t>
      </w:r>
      <w:proofErr w:type="spellEnd"/>
      <w:r w:rsidR="0098123D" w:rsidRPr="00F91507">
        <w:t xml:space="preserve"> 6 column. The peak fractions were subjected to </w:t>
      </w:r>
      <w:proofErr w:type="spellStart"/>
      <w:r w:rsidR="0098123D" w:rsidRPr="00F91507">
        <w:t>SDS</w:t>
      </w:r>
      <w:proofErr w:type="spellEnd"/>
      <w:r w:rsidR="0098123D" w:rsidRPr="00F91507">
        <w:t xml:space="preserve">-PAGE followed by Coomassie blue staining. </w:t>
      </w:r>
      <w:r>
        <w:t>(</w:t>
      </w:r>
      <w:r w:rsidR="0098123D" w:rsidRPr="00F91507">
        <w:rPr>
          <w:b/>
          <w:bCs/>
        </w:rPr>
        <w:t>b</w:t>
      </w:r>
      <w:r>
        <w:rPr>
          <w:b/>
          <w:bCs/>
        </w:rPr>
        <w:t>)</w:t>
      </w:r>
      <w:r w:rsidR="0098123D" w:rsidRPr="00F91507">
        <w:rPr>
          <w:b/>
          <w:bCs/>
        </w:rPr>
        <w:t xml:space="preserve"> </w:t>
      </w:r>
      <w:r w:rsidR="0098123D" w:rsidRPr="00F91507">
        <w:rPr>
          <w:i/>
          <w:iCs/>
        </w:rPr>
        <w:t xml:space="preserve">In vitro </w:t>
      </w:r>
      <w:r w:rsidR="0098123D" w:rsidRPr="00F91507">
        <w:t xml:space="preserve">GAP activity assay of </w:t>
      </w:r>
      <w:proofErr w:type="spellStart"/>
      <w:r w:rsidR="0098123D" w:rsidRPr="00F91507">
        <w:t>TSC</w:t>
      </w:r>
      <w:proofErr w:type="spellEnd"/>
      <w:r w:rsidR="0098123D" w:rsidRPr="00F91507">
        <w:t xml:space="preserve"> complex with purified </w:t>
      </w:r>
      <w:proofErr w:type="spellStart"/>
      <w:r w:rsidR="0098123D" w:rsidRPr="00F91507">
        <w:t>Rheb</w:t>
      </w:r>
      <w:proofErr w:type="spellEnd"/>
      <w:r w:rsidR="0098123D" w:rsidRPr="00F91507">
        <w:t xml:space="preserve"> as substrate. </w:t>
      </w:r>
      <w:r w:rsidR="0098123D">
        <w:t>M</w:t>
      </w:r>
      <w:r w:rsidR="0098123D" w:rsidRPr="00F91507">
        <w:t>alachite green/acid molybdate</w:t>
      </w:r>
      <w:r w:rsidR="0098123D">
        <w:t xml:space="preserve"> reagent was used</w:t>
      </w:r>
      <w:r w:rsidR="0098123D" w:rsidRPr="00F91507">
        <w:t xml:space="preserve"> </w:t>
      </w:r>
      <w:r w:rsidR="0098123D">
        <w:t xml:space="preserve">to measure </w:t>
      </w:r>
      <w:r w:rsidR="0098123D" w:rsidRPr="00F91507">
        <w:t>formation of inorganic phosphate</w:t>
      </w:r>
      <w:r w:rsidR="0098123D">
        <w:t xml:space="preserve">. </w:t>
      </w:r>
      <w:r w:rsidR="0098123D" w:rsidRPr="00F91507">
        <w:t xml:space="preserve">The concentrations of </w:t>
      </w:r>
      <w:proofErr w:type="spellStart"/>
      <w:r w:rsidR="0098123D" w:rsidRPr="00F91507">
        <w:t>GTP</w:t>
      </w:r>
      <w:proofErr w:type="spellEnd"/>
      <w:r w:rsidR="0098123D" w:rsidRPr="00F91507">
        <w:t xml:space="preserve"> and proteins are indicated. The experiments were performed in triplicates.</w:t>
      </w:r>
      <w:r w:rsidR="0098123D">
        <w:t xml:space="preserve"> V</w:t>
      </w:r>
      <w:r w:rsidR="0098123D" w:rsidRPr="005911C6">
        <w:t>ertical axis</w:t>
      </w:r>
      <w:r w:rsidR="0098123D">
        <w:t xml:space="preserve"> indicates the fold increase of inorganic phosphate measured by OD </w:t>
      </w:r>
      <w:proofErr w:type="spellStart"/>
      <w:r w:rsidR="0098123D">
        <w:t>620nm</w:t>
      </w:r>
      <w:proofErr w:type="spellEnd"/>
      <w:r w:rsidR="0098123D">
        <w:t>.</w:t>
      </w:r>
    </w:p>
    <w:p w14:paraId="79DFFC66" w14:textId="77777777" w:rsidR="0098123D" w:rsidRPr="00F91507" w:rsidRDefault="0098123D" w:rsidP="009458AF">
      <w:pPr>
        <w:adjustRightInd w:val="0"/>
        <w:snapToGrid w:val="0"/>
        <w:spacing w:line="480" w:lineRule="auto"/>
        <w:jc w:val="both"/>
        <w:rPr>
          <w:rFonts w:eastAsia="宋体"/>
        </w:rPr>
      </w:pPr>
      <w:r w:rsidRPr="00F91507">
        <w:br w:type="page"/>
      </w:r>
    </w:p>
    <w:p w14:paraId="20E2C753" w14:textId="4366D009" w:rsidR="0098123D" w:rsidRDefault="00AC04ED" w:rsidP="009458AF">
      <w:pPr>
        <w:pStyle w:val="a3"/>
        <w:adjustRightInd w:val="0"/>
        <w:snapToGrid w:val="0"/>
        <w:spacing w:line="480" w:lineRule="auto"/>
        <w:ind w:left="360" w:firstLineChars="0" w:firstLine="0"/>
        <w:jc w:val="both"/>
        <w:rPr>
          <w:rFonts w:ascii="Times New Roman" w:hAnsi="Times New Roman" w:cs="Times New Roman"/>
        </w:rPr>
      </w:pPr>
      <w:r>
        <w:rPr>
          <w:rFonts w:ascii="Times New Roman" w:hAnsi="Times New Roman" w:cs="Times New Roman"/>
          <w:noProof/>
        </w:rPr>
        <w:lastRenderedPageBreak/>
        <w:drawing>
          <wp:inline distT="0" distB="0" distL="0" distR="0" wp14:anchorId="5A47B060" wp14:editId="234DA114">
            <wp:extent cx="5274310" cy="7409815"/>
            <wp:effectExtent l="0" t="0" r="254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S02._EM.jpg"/>
                    <pic:cNvPicPr/>
                  </pic:nvPicPr>
                  <pic:blipFill>
                    <a:blip r:embed="rId9" cstate="print">
                      <a:extLst>
                        <a:ext uri="{28A0092B-C50C-407E-A947-70E740481C1C}">
                          <a14:useLocalDpi xmlns:a14="http://schemas.microsoft.com/office/drawing/2010/main"/>
                        </a:ext>
                      </a:extLst>
                    </a:blip>
                    <a:stretch>
                      <a:fillRect/>
                    </a:stretch>
                  </pic:blipFill>
                  <pic:spPr>
                    <a:xfrm>
                      <a:off x="0" y="0"/>
                      <a:ext cx="5274310" cy="7409815"/>
                    </a:xfrm>
                    <a:prstGeom prst="rect">
                      <a:avLst/>
                    </a:prstGeom>
                  </pic:spPr>
                </pic:pic>
              </a:graphicData>
            </a:graphic>
          </wp:inline>
        </w:drawing>
      </w:r>
    </w:p>
    <w:p w14:paraId="684DB3CC" w14:textId="3B5AC6B1" w:rsidR="007D5563" w:rsidRDefault="001E487F" w:rsidP="009458AF">
      <w:pPr>
        <w:adjustRightInd w:val="0"/>
        <w:snapToGrid w:val="0"/>
        <w:spacing w:line="480" w:lineRule="auto"/>
        <w:jc w:val="both"/>
        <w:rPr>
          <w:b/>
          <w:bCs/>
        </w:rPr>
      </w:pPr>
      <w:r>
        <w:rPr>
          <w:b/>
          <w:bCs/>
        </w:rPr>
        <w:t xml:space="preserve">Supplementary Figure </w:t>
      </w:r>
      <w:r w:rsidR="0098123D" w:rsidRPr="00F91507">
        <w:rPr>
          <w:b/>
          <w:bCs/>
        </w:rPr>
        <w:t>2 Data collection and</w:t>
      </w:r>
      <w:r w:rsidR="00C54BC8">
        <w:rPr>
          <w:b/>
          <w:bCs/>
        </w:rPr>
        <w:t xml:space="preserve"> </w:t>
      </w:r>
      <w:r w:rsidR="0098123D" w:rsidRPr="00F91507">
        <w:rPr>
          <w:b/>
          <w:bCs/>
        </w:rPr>
        <w:t>processing</w:t>
      </w:r>
      <w:r w:rsidR="00084E35">
        <w:rPr>
          <w:b/>
          <w:bCs/>
        </w:rPr>
        <w:t xml:space="preserve"> of </w:t>
      </w:r>
      <w:proofErr w:type="spellStart"/>
      <w:r w:rsidR="00084E35">
        <w:rPr>
          <w:b/>
          <w:bCs/>
        </w:rPr>
        <w:t>TSC</w:t>
      </w:r>
      <w:proofErr w:type="spellEnd"/>
      <w:r w:rsidR="00084E35">
        <w:rPr>
          <w:b/>
          <w:bCs/>
        </w:rPr>
        <w:t xml:space="preserve"> complex.</w:t>
      </w:r>
    </w:p>
    <w:p w14:paraId="679BAC9B" w14:textId="56F795FA" w:rsidR="0098123D" w:rsidRPr="00F91507" w:rsidRDefault="007D5563" w:rsidP="009458AF">
      <w:pPr>
        <w:adjustRightInd w:val="0"/>
        <w:snapToGrid w:val="0"/>
        <w:spacing w:line="480" w:lineRule="auto"/>
        <w:jc w:val="both"/>
      </w:pPr>
      <w:r>
        <w:rPr>
          <w:b/>
          <w:bCs/>
        </w:rPr>
        <w:t>(</w:t>
      </w:r>
      <w:r w:rsidR="0098123D" w:rsidRPr="00F91507">
        <w:rPr>
          <w:rFonts w:eastAsia="Times"/>
          <w:b/>
        </w:rPr>
        <w:t>a</w:t>
      </w:r>
      <w:r>
        <w:rPr>
          <w:rFonts w:eastAsia="Times"/>
          <w:b/>
        </w:rPr>
        <w:t>)</w:t>
      </w:r>
      <w:r w:rsidR="00DA4BCB">
        <w:rPr>
          <w:rFonts w:eastAsia="Times"/>
          <w:b/>
        </w:rPr>
        <w:t xml:space="preserve"> </w:t>
      </w:r>
      <w:r w:rsidR="0098123D" w:rsidRPr="00F91507">
        <w:rPr>
          <w:rFonts w:eastAsia="Times"/>
        </w:rPr>
        <w:t xml:space="preserve">Representative cryo-EM images (left) and </w:t>
      </w:r>
      <w:proofErr w:type="spellStart"/>
      <w:r w:rsidR="0098123D" w:rsidRPr="00F91507">
        <w:rPr>
          <w:rFonts w:eastAsia="Times"/>
        </w:rPr>
        <w:t>2D</w:t>
      </w:r>
      <w:proofErr w:type="spellEnd"/>
      <w:r w:rsidR="0098123D" w:rsidRPr="00F91507">
        <w:rPr>
          <w:rFonts w:eastAsia="Times"/>
        </w:rPr>
        <w:t xml:space="preserve"> classification of </w:t>
      </w:r>
      <w:proofErr w:type="spellStart"/>
      <w:r w:rsidR="0098123D" w:rsidRPr="00F91507">
        <w:rPr>
          <w:rFonts w:eastAsia="Times"/>
        </w:rPr>
        <w:t>TSC</w:t>
      </w:r>
      <w:proofErr w:type="spellEnd"/>
      <w:r w:rsidR="0098123D" w:rsidRPr="00F91507">
        <w:rPr>
          <w:rFonts w:eastAsia="Times"/>
        </w:rPr>
        <w:t xml:space="preserve"> </w:t>
      </w:r>
      <w:r w:rsidR="0098123D" w:rsidRPr="00A70948">
        <w:rPr>
          <w:rFonts w:eastAsia="Times"/>
        </w:rPr>
        <w:t>complex</w:t>
      </w:r>
      <w:r w:rsidR="00A70948">
        <w:rPr>
          <w:rFonts w:eastAsia="Times"/>
        </w:rPr>
        <w:t>.</w:t>
      </w:r>
      <w:r w:rsidR="0098123D">
        <w:rPr>
          <w:rFonts w:eastAsia="Times"/>
        </w:rPr>
        <w:t xml:space="preserve"> </w:t>
      </w:r>
      <w:r>
        <w:rPr>
          <w:rFonts w:eastAsia="Times"/>
        </w:rPr>
        <w:t>(</w:t>
      </w:r>
      <w:r w:rsidR="0098123D" w:rsidRPr="00F91507">
        <w:rPr>
          <w:rFonts w:eastAsia="Times"/>
          <w:b/>
        </w:rPr>
        <w:t>b</w:t>
      </w:r>
      <w:r>
        <w:rPr>
          <w:rFonts w:eastAsia="Times"/>
          <w:b/>
        </w:rPr>
        <w:t>)</w:t>
      </w:r>
      <w:r w:rsidR="0098123D" w:rsidRPr="00F91507">
        <w:rPr>
          <w:rFonts w:eastAsia="Times"/>
        </w:rPr>
        <w:t xml:space="preserve"> Flow-chart of the cryo-EM data processing and 3D reconstructions. </w:t>
      </w:r>
      <w:r w:rsidR="004D763B">
        <w:rPr>
          <w:rFonts w:eastAsia="Times"/>
        </w:rPr>
        <w:t>(</w:t>
      </w:r>
      <w:r w:rsidR="0098123D" w:rsidRPr="00F91507">
        <w:rPr>
          <w:rFonts w:eastAsia="Times"/>
          <w:b/>
        </w:rPr>
        <w:t>c</w:t>
      </w:r>
      <w:r w:rsidR="004D763B">
        <w:rPr>
          <w:rFonts w:eastAsia="Times"/>
          <w:b/>
        </w:rPr>
        <w:t>)</w:t>
      </w:r>
      <w:r w:rsidR="0098123D" w:rsidRPr="00F91507">
        <w:rPr>
          <w:rFonts w:eastAsia="Times"/>
          <w:b/>
        </w:rPr>
        <w:t xml:space="preserve"> </w:t>
      </w:r>
      <w:r w:rsidR="0098123D" w:rsidRPr="00F91507">
        <w:rPr>
          <w:rFonts w:eastAsia="Times"/>
        </w:rPr>
        <w:t xml:space="preserve">Local resolution estimation and orientation of the cryo-EM reconstructions of </w:t>
      </w:r>
      <w:proofErr w:type="spellStart"/>
      <w:r w:rsidR="0098123D" w:rsidRPr="00F91507">
        <w:rPr>
          <w:rFonts w:eastAsia="Times"/>
        </w:rPr>
        <w:t>TSC</w:t>
      </w:r>
      <w:proofErr w:type="spellEnd"/>
      <w:r w:rsidR="0098123D" w:rsidRPr="00F91507">
        <w:rPr>
          <w:rFonts w:eastAsia="Times"/>
        </w:rPr>
        <w:t xml:space="preserve"> </w:t>
      </w:r>
      <w:r w:rsidR="0098123D">
        <w:rPr>
          <w:rFonts w:eastAsia="Times"/>
        </w:rPr>
        <w:t>overall</w:t>
      </w:r>
      <w:r w:rsidR="0098123D" w:rsidRPr="00F91507">
        <w:rPr>
          <w:rFonts w:eastAsia="Times"/>
        </w:rPr>
        <w:t xml:space="preserve"> complex at </w:t>
      </w:r>
      <w:r w:rsidR="0098123D" w:rsidRPr="00F91507">
        <w:rPr>
          <w:rFonts w:eastAsia="Times"/>
        </w:rPr>
        <w:lastRenderedPageBreak/>
        <w:t>4.4 Å resolution. Local resolution estimations of the wing-b module at 3.9 Å resolution (</w:t>
      </w:r>
      <w:r w:rsidR="0098123D" w:rsidRPr="004D763B">
        <w:rPr>
          <w:rFonts w:eastAsia="Times"/>
          <w:b/>
          <w:bCs/>
        </w:rPr>
        <w:t>d</w:t>
      </w:r>
      <w:r w:rsidR="0098123D" w:rsidRPr="00F91507">
        <w:rPr>
          <w:rFonts w:eastAsia="Times"/>
        </w:rPr>
        <w:t>), of the core module at 3.6 Å resolution (</w:t>
      </w:r>
      <w:r w:rsidR="0098123D" w:rsidRPr="004D763B">
        <w:rPr>
          <w:rFonts w:eastAsia="Times"/>
          <w:b/>
          <w:bCs/>
        </w:rPr>
        <w:t>e</w:t>
      </w:r>
      <w:r w:rsidR="0098123D" w:rsidRPr="00F91507">
        <w:rPr>
          <w:rFonts w:eastAsia="Times"/>
        </w:rPr>
        <w:t xml:space="preserve">), and of the wing-a module of </w:t>
      </w:r>
      <w:proofErr w:type="spellStart"/>
      <w:r w:rsidR="0098123D" w:rsidRPr="00F91507">
        <w:rPr>
          <w:rFonts w:eastAsia="Times"/>
        </w:rPr>
        <w:t>TSC</w:t>
      </w:r>
      <w:proofErr w:type="spellEnd"/>
      <w:r w:rsidR="0098123D" w:rsidRPr="00F91507">
        <w:rPr>
          <w:rFonts w:eastAsia="Times"/>
        </w:rPr>
        <w:t xml:space="preserve"> at 4.1 Å resolution (</w:t>
      </w:r>
      <w:r w:rsidR="0098123D" w:rsidRPr="004D763B">
        <w:rPr>
          <w:rFonts w:eastAsia="Times"/>
          <w:b/>
          <w:bCs/>
        </w:rPr>
        <w:t>f</w:t>
      </w:r>
      <w:r w:rsidR="0098123D" w:rsidRPr="00F91507">
        <w:rPr>
          <w:rFonts w:eastAsia="Times"/>
        </w:rPr>
        <w:t>), respectively</w:t>
      </w:r>
      <w:r w:rsidR="0098123D" w:rsidRPr="00F91507">
        <w:rPr>
          <w:rFonts w:hint="eastAsia"/>
        </w:rPr>
        <w:t xml:space="preserve">. </w:t>
      </w:r>
      <w:r w:rsidR="004D763B">
        <w:t>(</w:t>
      </w:r>
      <w:r w:rsidR="0098123D" w:rsidRPr="00F91507">
        <w:rPr>
          <w:rFonts w:eastAsia="Times"/>
          <w:b/>
        </w:rPr>
        <w:t>g</w:t>
      </w:r>
      <w:r w:rsidR="004D763B">
        <w:rPr>
          <w:rFonts w:eastAsia="Times"/>
          <w:b/>
        </w:rPr>
        <w:t>)</w:t>
      </w:r>
      <w:r w:rsidR="0098123D" w:rsidRPr="00F91507">
        <w:rPr>
          <w:rFonts w:eastAsia="Times"/>
        </w:rPr>
        <w:t xml:space="preserve"> </w:t>
      </w:r>
      <w:proofErr w:type="spellStart"/>
      <w:r w:rsidR="0098123D" w:rsidRPr="00F91507">
        <w:rPr>
          <w:rFonts w:eastAsia="Times"/>
        </w:rPr>
        <w:t>FSC</w:t>
      </w:r>
      <w:proofErr w:type="spellEnd"/>
      <w:r w:rsidR="0098123D" w:rsidRPr="00F91507">
        <w:rPr>
          <w:rFonts w:eastAsia="Times"/>
        </w:rPr>
        <w:t xml:space="preserve"> curves of the best resolved classes of the </w:t>
      </w:r>
      <w:proofErr w:type="spellStart"/>
      <w:r w:rsidR="0098123D" w:rsidRPr="00F91507">
        <w:rPr>
          <w:rFonts w:eastAsia="Times"/>
        </w:rPr>
        <w:t>TSC</w:t>
      </w:r>
      <w:proofErr w:type="spellEnd"/>
      <w:r w:rsidR="0098123D" w:rsidRPr="00F91507">
        <w:rPr>
          <w:rFonts w:eastAsia="Times"/>
        </w:rPr>
        <w:t xml:space="preserve"> (black), wing-</w:t>
      </w:r>
      <w:r w:rsidR="00E95E02">
        <w:rPr>
          <w:rFonts w:eastAsia="Times"/>
        </w:rPr>
        <w:t>a</w:t>
      </w:r>
      <w:r w:rsidR="0098123D" w:rsidRPr="00F91507">
        <w:rPr>
          <w:rFonts w:eastAsia="Times"/>
        </w:rPr>
        <w:t xml:space="preserve"> (</w:t>
      </w:r>
      <w:r w:rsidR="005B3C2C">
        <w:rPr>
          <w:rFonts w:eastAsia="Times"/>
        </w:rPr>
        <w:t>blue</w:t>
      </w:r>
      <w:r w:rsidR="0098123D" w:rsidRPr="00F91507">
        <w:rPr>
          <w:rFonts w:eastAsia="Times"/>
        </w:rPr>
        <w:t>), core (red) and wing-</w:t>
      </w:r>
      <w:r w:rsidR="00E95E02">
        <w:rPr>
          <w:rFonts w:eastAsia="Times"/>
        </w:rPr>
        <w:t>b</w:t>
      </w:r>
      <w:r w:rsidR="0098123D" w:rsidRPr="00F91507">
        <w:rPr>
          <w:rFonts w:eastAsia="Times"/>
        </w:rPr>
        <w:t xml:space="preserve"> (</w:t>
      </w:r>
      <w:r w:rsidR="005B3C2C">
        <w:rPr>
          <w:rFonts w:eastAsia="Times"/>
        </w:rPr>
        <w:t>yellow</w:t>
      </w:r>
      <w:r w:rsidR="0098123D" w:rsidRPr="00F91507">
        <w:rPr>
          <w:rFonts w:eastAsia="Times"/>
        </w:rPr>
        <w:t>) modules.</w:t>
      </w:r>
    </w:p>
    <w:p w14:paraId="5A39AB32" w14:textId="77777777" w:rsidR="0098123D" w:rsidRPr="00BA545A" w:rsidRDefault="0098123D" w:rsidP="009458AF">
      <w:pPr>
        <w:adjustRightInd w:val="0"/>
        <w:snapToGrid w:val="0"/>
        <w:spacing w:line="480" w:lineRule="auto"/>
        <w:jc w:val="both"/>
        <w:rPr>
          <w:b/>
          <w:bCs/>
        </w:rPr>
      </w:pPr>
      <w:r w:rsidRPr="00F91507">
        <w:rPr>
          <w:b/>
          <w:bCs/>
        </w:rPr>
        <w:br w:type="page"/>
      </w:r>
    </w:p>
    <w:p w14:paraId="716984CA" w14:textId="75272739" w:rsidR="0098123D" w:rsidRPr="00F91507" w:rsidRDefault="00C61FC6" w:rsidP="009458AF">
      <w:pPr>
        <w:adjustRightInd w:val="0"/>
        <w:snapToGrid w:val="0"/>
        <w:spacing w:line="480" w:lineRule="auto"/>
        <w:jc w:val="both"/>
        <w:rPr>
          <w:b/>
          <w:bCs/>
        </w:rPr>
      </w:pPr>
      <w:r>
        <w:rPr>
          <w:b/>
          <w:bCs/>
          <w:noProof/>
        </w:rPr>
        <w:lastRenderedPageBreak/>
        <w:drawing>
          <wp:inline distT="0" distB="0" distL="0" distR="0" wp14:anchorId="7A18AF8A" wp14:editId="0AC918DB">
            <wp:extent cx="5274310" cy="356235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S03-density_画板 1.jpg"/>
                    <pic:cNvPicPr/>
                  </pic:nvPicPr>
                  <pic:blipFill>
                    <a:blip r:embed="rId10" cstate="hqprint">
                      <a:extLst>
                        <a:ext uri="{28A0092B-C50C-407E-A947-70E740481C1C}">
                          <a14:useLocalDpi xmlns:a14="http://schemas.microsoft.com/office/drawing/2010/main"/>
                        </a:ext>
                      </a:extLst>
                    </a:blip>
                    <a:stretch>
                      <a:fillRect/>
                    </a:stretch>
                  </pic:blipFill>
                  <pic:spPr>
                    <a:xfrm>
                      <a:off x="0" y="0"/>
                      <a:ext cx="5274310" cy="3562350"/>
                    </a:xfrm>
                    <a:prstGeom prst="rect">
                      <a:avLst/>
                    </a:prstGeom>
                  </pic:spPr>
                </pic:pic>
              </a:graphicData>
            </a:graphic>
          </wp:inline>
        </w:drawing>
      </w:r>
    </w:p>
    <w:p w14:paraId="72E7BBBE" w14:textId="640B47A2" w:rsidR="00AE4D61" w:rsidRDefault="001E487F" w:rsidP="009458AF">
      <w:pPr>
        <w:adjustRightInd w:val="0"/>
        <w:snapToGrid w:val="0"/>
        <w:spacing w:line="480" w:lineRule="auto"/>
        <w:jc w:val="both"/>
      </w:pPr>
      <w:r>
        <w:rPr>
          <w:b/>
          <w:bCs/>
        </w:rPr>
        <w:t xml:space="preserve">Supplementary Figure </w:t>
      </w:r>
      <w:r w:rsidR="0098123D" w:rsidRPr="00F91507">
        <w:rPr>
          <w:b/>
          <w:bCs/>
        </w:rPr>
        <w:t xml:space="preserve">3 Cryo-EM maps and structural model of the </w:t>
      </w:r>
      <w:proofErr w:type="spellStart"/>
      <w:r w:rsidR="0098123D" w:rsidRPr="00F91507">
        <w:rPr>
          <w:b/>
          <w:bCs/>
        </w:rPr>
        <w:t>TSC</w:t>
      </w:r>
      <w:proofErr w:type="spellEnd"/>
      <w:r w:rsidR="0098123D" w:rsidRPr="00F91507">
        <w:rPr>
          <w:b/>
          <w:bCs/>
        </w:rPr>
        <w:t xml:space="preserve"> complex.</w:t>
      </w:r>
      <w:r w:rsidR="00FA703E">
        <w:rPr>
          <w:b/>
          <w:bCs/>
        </w:rPr>
        <w:t xml:space="preserve"> </w:t>
      </w:r>
      <w:r w:rsidR="00D8412C">
        <w:rPr>
          <w:b/>
          <w:bCs/>
        </w:rPr>
        <w:t>(</w:t>
      </w:r>
      <w:r w:rsidR="0098123D" w:rsidRPr="00F91507">
        <w:rPr>
          <w:b/>
          <w:bCs/>
        </w:rPr>
        <w:t>a</w:t>
      </w:r>
      <w:r w:rsidR="00D8412C">
        <w:rPr>
          <w:b/>
          <w:bCs/>
        </w:rPr>
        <w:t>)</w:t>
      </w:r>
      <w:r w:rsidR="0098123D" w:rsidRPr="00F91507">
        <w:rPr>
          <w:b/>
          <w:bCs/>
        </w:rPr>
        <w:t xml:space="preserve"> </w:t>
      </w:r>
      <w:r w:rsidR="0098123D" w:rsidRPr="00F91507">
        <w:t xml:space="preserve">The cryo-EM map of overall structure at 4.4 Å resolution with the map colored as in </w:t>
      </w:r>
      <w:r w:rsidR="00FA703E">
        <w:t>Fig. S</w:t>
      </w:r>
      <w:r w:rsidR="0098123D" w:rsidRPr="00F91507">
        <w:t xml:space="preserve"> </w:t>
      </w:r>
      <w:proofErr w:type="spellStart"/>
      <w:r w:rsidR="0098123D" w:rsidRPr="00F91507">
        <w:t>1b</w:t>
      </w:r>
      <w:proofErr w:type="spellEnd"/>
      <w:r w:rsidR="0098123D" w:rsidRPr="00F91507">
        <w:t xml:space="preserve">. </w:t>
      </w:r>
      <w:r w:rsidR="0098123D" w:rsidRPr="00F91507">
        <w:rPr>
          <w:b/>
          <w:bCs/>
        </w:rPr>
        <w:t xml:space="preserve">b-d, </w:t>
      </w:r>
      <w:r w:rsidR="0098123D" w:rsidRPr="00F91507">
        <w:t>Locally refined cryo-EM reconstructions of wing-a module at 4.1 Å resolution (</w:t>
      </w:r>
      <w:r w:rsidR="0098123D" w:rsidRPr="00D8412C">
        <w:rPr>
          <w:b/>
          <w:bCs/>
        </w:rPr>
        <w:t>b</w:t>
      </w:r>
      <w:r w:rsidR="0098123D" w:rsidRPr="00F91507">
        <w:t>), core module at 3.6 Å resolution (</w:t>
      </w:r>
      <w:r w:rsidR="0098123D" w:rsidRPr="00D8412C">
        <w:rPr>
          <w:b/>
          <w:bCs/>
        </w:rPr>
        <w:t>c</w:t>
      </w:r>
      <w:r w:rsidR="0098123D" w:rsidRPr="00F91507">
        <w:t>), and wing-b module at 3.9 Å resolution (</w:t>
      </w:r>
      <w:r w:rsidR="0098123D" w:rsidRPr="00D8412C">
        <w:rPr>
          <w:b/>
          <w:bCs/>
        </w:rPr>
        <w:t>d</w:t>
      </w:r>
      <w:r w:rsidR="0098123D" w:rsidRPr="00F91507">
        <w:t xml:space="preserve">). Close-up views of the model </w:t>
      </w:r>
      <w:r w:rsidR="0098123D" w:rsidRPr="00404DEA">
        <w:t>are shown in sticks and</w:t>
      </w:r>
      <w:r w:rsidR="0098123D" w:rsidRPr="00F91507">
        <w:t xml:space="preserve"> the map</w:t>
      </w:r>
      <w:r w:rsidR="0098123D">
        <w:rPr>
          <w:rFonts w:hint="eastAsia"/>
        </w:rPr>
        <w:t>s</w:t>
      </w:r>
      <w:r w:rsidR="0098123D" w:rsidRPr="00F91507">
        <w:t xml:space="preserve"> </w:t>
      </w:r>
      <w:r w:rsidR="0098123D" w:rsidRPr="00404DEA">
        <w:t xml:space="preserve">are </w:t>
      </w:r>
      <w:r w:rsidR="0098123D" w:rsidRPr="00F91507">
        <w:t>shown in blue meshes.</w:t>
      </w:r>
    </w:p>
    <w:p w14:paraId="4D5418BB" w14:textId="77777777" w:rsidR="00AE4D61" w:rsidRDefault="00AE4D61" w:rsidP="009458AF">
      <w:pPr>
        <w:spacing w:line="480" w:lineRule="auto"/>
        <w:jc w:val="both"/>
      </w:pPr>
      <w:r>
        <w:br w:type="page"/>
      </w:r>
    </w:p>
    <w:p w14:paraId="2E45947A" w14:textId="77777777" w:rsidR="00AE4D61" w:rsidRDefault="00AE4D61" w:rsidP="009458AF">
      <w:pPr>
        <w:adjustRightInd w:val="0"/>
        <w:snapToGrid w:val="0"/>
        <w:spacing w:line="480" w:lineRule="auto"/>
        <w:jc w:val="both"/>
        <w:rPr>
          <w:rFonts w:eastAsiaTheme="minorEastAsia"/>
          <w:b/>
          <w:bCs/>
          <w:noProof/>
        </w:rPr>
      </w:pPr>
      <w:r>
        <w:rPr>
          <w:b/>
          <w:bCs/>
          <w:noProof/>
        </w:rPr>
        <w:lastRenderedPageBreak/>
        <w:drawing>
          <wp:inline distT="0" distB="0" distL="0" distR="0" wp14:anchorId="4C3F5F80" wp14:editId="363F93A8">
            <wp:extent cx="5274310" cy="7041515"/>
            <wp:effectExtent l="0" t="0" r="2540" b="698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Extended data-a-T2 alignment-1.jpg"/>
                    <pic:cNvPicPr/>
                  </pic:nvPicPr>
                  <pic:blipFill>
                    <a:blip r:embed="rId11" cstate="hqprint">
                      <a:extLst>
                        <a:ext uri="{28A0092B-C50C-407E-A947-70E740481C1C}">
                          <a14:useLocalDpi xmlns:a14="http://schemas.microsoft.com/office/drawing/2010/main"/>
                        </a:ext>
                      </a:extLst>
                    </a:blip>
                    <a:stretch>
                      <a:fillRect/>
                    </a:stretch>
                  </pic:blipFill>
                  <pic:spPr>
                    <a:xfrm>
                      <a:off x="0" y="0"/>
                      <a:ext cx="5274310" cy="7041515"/>
                    </a:xfrm>
                    <a:prstGeom prst="rect">
                      <a:avLst/>
                    </a:prstGeom>
                  </pic:spPr>
                </pic:pic>
              </a:graphicData>
            </a:graphic>
          </wp:inline>
        </w:drawing>
      </w:r>
      <w:r>
        <w:rPr>
          <w:b/>
          <w:bCs/>
          <w:noProof/>
        </w:rPr>
        <w:lastRenderedPageBreak/>
        <w:drawing>
          <wp:inline distT="0" distB="0" distL="0" distR="0" wp14:anchorId="40106BEC" wp14:editId="5109190C">
            <wp:extent cx="5274310" cy="7223125"/>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Extended data-a-T2 alignment-2.jpg"/>
                    <pic:cNvPicPr/>
                  </pic:nvPicPr>
                  <pic:blipFill>
                    <a:blip r:embed="rId12" cstate="hqprint">
                      <a:extLst>
                        <a:ext uri="{28A0092B-C50C-407E-A947-70E740481C1C}">
                          <a14:useLocalDpi xmlns:a14="http://schemas.microsoft.com/office/drawing/2010/main"/>
                        </a:ext>
                      </a:extLst>
                    </a:blip>
                    <a:stretch>
                      <a:fillRect/>
                    </a:stretch>
                  </pic:blipFill>
                  <pic:spPr>
                    <a:xfrm>
                      <a:off x="0" y="0"/>
                      <a:ext cx="5274310" cy="7223125"/>
                    </a:xfrm>
                    <a:prstGeom prst="rect">
                      <a:avLst/>
                    </a:prstGeom>
                  </pic:spPr>
                </pic:pic>
              </a:graphicData>
            </a:graphic>
          </wp:inline>
        </w:drawing>
      </w:r>
      <w:r>
        <w:rPr>
          <w:b/>
          <w:bCs/>
          <w:noProof/>
        </w:rPr>
        <w:lastRenderedPageBreak/>
        <w:drawing>
          <wp:inline distT="0" distB="0" distL="0" distR="0" wp14:anchorId="6512B2CE" wp14:editId="196273B0">
            <wp:extent cx="5274310" cy="7470140"/>
            <wp:effectExtent l="0" t="0" r="254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Extended data-a-T2 alignment-3.jpg"/>
                    <pic:cNvPicPr/>
                  </pic:nvPicPr>
                  <pic:blipFill>
                    <a:blip r:embed="rId13" cstate="hqprint">
                      <a:extLst>
                        <a:ext uri="{28A0092B-C50C-407E-A947-70E740481C1C}">
                          <a14:useLocalDpi xmlns:a14="http://schemas.microsoft.com/office/drawing/2010/main"/>
                        </a:ext>
                      </a:extLst>
                    </a:blip>
                    <a:stretch>
                      <a:fillRect/>
                    </a:stretch>
                  </pic:blipFill>
                  <pic:spPr>
                    <a:xfrm>
                      <a:off x="0" y="0"/>
                      <a:ext cx="5274310" cy="7470140"/>
                    </a:xfrm>
                    <a:prstGeom prst="rect">
                      <a:avLst/>
                    </a:prstGeom>
                  </pic:spPr>
                </pic:pic>
              </a:graphicData>
            </a:graphic>
          </wp:inline>
        </w:drawing>
      </w:r>
      <w:r>
        <w:rPr>
          <w:b/>
          <w:bCs/>
          <w:noProof/>
        </w:rPr>
        <w:lastRenderedPageBreak/>
        <w:drawing>
          <wp:inline distT="0" distB="0" distL="0" distR="0" wp14:anchorId="70FCDB29" wp14:editId="2F70A4E3">
            <wp:extent cx="5274310" cy="6469380"/>
            <wp:effectExtent l="0" t="0" r="2540" b="762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Extended data-b-T1 alignment-1.jpg"/>
                    <pic:cNvPicPr/>
                  </pic:nvPicPr>
                  <pic:blipFill>
                    <a:blip r:embed="rId14" cstate="hqprint">
                      <a:extLst>
                        <a:ext uri="{28A0092B-C50C-407E-A947-70E740481C1C}">
                          <a14:useLocalDpi xmlns:a14="http://schemas.microsoft.com/office/drawing/2010/main"/>
                        </a:ext>
                      </a:extLst>
                    </a:blip>
                    <a:stretch>
                      <a:fillRect/>
                    </a:stretch>
                  </pic:blipFill>
                  <pic:spPr>
                    <a:xfrm>
                      <a:off x="0" y="0"/>
                      <a:ext cx="5274310" cy="6469380"/>
                    </a:xfrm>
                    <a:prstGeom prst="rect">
                      <a:avLst/>
                    </a:prstGeom>
                  </pic:spPr>
                </pic:pic>
              </a:graphicData>
            </a:graphic>
          </wp:inline>
        </w:drawing>
      </w:r>
      <w:r>
        <w:rPr>
          <w:b/>
          <w:bCs/>
          <w:noProof/>
        </w:rPr>
        <w:lastRenderedPageBreak/>
        <w:drawing>
          <wp:inline distT="0" distB="0" distL="0" distR="0" wp14:anchorId="0F726F03" wp14:editId="341971B3">
            <wp:extent cx="5274310" cy="7261860"/>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Extended data-b-T1 alignment-2.jpg"/>
                    <pic:cNvPicPr/>
                  </pic:nvPicPr>
                  <pic:blipFill>
                    <a:blip r:embed="rId15" cstate="hqprint">
                      <a:extLst>
                        <a:ext uri="{28A0092B-C50C-407E-A947-70E740481C1C}">
                          <a14:useLocalDpi xmlns:a14="http://schemas.microsoft.com/office/drawing/2010/main"/>
                        </a:ext>
                      </a:extLst>
                    </a:blip>
                    <a:stretch>
                      <a:fillRect/>
                    </a:stretch>
                  </pic:blipFill>
                  <pic:spPr>
                    <a:xfrm>
                      <a:off x="0" y="0"/>
                      <a:ext cx="5274310" cy="7261860"/>
                    </a:xfrm>
                    <a:prstGeom prst="rect">
                      <a:avLst/>
                    </a:prstGeom>
                  </pic:spPr>
                </pic:pic>
              </a:graphicData>
            </a:graphic>
          </wp:inline>
        </w:drawing>
      </w:r>
    </w:p>
    <w:p w14:paraId="3E5DDE4B" w14:textId="77777777" w:rsidR="00AE4D61" w:rsidRPr="006572AC" w:rsidRDefault="00AE4D61" w:rsidP="009458AF">
      <w:pPr>
        <w:adjustRightInd w:val="0"/>
        <w:snapToGrid w:val="0"/>
        <w:spacing w:line="480" w:lineRule="auto"/>
        <w:jc w:val="both"/>
        <w:rPr>
          <w:rFonts w:eastAsiaTheme="minorEastAsia"/>
          <w:b/>
          <w:bCs/>
          <w:noProof/>
        </w:rPr>
      </w:pPr>
      <w:r>
        <w:rPr>
          <w:b/>
          <w:bCs/>
          <w:noProof/>
        </w:rPr>
        <w:lastRenderedPageBreak/>
        <w:drawing>
          <wp:inline distT="0" distB="0" distL="0" distR="0" wp14:anchorId="4F2BAEED" wp14:editId="59E29E33">
            <wp:extent cx="5274310" cy="3915410"/>
            <wp:effectExtent l="0" t="0" r="2540"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xtended data-c-T7 alignment.jpg"/>
                    <pic:cNvPicPr/>
                  </pic:nvPicPr>
                  <pic:blipFill>
                    <a:blip r:embed="rId16" cstate="hqprint">
                      <a:extLst>
                        <a:ext uri="{28A0092B-C50C-407E-A947-70E740481C1C}">
                          <a14:useLocalDpi xmlns:a14="http://schemas.microsoft.com/office/drawing/2010/main"/>
                        </a:ext>
                      </a:extLst>
                    </a:blip>
                    <a:stretch>
                      <a:fillRect/>
                    </a:stretch>
                  </pic:blipFill>
                  <pic:spPr>
                    <a:xfrm>
                      <a:off x="0" y="0"/>
                      <a:ext cx="5274310" cy="3915410"/>
                    </a:xfrm>
                    <a:prstGeom prst="rect">
                      <a:avLst/>
                    </a:prstGeom>
                  </pic:spPr>
                </pic:pic>
              </a:graphicData>
            </a:graphic>
          </wp:inline>
        </w:drawing>
      </w:r>
    </w:p>
    <w:p w14:paraId="6E2B1FB7" w14:textId="3B6E5827" w:rsidR="00A51673" w:rsidRDefault="00AE4D61" w:rsidP="009458AF">
      <w:pPr>
        <w:adjustRightInd w:val="0"/>
        <w:snapToGrid w:val="0"/>
        <w:spacing w:line="480" w:lineRule="auto"/>
        <w:jc w:val="both"/>
        <w:rPr>
          <w:b/>
          <w:bCs/>
        </w:rPr>
      </w:pPr>
      <w:r>
        <w:rPr>
          <w:b/>
          <w:bCs/>
        </w:rPr>
        <w:t>Supplementary Fig</w:t>
      </w:r>
      <w:r w:rsidR="00702C09">
        <w:rPr>
          <w:b/>
          <w:bCs/>
        </w:rPr>
        <w:t xml:space="preserve">ure </w:t>
      </w:r>
      <w:r>
        <w:rPr>
          <w:b/>
          <w:bCs/>
        </w:rPr>
        <w:t>4</w:t>
      </w:r>
      <w:r w:rsidRPr="00F91507">
        <w:rPr>
          <w:b/>
          <w:bCs/>
        </w:rPr>
        <w:t xml:space="preserve"> Sequence alignment of </w:t>
      </w:r>
      <w:proofErr w:type="spellStart"/>
      <w:r w:rsidRPr="00F91507">
        <w:rPr>
          <w:b/>
          <w:bCs/>
        </w:rPr>
        <w:t>TSC1</w:t>
      </w:r>
      <w:proofErr w:type="spellEnd"/>
      <w:r w:rsidRPr="00F91507">
        <w:rPr>
          <w:b/>
          <w:bCs/>
        </w:rPr>
        <w:t xml:space="preserve">, </w:t>
      </w:r>
      <w:proofErr w:type="spellStart"/>
      <w:r w:rsidRPr="00F91507">
        <w:rPr>
          <w:b/>
          <w:bCs/>
        </w:rPr>
        <w:t>TSC2</w:t>
      </w:r>
      <w:proofErr w:type="spellEnd"/>
      <w:r w:rsidRPr="00F91507">
        <w:rPr>
          <w:b/>
          <w:bCs/>
        </w:rPr>
        <w:t xml:space="preserve"> and </w:t>
      </w:r>
      <w:proofErr w:type="spellStart"/>
      <w:r w:rsidRPr="00F91507">
        <w:rPr>
          <w:b/>
          <w:bCs/>
        </w:rPr>
        <w:t>TBC1D7</w:t>
      </w:r>
      <w:proofErr w:type="spellEnd"/>
      <w:r w:rsidRPr="00F91507">
        <w:rPr>
          <w:b/>
          <w:bCs/>
        </w:rPr>
        <w:t xml:space="preserve"> across species.</w:t>
      </w:r>
      <w:r>
        <w:rPr>
          <w:b/>
          <w:bCs/>
        </w:rPr>
        <w:t xml:space="preserve"> </w:t>
      </w:r>
    </w:p>
    <w:p w14:paraId="3F1A5D10" w14:textId="270E2434" w:rsidR="0098123D" w:rsidRPr="00F91507" w:rsidRDefault="00AE4D61" w:rsidP="009458AF">
      <w:pPr>
        <w:adjustRightInd w:val="0"/>
        <w:snapToGrid w:val="0"/>
        <w:spacing w:line="480" w:lineRule="auto"/>
        <w:jc w:val="both"/>
      </w:pPr>
      <w:r w:rsidRPr="00F91507">
        <w:t xml:space="preserve">Structure-based sequence alignment of </w:t>
      </w:r>
      <w:proofErr w:type="spellStart"/>
      <w:r w:rsidRPr="00F91507">
        <w:t>TSC1</w:t>
      </w:r>
      <w:proofErr w:type="spellEnd"/>
      <w:r w:rsidRPr="00F91507">
        <w:t xml:space="preserve"> (</w:t>
      </w:r>
      <w:r w:rsidRPr="00A51673">
        <w:rPr>
          <w:b/>
          <w:bCs/>
        </w:rPr>
        <w:t>a</w:t>
      </w:r>
      <w:r w:rsidRPr="00F91507">
        <w:t xml:space="preserve">), </w:t>
      </w:r>
      <w:proofErr w:type="spellStart"/>
      <w:r w:rsidRPr="00F91507">
        <w:t>TSC2</w:t>
      </w:r>
      <w:proofErr w:type="spellEnd"/>
      <w:r w:rsidRPr="00F91507">
        <w:t xml:space="preserve"> (</w:t>
      </w:r>
      <w:r w:rsidRPr="00A51673">
        <w:rPr>
          <w:b/>
          <w:bCs/>
        </w:rPr>
        <w:t>b</w:t>
      </w:r>
      <w:r w:rsidRPr="00F91507">
        <w:t xml:space="preserve">), and </w:t>
      </w:r>
      <w:proofErr w:type="spellStart"/>
      <w:r w:rsidRPr="00F91507">
        <w:t>TBC1D7</w:t>
      </w:r>
      <w:proofErr w:type="spellEnd"/>
      <w:r w:rsidRPr="00F91507">
        <w:t xml:space="preserve"> (</w:t>
      </w:r>
      <w:r w:rsidRPr="00A51673">
        <w:rPr>
          <w:b/>
          <w:bCs/>
        </w:rPr>
        <w:t>c</w:t>
      </w:r>
      <w:r w:rsidRPr="00F91507">
        <w:t xml:space="preserve">) across species. Secondary structure (α helices and β strands) and domain annotations are indicated above the sequences. The secondary structures of </w:t>
      </w:r>
      <w:r w:rsidRPr="00404DEA">
        <w:t xml:space="preserve">unmodeled regions </w:t>
      </w:r>
      <w:r w:rsidRPr="00F91507">
        <w:t xml:space="preserve">were obtained from secondary structure </w:t>
      </w:r>
      <w:proofErr w:type="spellStart"/>
      <w:r w:rsidRPr="00F91507">
        <w:t>prediction</w:t>
      </w:r>
      <w:r w:rsidRPr="00F91507">
        <w:fldChar w:fldCharType="begin"/>
      </w:r>
      <w:r w:rsidR="002E07DB">
        <w:instrText xml:space="preserve"> ADDIN EN.CITE &lt;EndNote&gt;&lt;Cite&gt;&lt;Author&gt;Yan&lt;/Author&gt;&lt;Year&gt;2013&lt;/Year&gt;&lt;RecNum&gt;171&lt;/RecNum&gt;&lt;DisplayText&gt;&lt;style face="superscript"&gt;1&lt;/style&gt;&lt;/DisplayText&gt;&lt;record&gt;&lt;rec-number&gt;171&lt;/rec-number&gt;&lt;foreign-keys&gt;&lt;key app="EN" db-id="xaw9xrtw2zxx54ef9aavxr5m9v22asfts02f" timestamp="1586254069"&gt;171&lt;/key&gt;&lt;/foreign-keys&gt;&lt;ref-type name="Journal Article"&gt;17&lt;/ref-type&gt;&lt;contributors&gt;&lt;authors&gt;&lt;author&gt;Yan, R.&lt;/author&gt;&lt;author&gt;Xu, D.&lt;/author&gt;&lt;author&gt;Yang, J.&lt;/author&gt;&lt;author&gt;Walker, S.&lt;/author&gt;&lt;author&gt;Zhang, Y.&lt;/author&gt;&lt;/authors&gt;&lt;/contributors&gt;&lt;auth-address&gt;Department of Computational Medicine and Bioinformatics, University of Michigan, 100 Washtenaw Ave, Ann Arbor, MI 48109.&lt;/auth-address&gt;&lt;titles&gt;&lt;title&gt;A comparative assessment and analysis of 20 representative sequence alignment methods for protein structure prediction&lt;/title&gt;&lt;secondary-title&gt;Sci Rep&lt;/secondary-title&gt;&lt;/titles&gt;&lt;periodical&gt;&lt;full-title&gt;Sci Rep&lt;/full-title&gt;&lt;/periodical&gt;&lt;pages&gt;2619&lt;/pages&gt;&lt;volume&gt;3&lt;/volume&gt;&lt;edition&gt;2013/09/11&lt;/edition&gt;&lt;keywords&gt;&lt;keyword&gt;Algorithms&lt;/keyword&gt;&lt;keyword&gt;Amino Acid Sequence&lt;/keyword&gt;&lt;keyword&gt;Computational Biology/*methods&lt;/keyword&gt;&lt;keyword&gt;Models, Molecular&lt;/keyword&gt;&lt;keyword&gt;Protein Conformation&lt;/keyword&gt;&lt;keyword&gt;Protein Folding&lt;/keyword&gt;&lt;keyword&gt;Proteins/*chemistry&lt;/keyword&gt;&lt;keyword&gt;Reproducibility of Results&lt;/keyword&gt;&lt;keyword&gt;Sequence Alignment&lt;/keyword&gt;&lt;keyword&gt;*Software&lt;/keyword&gt;&lt;/keywords&gt;&lt;dates&gt;&lt;year&gt;2013&lt;/year&gt;&lt;/dates&gt;&lt;isbn&gt;2045-2322 (Electronic)&amp;#xD;2045-2322 (Linking)&lt;/isbn&gt;&lt;accession-num&gt;24018415&lt;/accession-num&gt;&lt;urls&gt;&lt;related-urls&gt;&lt;url&gt;https://www.ncbi.nlm.nih.gov/pubmed/24018415&lt;/url&gt;&lt;/related-urls&gt;&lt;/urls&gt;&lt;custom2&gt;PMC3965362&lt;/custom2&gt;&lt;electronic-resource-num&gt;10.1038/srep02619&lt;/electronic-resource-num&gt;&lt;/record&gt;&lt;/Cite&gt;&lt;/EndNote&gt;</w:instrText>
      </w:r>
      <w:r w:rsidRPr="00F91507">
        <w:fldChar w:fldCharType="separate"/>
      </w:r>
      <w:r w:rsidR="002E07DB" w:rsidRPr="002E07DB">
        <w:rPr>
          <w:noProof/>
          <w:vertAlign w:val="superscript"/>
        </w:rPr>
        <w:t>1</w:t>
      </w:r>
      <w:proofErr w:type="spellEnd"/>
      <w:r w:rsidRPr="00F91507">
        <w:fldChar w:fldCharType="end"/>
      </w:r>
      <w:r w:rsidRPr="00F91507">
        <w:t xml:space="preserve">. Phosphorylation sites and disease-associated mutations are marked in stars and circles, respectively. Alignments were generated by </w:t>
      </w:r>
      <w:proofErr w:type="spellStart"/>
      <w:r w:rsidRPr="00F91507">
        <w:t>ESPript</w:t>
      </w:r>
      <w:r w:rsidRPr="00F91507">
        <w:fldChar w:fldCharType="begin"/>
      </w:r>
      <w:r w:rsidR="002E07DB">
        <w:instrText xml:space="preserve"> ADDIN EN.CITE &lt;EndNote&gt;&lt;Cite&gt;&lt;Author&gt;Robert&lt;/Author&gt;&lt;Year&gt;2014&lt;/Year&gt;&lt;RecNum&gt;170&lt;/RecNum&gt;&lt;DisplayText&gt;&lt;style face="superscript"&gt;2&lt;/style&gt;&lt;/DisplayText&gt;&lt;record&gt;&lt;rec-number&gt;170&lt;/rec-number&gt;&lt;foreign-keys&gt;&lt;key app="EN" db-id="xaw9xrtw2zxx54ef9aavxr5m9v22asfts02f" timestamp="1586253935"&gt;170&lt;/key&gt;&lt;/foreign-keys&gt;&lt;ref-type name="Journal Article"&gt;17&lt;/ref-type&gt;&lt;contributors&gt;&lt;authors&gt;&lt;author&gt;Robert, X.&lt;/author&gt;&lt;author&gt;Gouet, P.&lt;/author&gt;&lt;/authors&gt;&lt;/contributors&gt;&lt;auth-address&gt;Equipe de Biocristallographie et Biologie Structurale des Cibles Therapeutiques, IBCP-BMSSI, UMR 5086 CNRS Universite de Lyon, SFR BioSciences Gerland-Lyon Sud, 7 Passage du Vercors, 69367 Lyon Cedex 07, France patrice.gouet@ibcp.fr.&lt;/auth-address&gt;&lt;titles&gt;&lt;title&gt;Deciphering key features in protein structures with the new ENDscript server&lt;/title&gt;&lt;secondary-title&gt;Nucleic Acids Res&lt;/secondary-title&gt;&lt;/titles&gt;&lt;periodical&gt;&lt;full-title&gt;Nucleic Acids Res&lt;/full-title&gt;&lt;/periodical&gt;&lt;pages&gt;W320-4&lt;/pages&gt;&lt;volume&gt;42&lt;/volume&gt;&lt;number&gt;Web Server issue&lt;/number&gt;&lt;edition&gt;2014/04/23&lt;/edition&gt;&lt;keywords&gt;&lt;keyword&gt;Algorithms&lt;/keyword&gt;&lt;keyword&gt;Catalase/chemistry&lt;/keyword&gt;&lt;keyword&gt;Internet&lt;/keyword&gt;&lt;keyword&gt;*Protein Conformation&lt;/keyword&gt;&lt;keyword&gt;Protein Structure, Quaternary&lt;/keyword&gt;&lt;keyword&gt;Protein Structure, Secondary&lt;/keyword&gt;&lt;keyword&gt;Sequence Alignment&lt;/keyword&gt;&lt;keyword&gt;Sequence Analysis, Protein&lt;/keyword&gt;&lt;keyword&gt;*Software&lt;/keyword&gt;&lt;/keywords&gt;&lt;dates&gt;&lt;year&gt;2014&lt;/year&gt;&lt;pub-dates&gt;&lt;date&gt;Jul&lt;/date&gt;&lt;/pub-dates&gt;&lt;/dates&gt;&lt;isbn&gt;1362-4962 (Electronic)&amp;#xD;0305-1048 (Linking)&lt;/isbn&gt;&lt;accession-num&gt;24753421&lt;/accession-num&gt;&lt;urls&gt;&lt;related-urls&gt;&lt;url&gt;https://www.ncbi.nlm.nih.gov/pubmed/24753421&lt;/url&gt;&lt;/related-urls&gt;&lt;/urls&gt;&lt;custom2&gt;PMC4086106&lt;/custom2&gt;&lt;electronic-resource-num&gt;10.1093/nar/gku316&lt;/electronic-resource-num&gt;&lt;/record&gt;&lt;/Cite&gt;&lt;/EndNote&gt;</w:instrText>
      </w:r>
      <w:r w:rsidRPr="00F91507">
        <w:fldChar w:fldCharType="separate"/>
      </w:r>
      <w:r w:rsidR="002E07DB" w:rsidRPr="002E07DB">
        <w:rPr>
          <w:noProof/>
          <w:vertAlign w:val="superscript"/>
        </w:rPr>
        <w:t>2</w:t>
      </w:r>
      <w:proofErr w:type="spellEnd"/>
      <w:r w:rsidRPr="00F91507">
        <w:fldChar w:fldCharType="end"/>
      </w:r>
      <w:r w:rsidRPr="00F91507">
        <w:t>.</w:t>
      </w:r>
    </w:p>
    <w:p w14:paraId="3370D077" w14:textId="02D83E16" w:rsidR="0098123D" w:rsidRPr="00404DEA" w:rsidRDefault="0098123D" w:rsidP="009458AF">
      <w:pPr>
        <w:pStyle w:val="SMcaption"/>
        <w:adjustRightInd w:val="0"/>
        <w:snapToGrid w:val="0"/>
        <w:spacing w:line="480" w:lineRule="auto"/>
        <w:jc w:val="both"/>
        <w:rPr>
          <w:szCs w:val="21"/>
        </w:rPr>
      </w:pPr>
      <w:r w:rsidRPr="00404DEA">
        <w:rPr>
          <w:szCs w:val="21"/>
        </w:rPr>
        <w:br w:type="page"/>
      </w:r>
    </w:p>
    <w:p w14:paraId="687659BB" w14:textId="0F97C34C" w:rsidR="006D3790" w:rsidRPr="00F91507" w:rsidRDefault="00C61FC6" w:rsidP="009458AF">
      <w:pPr>
        <w:adjustRightInd w:val="0"/>
        <w:snapToGrid w:val="0"/>
        <w:spacing w:line="480" w:lineRule="auto"/>
        <w:jc w:val="both"/>
        <w:rPr>
          <w:b/>
          <w:bCs/>
        </w:rPr>
      </w:pPr>
      <w:r>
        <w:rPr>
          <w:b/>
          <w:bCs/>
          <w:noProof/>
        </w:rPr>
        <w:lastRenderedPageBreak/>
        <w:drawing>
          <wp:inline distT="0" distB="0" distL="0" distR="0" wp14:anchorId="4FD52010" wp14:editId="759E91D2">
            <wp:extent cx="5274310" cy="7376160"/>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FigS04-comparison_画板 1.jpg"/>
                    <pic:cNvPicPr/>
                  </pic:nvPicPr>
                  <pic:blipFill>
                    <a:blip r:embed="rId17" cstate="hqprint">
                      <a:extLst>
                        <a:ext uri="{28A0092B-C50C-407E-A947-70E740481C1C}">
                          <a14:useLocalDpi xmlns:a14="http://schemas.microsoft.com/office/drawing/2010/main"/>
                        </a:ext>
                      </a:extLst>
                    </a:blip>
                    <a:stretch>
                      <a:fillRect/>
                    </a:stretch>
                  </pic:blipFill>
                  <pic:spPr>
                    <a:xfrm>
                      <a:off x="0" y="0"/>
                      <a:ext cx="5274310" cy="7376160"/>
                    </a:xfrm>
                    <a:prstGeom prst="rect">
                      <a:avLst/>
                    </a:prstGeom>
                  </pic:spPr>
                </pic:pic>
              </a:graphicData>
            </a:graphic>
          </wp:inline>
        </w:drawing>
      </w:r>
      <w:r w:rsidR="001E487F">
        <w:rPr>
          <w:b/>
          <w:bCs/>
        </w:rPr>
        <w:t xml:space="preserve">Supplementary Figure </w:t>
      </w:r>
      <w:r w:rsidR="00FB7110">
        <w:rPr>
          <w:b/>
          <w:bCs/>
        </w:rPr>
        <w:t>5</w:t>
      </w:r>
      <w:r w:rsidR="006D3790" w:rsidRPr="00F91507">
        <w:rPr>
          <w:b/>
          <w:bCs/>
        </w:rPr>
        <w:t xml:space="preserve"> Asymmetric assembly of </w:t>
      </w:r>
      <w:proofErr w:type="spellStart"/>
      <w:r w:rsidR="006D3790" w:rsidRPr="00F91507">
        <w:rPr>
          <w:b/>
          <w:bCs/>
        </w:rPr>
        <w:t>TSC</w:t>
      </w:r>
      <w:proofErr w:type="spellEnd"/>
      <w:r w:rsidR="006D3790" w:rsidRPr="00F91507">
        <w:rPr>
          <w:b/>
          <w:bCs/>
        </w:rPr>
        <w:t xml:space="preserve"> complex</w:t>
      </w:r>
      <w:r w:rsidR="00084E35">
        <w:rPr>
          <w:b/>
          <w:bCs/>
        </w:rPr>
        <w:t>.</w:t>
      </w:r>
      <w:r w:rsidR="006D3790" w:rsidRPr="00F91507">
        <w:rPr>
          <w:b/>
          <w:bCs/>
        </w:rPr>
        <w:t xml:space="preserve"> </w:t>
      </w:r>
    </w:p>
    <w:p w14:paraId="1F5D4F4D" w14:textId="0DEADF43" w:rsidR="006D3790" w:rsidRPr="00F91507" w:rsidRDefault="00627501" w:rsidP="009458AF">
      <w:pPr>
        <w:adjustRightInd w:val="0"/>
        <w:snapToGrid w:val="0"/>
        <w:spacing w:line="480" w:lineRule="auto"/>
        <w:jc w:val="both"/>
      </w:pPr>
      <w:r>
        <w:rPr>
          <w:b/>
          <w:bCs/>
        </w:rPr>
        <w:t>(</w:t>
      </w:r>
      <w:r w:rsidR="006D3790" w:rsidRPr="00F91507">
        <w:rPr>
          <w:b/>
          <w:bCs/>
        </w:rPr>
        <w:t>a-e</w:t>
      </w:r>
      <w:r>
        <w:rPr>
          <w:b/>
          <w:bCs/>
        </w:rPr>
        <w:t>)</w:t>
      </w:r>
      <w:r w:rsidR="006D3790" w:rsidRPr="00F91507">
        <w:t xml:space="preserve"> </w:t>
      </w:r>
      <w:r w:rsidR="006D3790" w:rsidRPr="00404DEA">
        <w:t>Reciprocal superimposition</w:t>
      </w:r>
      <w:r w:rsidR="006D3790" w:rsidRPr="00F91507">
        <w:t xml:space="preserve"> of two </w:t>
      </w:r>
      <w:proofErr w:type="spellStart"/>
      <w:r w:rsidR="006D3790" w:rsidRPr="00F91507">
        <w:t>TSC</w:t>
      </w:r>
      <w:proofErr w:type="spellEnd"/>
      <w:r w:rsidR="006D3790" w:rsidRPr="00F91507">
        <w:t xml:space="preserve"> complexes with one complex colored </w:t>
      </w:r>
      <w:r w:rsidR="006D3790" w:rsidRPr="00404DEA">
        <w:t xml:space="preserve">as in </w:t>
      </w:r>
      <w:r w:rsidR="006D3790">
        <w:t xml:space="preserve">Fig. </w:t>
      </w:r>
      <w:r w:rsidR="006D3790" w:rsidRPr="00404DEA">
        <w:t xml:space="preserve">1 and the other </w:t>
      </w:r>
      <w:r w:rsidR="006D3790" w:rsidRPr="00F91507">
        <w:t>in grey</w:t>
      </w:r>
      <w:r w:rsidR="006D3790" w:rsidRPr="00404DEA">
        <w:t xml:space="preserve"> (</w:t>
      </w:r>
      <w:r w:rsidR="006D3790" w:rsidRPr="007E2A63">
        <w:rPr>
          <w:b/>
          <w:bCs/>
        </w:rPr>
        <w:t>a-b</w:t>
      </w:r>
      <w:r w:rsidR="006D3790" w:rsidRPr="00404DEA">
        <w:t>)</w:t>
      </w:r>
      <w:r w:rsidR="006D3790" w:rsidRPr="00F91507">
        <w:t>. The central core module adopts almost symmetric fold (</w:t>
      </w:r>
      <w:r w:rsidR="006D3790" w:rsidRPr="007E2A63">
        <w:rPr>
          <w:b/>
          <w:bCs/>
        </w:rPr>
        <w:t>c-d</w:t>
      </w:r>
      <w:r w:rsidR="006D3790" w:rsidRPr="00F91507">
        <w:t>) whereas the wing modules are asymmetrically arranged (</w:t>
      </w:r>
      <w:r w:rsidR="006D3790" w:rsidRPr="007E2A63">
        <w:rPr>
          <w:b/>
          <w:bCs/>
        </w:rPr>
        <w:t>e</w:t>
      </w:r>
      <w:r w:rsidR="006D3790" w:rsidRPr="00F91507">
        <w:t xml:space="preserve">). </w:t>
      </w:r>
      <w:r w:rsidR="007E2A63">
        <w:t>(</w:t>
      </w:r>
      <w:r w:rsidR="006D3790" w:rsidRPr="00F91507">
        <w:rPr>
          <w:b/>
          <w:bCs/>
        </w:rPr>
        <w:t>f-g</w:t>
      </w:r>
      <w:r w:rsidR="007E2A63">
        <w:t>)</w:t>
      </w:r>
      <w:r w:rsidR="006D3790" w:rsidRPr="00F91507">
        <w:t xml:space="preserve"> When two </w:t>
      </w:r>
      <w:proofErr w:type="spellStart"/>
      <w:r w:rsidR="006D3790" w:rsidRPr="00F91507">
        <w:lastRenderedPageBreak/>
        <w:t>wHEAT</w:t>
      </w:r>
      <w:proofErr w:type="spellEnd"/>
      <w:r w:rsidR="006D3790" w:rsidRPr="00F91507">
        <w:t xml:space="preserve"> modules are superimposed (</w:t>
      </w:r>
      <w:r w:rsidR="006D3790" w:rsidRPr="003D7D25">
        <w:rPr>
          <w:b/>
          <w:bCs/>
        </w:rPr>
        <w:t>f</w:t>
      </w:r>
      <w:r w:rsidR="006D3790" w:rsidRPr="00F91507">
        <w:t xml:space="preserve">), the two </w:t>
      </w:r>
      <w:proofErr w:type="spellStart"/>
      <w:r w:rsidR="006D3790" w:rsidRPr="00F91507">
        <w:t>TSC</w:t>
      </w:r>
      <w:proofErr w:type="spellEnd"/>
      <w:r w:rsidR="006D3790" w:rsidRPr="00F91507">
        <w:t xml:space="preserve"> complexes show a </w:t>
      </w:r>
      <w:r w:rsidR="006D3790" w:rsidRPr="00404DEA">
        <w:t>~</w:t>
      </w:r>
      <w:r w:rsidR="006D3790" w:rsidRPr="00F91507">
        <w:t>12-degree deviation at the other end</w:t>
      </w:r>
      <w:r w:rsidR="006D3790">
        <w:t xml:space="preserve"> (</w:t>
      </w:r>
      <w:r w:rsidR="006D3790" w:rsidRPr="003D7D25">
        <w:rPr>
          <w:b/>
          <w:bCs/>
        </w:rPr>
        <w:t>g</w:t>
      </w:r>
      <w:r w:rsidR="006D3790">
        <w:t>)</w:t>
      </w:r>
      <w:r w:rsidR="006D3790" w:rsidRPr="00F91507">
        <w:t xml:space="preserve">. The asymmetric assembly of </w:t>
      </w:r>
      <w:proofErr w:type="spellStart"/>
      <w:r w:rsidR="006D3790" w:rsidRPr="00F91507">
        <w:t>TSC</w:t>
      </w:r>
      <w:proofErr w:type="spellEnd"/>
      <w:r w:rsidR="006D3790" w:rsidRPr="00F91507">
        <w:t xml:space="preserve"> complex is resulted from directional binding of </w:t>
      </w:r>
      <w:proofErr w:type="spellStart"/>
      <w:r w:rsidR="006D3790" w:rsidRPr="00F91507">
        <w:t>TSC1</w:t>
      </w:r>
      <w:proofErr w:type="spellEnd"/>
      <w:r w:rsidR="006D3790" w:rsidRPr="00F91507">
        <w:t xml:space="preserve"> dimer, as indicated by the </w:t>
      </w:r>
      <w:r w:rsidR="006D3790" w:rsidRPr="00404DEA">
        <w:t>schematic</w:t>
      </w:r>
      <w:r w:rsidR="006D3790" w:rsidRPr="00F91507">
        <w:t xml:space="preserve"> </w:t>
      </w:r>
      <w:r w:rsidR="006D3790" w:rsidRPr="00404DEA">
        <w:t xml:space="preserve">figure </w:t>
      </w:r>
      <w:r w:rsidR="006D3790" w:rsidRPr="00F91507">
        <w:t xml:space="preserve">of </w:t>
      </w:r>
      <w:proofErr w:type="spellStart"/>
      <w:r w:rsidR="006D3790" w:rsidRPr="00F91507">
        <w:t>TSC1</w:t>
      </w:r>
      <w:r w:rsidR="006D3790" w:rsidRPr="00404DEA">
        <w:t>-TSC2</w:t>
      </w:r>
      <w:proofErr w:type="spellEnd"/>
      <w:r w:rsidR="006D3790">
        <w:t xml:space="preserve"> and </w:t>
      </w:r>
      <w:proofErr w:type="spellStart"/>
      <w:r w:rsidR="006D3790">
        <w:t>TSC1-TBC1D7</w:t>
      </w:r>
      <w:proofErr w:type="spellEnd"/>
      <w:r w:rsidR="006D3790" w:rsidRPr="00404DEA">
        <w:t xml:space="preserve"> interaction</w:t>
      </w:r>
      <w:r w:rsidR="006D3790">
        <w:t>s</w:t>
      </w:r>
      <w:r w:rsidR="006D3790" w:rsidRPr="00F91507">
        <w:t xml:space="preserve"> (</w:t>
      </w:r>
      <w:r w:rsidR="006D3790" w:rsidRPr="003D7D25">
        <w:rPr>
          <w:b/>
          <w:bCs/>
        </w:rPr>
        <w:t>f</w:t>
      </w:r>
      <w:r w:rsidR="006D3790" w:rsidRPr="00F91507">
        <w:t xml:space="preserve">). </w:t>
      </w:r>
    </w:p>
    <w:p w14:paraId="59B7F3D2" w14:textId="65BA35FD" w:rsidR="00FB7110" w:rsidRDefault="00FB7110" w:rsidP="009458AF">
      <w:pPr>
        <w:spacing w:line="480" w:lineRule="auto"/>
        <w:jc w:val="both"/>
        <w:rPr>
          <w:b/>
          <w:bCs/>
        </w:rPr>
      </w:pPr>
      <w:r>
        <w:rPr>
          <w:b/>
          <w:bCs/>
        </w:rPr>
        <w:br w:type="page"/>
      </w:r>
    </w:p>
    <w:p w14:paraId="33B60713" w14:textId="10E7AACE" w:rsidR="006D3790" w:rsidRDefault="00C61FC6" w:rsidP="009458AF">
      <w:pPr>
        <w:adjustRightInd w:val="0"/>
        <w:snapToGrid w:val="0"/>
        <w:spacing w:line="480" w:lineRule="auto"/>
        <w:jc w:val="both"/>
        <w:rPr>
          <w:b/>
          <w:bCs/>
        </w:rPr>
      </w:pPr>
      <w:r>
        <w:rPr>
          <w:b/>
          <w:bCs/>
          <w:noProof/>
        </w:rPr>
        <w:lastRenderedPageBreak/>
        <w:drawing>
          <wp:inline distT="0" distB="0" distL="0" distR="0" wp14:anchorId="22905F8E" wp14:editId="7E53855B">
            <wp:extent cx="5274310" cy="5274310"/>
            <wp:effectExtent l="0" t="0" r="2540" b="25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S05-TSC1-TSC1-interaction-2_画板 1.jpg"/>
                    <pic:cNvPicPr/>
                  </pic:nvPicPr>
                  <pic:blipFill>
                    <a:blip r:embed="rId18" cstate="hqprint">
                      <a:extLst>
                        <a:ext uri="{28A0092B-C50C-407E-A947-70E740481C1C}">
                          <a14:useLocalDpi xmlns:a14="http://schemas.microsoft.com/office/drawing/2010/main"/>
                        </a:ext>
                      </a:extLst>
                    </a:blip>
                    <a:stretch>
                      <a:fillRect/>
                    </a:stretch>
                  </pic:blipFill>
                  <pic:spPr>
                    <a:xfrm>
                      <a:off x="0" y="0"/>
                      <a:ext cx="5274310" cy="5274310"/>
                    </a:xfrm>
                    <a:prstGeom prst="rect">
                      <a:avLst/>
                    </a:prstGeom>
                  </pic:spPr>
                </pic:pic>
              </a:graphicData>
            </a:graphic>
          </wp:inline>
        </w:drawing>
      </w:r>
    </w:p>
    <w:p w14:paraId="6B86AECE" w14:textId="691FCD20" w:rsidR="0033785C" w:rsidRDefault="001E487F" w:rsidP="009458AF">
      <w:pPr>
        <w:adjustRightInd w:val="0"/>
        <w:snapToGrid w:val="0"/>
        <w:spacing w:line="480" w:lineRule="auto"/>
        <w:jc w:val="both"/>
        <w:rPr>
          <w:b/>
          <w:bCs/>
        </w:rPr>
      </w:pPr>
      <w:r>
        <w:rPr>
          <w:b/>
          <w:bCs/>
        </w:rPr>
        <w:t xml:space="preserve">Supplementary Figure </w:t>
      </w:r>
      <w:r w:rsidR="00FB7110">
        <w:rPr>
          <w:b/>
          <w:bCs/>
        </w:rPr>
        <w:t>6</w:t>
      </w:r>
      <w:r w:rsidR="006D3790" w:rsidRPr="00F91507">
        <w:rPr>
          <w:b/>
          <w:bCs/>
        </w:rPr>
        <w:t xml:space="preserve"> </w:t>
      </w:r>
      <w:proofErr w:type="spellStart"/>
      <w:r w:rsidR="006D3790" w:rsidRPr="00F91507">
        <w:rPr>
          <w:b/>
          <w:bCs/>
        </w:rPr>
        <w:t>TSC1</w:t>
      </w:r>
      <w:proofErr w:type="spellEnd"/>
      <w:r w:rsidR="006D3790" w:rsidRPr="00F91507">
        <w:rPr>
          <w:b/>
          <w:bCs/>
        </w:rPr>
        <w:t xml:space="preserve"> dimer interface</w:t>
      </w:r>
      <w:r w:rsidR="00FB7110">
        <w:rPr>
          <w:b/>
          <w:bCs/>
        </w:rPr>
        <w:t xml:space="preserve"> </w:t>
      </w:r>
      <w:r w:rsidR="00313461">
        <w:rPr>
          <w:b/>
          <w:bCs/>
        </w:rPr>
        <w:t xml:space="preserve">and </w:t>
      </w:r>
      <w:proofErr w:type="spellStart"/>
      <w:r w:rsidR="00313461">
        <w:rPr>
          <w:b/>
          <w:bCs/>
        </w:rPr>
        <w:t>TSC1</w:t>
      </w:r>
      <w:proofErr w:type="spellEnd"/>
      <w:r w:rsidR="00313461">
        <w:rPr>
          <w:b/>
          <w:bCs/>
        </w:rPr>
        <w:t xml:space="preserve"> CC binding with </w:t>
      </w:r>
      <w:proofErr w:type="spellStart"/>
      <w:r w:rsidR="00313461">
        <w:rPr>
          <w:b/>
          <w:bCs/>
        </w:rPr>
        <w:t>TSC2</w:t>
      </w:r>
      <w:proofErr w:type="spellEnd"/>
      <w:r w:rsidR="00313461">
        <w:rPr>
          <w:b/>
          <w:bCs/>
        </w:rPr>
        <w:t>.</w:t>
      </w:r>
    </w:p>
    <w:p w14:paraId="1AF2DB40" w14:textId="5C5D8355" w:rsidR="00EE3E68" w:rsidRDefault="0033785C" w:rsidP="009458AF">
      <w:pPr>
        <w:adjustRightInd w:val="0"/>
        <w:snapToGrid w:val="0"/>
        <w:spacing w:line="480" w:lineRule="auto"/>
        <w:jc w:val="both"/>
      </w:pPr>
      <w:r>
        <w:rPr>
          <w:b/>
          <w:bCs/>
        </w:rPr>
        <w:t>(</w:t>
      </w:r>
      <w:r w:rsidR="006D3790" w:rsidRPr="00F91507">
        <w:rPr>
          <w:b/>
          <w:bCs/>
        </w:rPr>
        <w:t>a</w:t>
      </w:r>
      <w:r>
        <w:rPr>
          <w:b/>
          <w:bCs/>
        </w:rPr>
        <w:t>)</w:t>
      </w:r>
      <w:r w:rsidR="006D3790" w:rsidRPr="00F91507">
        <w:t xml:space="preserve"> The </w:t>
      </w:r>
      <w:proofErr w:type="spellStart"/>
      <w:r w:rsidR="006D3790" w:rsidRPr="00F91507">
        <w:t>TSC1</w:t>
      </w:r>
      <w:proofErr w:type="spellEnd"/>
      <w:r w:rsidR="006D3790" w:rsidRPr="00F91507">
        <w:t xml:space="preserve"> coiled-coil dimer is shown as in </w:t>
      </w:r>
      <w:r w:rsidR="006D3790">
        <w:t xml:space="preserve">Fig. </w:t>
      </w:r>
      <w:proofErr w:type="spellStart"/>
      <w:r w:rsidR="000834D2">
        <w:t>1c</w:t>
      </w:r>
      <w:proofErr w:type="spellEnd"/>
      <w:r w:rsidR="006D3790" w:rsidRPr="00404DEA">
        <w:t xml:space="preserve"> in a different view</w:t>
      </w:r>
      <w:r w:rsidR="00833C7F">
        <w:t>, as labeled by N-CC, Core-CC and C-CC three parts</w:t>
      </w:r>
      <w:r w:rsidR="006D3790" w:rsidRPr="00F91507">
        <w:t>. The close-up views of the three interfaces around the N-terminal (</w:t>
      </w:r>
      <w:r w:rsidR="006D3790" w:rsidRPr="0033785C">
        <w:rPr>
          <w:b/>
          <w:bCs/>
        </w:rPr>
        <w:t>b</w:t>
      </w:r>
      <w:r w:rsidR="006D3790" w:rsidRPr="00F91507">
        <w:t>), central (</w:t>
      </w:r>
      <w:r w:rsidR="006D3790" w:rsidRPr="0033785C">
        <w:rPr>
          <w:b/>
          <w:bCs/>
        </w:rPr>
        <w:t>c</w:t>
      </w:r>
      <w:r w:rsidR="006D3790" w:rsidRPr="00F91507">
        <w:t>), and C-terminal (</w:t>
      </w:r>
      <w:r w:rsidR="006D3790" w:rsidRPr="0033785C">
        <w:rPr>
          <w:b/>
          <w:bCs/>
        </w:rPr>
        <w:t>d</w:t>
      </w:r>
      <w:r w:rsidR="006D3790" w:rsidRPr="00F91507">
        <w:t>)</w:t>
      </w:r>
      <w:r w:rsidR="006D3790" w:rsidRPr="00404DEA">
        <w:t xml:space="preserve"> regions</w:t>
      </w:r>
      <w:r w:rsidR="006D3790" w:rsidRPr="00F91507">
        <w:t xml:space="preserve">. Residues involved in dimerization are shown in stick representation. </w:t>
      </w:r>
      <w:r>
        <w:t>(</w:t>
      </w:r>
      <w:r w:rsidR="006D3790" w:rsidRPr="00F91507">
        <w:rPr>
          <w:b/>
          <w:bCs/>
        </w:rPr>
        <w:t>e</w:t>
      </w:r>
      <w:r>
        <w:rPr>
          <w:b/>
          <w:bCs/>
        </w:rPr>
        <w:t>)</w:t>
      </w:r>
      <w:r w:rsidR="006D3790" w:rsidRPr="00F91507">
        <w:t xml:space="preserve"> Superimposition of </w:t>
      </w:r>
      <w:proofErr w:type="spellStart"/>
      <w:r w:rsidR="006D3790" w:rsidRPr="00F91507">
        <w:t>TSC1-TBC1D7</w:t>
      </w:r>
      <w:proofErr w:type="spellEnd"/>
      <w:r w:rsidR="006D3790" w:rsidRPr="00F91507">
        <w:t xml:space="preserve"> subcomplex in our structure and the previously reported crystal structure (colored in yellow) (</w:t>
      </w:r>
      <w:proofErr w:type="spellStart"/>
      <w:r w:rsidR="006D3790" w:rsidRPr="00F91507">
        <w:t>PDB:5EJC</w:t>
      </w:r>
      <w:proofErr w:type="spellEnd"/>
      <w:r w:rsidR="006D3790" w:rsidRPr="00F91507">
        <w:t>).</w:t>
      </w:r>
      <w:r w:rsidR="006D3790" w:rsidRPr="00F91507">
        <w:rPr>
          <w:b/>
          <w:bCs/>
        </w:rPr>
        <w:t xml:space="preserve"> </w:t>
      </w:r>
      <w:r>
        <w:rPr>
          <w:b/>
          <w:bCs/>
        </w:rPr>
        <w:t>(</w:t>
      </w:r>
      <w:r w:rsidR="006D3790" w:rsidRPr="00F91507">
        <w:rPr>
          <w:b/>
          <w:bCs/>
        </w:rPr>
        <w:t>f</w:t>
      </w:r>
      <w:r>
        <w:rPr>
          <w:b/>
          <w:bCs/>
        </w:rPr>
        <w:t>)</w:t>
      </w:r>
      <w:r w:rsidR="006D3790" w:rsidRPr="00F91507">
        <w:t xml:space="preserve"> </w:t>
      </w:r>
      <w:r w:rsidR="00552538" w:rsidRPr="007D46AD">
        <w:t xml:space="preserve">Flag </w:t>
      </w:r>
      <w:r w:rsidR="00552538" w:rsidRPr="00E30CC4">
        <w:t>immunoprecipitation</w:t>
      </w:r>
      <w:r w:rsidR="00552538" w:rsidRPr="007D46AD">
        <w:t xml:space="preserve"> assay. Flag-</w:t>
      </w:r>
      <w:proofErr w:type="spellStart"/>
      <w:r w:rsidR="00552538" w:rsidRPr="007D46AD">
        <w:t>TSC1</w:t>
      </w:r>
      <w:proofErr w:type="spellEnd"/>
      <w:r w:rsidR="00552538" w:rsidRPr="007D46AD">
        <w:t>, Flag-</w:t>
      </w:r>
      <w:proofErr w:type="spellStart"/>
      <w:r w:rsidR="00552538" w:rsidRPr="007D46AD">
        <w:t>TSC2</w:t>
      </w:r>
      <w:proofErr w:type="spellEnd"/>
      <w:r w:rsidR="00552538" w:rsidRPr="007D46AD">
        <w:t xml:space="preserve">, </w:t>
      </w:r>
      <w:proofErr w:type="spellStart"/>
      <w:r w:rsidR="00552538" w:rsidRPr="007D46AD">
        <w:t>Myc-TBC1D7</w:t>
      </w:r>
      <w:proofErr w:type="spellEnd"/>
      <w:r w:rsidR="00552538" w:rsidRPr="007D46AD">
        <w:t xml:space="preserve"> were transfected alone or co-transfected to </w:t>
      </w:r>
      <w:proofErr w:type="spellStart"/>
      <w:r w:rsidR="00552538" w:rsidRPr="007D46AD">
        <w:t>Expi</w:t>
      </w:r>
      <w:proofErr w:type="spellEnd"/>
      <w:r w:rsidR="00552538" w:rsidRPr="007D46AD">
        <w:t xml:space="preserve"> </w:t>
      </w:r>
      <w:proofErr w:type="spellStart"/>
      <w:r w:rsidR="00552538" w:rsidRPr="007D46AD">
        <w:t>293F</w:t>
      </w:r>
      <w:proofErr w:type="spellEnd"/>
      <w:r w:rsidR="00552538" w:rsidRPr="007D46AD">
        <w:t xml:space="preserve"> cells and purified on </w:t>
      </w:r>
      <w:r w:rsidR="00552538" w:rsidRPr="005A0814">
        <w:t xml:space="preserve">anti-Flag </w:t>
      </w:r>
      <w:proofErr w:type="spellStart"/>
      <w:r w:rsidR="00552538" w:rsidRPr="005A0814">
        <w:t>M2</w:t>
      </w:r>
      <w:proofErr w:type="spellEnd"/>
      <w:r w:rsidR="00552538" w:rsidRPr="006471E5">
        <w:t>-beads</w:t>
      </w:r>
      <w:r w:rsidR="00552538" w:rsidRPr="005F162D">
        <w:t xml:space="preserve">. </w:t>
      </w:r>
      <w:r w:rsidR="00552538" w:rsidRPr="006E27BB">
        <w:t xml:space="preserve">The bound proteins were subjected </w:t>
      </w:r>
      <w:r w:rsidR="00552538" w:rsidRPr="00BF685D">
        <w:t xml:space="preserve">to </w:t>
      </w:r>
      <w:proofErr w:type="spellStart"/>
      <w:r w:rsidR="00552538" w:rsidRPr="00BF685D">
        <w:t>SDS</w:t>
      </w:r>
      <w:proofErr w:type="spellEnd"/>
      <w:r w:rsidR="00552538" w:rsidRPr="00BF685D">
        <w:t>-PAGE followed by Coomassie blue staining.</w:t>
      </w:r>
      <w:r w:rsidR="00552538">
        <w:rPr>
          <w:b/>
          <w:bCs/>
        </w:rPr>
        <w:t xml:space="preserve"> </w:t>
      </w:r>
      <w:r w:rsidR="00136B6B">
        <w:rPr>
          <w:b/>
          <w:bCs/>
        </w:rPr>
        <w:t>(</w:t>
      </w:r>
      <w:r w:rsidR="006D3790">
        <w:rPr>
          <w:b/>
          <w:bCs/>
        </w:rPr>
        <w:t>g</w:t>
      </w:r>
      <w:r w:rsidR="00136B6B">
        <w:rPr>
          <w:b/>
          <w:bCs/>
        </w:rPr>
        <w:t>)</w:t>
      </w:r>
      <w:r w:rsidR="006D3790" w:rsidRPr="005911C6">
        <w:t xml:space="preserve"> </w:t>
      </w:r>
      <w:r w:rsidR="006D3790" w:rsidRPr="00404DEA">
        <w:t>F</w:t>
      </w:r>
      <w:r w:rsidR="006D3790" w:rsidRPr="00F91507">
        <w:t>lag immunoprecipitation assay</w:t>
      </w:r>
      <w:r w:rsidR="006D3790">
        <w:t xml:space="preserve"> performed </w:t>
      </w:r>
      <w:r w:rsidR="006D3790">
        <w:lastRenderedPageBreak/>
        <w:t>as in (</w:t>
      </w:r>
      <w:r w:rsidR="006B5E74">
        <w:t>f</w:t>
      </w:r>
      <w:r w:rsidR="006D3790">
        <w:t>)</w:t>
      </w:r>
      <w:r w:rsidR="006D3790" w:rsidRPr="00F91507">
        <w:t>.</w:t>
      </w:r>
      <w:r w:rsidR="006D3790" w:rsidRPr="00BF685D">
        <w:t xml:space="preserve"> </w:t>
      </w:r>
      <w:r w:rsidR="006D3790" w:rsidRPr="00F91507">
        <w:t>Flag-</w:t>
      </w:r>
      <w:proofErr w:type="spellStart"/>
      <w:r w:rsidR="006D3790" w:rsidRPr="00F91507">
        <w:t>TSC1</w:t>
      </w:r>
      <w:proofErr w:type="spellEnd"/>
      <w:r w:rsidR="006D3790" w:rsidRPr="00F91507">
        <w:t xml:space="preserve"> </w:t>
      </w:r>
      <w:r w:rsidR="006D3790">
        <w:t>or</w:t>
      </w:r>
      <w:r w:rsidR="006D3790" w:rsidRPr="00F91507">
        <w:t xml:space="preserve"> Flag-</w:t>
      </w:r>
      <w:proofErr w:type="spellStart"/>
      <w:r w:rsidR="006D3790" w:rsidRPr="00F91507">
        <w:t>TSC1</w:t>
      </w:r>
      <w:proofErr w:type="spellEnd"/>
      <w:r w:rsidR="006D3790" w:rsidRPr="00F91507">
        <w:t xml:space="preserve"> CC (725-</w:t>
      </w:r>
      <w:proofErr w:type="spellStart"/>
      <w:r w:rsidR="006D3790" w:rsidRPr="00F91507">
        <w:t>988aa</w:t>
      </w:r>
      <w:proofErr w:type="spellEnd"/>
      <w:r w:rsidR="006D3790" w:rsidRPr="00F91507">
        <w:t>) were co-transfected</w:t>
      </w:r>
      <w:r w:rsidR="006D3790">
        <w:t xml:space="preserve"> with </w:t>
      </w:r>
      <w:proofErr w:type="spellStart"/>
      <w:r w:rsidR="006D3790">
        <w:t>myc-TSC2</w:t>
      </w:r>
      <w:proofErr w:type="spellEnd"/>
      <w:r w:rsidR="006D3790" w:rsidRPr="00F91507">
        <w:t xml:space="preserve"> to</w:t>
      </w:r>
      <w:r w:rsidR="006D3790">
        <w:t xml:space="preserve"> </w:t>
      </w:r>
      <w:proofErr w:type="spellStart"/>
      <w:r w:rsidR="006D3790" w:rsidRPr="00F91507">
        <w:t>293F</w:t>
      </w:r>
      <w:proofErr w:type="spellEnd"/>
      <w:r w:rsidR="006D3790" w:rsidRPr="00F91507">
        <w:t xml:space="preserve"> cells</w:t>
      </w:r>
      <w:r w:rsidR="006D3790">
        <w:t xml:space="preserve"> and p</w:t>
      </w:r>
      <w:r w:rsidR="006D3790" w:rsidRPr="00F91507">
        <w:t xml:space="preserve">urified on anti-Flag </w:t>
      </w:r>
      <w:proofErr w:type="spellStart"/>
      <w:r w:rsidR="006D3790">
        <w:t>M2</w:t>
      </w:r>
      <w:proofErr w:type="spellEnd"/>
      <w:r w:rsidR="006D3790" w:rsidRPr="00F91507">
        <w:t>-beads</w:t>
      </w:r>
      <w:r w:rsidR="006D3790">
        <w:t>.</w:t>
      </w:r>
      <w:r w:rsidR="006D3790" w:rsidRPr="00BF685D">
        <w:t xml:space="preserve"> The bound proteins were subjected to </w:t>
      </w:r>
      <w:proofErr w:type="spellStart"/>
      <w:r w:rsidR="006D3790" w:rsidRPr="00BF685D">
        <w:t>SDS</w:t>
      </w:r>
      <w:proofErr w:type="spellEnd"/>
      <w:r w:rsidR="006D3790" w:rsidRPr="00BF685D">
        <w:t>-PAGE followed by Coomassie blue staining.</w:t>
      </w:r>
      <w:r w:rsidR="001E058E">
        <w:t xml:space="preserve"> </w:t>
      </w:r>
      <w:r w:rsidR="00070EB0">
        <w:t>(</w:t>
      </w:r>
      <w:r w:rsidR="001E058E" w:rsidRPr="001E058E">
        <w:rPr>
          <w:b/>
          <w:bCs/>
        </w:rPr>
        <w:t>h</w:t>
      </w:r>
      <w:r w:rsidR="00070EB0">
        <w:rPr>
          <w:b/>
          <w:bCs/>
        </w:rPr>
        <w:t>)</w:t>
      </w:r>
      <w:r w:rsidR="001E058E">
        <w:t xml:space="preserve"> </w:t>
      </w:r>
      <w:r w:rsidR="001E058E" w:rsidRPr="00F91507">
        <w:t>Cell-base GAP activity assay of</w:t>
      </w:r>
      <w:r w:rsidR="001E058E">
        <w:t xml:space="preserve"> </w:t>
      </w:r>
      <w:proofErr w:type="spellStart"/>
      <w:r w:rsidR="001E058E" w:rsidRPr="00404DEA">
        <w:t>TSC2</w:t>
      </w:r>
      <w:proofErr w:type="spellEnd"/>
      <w:r w:rsidR="001E058E" w:rsidRPr="00F91507">
        <w:t xml:space="preserve"> </w:t>
      </w:r>
      <w:r w:rsidR="001E058E">
        <w:t xml:space="preserve">with or without </w:t>
      </w:r>
      <w:proofErr w:type="spellStart"/>
      <w:r w:rsidR="001E058E">
        <w:t>TSC1</w:t>
      </w:r>
      <w:proofErr w:type="spellEnd"/>
      <w:r w:rsidR="001E058E" w:rsidRPr="00F91507">
        <w:t xml:space="preserve">. The activities were detected by western blotting with antibody against phosphorylated </w:t>
      </w:r>
      <w:proofErr w:type="spellStart"/>
      <w:r w:rsidR="001E058E" w:rsidRPr="00F91507">
        <w:t>S6K</w:t>
      </w:r>
      <w:proofErr w:type="spellEnd"/>
      <w:r w:rsidR="001E058E" w:rsidRPr="00F91507">
        <w:t xml:space="preserve"> (</w:t>
      </w:r>
      <w:proofErr w:type="spellStart"/>
      <w:r w:rsidR="001E058E" w:rsidRPr="00F91507">
        <w:t>T389</w:t>
      </w:r>
      <w:proofErr w:type="spellEnd"/>
      <w:r w:rsidR="001E058E" w:rsidRPr="00F91507">
        <w:t>).</w:t>
      </w:r>
    </w:p>
    <w:p w14:paraId="0A844A32" w14:textId="77777777" w:rsidR="00EE3E68" w:rsidRDefault="00EE3E68">
      <w:r>
        <w:br w:type="page"/>
      </w:r>
    </w:p>
    <w:p w14:paraId="1B63C8B2" w14:textId="1B446433" w:rsidR="006D3790" w:rsidRPr="00F91507" w:rsidRDefault="00C61FC6" w:rsidP="009458AF">
      <w:pPr>
        <w:adjustRightInd w:val="0"/>
        <w:snapToGrid w:val="0"/>
        <w:spacing w:line="480" w:lineRule="auto"/>
        <w:jc w:val="both"/>
        <w:rPr>
          <w:b/>
          <w:bCs/>
          <w:vertAlign w:val="subscript"/>
        </w:rPr>
      </w:pPr>
      <w:r>
        <w:rPr>
          <w:b/>
          <w:bCs/>
          <w:noProof/>
          <w:vertAlign w:val="subscript"/>
        </w:rPr>
        <w:lastRenderedPageBreak/>
        <w:drawing>
          <wp:inline distT="0" distB="0" distL="0" distR="0" wp14:anchorId="29C4AA82" wp14:editId="6F2B2F01">
            <wp:extent cx="5274310" cy="3171190"/>
            <wp:effectExtent l="0" t="0" r="254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FigS06-core-interaction_画板 1.jpg"/>
                    <pic:cNvPicPr/>
                  </pic:nvPicPr>
                  <pic:blipFill>
                    <a:blip r:embed="rId19" cstate="hqprint">
                      <a:extLst>
                        <a:ext uri="{28A0092B-C50C-407E-A947-70E740481C1C}">
                          <a14:useLocalDpi xmlns:a14="http://schemas.microsoft.com/office/drawing/2010/main"/>
                        </a:ext>
                      </a:extLst>
                    </a:blip>
                    <a:stretch>
                      <a:fillRect/>
                    </a:stretch>
                  </pic:blipFill>
                  <pic:spPr>
                    <a:xfrm>
                      <a:off x="0" y="0"/>
                      <a:ext cx="5274310" cy="3171190"/>
                    </a:xfrm>
                    <a:prstGeom prst="rect">
                      <a:avLst/>
                    </a:prstGeom>
                  </pic:spPr>
                </pic:pic>
              </a:graphicData>
            </a:graphic>
          </wp:inline>
        </w:drawing>
      </w:r>
    </w:p>
    <w:p w14:paraId="641F0BB1" w14:textId="28CBB899" w:rsidR="004B6090" w:rsidRDefault="001E487F" w:rsidP="009458AF">
      <w:pPr>
        <w:adjustRightInd w:val="0"/>
        <w:snapToGrid w:val="0"/>
        <w:spacing w:line="480" w:lineRule="auto"/>
        <w:jc w:val="both"/>
        <w:rPr>
          <w:rFonts w:eastAsiaTheme="minorEastAsia"/>
          <w:b/>
          <w:bCs/>
        </w:rPr>
      </w:pPr>
      <w:bookmarkStart w:id="1" w:name="_Hlk37322852"/>
      <w:r>
        <w:rPr>
          <w:b/>
          <w:bCs/>
        </w:rPr>
        <w:t xml:space="preserve">Supplementary Figure </w:t>
      </w:r>
      <w:r w:rsidR="00AD3C85">
        <w:rPr>
          <w:b/>
          <w:bCs/>
        </w:rPr>
        <w:t>7</w:t>
      </w:r>
      <w:r w:rsidR="006D3790" w:rsidRPr="00F91507">
        <w:rPr>
          <w:b/>
          <w:bCs/>
        </w:rPr>
        <w:t xml:space="preserve"> </w:t>
      </w:r>
      <w:r w:rsidR="00C16FEA">
        <w:rPr>
          <w:b/>
          <w:bCs/>
        </w:rPr>
        <w:t>Three</w:t>
      </w:r>
      <w:r w:rsidR="006D3790" w:rsidRPr="00F91507">
        <w:rPr>
          <w:b/>
          <w:bCs/>
        </w:rPr>
        <w:t xml:space="preserve"> </w:t>
      </w:r>
      <w:r w:rsidR="00C16FEA">
        <w:rPr>
          <w:b/>
          <w:bCs/>
        </w:rPr>
        <w:t xml:space="preserve">detailed </w:t>
      </w:r>
      <w:r w:rsidR="006D3790" w:rsidRPr="00F91507">
        <w:rPr>
          <w:b/>
          <w:bCs/>
        </w:rPr>
        <w:t>interface</w:t>
      </w:r>
      <w:bookmarkEnd w:id="1"/>
      <w:r w:rsidR="00C16FEA">
        <w:rPr>
          <w:b/>
          <w:bCs/>
        </w:rPr>
        <w:t xml:space="preserve">s of </w:t>
      </w:r>
      <w:proofErr w:type="spellStart"/>
      <w:r w:rsidR="00C16FEA">
        <w:rPr>
          <w:b/>
          <w:bCs/>
        </w:rPr>
        <w:t>TSC2</w:t>
      </w:r>
      <w:proofErr w:type="spellEnd"/>
      <w:r w:rsidR="00C16FEA">
        <w:rPr>
          <w:b/>
          <w:bCs/>
        </w:rPr>
        <w:t xml:space="preserve"> dimer.</w:t>
      </w:r>
      <w:r w:rsidR="00AD3C85">
        <w:rPr>
          <w:rFonts w:eastAsiaTheme="minorEastAsia" w:hint="eastAsia"/>
          <w:b/>
          <w:bCs/>
        </w:rPr>
        <w:t xml:space="preserve"> </w:t>
      </w:r>
    </w:p>
    <w:p w14:paraId="40E11573" w14:textId="2E85F544" w:rsidR="004256EE" w:rsidRDefault="006D3790" w:rsidP="009458AF">
      <w:pPr>
        <w:adjustRightInd w:val="0"/>
        <w:snapToGrid w:val="0"/>
        <w:spacing w:line="480" w:lineRule="auto"/>
        <w:jc w:val="both"/>
      </w:pPr>
      <w:r w:rsidRPr="00F91507">
        <w:t xml:space="preserve">Cartoon model of </w:t>
      </w:r>
      <w:proofErr w:type="spellStart"/>
      <w:r w:rsidRPr="00F91507">
        <w:t>TSC2</w:t>
      </w:r>
      <w:proofErr w:type="spellEnd"/>
      <w:r w:rsidRPr="00F91507">
        <w:t xml:space="preserve"> dimerization domain (</w:t>
      </w:r>
      <w:r w:rsidRPr="00EE3E68">
        <w:rPr>
          <w:b/>
          <w:bCs/>
        </w:rPr>
        <w:t>a</w:t>
      </w:r>
      <w:r w:rsidRPr="00F91507">
        <w:t>) and close-up views of the three interfaces (</w:t>
      </w:r>
      <w:r w:rsidRPr="00EE3E68">
        <w:rPr>
          <w:b/>
          <w:bCs/>
        </w:rPr>
        <w:t>b</w:t>
      </w:r>
      <w:r w:rsidRPr="00F91507">
        <w:t xml:space="preserve">). </w:t>
      </w:r>
      <w:r w:rsidRPr="00404DEA">
        <w:t>Secondary structural elements</w:t>
      </w:r>
      <w:r w:rsidRPr="00F91507">
        <w:t xml:space="preserve"> are labeled with numbers with apostrophe in the </w:t>
      </w:r>
      <w:proofErr w:type="spellStart"/>
      <w:r w:rsidRPr="00F91507">
        <w:t>TSC2a</w:t>
      </w:r>
      <w:proofErr w:type="spellEnd"/>
      <w:r w:rsidRPr="00F91507">
        <w:t>. Critical residues involved in dimerization are shown in sticks (b) and the corresponding cryo-EM map</w:t>
      </w:r>
      <w:r w:rsidRPr="00404DEA">
        <w:t>s</w:t>
      </w:r>
      <w:r w:rsidRPr="00F91507">
        <w:t xml:space="preserve"> are shown in blue meshes (</w:t>
      </w:r>
      <w:r w:rsidRPr="00EE3E68">
        <w:rPr>
          <w:b/>
          <w:bCs/>
        </w:rPr>
        <w:t>c</w:t>
      </w:r>
      <w:r w:rsidRPr="00F91507">
        <w:t>).</w:t>
      </w:r>
    </w:p>
    <w:p w14:paraId="5EBB5388" w14:textId="77777777" w:rsidR="004256EE" w:rsidRDefault="004256EE" w:rsidP="009458AF">
      <w:pPr>
        <w:spacing w:line="480" w:lineRule="auto"/>
        <w:jc w:val="both"/>
      </w:pPr>
      <w:r>
        <w:br w:type="page"/>
      </w:r>
    </w:p>
    <w:p w14:paraId="53807A4C" w14:textId="77777777" w:rsidR="004256EE" w:rsidRPr="00F91507" w:rsidRDefault="004256EE" w:rsidP="009458AF">
      <w:pPr>
        <w:adjustRightInd w:val="0"/>
        <w:snapToGrid w:val="0"/>
        <w:spacing w:line="480" w:lineRule="auto"/>
        <w:jc w:val="both"/>
      </w:pPr>
      <w:r>
        <w:rPr>
          <w:noProof/>
        </w:rPr>
        <w:lastRenderedPageBreak/>
        <w:drawing>
          <wp:inline distT="0" distB="0" distL="0" distR="0" wp14:anchorId="60C1511A" wp14:editId="73513F8A">
            <wp:extent cx="5274310" cy="5946775"/>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igS07-GAP-interaction_画板 1.jpg"/>
                    <pic:cNvPicPr/>
                  </pic:nvPicPr>
                  <pic:blipFill>
                    <a:blip r:embed="rId20" cstate="hqprint">
                      <a:extLst>
                        <a:ext uri="{28A0092B-C50C-407E-A947-70E740481C1C}">
                          <a14:useLocalDpi xmlns:a14="http://schemas.microsoft.com/office/drawing/2010/main"/>
                        </a:ext>
                      </a:extLst>
                    </a:blip>
                    <a:stretch>
                      <a:fillRect/>
                    </a:stretch>
                  </pic:blipFill>
                  <pic:spPr>
                    <a:xfrm>
                      <a:off x="0" y="0"/>
                      <a:ext cx="5274310" cy="5946775"/>
                    </a:xfrm>
                    <a:prstGeom prst="rect">
                      <a:avLst/>
                    </a:prstGeom>
                  </pic:spPr>
                </pic:pic>
              </a:graphicData>
            </a:graphic>
          </wp:inline>
        </w:drawing>
      </w:r>
    </w:p>
    <w:p w14:paraId="0DFC0FCC" w14:textId="6A6BDEBE" w:rsidR="004B6090" w:rsidRDefault="001E487F" w:rsidP="009458AF">
      <w:pPr>
        <w:adjustRightInd w:val="0"/>
        <w:snapToGrid w:val="0"/>
        <w:spacing w:line="480" w:lineRule="auto"/>
        <w:jc w:val="both"/>
        <w:rPr>
          <w:b/>
          <w:bCs/>
        </w:rPr>
      </w:pPr>
      <w:r>
        <w:rPr>
          <w:b/>
          <w:bCs/>
        </w:rPr>
        <w:t xml:space="preserve">Supplementary Figure </w:t>
      </w:r>
      <w:r w:rsidR="004256EE">
        <w:rPr>
          <w:b/>
          <w:bCs/>
        </w:rPr>
        <w:t>8</w:t>
      </w:r>
      <w:r w:rsidR="004256EE" w:rsidRPr="00F91507">
        <w:rPr>
          <w:b/>
          <w:bCs/>
        </w:rPr>
        <w:t xml:space="preserve"> </w:t>
      </w:r>
      <w:r w:rsidR="00413C5D">
        <w:rPr>
          <w:b/>
          <w:bCs/>
        </w:rPr>
        <w:t xml:space="preserve">Detailed interactions of </w:t>
      </w:r>
      <w:proofErr w:type="spellStart"/>
      <w:r w:rsidR="004256EE" w:rsidRPr="00F91507">
        <w:rPr>
          <w:b/>
          <w:bCs/>
        </w:rPr>
        <w:t>TSC2</w:t>
      </w:r>
      <w:proofErr w:type="spellEnd"/>
      <w:r w:rsidR="004256EE" w:rsidRPr="00F91507">
        <w:rPr>
          <w:b/>
          <w:bCs/>
        </w:rPr>
        <w:t xml:space="preserve"> GAP domain </w:t>
      </w:r>
      <w:r w:rsidR="00413C5D">
        <w:rPr>
          <w:b/>
          <w:bCs/>
        </w:rPr>
        <w:t>within</w:t>
      </w:r>
      <w:r w:rsidR="00734E55">
        <w:rPr>
          <w:b/>
          <w:bCs/>
        </w:rPr>
        <w:t xml:space="preserve"> other modular of</w:t>
      </w:r>
      <w:r w:rsidR="00413C5D">
        <w:rPr>
          <w:b/>
          <w:bCs/>
        </w:rPr>
        <w:t xml:space="preserve"> </w:t>
      </w:r>
      <w:proofErr w:type="spellStart"/>
      <w:r w:rsidR="00413C5D">
        <w:rPr>
          <w:b/>
          <w:bCs/>
        </w:rPr>
        <w:t>TSC</w:t>
      </w:r>
      <w:proofErr w:type="spellEnd"/>
      <w:r w:rsidR="00413C5D">
        <w:rPr>
          <w:b/>
          <w:bCs/>
        </w:rPr>
        <w:t xml:space="preserve"> complex.</w:t>
      </w:r>
    </w:p>
    <w:p w14:paraId="12BA0196" w14:textId="07B61116" w:rsidR="004256EE" w:rsidRPr="00F91507" w:rsidRDefault="004B6090" w:rsidP="009458AF">
      <w:pPr>
        <w:adjustRightInd w:val="0"/>
        <w:snapToGrid w:val="0"/>
        <w:spacing w:line="480" w:lineRule="auto"/>
        <w:jc w:val="both"/>
      </w:pPr>
      <w:r>
        <w:rPr>
          <w:b/>
          <w:bCs/>
        </w:rPr>
        <w:t>(</w:t>
      </w:r>
      <w:r w:rsidR="004256EE" w:rsidRPr="00F91507">
        <w:rPr>
          <w:b/>
          <w:bCs/>
        </w:rPr>
        <w:t>a</w:t>
      </w:r>
      <w:r>
        <w:rPr>
          <w:b/>
          <w:bCs/>
        </w:rPr>
        <w:t>)</w:t>
      </w:r>
      <w:r w:rsidR="004256EE" w:rsidRPr="00F91507">
        <w:rPr>
          <w:b/>
          <w:bCs/>
        </w:rPr>
        <w:t xml:space="preserve"> </w:t>
      </w:r>
      <w:r w:rsidR="004256EE" w:rsidRPr="00404DEA">
        <w:t>Interactions</w:t>
      </w:r>
      <w:r w:rsidR="004256EE" w:rsidRPr="00F91507">
        <w:t xml:space="preserve"> between </w:t>
      </w:r>
      <w:proofErr w:type="spellStart"/>
      <w:r w:rsidR="004256EE" w:rsidRPr="00F91507">
        <w:t>TSC2</w:t>
      </w:r>
      <w:proofErr w:type="spellEnd"/>
      <w:r w:rsidR="004256EE" w:rsidRPr="00F91507">
        <w:t xml:space="preserve"> GAP domain and the rest of </w:t>
      </w:r>
      <w:proofErr w:type="spellStart"/>
      <w:r w:rsidR="004256EE" w:rsidRPr="00F91507">
        <w:t>TSC</w:t>
      </w:r>
      <w:proofErr w:type="spellEnd"/>
      <w:r w:rsidR="004256EE" w:rsidRPr="00F91507">
        <w:t xml:space="preserve"> complex.</w:t>
      </w:r>
      <w:r w:rsidR="004256EE" w:rsidRPr="00404DEA">
        <w:t xml:space="preserve"> The interfaces shown in b-d are highlighted with dashed boxes.</w:t>
      </w:r>
      <w:r w:rsidR="004256EE" w:rsidRPr="00F91507">
        <w:t xml:space="preserve"> </w:t>
      </w:r>
      <w:r w:rsidR="003F1F8A">
        <w:t>(</w:t>
      </w:r>
      <w:r w:rsidR="004256EE" w:rsidRPr="00F91507">
        <w:rPr>
          <w:b/>
          <w:bCs/>
        </w:rPr>
        <w:t>b-d</w:t>
      </w:r>
      <w:r w:rsidR="003F1F8A">
        <w:rPr>
          <w:b/>
          <w:bCs/>
        </w:rPr>
        <w:t>)</w:t>
      </w:r>
      <w:r w:rsidR="004256EE" w:rsidRPr="00F91507">
        <w:t xml:space="preserve"> Close-up views of the three interfaces as </w:t>
      </w:r>
      <w:r w:rsidR="004256EE" w:rsidRPr="00404DEA">
        <w:t>indicated</w:t>
      </w:r>
      <w:r w:rsidR="004256EE" w:rsidRPr="00F91507">
        <w:t xml:space="preserve"> in (a)</w:t>
      </w:r>
      <w:r w:rsidR="004256EE" w:rsidRPr="00404DEA">
        <w:t>.</w:t>
      </w:r>
      <w:r w:rsidR="004256EE" w:rsidRPr="00F91507">
        <w:t xml:space="preserve"> </w:t>
      </w:r>
      <w:r w:rsidR="004256EE" w:rsidRPr="00404DEA">
        <w:t>N</w:t>
      </w:r>
      <w:r w:rsidR="004256EE" w:rsidRPr="00F91507">
        <w:t>ote that interface-1</w:t>
      </w:r>
      <w:r w:rsidR="004256EE" w:rsidRPr="00404DEA">
        <w:t xml:space="preserve"> and </w:t>
      </w:r>
      <w:r w:rsidR="007D1A7A" w:rsidRPr="00F91507">
        <w:t>interface</w:t>
      </w:r>
      <w:r w:rsidR="004256EE" w:rsidRPr="00404DEA">
        <w:t>-</w:t>
      </w:r>
      <w:r w:rsidR="004256EE" w:rsidRPr="00F91507">
        <w:t xml:space="preserve">2 are the same for </w:t>
      </w:r>
      <w:r w:rsidR="004256EE" w:rsidRPr="00404DEA">
        <w:t>two GAP domains</w:t>
      </w:r>
      <w:r w:rsidR="004256EE" w:rsidRPr="00F91507">
        <w:t xml:space="preserve">, </w:t>
      </w:r>
      <w:r w:rsidR="004256EE" w:rsidRPr="00404DEA">
        <w:t>whereas</w:t>
      </w:r>
      <w:r w:rsidR="004256EE" w:rsidRPr="00F91507">
        <w:t xml:space="preserve"> interface-3 (d) is different </w:t>
      </w:r>
      <w:r w:rsidR="004256EE" w:rsidRPr="00404DEA">
        <w:t xml:space="preserve">in </w:t>
      </w:r>
      <w:proofErr w:type="spellStart"/>
      <w:r w:rsidR="004256EE" w:rsidRPr="00F91507">
        <w:t>TSC2a</w:t>
      </w:r>
      <w:proofErr w:type="spellEnd"/>
      <w:r w:rsidR="004256EE" w:rsidRPr="00404DEA">
        <w:t xml:space="preserve"> and </w:t>
      </w:r>
      <w:proofErr w:type="spellStart"/>
      <w:r w:rsidR="004256EE" w:rsidRPr="00404DEA">
        <w:t>TSC</w:t>
      </w:r>
      <w:r w:rsidR="004256EE" w:rsidRPr="00F91507">
        <w:t>2b</w:t>
      </w:r>
      <w:proofErr w:type="spellEnd"/>
      <w:r w:rsidR="004256EE" w:rsidRPr="00F91507">
        <w:t xml:space="preserve">. </w:t>
      </w:r>
      <w:r w:rsidR="003F1F8A">
        <w:t>(</w:t>
      </w:r>
      <w:r w:rsidR="004256EE" w:rsidRPr="00F91507">
        <w:rPr>
          <w:b/>
          <w:bCs/>
        </w:rPr>
        <w:t>e</w:t>
      </w:r>
      <w:r w:rsidR="003F1F8A">
        <w:rPr>
          <w:b/>
          <w:bCs/>
        </w:rPr>
        <w:t>)</w:t>
      </w:r>
      <w:r w:rsidR="004256EE" w:rsidRPr="00F91507">
        <w:t xml:space="preserve"> Putative interactions between </w:t>
      </w:r>
      <w:proofErr w:type="spellStart"/>
      <w:r w:rsidR="004256EE" w:rsidRPr="00F91507">
        <w:t>TSC</w:t>
      </w:r>
      <w:r w:rsidR="004256EE" w:rsidRPr="00404DEA">
        <w:t>2</w:t>
      </w:r>
      <w:proofErr w:type="spellEnd"/>
      <w:r w:rsidR="004256EE" w:rsidRPr="00F91507">
        <w:t xml:space="preserve"> and </w:t>
      </w:r>
      <w:proofErr w:type="spellStart"/>
      <w:r w:rsidR="004256EE" w:rsidRPr="00F91507">
        <w:t>Rheb</w:t>
      </w:r>
      <w:proofErr w:type="spellEnd"/>
      <w:r w:rsidR="004256EE" w:rsidRPr="00F91507">
        <w:t xml:space="preserve"> based on alignment with </w:t>
      </w:r>
      <w:proofErr w:type="spellStart"/>
      <w:r w:rsidR="004256EE" w:rsidRPr="00F91507">
        <w:t>Rap1-Rap1GAP</w:t>
      </w:r>
      <w:proofErr w:type="spellEnd"/>
      <w:r w:rsidR="004256EE" w:rsidRPr="00F91507">
        <w:t xml:space="preserve"> structure in two views.  </w:t>
      </w:r>
      <w:r w:rsidR="004256EE" w:rsidRPr="00F91507">
        <w:br w:type="page"/>
      </w:r>
      <w:r w:rsidR="004256EE">
        <w:rPr>
          <w:noProof/>
        </w:rPr>
        <w:lastRenderedPageBreak/>
        <w:drawing>
          <wp:inline distT="0" distB="0" distL="0" distR="0" wp14:anchorId="0EFF7CF5" wp14:editId="7A69852A">
            <wp:extent cx="5274310" cy="4105275"/>
            <wp:effectExtent l="0" t="0" r="2540" b="952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FigS08-GAP and G protein sequenc alignment_画板 1.jpg"/>
                    <pic:cNvPicPr/>
                  </pic:nvPicPr>
                  <pic:blipFill>
                    <a:blip r:embed="rId21" cstate="hqprint">
                      <a:extLst>
                        <a:ext uri="{28A0092B-C50C-407E-A947-70E740481C1C}">
                          <a14:useLocalDpi xmlns:a14="http://schemas.microsoft.com/office/drawing/2010/main"/>
                        </a:ext>
                      </a:extLst>
                    </a:blip>
                    <a:stretch>
                      <a:fillRect/>
                    </a:stretch>
                  </pic:blipFill>
                  <pic:spPr>
                    <a:xfrm>
                      <a:off x="0" y="0"/>
                      <a:ext cx="5274310" cy="4105275"/>
                    </a:xfrm>
                    <a:prstGeom prst="rect">
                      <a:avLst/>
                    </a:prstGeom>
                  </pic:spPr>
                </pic:pic>
              </a:graphicData>
            </a:graphic>
          </wp:inline>
        </w:drawing>
      </w:r>
    </w:p>
    <w:p w14:paraId="4B9F36EE" w14:textId="7C3E4C2D" w:rsidR="00792FF8" w:rsidRDefault="001E487F" w:rsidP="009458AF">
      <w:pPr>
        <w:adjustRightInd w:val="0"/>
        <w:snapToGrid w:val="0"/>
        <w:spacing w:line="480" w:lineRule="auto"/>
        <w:jc w:val="both"/>
        <w:rPr>
          <w:b/>
          <w:bCs/>
        </w:rPr>
      </w:pPr>
      <w:r>
        <w:rPr>
          <w:b/>
          <w:bCs/>
        </w:rPr>
        <w:t xml:space="preserve">Supplementary Figure </w:t>
      </w:r>
      <w:r w:rsidR="004256EE">
        <w:rPr>
          <w:b/>
          <w:bCs/>
        </w:rPr>
        <w:t>9</w:t>
      </w:r>
      <w:r w:rsidR="004256EE" w:rsidRPr="00F91507">
        <w:rPr>
          <w:b/>
          <w:bCs/>
        </w:rPr>
        <w:t xml:space="preserve"> Sequence alignments of </w:t>
      </w:r>
      <w:proofErr w:type="spellStart"/>
      <w:r w:rsidR="004256EE" w:rsidRPr="00F91507">
        <w:rPr>
          <w:b/>
          <w:bCs/>
        </w:rPr>
        <w:t>TSC2</w:t>
      </w:r>
      <w:proofErr w:type="spellEnd"/>
      <w:r w:rsidR="004256EE" w:rsidRPr="00F91507">
        <w:rPr>
          <w:b/>
          <w:bCs/>
        </w:rPr>
        <w:t xml:space="preserve"> GAP domain and </w:t>
      </w:r>
      <w:proofErr w:type="spellStart"/>
      <w:r w:rsidR="004256EE" w:rsidRPr="00F91507">
        <w:rPr>
          <w:b/>
          <w:bCs/>
        </w:rPr>
        <w:t>Rheb</w:t>
      </w:r>
      <w:proofErr w:type="spellEnd"/>
      <w:r w:rsidR="004256EE">
        <w:rPr>
          <w:b/>
          <w:bCs/>
        </w:rPr>
        <w:t xml:space="preserve">. </w:t>
      </w:r>
    </w:p>
    <w:p w14:paraId="264FA13E" w14:textId="77777777" w:rsidR="00D13559" w:rsidRDefault="00792FF8" w:rsidP="00D13559">
      <w:pPr>
        <w:adjustRightInd w:val="0"/>
        <w:snapToGrid w:val="0"/>
        <w:spacing w:line="480" w:lineRule="auto"/>
        <w:jc w:val="both"/>
      </w:pPr>
      <w:r>
        <w:rPr>
          <w:b/>
          <w:bCs/>
        </w:rPr>
        <w:t>(</w:t>
      </w:r>
      <w:r w:rsidR="004256EE" w:rsidRPr="00F91507">
        <w:rPr>
          <w:b/>
          <w:bCs/>
        </w:rPr>
        <w:t>a</w:t>
      </w:r>
      <w:r>
        <w:rPr>
          <w:b/>
          <w:bCs/>
        </w:rPr>
        <w:t>)</w:t>
      </w:r>
      <w:r w:rsidR="004256EE" w:rsidRPr="00F91507">
        <w:rPr>
          <w:b/>
          <w:bCs/>
        </w:rPr>
        <w:t xml:space="preserve"> </w:t>
      </w:r>
      <w:r w:rsidR="004256EE" w:rsidRPr="00F91507">
        <w:t xml:space="preserve">Structure-based sequence alignment of human </w:t>
      </w:r>
      <w:proofErr w:type="spellStart"/>
      <w:r w:rsidR="004256EE" w:rsidRPr="00F91507">
        <w:t>TSC2</w:t>
      </w:r>
      <w:proofErr w:type="spellEnd"/>
      <w:r w:rsidR="004256EE" w:rsidRPr="00F91507">
        <w:t xml:space="preserve"> GAP and </w:t>
      </w:r>
      <w:proofErr w:type="spellStart"/>
      <w:r w:rsidR="004256EE" w:rsidRPr="00F91507">
        <w:t>Rap1</w:t>
      </w:r>
      <w:proofErr w:type="spellEnd"/>
      <w:r w:rsidR="004256EE" w:rsidRPr="00F91507">
        <w:t xml:space="preserve"> GAP. Secondary structures are indicated above the sequences. Residues involved in </w:t>
      </w:r>
      <w:proofErr w:type="spellStart"/>
      <w:r w:rsidR="004256EE" w:rsidRPr="00F91507">
        <w:t>TSC2</w:t>
      </w:r>
      <w:proofErr w:type="spellEnd"/>
      <w:r w:rsidR="004256EE" w:rsidRPr="00F91507">
        <w:t xml:space="preserve"> GAP catalytic and binding of </w:t>
      </w:r>
      <w:proofErr w:type="spellStart"/>
      <w:r w:rsidR="004256EE" w:rsidRPr="00F91507">
        <w:t>Rheb</w:t>
      </w:r>
      <w:proofErr w:type="spellEnd"/>
      <w:r w:rsidR="004256EE" w:rsidRPr="00F91507">
        <w:t xml:space="preserve"> are indicated with red stars and blue squares, respectively. </w:t>
      </w:r>
      <w:r>
        <w:t>(</w:t>
      </w:r>
      <w:r w:rsidR="004256EE" w:rsidRPr="00F91507">
        <w:rPr>
          <w:b/>
          <w:bCs/>
        </w:rPr>
        <w:t>b</w:t>
      </w:r>
      <w:r>
        <w:rPr>
          <w:b/>
          <w:bCs/>
        </w:rPr>
        <w:t>)</w:t>
      </w:r>
      <w:r w:rsidR="004256EE" w:rsidRPr="00F91507">
        <w:rPr>
          <w:b/>
          <w:bCs/>
        </w:rPr>
        <w:t xml:space="preserve"> </w:t>
      </w:r>
      <w:r w:rsidR="004256EE" w:rsidRPr="00F91507">
        <w:t xml:space="preserve">Sequence alignment of human </w:t>
      </w:r>
      <w:proofErr w:type="spellStart"/>
      <w:r w:rsidR="004256EE" w:rsidRPr="00F91507">
        <w:t>Rheb</w:t>
      </w:r>
      <w:proofErr w:type="spellEnd"/>
      <w:r w:rsidR="004256EE" w:rsidRPr="00F91507">
        <w:t xml:space="preserve">, </w:t>
      </w:r>
      <w:proofErr w:type="spellStart"/>
      <w:r w:rsidR="004256EE" w:rsidRPr="00F91507">
        <w:t>Rap1</w:t>
      </w:r>
      <w:proofErr w:type="spellEnd"/>
      <w:r w:rsidR="004256EE" w:rsidRPr="00F91507">
        <w:t xml:space="preserve"> and H-Ras. The critical elements of GTPase including the P-loop, switch I, and switch II regions are indicated. Residue annotations are indicated below.</w:t>
      </w:r>
    </w:p>
    <w:p w14:paraId="4297F1ED" w14:textId="77777777" w:rsidR="00D13559" w:rsidRDefault="00D13559">
      <w:pPr>
        <w:rPr>
          <w:b/>
          <w:bCs/>
        </w:rPr>
      </w:pPr>
      <w:r>
        <w:rPr>
          <w:b/>
          <w:bCs/>
        </w:rPr>
        <w:br w:type="page"/>
      </w:r>
    </w:p>
    <w:p w14:paraId="1761F227" w14:textId="77777777" w:rsidR="002E07DB" w:rsidRDefault="0012578A" w:rsidP="009458AF">
      <w:pPr>
        <w:adjustRightInd w:val="0"/>
        <w:snapToGrid w:val="0"/>
        <w:spacing w:line="480" w:lineRule="auto"/>
        <w:jc w:val="both"/>
        <w:rPr>
          <w:b/>
          <w:bCs/>
        </w:rPr>
      </w:pPr>
      <w:r w:rsidRPr="0012578A">
        <w:rPr>
          <w:b/>
          <w:bCs/>
        </w:rPr>
        <w:lastRenderedPageBreak/>
        <w:t>Supplementary References:</w:t>
      </w:r>
    </w:p>
    <w:p w14:paraId="3B5D4058" w14:textId="77777777" w:rsidR="002E07DB" w:rsidRPr="002E07DB" w:rsidRDefault="002E07DB" w:rsidP="002E07DB">
      <w:pPr>
        <w:pStyle w:val="EndNoteBibliography"/>
        <w:ind w:left="720" w:hanging="720"/>
      </w:pPr>
      <w:r>
        <w:rPr>
          <w:rFonts w:eastAsia="等线"/>
          <w:b/>
          <w:bCs/>
          <w:kern w:val="32"/>
          <w:lang w:eastAsia="en-US"/>
        </w:rPr>
        <w:fldChar w:fldCharType="begin"/>
      </w:r>
      <w:r>
        <w:rPr>
          <w:rFonts w:eastAsia="等线"/>
          <w:b/>
          <w:bCs/>
          <w:kern w:val="32"/>
          <w:lang w:eastAsia="en-US"/>
        </w:rPr>
        <w:instrText xml:space="preserve"> ADDIN EN.REFLIST </w:instrText>
      </w:r>
      <w:r>
        <w:rPr>
          <w:rFonts w:eastAsia="等线"/>
          <w:b/>
          <w:bCs/>
          <w:kern w:val="32"/>
          <w:lang w:eastAsia="en-US"/>
        </w:rPr>
        <w:fldChar w:fldCharType="separate"/>
      </w:r>
      <w:r w:rsidRPr="002E07DB">
        <w:t>1</w:t>
      </w:r>
      <w:r w:rsidRPr="002E07DB">
        <w:tab/>
        <w:t xml:space="preserve">Yan, R., Xu, D., Yang, J., Walker, S. &amp; Zhang, Y. A comparative assessment and analysis of 20 representative sequence alignment methods for protein structure prediction. </w:t>
      </w:r>
      <w:r w:rsidRPr="002E07DB">
        <w:rPr>
          <w:i/>
        </w:rPr>
        <w:t>Sci Rep</w:t>
      </w:r>
      <w:r w:rsidRPr="002E07DB">
        <w:t xml:space="preserve"> </w:t>
      </w:r>
      <w:r w:rsidRPr="002E07DB">
        <w:rPr>
          <w:b/>
        </w:rPr>
        <w:t>3</w:t>
      </w:r>
      <w:r w:rsidRPr="002E07DB">
        <w:t>, 2619, doi:10.1038/srep02619 (2013).</w:t>
      </w:r>
    </w:p>
    <w:p w14:paraId="776FFD40" w14:textId="77777777" w:rsidR="002E07DB" w:rsidRPr="002E07DB" w:rsidRDefault="002E07DB" w:rsidP="002E07DB">
      <w:pPr>
        <w:pStyle w:val="EndNoteBibliography"/>
        <w:ind w:left="720" w:hanging="720"/>
      </w:pPr>
      <w:r w:rsidRPr="002E07DB">
        <w:t>2</w:t>
      </w:r>
      <w:r w:rsidRPr="002E07DB">
        <w:tab/>
        <w:t xml:space="preserve">Robert, X. &amp; Gouet, P. Deciphering key features in protein structures with the new ENDscript server. </w:t>
      </w:r>
      <w:r w:rsidRPr="002E07DB">
        <w:rPr>
          <w:i/>
        </w:rPr>
        <w:t>Nucleic Acids Res</w:t>
      </w:r>
      <w:r w:rsidRPr="002E07DB">
        <w:t xml:space="preserve"> </w:t>
      </w:r>
      <w:r w:rsidRPr="002E07DB">
        <w:rPr>
          <w:b/>
        </w:rPr>
        <w:t>42</w:t>
      </w:r>
      <w:r w:rsidRPr="002E07DB">
        <w:t>, W320-324, doi:10.1093/nar/gku316 (2014).</w:t>
      </w:r>
    </w:p>
    <w:p w14:paraId="7541E367" w14:textId="1F32279A" w:rsidR="004256EE" w:rsidRPr="0012578A" w:rsidRDefault="002E07DB" w:rsidP="009458AF">
      <w:pPr>
        <w:adjustRightInd w:val="0"/>
        <w:snapToGrid w:val="0"/>
        <w:spacing w:line="480" w:lineRule="auto"/>
        <w:jc w:val="both"/>
        <w:rPr>
          <w:rFonts w:eastAsia="等线"/>
          <w:b/>
          <w:bCs/>
          <w:kern w:val="32"/>
          <w:lang w:eastAsia="en-US"/>
        </w:rPr>
      </w:pPr>
      <w:r>
        <w:rPr>
          <w:rFonts w:eastAsia="等线"/>
          <w:b/>
          <w:bCs/>
          <w:kern w:val="32"/>
          <w:lang w:eastAsia="en-US"/>
        </w:rPr>
        <w:fldChar w:fldCharType="end"/>
      </w:r>
    </w:p>
    <w:sectPr w:rsidR="004256EE" w:rsidRPr="0012578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C68061" w14:textId="77777777" w:rsidR="00843ECE" w:rsidRDefault="00843ECE" w:rsidP="004E5DBF">
      <w:r>
        <w:separator/>
      </w:r>
    </w:p>
  </w:endnote>
  <w:endnote w:type="continuationSeparator" w:id="0">
    <w:p w14:paraId="6B0CEA98" w14:textId="77777777" w:rsidR="00843ECE" w:rsidRDefault="00843ECE" w:rsidP="004E5D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10002FF" w:usb1="4000FCFF" w:usb2="00000009" w:usb3="00000000" w:csb0="0000019F" w:csb1="00000000"/>
  </w:font>
  <w:font w:name="等线 Light">
    <w:panose1 w:val="02010600030101010101"/>
    <w:charset w:val="86"/>
    <w:family w:val="auto"/>
    <w:pitch w:val="variable"/>
    <w:sig w:usb0="A00002BF" w:usb1="38CF7CFA" w:usb2="00000016" w:usb3="00000000" w:csb0="0004000F" w:csb1="00000000"/>
  </w:font>
  <w:font w:name="Times">
    <w:panose1 w:val="02020603050405020304"/>
    <w:charset w:val="00"/>
    <w:family w:val="modern"/>
    <w:notTrueType/>
    <w:pitch w:val="variable"/>
    <w:sig w:usb0="A0002AAF" w:usb1="40000048"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F386A5" w14:textId="77777777" w:rsidR="00843ECE" w:rsidRDefault="00843ECE" w:rsidP="004E5DBF">
      <w:r>
        <w:separator/>
      </w:r>
    </w:p>
  </w:footnote>
  <w:footnote w:type="continuationSeparator" w:id="0">
    <w:p w14:paraId="07FF92C9" w14:textId="77777777" w:rsidR="00843ECE" w:rsidRDefault="00843ECE" w:rsidP="004E5D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98123D"/>
    <w:rsid w:val="00003343"/>
    <w:rsid w:val="00012C42"/>
    <w:rsid w:val="0004096B"/>
    <w:rsid w:val="00044AF4"/>
    <w:rsid w:val="00050013"/>
    <w:rsid w:val="00070EB0"/>
    <w:rsid w:val="00082920"/>
    <w:rsid w:val="000834D2"/>
    <w:rsid w:val="00084E35"/>
    <w:rsid w:val="00086F44"/>
    <w:rsid w:val="000D3868"/>
    <w:rsid w:val="000F7ED2"/>
    <w:rsid w:val="0011047D"/>
    <w:rsid w:val="0012578A"/>
    <w:rsid w:val="00136B6B"/>
    <w:rsid w:val="001C3658"/>
    <w:rsid w:val="001D0368"/>
    <w:rsid w:val="001E058E"/>
    <w:rsid w:val="001E487F"/>
    <w:rsid w:val="00224426"/>
    <w:rsid w:val="00224DA8"/>
    <w:rsid w:val="00277A7C"/>
    <w:rsid w:val="00283BD7"/>
    <w:rsid w:val="002876CF"/>
    <w:rsid w:val="002A4760"/>
    <w:rsid w:val="002E07DB"/>
    <w:rsid w:val="002E767B"/>
    <w:rsid w:val="00313461"/>
    <w:rsid w:val="003178CE"/>
    <w:rsid w:val="0033785C"/>
    <w:rsid w:val="00341665"/>
    <w:rsid w:val="00342175"/>
    <w:rsid w:val="00347E99"/>
    <w:rsid w:val="003631A5"/>
    <w:rsid w:val="003D2214"/>
    <w:rsid w:val="003D7D25"/>
    <w:rsid w:val="003F0813"/>
    <w:rsid w:val="003F1F8A"/>
    <w:rsid w:val="00413C5D"/>
    <w:rsid w:val="00413FF7"/>
    <w:rsid w:val="00421928"/>
    <w:rsid w:val="004256EE"/>
    <w:rsid w:val="00455F5F"/>
    <w:rsid w:val="004B6090"/>
    <w:rsid w:val="004B7BCB"/>
    <w:rsid w:val="004D6E8B"/>
    <w:rsid w:val="004D763B"/>
    <w:rsid w:val="004E5DBF"/>
    <w:rsid w:val="0052050B"/>
    <w:rsid w:val="005274FC"/>
    <w:rsid w:val="00531292"/>
    <w:rsid w:val="005428D7"/>
    <w:rsid w:val="00552538"/>
    <w:rsid w:val="00594E5B"/>
    <w:rsid w:val="005A4074"/>
    <w:rsid w:val="005B3C2C"/>
    <w:rsid w:val="005B638B"/>
    <w:rsid w:val="005B7255"/>
    <w:rsid w:val="00627501"/>
    <w:rsid w:val="00670416"/>
    <w:rsid w:val="006719B2"/>
    <w:rsid w:val="006A463D"/>
    <w:rsid w:val="006A5745"/>
    <w:rsid w:val="006B5E74"/>
    <w:rsid w:val="006D3790"/>
    <w:rsid w:val="006D6942"/>
    <w:rsid w:val="006E28AE"/>
    <w:rsid w:val="006F5A76"/>
    <w:rsid w:val="00702C09"/>
    <w:rsid w:val="00704FEA"/>
    <w:rsid w:val="007216D1"/>
    <w:rsid w:val="00734E55"/>
    <w:rsid w:val="00770B5D"/>
    <w:rsid w:val="00792FF8"/>
    <w:rsid w:val="007A6EBC"/>
    <w:rsid w:val="007D1A7A"/>
    <w:rsid w:val="007D5563"/>
    <w:rsid w:val="007E2A63"/>
    <w:rsid w:val="007F0C11"/>
    <w:rsid w:val="007F6C22"/>
    <w:rsid w:val="00814230"/>
    <w:rsid w:val="008177D6"/>
    <w:rsid w:val="00825C46"/>
    <w:rsid w:val="00833C7F"/>
    <w:rsid w:val="00843ECE"/>
    <w:rsid w:val="00845828"/>
    <w:rsid w:val="008759A9"/>
    <w:rsid w:val="00891854"/>
    <w:rsid w:val="008E1351"/>
    <w:rsid w:val="008F3B32"/>
    <w:rsid w:val="0092048A"/>
    <w:rsid w:val="00923F32"/>
    <w:rsid w:val="009458AF"/>
    <w:rsid w:val="0096720B"/>
    <w:rsid w:val="0098123D"/>
    <w:rsid w:val="00981725"/>
    <w:rsid w:val="00987140"/>
    <w:rsid w:val="009C194D"/>
    <w:rsid w:val="009D5CB6"/>
    <w:rsid w:val="009F20AA"/>
    <w:rsid w:val="00A07E25"/>
    <w:rsid w:val="00A140BE"/>
    <w:rsid w:val="00A22A59"/>
    <w:rsid w:val="00A51673"/>
    <w:rsid w:val="00A70948"/>
    <w:rsid w:val="00A7143D"/>
    <w:rsid w:val="00AC04ED"/>
    <w:rsid w:val="00AC6F17"/>
    <w:rsid w:val="00AD3C85"/>
    <w:rsid w:val="00AD6D36"/>
    <w:rsid w:val="00AE4D61"/>
    <w:rsid w:val="00AF3342"/>
    <w:rsid w:val="00B05C39"/>
    <w:rsid w:val="00BD1846"/>
    <w:rsid w:val="00BF58CC"/>
    <w:rsid w:val="00C16FEA"/>
    <w:rsid w:val="00C45552"/>
    <w:rsid w:val="00C54BC8"/>
    <w:rsid w:val="00C61FC6"/>
    <w:rsid w:val="00C7537E"/>
    <w:rsid w:val="00C77768"/>
    <w:rsid w:val="00C933CF"/>
    <w:rsid w:val="00D13559"/>
    <w:rsid w:val="00D14AFF"/>
    <w:rsid w:val="00D16C21"/>
    <w:rsid w:val="00D25DDA"/>
    <w:rsid w:val="00D34446"/>
    <w:rsid w:val="00D41952"/>
    <w:rsid w:val="00D62384"/>
    <w:rsid w:val="00D730E7"/>
    <w:rsid w:val="00D8412C"/>
    <w:rsid w:val="00DA3979"/>
    <w:rsid w:val="00DA4BCB"/>
    <w:rsid w:val="00E15A6E"/>
    <w:rsid w:val="00E818BC"/>
    <w:rsid w:val="00E95E02"/>
    <w:rsid w:val="00ED14A6"/>
    <w:rsid w:val="00EE3E68"/>
    <w:rsid w:val="00EE5AEA"/>
    <w:rsid w:val="00F43B48"/>
    <w:rsid w:val="00F90418"/>
    <w:rsid w:val="00FA703E"/>
    <w:rsid w:val="00FB7110"/>
    <w:rsid w:val="00FC1F0C"/>
    <w:rsid w:val="00FC2A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34FA27A"/>
  <w14:defaultImageDpi w14:val="32767"/>
  <w15:chartTrackingRefBased/>
  <w15:docId w15:val="{EB0850AC-1C63-47A6-B18C-411145C0E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123D"/>
    <w:rPr>
      <w:rFonts w:ascii="Times New Roman" w:eastAsia="Times New Roman" w:hAnsi="Times New Roman" w:cs="Times New Roman"/>
      <w:kern w:val="0"/>
      <w:sz w:val="24"/>
      <w:szCs w:val="24"/>
    </w:rPr>
  </w:style>
  <w:style w:type="paragraph" w:styleId="1">
    <w:name w:val="heading 1"/>
    <w:basedOn w:val="a"/>
    <w:next w:val="a"/>
    <w:link w:val="10"/>
    <w:uiPriority w:val="9"/>
    <w:qFormat/>
    <w:rsid w:val="0098123D"/>
    <w:pPr>
      <w:keepNext/>
      <w:keepLines/>
      <w:spacing w:before="340" w:after="330" w:line="578" w:lineRule="auto"/>
      <w:outlineLvl w:val="0"/>
    </w:pPr>
    <w:rPr>
      <w:b/>
      <w:bCs/>
      <w:kern w:val="44"/>
      <w:sz w:val="44"/>
      <w:szCs w:val="44"/>
    </w:rPr>
  </w:style>
  <w:style w:type="paragraph" w:styleId="3">
    <w:name w:val="heading 3"/>
    <w:basedOn w:val="a"/>
    <w:next w:val="a"/>
    <w:link w:val="30"/>
    <w:uiPriority w:val="9"/>
    <w:semiHidden/>
    <w:unhideWhenUsed/>
    <w:qFormat/>
    <w:rsid w:val="0022442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8123D"/>
    <w:pPr>
      <w:ind w:firstLineChars="200" w:firstLine="420"/>
    </w:pPr>
    <w:rPr>
      <w:rFonts w:ascii="宋体" w:eastAsia="宋体" w:hAnsi="宋体" w:cs="宋体"/>
    </w:rPr>
  </w:style>
  <w:style w:type="paragraph" w:styleId="HTML">
    <w:name w:val="HTML Preformatted"/>
    <w:basedOn w:val="a"/>
    <w:link w:val="HTML0"/>
    <w:uiPriority w:val="99"/>
    <w:rsid w:val="0098123D"/>
    <w:rPr>
      <w:rFonts w:ascii="Consolas" w:hAnsi="Consolas"/>
      <w:sz w:val="20"/>
      <w:szCs w:val="20"/>
      <w:lang w:eastAsia="en-US"/>
    </w:rPr>
  </w:style>
  <w:style w:type="character" w:customStyle="1" w:styleId="HTML0">
    <w:name w:val="HTML 预设格式 字符"/>
    <w:basedOn w:val="a0"/>
    <w:link w:val="HTML"/>
    <w:uiPriority w:val="99"/>
    <w:rsid w:val="0098123D"/>
    <w:rPr>
      <w:rFonts w:ascii="Consolas" w:eastAsia="Times New Roman" w:hAnsi="Consolas" w:cs="Times New Roman"/>
      <w:kern w:val="0"/>
      <w:sz w:val="20"/>
      <w:szCs w:val="20"/>
      <w:lang w:eastAsia="en-US"/>
    </w:rPr>
  </w:style>
  <w:style w:type="paragraph" w:customStyle="1" w:styleId="SMcaption">
    <w:name w:val="SM caption"/>
    <w:basedOn w:val="a"/>
    <w:qFormat/>
    <w:rsid w:val="0098123D"/>
    <w:rPr>
      <w:rFonts w:eastAsiaTheme="minorEastAsia"/>
      <w:szCs w:val="20"/>
      <w:lang w:eastAsia="en-US"/>
    </w:rPr>
  </w:style>
  <w:style w:type="paragraph" w:customStyle="1" w:styleId="SMHeading">
    <w:name w:val="SM Heading"/>
    <w:basedOn w:val="1"/>
    <w:qFormat/>
    <w:rsid w:val="0098123D"/>
    <w:pPr>
      <w:keepLines w:val="0"/>
      <w:spacing w:before="240" w:after="60" w:line="240" w:lineRule="auto"/>
    </w:pPr>
    <w:rPr>
      <w:rFonts w:eastAsia="等线"/>
      <w:kern w:val="32"/>
      <w:sz w:val="24"/>
      <w:szCs w:val="24"/>
      <w:lang w:eastAsia="en-US"/>
    </w:rPr>
  </w:style>
  <w:style w:type="paragraph" w:customStyle="1" w:styleId="SMText">
    <w:name w:val="SM Text"/>
    <w:basedOn w:val="a"/>
    <w:link w:val="SMText0"/>
    <w:qFormat/>
    <w:rsid w:val="0098123D"/>
    <w:pPr>
      <w:ind w:firstLine="480"/>
    </w:pPr>
    <w:rPr>
      <w:rFonts w:eastAsia="等线"/>
      <w:szCs w:val="20"/>
      <w:lang w:eastAsia="en-US"/>
    </w:rPr>
  </w:style>
  <w:style w:type="character" w:customStyle="1" w:styleId="SMText0">
    <w:name w:val="SM Text 字符"/>
    <w:link w:val="SMText"/>
    <w:rsid w:val="0098123D"/>
    <w:rPr>
      <w:rFonts w:ascii="Times New Roman" w:eastAsia="等线" w:hAnsi="Times New Roman" w:cs="Times New Roman"/>
      <w:kern w:val="0"/>
      <w:sz w:val="24"/>
      <w:szCs w:val="20"/>
      <w:lang w:eastAsia="en-US"/>
    </w:rPr>
  </w:style>
  <w:style w:type="character" w:customStyle="1" w:styleId="10">
    <w:name w:val="标题 1 字符"/>
    <w:basedOn w:val="a0"/>
    <w:link w:val="1"/>
    <w:uiPriority w:val="9"/>
    <w:rsid w:val="0098123D"/>
    <w:rPr>
      <w:rFonts w:ascii="Times New Roman" w:eastAsia="Times New Roman" w:hAnsi="Times New Roman" w:cs="Times New Roman"/>
      <w:b/>
      <w:bCs/>
      <w:kern w:val="44"/>
      <w:sz w:val="44"/>
      <w:szCs w:val="44"/>
    </w:rPr>
  </w:style>
  <w:style w:type="paragraph" w:styleId="a4">
    <w:name w:val="Balloon Text"/>
    <w:basedOn w:val="a"/>
    <w:link w:val="a5"/>
    <w:uiPriority w:val="99"/>
    <w:semiHidden/>
    <w:unhideWhenUsed/>
    <w:rsid w:val="00C45552"/>
    <w:rPr>
      <w:sz w:val="18"/>
      <w:szCs w:val="18"/>
    </w:rPr>
  </w:style>
  <w:style w:type="character" w:customStyle="1" w:styleId="a5">
    <w:name w:val="批注框文本 字符"/>
    <w:basedOn w:val="a0"/>
    <w:link w:val="a4"/>
    <w:uiPriority w:val="99"/>
    <w:semiHidden/>
    <w:rsid w:val="00C45552"/>
    <w:rPr>
      <w:rFonts w:ascii="Times New Roman" w:eastAsia="Times New Roman" w:hAnsi="Times New Roman" w:cs="Times New Roman"/>
      <w:kern w:val="0"/>
      <w:sz w:val="18"/>
      <w:szCs w:val="18"/>
    </w:rPr>
  </w:style>
  <w:style w:type="paragraph" w:styleId="a6">
    <w:name w:val="header"/>
    <w:basedOn w:val="a"/>
    <w:link w:val="a7"/>
    <w:uiPriority w:val="99"/>
    <w:unhideWhenUsed/>
    <w:rsid w:val="004E5DBF"/>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4E5DBF"/>
    <w:rPr>
      <w:rFonts w:ascii="Times New Roman" w:eastAsia="Times New Roman" w:hAnsi="Times New Roman" w:cs="Times New Roman"/>
      <w:kern w:val="0"/>
      <w:sz w:val="18"/>
      <w:szCs w:val="18"/>
    </w:rPr>
  </w:style>
  <w:style w:type="paragraph" w:styleId="a8">
    <w:name w:val="footer"/>
    <w:basedOn w:val="a"/>
    <w:link w:val="a9"/>
    <w:uiPriority w:val="99"/>
    <w:unhideWhenUsed/>
    <w:rsid w:val="004E5DBF"/>
    <w:pPr>
      <w:tabs>
        <w:tab w:val="center" w:pos="4153"/>
        <w:tab w:val="right" w:pos="8306"/>
      </w:tabs>
      <w:snapToGrid w:val="0"/>
    </w:pPr>
    <w:rPr>
      <w:sz w:val="18"/>
      <w:szCs w:val="18"/>
    </w:rPr>
  </w:style>
  <w:style w:type="character" w:customStyle="1" w:styleId="a9">
    <w:name w:val="页脚 字符"/>
    <w:basedOn w:val="a0"/>
    <w:link w:val="a8"/>
    <w:uiPriority w:val="99"/>
    <w:rsid w:val="004E5DBF"/>
    <w:rPr>
      <w:rFonts w:ascii="Times New Roman" w:eastAsia="Times New Roman" w:hAnsi="Times New Roman" w:cs="Times New Roman"/>
      <w:kern w:val="0"/>
      <w:sz w:val="18"/>
      <w:szCs w:val="18"/>
    </w:rPr>
  </w:style>
  <w:style w:type="character" w:customStyle="1" w:styleId="30">
    <w:name w:val="标题 3 字符"/>
    <w:basedOn w:val="a0"/>
    <w:link w:val="3"/>
    <w:uiPriority w:val="9"/>
    <w:semiHidden/>
    <w:rsid w:val="00224426"/>
    <w:rPr>
      <w:rFonts w:ascii="Times New Roman" w:eastAsia="Times New Roman" w:hAnsi="Times New Roman" w:cs="Times New Roman"/>
      <w:b/>
      <w:bCs/>
      <w:kern w:val="0"/>
      <w:sz w:val="32"/>
      <w:szCs w:val="32"/>
    </w:rPr>
  </w:style>
  <w:style w:type="character" w:styleId="aa">
    <w:name w:val="Hyperlink"/>
    <w:basedOn w:val="a0"/>
    <w:uiPriority w:val="99"/>
    <w:unhideWhenUsed/>
    <w:rsid w:val="00224426"/>
    <w:rPr>
      <w:color w:val="0000FF"/>
      <w:u w:val="single"/>
    </w:rPr>
  </w:style>
  <w:style w:type="paragraph" w:customStyle="1" w:styleId="EndNoteBibliographyTitle">
    <w:name w:val="EndNote Bibliography Title"/>
    <w:basedOn w:val="a"/>
    <w:link w:val="EndNoteBibliographyTitle0"/>
    <w:rsid w:val="00923F32"/>
    <w:pPr>
      <w:jc w:val="center"/>
    </w:pPr>
    <w:rPr>
      <w:noProof/>
    </w:rPr>
  </w:style>
  <w:style w:type="character" w:customStyle="1" w:styleId="EndNoteBibliographyTitle0">
    <w:name w:val="EndNote Bibliography Title 字符"/>
    <w:basedOn w:val="30"/>
    <w:link w:val="EndNoteBibliographyTitle"/>
    <w:rsid w:val="00923F32"/>
    <w:rPr>
      <w:rFonts w:ascii="Times New Roman" w:eastAsia="Times New Roman" w:hAnsi="Times New Roman" w:cs="Times New Roman"/>
      <w:b w:val="0"/>
      <w:bCs w:val="0"/>
      <w:noProof/>
      <w:kern w:val="0"/>
      <w:sz w:val="24"/>
      <w:szCs w:val="24"/>
    </w:rPr>
  </w:style>
  <w:style w:type="paragraph" w:customStyle="1" w:styleId="EndNoteBibliography">
    <w:name w:val="EndNote Bibliography"/>
    <w:basedOn w:val="a"/>
    <w:link w:val="EndNoteBibliography0"/>
    <w:rsid w:val="00923F32"/>
    <w:rPr>
      <w:noProof/>
    </w:rPr>
  </w:style>
  <w:style w:type="character" w:customStyle="1" w:styleId="EndNoteBibliography0">
    <w:name w:val="EndNote Bibliography 字符"/>
    <w:basedOn w:val="30"/>
    <w:link w:val="EndNoteBibliography"/>
    <w:rsid w:val="00923F32"/>
    <w:rPr>
      <w:rFonts w:ascii="Times New Roman" w:eastAsia="Times New Roman" w:hAnsi="Times New Roman" w:cs="Times New Roman"/>
      <w:b w:val="0"/>
      <w:bCs w:val="0"/>
      <w:noProof/>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hyperlink" Target="mailto:xuyh@fudan.edu.cn" TargetMode="Externa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7A55C7-49B3-4369-A444-A8513A2793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TotalTime>
  <Pages>19</Pages>
  <Words>1622</Words>
  <Characters>9299</Characters>
  <Application>Microsoft Office Word</Application>
  <DocSecurity>0</DocSecurity>
  <Lines>160</Lines>
  <Paragraphs>54</Paragraphs>
  <ScaleCrop>false</ScaleCrop>
  <Company/>
  <LinksUpToDate>false</LinksUpToDate>
  <CharactersWithSpaces>10867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YHR</dc:creator>
  <cp:keywords/>
  <dc:description/>
  <cp:lastModifiedBy>YHR</cp:lastModifiedBy>
  <cp:revision>132</cp:revision>
  <dcterms:created xsi:type="dcterms:W3CDTF">2020-06-14T15:29:00Z</dcterms:created>
  <dcterms:modified xsi:type="dcterms:W3CDTF">2020-06-19T07:25:00Z</dcterms:modified>
</cp:coreProperties>
</file>