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BCF01" w14:textId="4ECADC58" w:rsidR="004738BC" w:rsidRPr="004738BC" w:rsidRDefault="004738BC" w:rsidP="00C51198">
      <w:pPr>
        <w:pBdr>
          <w:top w:val="nil"/>
          <w:left w:val="nil"/>
          <w:bottom w:val="nil"/>
          <w:right w:val="nil"/>
          <w:between w:val="nil"/>
        </w:pBdr>
        <w:contextualSpacing/>
        <w:jc w:val="both"/>
        <w:rPr>
          <w:rFonts w:ascii="Times New Roman" w:hAnsi="Times New Roman" w:cs="Times New Roman"/>
          <w:b/>
          <w:bCs/>
          <w:color w:val="000000"/>
          <w:sz w:val="28"/>
          <w:szCs w:val="28"/>
        </w:rPr>
      </w:pPr>
      <w:r w:rsidRPr="004738BC">
        <w:rPr>
          <w:rFonts w:ascii="Times New Roman" w:hAnsi="Times New Roman" w:cs="Times New Roman"/>
          <w:b/>
          <w:bCs/>
          <w:color w:val="000000"/>
          <w:sz w:val="28"/>
          <w:szCs w:val="28"/>
        </w:rPr>
        <w:t xml:space="preserve">Supplementary Information for </w:t>
      </w:r>
      <w:r w:rsidR="00DF19C9">
        <w:rPr>
          <w:rFonts w:ascii="Times New Roman" w:hAnsi="Times New Roman" w:cs="Times New Roman"/>
          <w:b/>
          <w:bCs/>
          <w:color w:val="000000"/>
          <w:sz w:val="28"/>
          <w:szCs w:val="28"/>
        </w:rPr>
        <w:t xml:space="preserve">the </w:t>
      </w:r>
      <w:r w:rsidRPr="004738BC">
        <w:rPr>
          <w:rFonts w:ascii="Times New Roman" w:hAnsi="Times New Roman" w:cs="Times New Roman"/>
          <w:b/>
          <w:bCs/>
          <w:color w:val="000000"/>
          <w:sz w:val="28"/>
          <w:szCs w:val="28"/>
        </w:rPr>
        <w:t>article “</w:t>
      </w:r>
      <w:r w:rsidR="00C51198" w:rsidRPr="00C51198">
        <w:rPr>
          <w:rFonts w:ascii="Times New Roman" w:hAnsi="Times New Roman" w:cs="Times New Roman"/>
          <w:b/>
          <w:bCs/>
          <w:color w:val="000000"/>
          <w:sz w:val="28"/>
          <w:szCs w:val="28"/>
        </w:rPr>
        <w:t xml:space="preserve">Unraveling </w:t>
      </w:r>
      <w:r w:rsidR="00C51198">
        <w:rPr>
          <w:rFonts w:ascii="Times New Roman" w:hAnsi="Times New Roman" w:cs="Times New Roman"/>
          <w:b/>
          <w:bCs/>
          <w:color w:val="000000"/>
          <w:sz w:val="28"/>
          <w:szCs w:val="28"/>
        </w:rPr>
        <w:t>t</w:t>
      </w:r>
      <w:r w:rsidR="00C51198" w:rsidRPr="00C51198">
        <w:rPr>
          <w:rFonts w:ascii="Times New Roman" w:hAnsi="Times New Roman" w:cs="Times New Roman"/>
          <w:b/>
          <w:bCs/>
          <w:color w:val="000000"/>
          <w:sz w:val="28"/>
          <w:szCs w:val="28"/>
        </w:rPr>
        <w:t>he Complexities of Aerosol-Meteorology Interactions on Snowmelt in High Mountain Asia</w:t>
      </w:r>
      <w:r w:rsidRPr="004738BC">
        <w:rPr>
          <w:rFonts w:ascii="Times New Roman" w:hAnsi="Times New Roman" w:cs="Times New Roman"/>
          <w:b/>
          <w:bCs/>
          <w:color w:val="000000"/>
          <w:sz w:val="28"/>
          <w:szCs w:val="28"/>
        </w:rPr>
        <w:t>”</w:t>
      </w:r>
    </w:p>
    <w:p w14:paraId="34F91E1F" w14:textId="77777777" w:rsidR="004738BC" w:rsidRPr="004738BC" w:rsidRDefault="004738BC" w:rsidP="004738BC">
      <w:pPr>
        <w:pBdr>
          <w:top w:val="nil"/>
          <w:left w:val="nil"/>
          <w:bottom w:val="nil"/>
          <w:right w:val="nil"/>
          <w:between w:val="nil"/>
        </w:pBdr>
        <w:contextualSpacing/>
        <w:jc w:val="both"/>
        <w:rPr>
          <w:rFonts w:ascii="Times New Roman" w:hAnsi="Times New Roman" w:cs="Times New Roman"/>
          <w:b/>
          <w:bCs/>
          <w:color w:val="000000"/>
          <w:sz w:val="24"/>
          <w:szCs w:val="24"/>
        </w:rPr>
      </w:pPr>
    </w:p>
    <w:p w14:paraId="29963892" w14:textId="77777777" w:rsidR="004738BC" w:rsidRPr="004738BC" w:rsidRDefault="004738BC" w:rsidP="004738BC">
      <w:pPr>
        <w:keepNext/>
        <w:keepLines/>
        <w:contextualSpacing/>
        <w:rPr>
          <w:rFonts w:ascii="Times New Roman" w:hAnsi="Times New Roman" w:cs="Times New Roman"/>
          <w:b/>
          <w:bCs/>
          <w:sz w:val="24"/>
          <w:szCs w:val="24"/>
          <w:vertAlign w:val="superscript"/>
        </w:rPr>
      </w:pPr>
      <w:r w:rsidRPr="004738BC">
        <w:rPr>
          <w:rFonts w:ascii="Times New Roman" w:hAnsi="Times New Roman" w:cs="Times New Roman"/>
          <w:b/>
          <w:bCs/>
          <w:sz w:val="24"/>
          <w:szCs w:val="24"/>
        </w:rPr>
        <w:t>Chayan Roychoudhury</w:t>
      </w:r>
      <w:r w:rsidRPr="004738BC">
        <w:rPr>
          <w:rFonts w:ascii="Times New Roman" w:hAnsi="Times New Roman" w:cs="Times New Roman"/>
          <w:b/>
          <w:bCs/>
          <w:sz w:val="24"/>
          <w:szCs w:val="24"/>
          <w:vertAlign w:val="superscript"/>
        </w:rPr>
        <w:t>1*</w:t>
      </w:r>
      <w:r w:rsidRPr="004738BC">
        <w:rPr>
          <w:rFonts w:ascii="Times New Roman" w:hAnsi="Times New Roman" w:cs="Times New Roman"/>
          <w:b/>
          <w:bCs/>
          <w:sz w:val="24"/>
          <w:szCs w:val="24"/>
        </w:rPr>
        <w:t>, Cenlin He</w:t>
      </w:r>
      <w:r w:rsidRPr="004738BC">
        <w:rPr>
          <w:rFonts w:ascii="Times New Roman" w:hAnsi="Times New Roman" w:cs="Times New Roman"/>
          <w:b/>
          <w:bCs/>
          <w:sz w:val="24"/>
          <w:szCs w:val="24"/>
          <w:vertAlign w:val="superscript"/>
        </w:rPr>
        <w:t>2</w:t>
      </w:r>
      <w:r w:rsidRPr="004738BC">
        <w:rPr>
          <w:rFonts w:ascii="Times New Roman" w:hAnsi="Times New Roman" w:cs="Times New Roman"/>
          <w:b/>
          <w:bCs/>
          <w:sz w:val="24"/>
          <w:szCs w:val="24"/>
        </w:rPr>
        <w:t>, Rajesh Kumar</w:t>
      </w:r>
      <w:r w:rsidRPr="004738BC">
        <w:rPr>
          <w:rFonts w:ascii="Times New Roman" w:hAnsi="Times New Roman" w:cs="Times New Roman"/>
          <w:b/>
          <w:bCs/>
          <w:sz w:val="24"/>
          <w:szCs w:val="24"/>
          <w:vertAlign w:val="superscript"/>
        </w:rPr>
        <w:t>2</w:t>
      </w:r>
      <w:r w:rsidRPr="004738BC">
        <w:rPr>
          <w:rFonts w:ascii="Times New Roman" w:hAnsi="Times New Roman" w:cs="Times New Roman"/>
          <w:b/>
          <w:bCs/>
          <w:sz w:val="24"/>
          <w:szCs w:val="24"/>
        </w:rPr>
        <w:t>, and Avelino F. Arellano Jr</w:t>
      </w:r>
      <w:r w:rsidRPr="004738BC">
        <w:rPr>
          <w:rFonts w:ascii="Times New Roman" w:hAnsi="Times New Roman" w:cs="Times New Roman"/>
          <w:b/>
          <w:bCs/>
          <w:sz w:val="24"/>
          <w:szCs w:val="24"/>
          <w:vertAlign w:val="superscript"/>
        </w:rPr>
        <w:t>1,3</w:t>
      </w:r>
    </w:p>
    <w:p w14:paraId="0304F8CF" w14:textId="77777777" w:rsidR="004738BC" w:rsidRPr="004738BC" w:rsidRDefault="004738BC" w:rsidP="004738BC">
      <w:pPr>
        <w:keepNext/>
        <w:keepLines/>
        <w:contextualSpacing/>
        <w:rPr>
          <w:rFonts w:ascii="Times New Roman" w:hAnsi="Times New Roman" w:cs="Times New Roman"/>
          <w:sz w:val="20"/>
          <w:szCs w:val="20"/>
        </w:rPr>
      </w:pPr>
    </w:p>
    <w:p w14:paraId="70C9C06A" w14:textId="77777777" w:rsidR="004738BC" w:rsidRPr="004738BC" w:rsidRDefault="004738BC" w:rsidP="004738BC">
      <w:pPr>
        <w:keepNext/>
        <w:keepLines/>
        <w:spacing w:after="0"/>
        <w:contextualSpacing/>
        <w:rPr>
          <w:rFonts w:ascii="Times New Roman" w:hAnsi="Times New Roman" w:cs="Times New Roman"/>
          <w:sz w:val="20"/>
          <w:szCs w:val="20"/>
        </w:rPr>
      </w:pPr>
      <w:r w:rsidRPr="004738BC">
        <w:rPr>
          <w:rFonts w:ascii="Times New Roman" w:hAnsi="Times New Roman" w:cs="Times New Roman"/>
          <w:sz w:val="20"/>
          <w:szCs w:val="20"/>
          <w:vertAlign w:val="superscript"/>
        </w:rPr>
        <w:t>1</w:t>
      </w:r>
      <w:r w:rsidRPr="004738BC">
        <w:rPr>
          <w:rFonts w:ascii="Times New Roman" w:hAnsi="Times New Roman" w:cs="Times New Roman"/>
          <w:sz w:val="20"/>
          <w:szCs w:val="20"/>
        </w:rPr>
        <w:t>Department of Hydrology and Atmospheric Sciences, University of Arizona, Tucson, AZ, USA,</w:t>
      </w:r>
    </w:p>
    <w:p w14:paraId="06E78A97" w14:textId="77777777" w:rsidR="004738BC" w:rsidRPr="004738BC" w:rsidRDefault="004738BC" w:rsidP="004738BC">
      <w:pPr>
        <w:keepNext/>
        <w:keepLines/>
        <w:spacing w:after="0"/>
        <w:contextualSpacing/>
        <w:rPr>
          <w:rFonts w:ascii="Times New Roman" w:hAnsi="Times New Roman" w:cs="Times New Roman"/>
          <w:sz w:val="20"/>
          <w:szCs w:val="20"/>
        </w:rPr>
      </w:pPr>
      <w:r w:rsidRPr="004738BC">
        <w:rPr>
          <w:rFonts w:ascii="Times New Roman" w:hAnsi="Times New Roman" w:cs="Times New Roman"/>
          <w:sz w:val="20"/>
          <w:szCs w:val="20"/>
          <w:vertAlign w:val="superscript"/>
        </w:rPr>
        <w:t>2</w:t>
      </w:r>
      <w:r w:rsidRPr="004738BC">
        <w:rPr>
          <w:rFonts w:ascii="Times New Roman" w:hAnsi="Times New Roman" w:cs="Times New Roman"/>
          <w:sz w:val="20"/>
          <w:szCs w:val="20"/>
        </w:rPr>
        <w:t>Research Applications Laboratory, National Center for Atmospheric Research, Boulder, CO, USA</w:t>
      </w:r>
    </w:p>
    <w:p w14:paraId="7BBC726E" w14:textId="77777777" w:rsidR="004738BC" w:rsidRPr="004738BC" w:rsidRDefault="004738BC" w:rsidP="004738BC">
      <w:pPr>
        <w:keepNext/>
        <w:keepLines/>
        <w:spacing w:after="0"/>
        <w:contextualSpacing/>
        <w:rPr>
          <w:rFonts w:ascii="Times New Roman" w:hAnsi="Times New Roman" w:cs="Times New Roman"/>
          <w:sz w:val="20"/>
          <w:szCs w:val="20"/>
        </w:rPr>
      </w:pPr>
      <w:r w:rsidRPr="004738BC">
        <w:rPr>
          <w:rFonts w:ascii="Times New Roman" w:hAnsi="Times New Roman" w:cs="Times New Roman"/>
          <w:sz w:val="20"/>
          <w:szCs w:val="20"/>
          <w:vertAlign w:val="superscript"/>
        </w:rPr>
        <w:t>3</w:t>
      </w:r>
      <w:r w:rsidRPr="004738BC">
        <w:rPr>
          <w:rFonts w:ascii="Times New Roman" w:hAnsi="Times New Roman" w:cs="Times New Roman"/>
          <w:sz w:val="20"/>
          <w:szCs w:val="20"/>
        </w:rPr>
        <w:t>Department of Chemical and Environmental Engineering, University of Arizona, Tucson, AZ, USA</w:t>
      </w:r>
    </w:p>
    <w:p w14:paraId="0A8D0ED9" w14:textId="13A10FD7" w:rsidR="004738BC" w:rsidRPr="004738BC" w:rsidRDefault="004738BC" w:rsidP="005673F2">
      <w:pPr>
        <w:pBdr>
          <w:top w:val="nil"/>
          <w:left w:val="nil"/>
          <w:bottom w:val="nil"/>
          <w:right w:val="nil"/>
          <w:between w:val="nil"/>
        </w:pBdr>
        <w:contextualSpacing/>
        <w:jc w:val="both"/>
        <w:rPr>
          <w:rFonts w:ascii="Times New Roman" w:hAnsi="Times New Roman" w:cs="Times New Roman"/>
          <w:b/>
          <w:bCs/>
          <w:color w:val="000000"/>
          <w:sz w:val="20"/>
          <w:szCs w:val="20"/>
        </w:rPr>
      </w:pPr>
    </w:p>
    <w:p w14:paraId="7598E79E" w14:textId="3BCE8EB2" w:rsidR="004738BC" w:rsidRPr="004738BC" w:rsidRDefault="004738BC" w:rsidP="005673F2">
      <w:pPr>
        <w:pBdr>
          <w:top w:val="nil"/>
          <w:left w:val="nil"/>
          <w:bottom w:val="nil"/>
          <w:right w:val="nil"/>
          <w:between w:val="nil"/>
        </w:pBdr>
        <w:contextualSpacing/>
        <w:jc w:val="both"/>
        <w:rPr>
          <w:rFonts w:ascii="Times New Roman" w:hAnsi="Times New Roman" w:cs="Times New Roman"/>
          <w:b/>
          <w:bCs/>
          <w:color w:val="000000"/>
          <w:sz w:val="24"/>
          <w:szCs w:val="24"/>
        </w:rPr>
      </w:pPr>
      <w:r w:rsidRPr="004738BC">
        <w:rPr>
          <w:rFonts w:ascii="Times New Roman" w:hAnsi="Times New Roman" w:cs="Times New Roman"/>
          <w:b/>
          <w:bCs/>
          <w:color w:val="000000"/>
          <w:sz w:val="24"/>
          <w:szCs w:val="24"/>
        </w:rPr>
        <w:t>Supplementary Methods</w:t>
      </w:r>
    </w:p>
    <w:p w14:paraId="44D1A28B" w14:textId="77777777" w:rsidR="004738BC" w:rsidRDefault="004738BC" w:rsidP="005673F2">
      <w:pPr>
        <w:pBdr>
          <w:top w:val="nil"/>
          <w:left w:val="nil"/>
          <w:bottom w:val="nil"/>
          <w:right w:val="nil"/>
          <w:between w:val="nil"/>
        </w:pBdr>
        <w:contextualSpacing/>
        <w:jc w:val="both"/>
        <w:rPr>
          <w:rFonts w:ascii="Times New Roman" w:hAnsi="Times New Roman" w:cs="Times New Roman"/>
          <w:b/>
          <w:bCs/>
          <w:color w:val="000000"/>
          <w:sz w:val="20"/>
          <w:szCs w:val="20"/>
        </w:rPr>
      </w:pPr>
    </w:p>
    <w:p w14:paraId="63CCC96F" w14:textId="098273D3" w:rsidR="00592C74" w:rsidRPr="00592C74" w:rsidRDefault="00592C74" w:rsidP="005673F2">
      <w:pPr>
        <w:pBdr>
          <w:top w:val="nil"/>
          <w:left w:val="nil"/>
          <w:bottom w:val="nil"/>
          <w:right w:val="nil"/>
          <w:between w:val="nil"/>
        </w:pBdr>
        <w:contextualSpacing/>
        <w:jc w:val="both"/>
        <w:rPr>
          <w:rFonts w:ascii="Times New Roman" w:hAnsi="Times New Roman" w:cs="Times New Roman"/>
          <w:color w:val="000000"/>
          <w:sz w:val="20"/>
          <w:szCs w:val="20"/>
        </w:rPr>
      </w:pPr>
      <w:r w:rsidRPr="00592C74">
        <w:rPr>
          <w:rFonts w:ascii="Times New Roman" w:hAnsi="Times New Roman" w:cs="Times New Roman"/>
          <w:color w:val="000000"/>
          <w:sz w:val="20"/>
          <w:szCs w:val="20"/>
        </w:rPr>
        <w:t>The algorithms used for the regression framework in our analysis are explained below.</w:t>
      </w:r>
    </w:p>
    <w:p w14:paraId="1FA84FD0" w14:textId="77777777" w:rsidR="00592C74" w:rsidRDefault="00592C74" w:rsidP="005673F2">
      <w:pPr>
        <w:pBdr>
          <w:top w:val="nil"/>
          <w:left w:val="nil"/>
          <w:bottom w:val="nil"/>
          <w:right w:val="nil"/>
          <w:between w:val="nil"/>
        </w:pBdr>
        <w:contextualSpacing/>
        <w:jc w:val="both"/>
        <w:rPr>
          <w:rFonts w:ascii="Times New Roman" w:hAnsi="Times New Roman" w:cs="Times New Roman"/>
          <w:b/>
          <w:bCs/>
          <w:color w:val="000000"/>
          <w:sz w:val="20"/>
          <w:szCs w:val="20"/>
        </w:rPr>
      </w:pPr>
    </w:p>
    <w:p w14:paraId="70F9AB25" w14:textId="6CA20BB7" w:rsidR="005673F2" w:rsidRPr="004738BC" w:rsidRDefault="005673F2" w:rsidP="005673F2">
      <w:pPr>
        <w:pBdr>
          <w:top w:val="nil"/>
          <w:left w:val="nil"/>
          <w:bottom w:val="nil"/>
          <w:right w:val="nil"/>
          <w:between w:val="nil"/>
        </w:pBdr>
        <w:contextualSpacing/>
        <w:jc w:val="both"/>
        <w:rPr>
          <w:rFonts w:ascii="Times New Roman" w:hAnsi="Times New Roman" w:cs="Times New Roman"/>
          <w:b/>
          <w:bCs/>
          <w:color w:val="000000"/>
          <w:sz w:val="20"/>
          <w:szCs w:val="20"/>
        </w:rPr>
      </w:pPr>
      <w:r w:rsidRPr="004738BC">
        <w:rPr>
          <w:rFonts w:ascii="Times New Roman" w:hAnsi="Times New Roman" w:cs="Times New Roman"/>
          <w:b/>
          <w:bCs/>
          <w:color w:val="000000"/>
          <w:sz w:val="20"/>
          <w:szCs w:val="20"/>
        </w:rPr>
        <w:t>Relative Importance Analysis (RIA)</w:t>
      </w:r>
    </w:p>
    <w:p w14:paraId="35278E2C" w14:textId="7777777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r w:rsidRPr="004738BC">
        <w:rPr>
          <w:rFonts w:ascii="Times New Roman" w:hAnsi="Times New Roman" w:cs="Times New Roman"/>
          <w:color w:val="000000"/>
          <w:sz w:val="20"/>
          <w:szCs w:val="20"/>
        </w:rPr>
        <w:t>A multi-linear regression (MLR) model was used to regress daily SCF (</w:t>
      </w:r>
      <w:r w:rsidRPr="004738BC">
        <w:rPr>
          <w:rFonts w:ascii="Times New Roman" w:hAnsi="Times New Roman" w:cs="Times New Roman"/>
          <w:i/>
          <w:iCs/>
          <w:color w:val="000000"/>
          <w:sz w:val="20"/>
          <w:szCs w:val="20"/>
        </w:rPr>
        <w:t>Y</w:t>
      </w:r>
      <w:r w:rsidRPr="004738BC">
        <w:rPr>
          <w:rFonts w:ascii="Times New Roman" w:hAnsi="Times New Roman" w:cs="Times New Roman"/>
          <w:color w:val="000000"/>
          <w:sz w:val="20"/>
          <w:szCs w:val="20"/>
        </w:rPr>
        <w:t>) on a total of 253 predictor variables represented by the equation,</w:t>
      </w:r>
    </w:p>
    <w:p w14:paraId="4985FED5" w14:textId="7777777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p>
    <w:p w14:paraId="348E0AD8" w14:textId="77777777" w:rsidR="005673F2" w:rsidRPr="004738BC" w:rsidRDefault="005673F2" w:rsidP="005673F2">
      <w:pPr>
        <w:pBdr>
          <w:top w:val="nil"/>
          <w:left w:val="nil"/>
          <w:bottom w:val="nil"/>
          <w:right w:val="nil"/>
          <w:between w:val="nil"/>
        </w:pBdr>
        <w:contextualSpacing/>
        <w:jc w:val="center"/>
        <w:rPr>
          <w:rFonts w:ascii="Times New Roman" w:eastAsiaTheme="minorEastAsia" w:hAnsi="Times New Roman" w:cs="Times New Roman"/>
          <w:color w:val="000000"/>
          <w:sz w:val="20"/>
          <w:szCs w:val="20"/>
        </w:rPr>
      </w:pPr>
      <m:oMath>
        <m:r>
          <w:rPr>
            <w:rFonts w:ascii="Cambria Math" w:hAnsi="Cambria Math" w:cs="Times New Roman"/>
            <w:color w:val="000000"/>
            <w:sz w:val="20"/>
            <w:szCs w:val="20"/>
          </w:rPr>
          <m:t>Y</m:t>
        </m:r>
        <m:r>
          <m:rPr>
            <m:sty m:val="p"/>
          </m:rPr>
          <w:rPr>
            <w:rFonts w:ascii="Cambria Math" w:hAnsi="Cambria Math" w:cs="Times New Roman"/>
            <w:color w:val="000000"/>
            <w:sz w:val="20"/>
            <w:szCs w:val="20"/>
          </w:rPr>
          <m:t>=</m:t>
        </m:r>
        <m:nary>
          <m:naryPr>
            <m:chr m:val="∑"/>
            <m:ctrlPr>
              <w:rPr>
                <w:rFonts w:ascii="Cambria Math" w:hAnsi="Cambria Math" w:cs="Times New Roman"/>
                <w:color w:val="000000"/>
                <w:sz w:val="20"/>
                <w:szCs w:val="20"/>
              </w:rPr>
            </m:ctrlPr>
          </m:naryPr>
          <m:sub>
            <m:r>
              <w:rPr>
                <w:rFonts w:ascii="Cambria Math" w:hAnsi="Cambria Math" w:cs="Times New Roman"/>
                <w:color w:val="000000"/>
                <w:sz w:val="20"/>
                <w:szCs w:val="20"/>
              </w:rPr>
              <m:t>i=1</m:t>
            </m:r>
            <m:ctrlPr>
              <w:rPr>
                <w:rFonts w:ascii="Cambria Math" w:hAnsi="Cambria Math" w:cs="Times New Roman"/>
                <w:i/>
                <w:color w:val="000000"/>
                <w:sz w:val="20"/>
                <w:szCs w:val="20"/>
              </w:rPr>
            </m:ctrlPr>
          </m:sub>
          <m:sup>
            <m:r>
              <w:rPr>
                <w:rFonts w:ascii="Cambria Math" w:hAnsi="Cambria Math" w:cs="Times New Roman"/>
                <w:color w:val="000000"/>
                <w:sz w:val="20"/>
                <w:szCs w:val="20"/>
              </w:rPr>
              <m:t>22</m:t>
            </m:r>
            <m:ctrlPr>
              <w:rPr>
                <w:rFonts w:ascii="Cambria Math" w:hAnsi="Cambria Math" w:cs="Times New Roman"/>
                <w:i/>
                <w:color w:val="000000"/>
                <w:sz w:val="20"/>
                <w:szCs w:val="20"/>
              </w:rPr>
            </m:ctrlPr>
          </m:sup>
          <m:e>
            <m:r>
              <w:rPr>
                <w:rFonts w:ascii="Cambria Math" w:hAnsi="Cambria Math" w:cs="Times New Roman"/>
                <w:color w:val="000000"/>
                <w:sz w:val="20"/>
                <w:szCs w:val="20"/>
              </w:rPr>
              <m:t xml:space="preserve"> </m:t>
            </m:r>
            <m:ctrlPr>
              <w:rPr>
                <w:rFonts w:ascii="Cambria Math" w:hAnsi="Cambria Math" w:cs="Times New Roman"/>
                <w:i/>
                <w:color w:val="000000"/>
                <w:sz w:val="20"/>
                <w:szCs w:val="20"/>
              </w:rPr>
            </m:ctrlPr>
          </m:e>
        </m:nary>
        <m:sSub>
          <m:sSubPr>
            <m:ctrlPr>
              <w:rPr>
                <w:rFonts w:ascii="Cambria Math" w:hAnsi="Cambria Math" w:cs="Times New Roman"/>
                <w:i/>
                <w:color w:val="000000"/>
                <w:sz w:val="20"/>
                <w:szCs w:val="20"/>
              </w:rPr>
            </m:ctrlPr>
          </m:sSubPr>
          <m:e>
            <m:r>
              <m:rPr>
                <m:sty m:val="p"/>
              </m:rPr>
              <w:rPr>
                <w:rFonts w:ascii="Cambria Math" w:hAnsi="Cambria Math" w:cs="Times New Roman"/>
                <w:color w:val="000000"/>
                <w:sz w:val="20"/>
                <w:szCs w:val="20"/>
              </w:rPr>
              <m:t>α</m:t>
            </m:r>
            <m:ctrlPr>
              <w:rPr>
                <w:rFonts w:ascii="Cambria Math" w:hAnsi="Cambria Math" w:cs="Times New Roman"/>
                <w:color w:val="000000"/>
                <w:sz w:val="20"/>
                <w:szCs w:val="20"/>
              </w:rPr>
            </m:ctrlPr>
          </m:e>
          <m:sub>
            <m:r>
              <w:rPr>
                <w:rFonts w:ascii="Cambria Math" w:hAnsi="Cambria Math" w:cs="Times New Roman"/>
                <w:color w:val="000000"/>
                <w:sz w:val="20"/>
                <w:szCs w:val="20"/>
              </w:rPr>
              <m:t>i</m:t>
            </m:r>
          </m:sub>
        </m:sSub>
        <m:sSub>
          <m:sSubPr>
            <m:ctrlPr>
              <w:rPr>
                <w:rFonts w:ascii="Cambria Math" w:hAnsi="Cambria Math" w:cs="Times New Roman"/>
                <w:i/>
                <w:color w:val="000000"/>
                <w:sz w:val="20"/>
                <w:szCs w:val="20"/>
              </w:rPr>
            </m:ctrlPr>
          </m:sSubPr>
          <m:e>
            <m:r>
              <w:rPr>
                <w:rFonts w:ascii="Cambria Math" w:hAnsi="Cambria Math" w:cs="Times New Roman"/>
                <w:color w:val="000000"/>
                <w:sz w:val="20"/>
                <w:szCs w:val="20"/>
              </w:rPr>
              <m:t>X</m:t>
            </m:r>
          </m:e>
          <m:sub>
            <m:r>
              <w:rPr>
                <w:rFonts w:ascii="Cambria Math" w:hAnsi="Cambria Math" w:cs="Times New Roman"/>
                <w:color w:val="000000"/>
                <w:sz w:val="20"/>
                <w:szCs w:val="20"/>
              </w:rPr>
              <m:t>i</m:t>
            </m:r>
          </m:sub>
        </m:sSub>
        <m:r>
          <w:rPr>
            <w:rFonts w:ascii="Cambria Math" w:hAnsi="Cambria Math" w:cs="Times New Roman"/>
            <w:color w:val="000000"/>
            <w:sz w:val="20"/>
            <w:szCs w:val="20"/>
          </w:rPr>
          <m:t>+</m:t>
        </m:r>
        <m:nary>
          <m:naryPr>
            <m:chr m:val="∑"/>
            <m:ctrlPr>
              <w:rPr>
                <w:rFonts w:ascii="Cambria Math" w:hAnsi="Cambria Math" w:cs="Times New Roman"/>
                <w:color w:val="000000"/>
                <w:sz w:val="20"/>
                <w:szCs w:val="20"/>
              </w:rPr>
            </m:ctrlPr>
          </m:naryPr>
          <m:sub>
            <m:r>
              <w:rPr>
                <w:rFonts w:ascii="Cambria Math" w:hAnsi="Cambria Math" w:cs="Times New Roman"/>
                <w:color w:val="000000"/>
                <w:sz w:val="20"/>
                <w:szCs w:val="20"/>
              </w:rPr>
              <m:t>j=1,i</m:t>
            </m:r>
            <m:r>
              <m:rPr>
                <m:sty m:val="p"/>
              </m:rPr>
              <w:rPr>
                <w:rFonts w:ascii="Cambria Math" w:hAnsi="Cambria Math" w:cs="Times New Roman"/>
                <w:color w:val="000000"/>
                <w:sz w:val="20"/>
                <w:szCs w:val="20"/>
              </w:rPr>
              <m:t>≠</m:t>
            </m:r>
            <m:r>
              <w:rPr>
                <w:rFonts w:ascii="Cambria Math" w:hAnsi="Cambria Math" w:cs="Times New Roman"/>
                <w:color w:val="000000"/>
                <w:sz w:val="20"/>
                <w:szCs w:val="20"/>
              </w:rPr>
              <m:t>i</m:t>
            </m:r>
            <m:ctrlPr>
              <w:rPr>
                <w:rFonts w:ascii="Cambria Math" w:hAnsi="Cambria Math" w:cs="Times New Roman"/>
                <w:i/>
                <w:color w:val="000000"/>
                <w:sz w:val="20"/>
                <w:szCs w:val="20"/>
              </w:rPr>
            </m:ctrlPr>
          </m:sub>
          <m:sup>
            <m:r>
              <w:rPr>
                <w:rFonts w:ascii="Cambria Math" w:hAnsi="Cambria Math" w:cs="Times New Roman"/>
                <w:color w:val="000000"/>
                <w:sz w:val="20"/>
                <w:szCs w:val="20"/>
              </w:rPr>
              <m:t>231</m:t>
            </m:r>
            <m:ctrlPr>
              <w:rPr>
                <w:rFonts w:ascii="Cambria Math" w:hAnsi="Cambria Math" w:cs="Times New Roman"/>
                <w:i/>
                <w:color w:val="000000"/>
                <w:sz w:val="20"/>
                <w:szCs w:val="20"/>
              </w:rPr>
            </m:ctrlPr>
          </m:sup>
          <m:e>
            <m:r>
              <w:rPr>
                <w:rFonts w:ascii="Cambria Math" w:hAnsi="Cambria Math" w:cs="Times New Roman"/>
                <w:color w:val="000000"/>
                <w:sz w:val="20"/>
                <w:szCs w:val="20"/>
              </w:rPr>
              <m:t xml:space="preserve"> </m:t>
            </m:r>
            <m:ctrlPr>
              <w:rPr>
                <w:rFonts w:ascii="Cambria Math" w:hAnsi="Cambria Math" w:cs="Times New Roman"/>
                <w:i/>
                <w:color w:val="000000"/>
                <w:sz w:val="20"/>
                <w:szCs w:val="20"/>
              </w:rPr>
            </m:ctrlPr>
          </m:e>
        </m:nary>
        <m:sSub>
          <m:sSubPr>
            <m:ctrlPr>
              <w:rPr>
                <w:rFonts w:ascii="Cambria Math" w:hAnsi="Cambria Math" w:cs="Times New Roman"/>
                <w:i/>
                <w:color w:val="000000"/>
                <w:sz w:val="20"/>
                <w:szCs w:val="20"/>
              </w:rPr>
            </m:ctrlPr>
          </m:sSubPr>
          <m:e>
            <m:r>
              <m:rPr>
                <m:sty m:val="p"/>
              </m:rPr>
              <w:rPr>
                <w:rFonts w:ascii="Cambria Math" w:hAnsi="Cambria Math" w:cs="Times New Roman"/>
                <w:color w:val="000000"/>
                <w:sz w:val="20"/>
                <w:szCs w:val="20"/>
              </w:rPr>
              <m:t>α</m:t>
            </m:r>
            <m:ctrlPr>
              <w:rPr>
                <w:rFonts w:ascii="Cambria Math" w:hAnsi="Cambria Math" w:cs="Times New Roman"/>
                <w:color w:val="000000"/>
                <w:sz w:val="20"/>
                <w:szCs w:val="20"/>
              </w:rPr>
            </m:ctrlPr>
          </m:e>
          <m:sub>
            <m:r>
              <w:rPr>
                <w:rFonts w:ascii="Cambria Math" w:hAnsi="Cambria Math" w:cs="Times New Roman"/>
                <w:color w:val="000000"/>
                <w:sz w:val="20"/>
                <w:szCs w:val="20"/>
              </w:rPr>
              <m:t>ij</m:t>
            </m:r>
          </m:sub>
        </m:sSub>
        <m:sSub>
          <m:sSubPr>
            <m:ctrlPr>
              <w:rPr>
                <w:rFonts w:ascii="Cambria Math" w:hAnsi="Cambria Math" w:cs="Times New Roman"/>
                <w:i/>
                <w:color w:val="000000"/>
                <w:sz w:val="20"/>
                <w:szCs w:val="20"/>
              </w:rPr>
            </m:ctrlPr>
          </m:sSubPr>
          <m:e>
            <m:r>
              <w:rPr>
                <w:rFonts w:ascii="Cambria Math" w:hAnsi="Cambria Math" w:cs="Times New Roman"/>
                <w:color w:val="000000"/>
                <w:sz w:val="20"/>
                <w:szCs w:val="20"/>
              </w:rPr>
              <m:t>X</m:t>
            </m:r>
          </m:e>
          <m:sub>
            <m:r>
              <w:rPr>
                <w:rFonts w:ascii="Cambria Math" w:hAnsi="Cambria Math" w:cs="Times New Roman"/>
                <w:color w:val="000000"/>
                <w:sz w:val="20"/>
                <w:szCs w:val="20"/>
              </w:rPr>
              <m:t>i</m:t>
            </m:r>
          </m:sub>
        </m:sSub>
        <m:sSub>
          <m:sSubPr>
            <m:ctrlPr>
              <w:rPr>
                <w:rFonts w:ascii="Cambria Math" w:hAnsi="Cambria Math" w:cs="Times New Roman"/>
                <w:i/>
                <w:color w:val="000000"/>
                <w:sz w:val="20"/>
                <w:szCs w:val="20"/>
              </w:rPr>
            </m:ctrlPr>
          </m:sSubPr>
          <m:e>
            <m:r>
              <w:rPr>
                <w:rFonts w:ascii="Cambria Math" w:hAnsi="Cambria Math" w:cs="Times New Roman"/>
                <w:color w:val="000000"/>
                <w:sz w:val="20"/>
                <w:szCs w:val="20"/>
              </w:rPr>
              <m:t>X</m:t>
            </m:r>
          </m:e>
          <m:sub>
            <m:r>
              <w:rPr>
                <w:rFonts w:ascii="Cambria Math" w:hAnsi="Cambria Math" w:cs="Times New Roman"/>
                <w:color w:val="000000"/>
                <w:sz w:val="20"/>
                <w:szCs w:val="20"/>
              </w:rPr>
              <m:t>j</m:t>
            </m:r>
          </m:sub>
        </m:sSub>
      </m:oMath>
      <w:r w:rsidRPr="004738BC">
        <w:rPr>
          <w:rFonts w:ascii="Times New Roman" w:eastAsiaTheme="minorEastAsia" w:hAnsi="Times New Roman" w:cs="Times New Roman"/>
          <w:color w:val="000000"/>
          <w:sz w:val="20"/>
          <w:szCs w:val="20"/>
        </w:rPr>
        <w:t xml:space="preserve">  (2)</w:t>
      </w:r>
    </w:p>
    <w:p w14:paraId="4842D5A9" w14:textId="77777777" w:rsidR="005673F2" w:rsidRPr="004738BC" w:rsidRDefault="005673F2" w:rsidP="005673F2">
      <w:pPr>
        <w:pBdr>
          <w:top w:val="nil"/>
          <w:left w:val="nil"/>
          <w:bottom w:val="nil"/>
          <w:right w:val="nil"/>
          <w:between w:val="nil"/>
        </w:pBdr>
        <w:contextualSpacing/>
        <w:jc w:val="center"/>
        <w:rPr>
          <w:rFonts w:ascii="Times New Roman" w:eastAsiaTheme="minorEastAsia" w:hAnsi="Times New Roman" w:cs="Times New Roman"/>
          <w:color w:val="000000"/>
          <w:sz w:val="20"/>
          <w:szCs w:val="20"/>
        </w:rPr>
      </w:pPr>
    </w:p>
    <w:p w14:paraId="470BA264" w14:textId="77777777" w:rsidR="005673F2" w:rsidRPr="004738BC" w:rsidRDefault="005673F2" w:rsidP="005673F2">
      <w:pPr>
        <w:pBdr>
          <w:top w:val="nil"/>
          <w:left w:val="nil"/>
          <w:bottom w:val="nil"/>
          <w:right w:val="nil"/>
          <w:between w:val="nil"/>
        </w:pBdr>
        <w:contextualSpacing/>
        <w:jc w:val="center"/>
        <w:rPr>
          <w:rFonts w:ascii="Times New Roman" w:eastAsiaTheme="minorEastAsia" w:hAnsi="Times New Roman" w:cs="Times New Roman"/>
          <w:color w:val="000000"/>
          <w:sz w:val="20"/>
          <w:szCs w:val="20"/>
        </w:rPr>
      </w:pPr>
      <m:oMath>
        <m:r>
          <w:rPr>
            <w:rFonts w:ascii="Cambria Math" w:eastAsiaTheme="minorEastAsia" w:hAnsi="Cambria Math" w:cs="Times New Roman"/>
            <w:color w:val="000000"/>
            <w:sz w:val="20"/>
            <w:szCs w:val="20"/>
          </w:rPr>
          <m:t>Y</m:t>
        </m:r>
        <m:r>
          <m:rPr>
            <m:sty m:val="p"/>
          </m:rPr>
          <w:rPr>
            <w:rFonts w:ascii="Cambria Math" w:eastAsiaTheme="minorEastAsia" w:hAnsi="Cambria Math" w:cs="Times New Roman"/>
            <w:color w:val="000000"/>
            <w:sz w:val="20"/>
            <w:szCs w:val="20"/>
          </w:rPr>
          <m:t>=</m:t>
        </m:r>
        <m:nary>
          <m:naryPr>
            <m:chr m:val="∑"/>
            <m:ctrlPr>
              <w:rPr>
                <w:rFonts w:ascii="Cambria Math" w:eastAsiaTheme="minorEastAsia" w:hAnsi="Cambria Math" w:cs="Times New Roman"/>
                <w:color w:val="000000"/>
                <w:sz w:val="20"/>
                <w:szCs w:val="20"/>
              </w:rPr>
            </m:ctrlPr>
          </m:naryPr>
          <m:sub>
            <m:r>
              <w:rPr>
                <w:rFonts w:ascii="Cambria Math" w:eastAsiaTheme="minorEastAsia" w:hAnsi="Cambria Math" w:cs="Times New Roman"/>
                <w:color w:val="000000"/>
                <w:sz w:val="20"/>
                <w:szCs w:val="20"/>
              </w:rPr>
              <m:t>i=1</m:t>
            </m:r>
            <m:ctrlPr>
              <w:rPr>
                <w:rFonts w:ascii="Cambria Math" w:eastAsiaTheme="minorEastAsia" w:hAnsi="Cambria Math" w:cs="Times New Roman"/>
                <w:i/>
                <w:color w:val="000000"/>
                <w:sz w:val="20"/>
                <w:szCs w:val="20"/>
              </w:rPr>
            </m:ctrlPr>
          </m:sub>
          <m:sup>
            <m:r>
              <w:rPr>
                <w:rFonts w:ascii="Cambria Math" w:eastAsiaTheme="minorEastAsia" w:hAnsi="Cambria Math" w:cs="Times New Roman"/>
                <w:color w:val="000000"/>
                <w:sz w:val="20"/>
                <w:szCs w:val="20"/>
              </w:rPr>
              <m:t>22</m:t>
            </m:r>
            <m:ctrlPr>
              <w:rPr>
                <w:rFonts w:ascii="Cambria Math" w:eastAsiaTheme="minorEastAsia" w:hAnsi="Cambria Math" w:cs="Times New Roman"/>
                <w:i/>
                <w:color w:val="000000"/>
                <w:sz w:val="20"/>
                <w:szCs w:val="20"/>
              </w:rPr>
            </m:ctrlPr>
          </m:sup>
          <m:e>
            <m:d>
              <m:dPr>
                <m:ctrlPr>
                  <w:rPr>
                    <w:rFonts w:ascii="Cambria Math" w:eastAsiaTheme="minorEastAsia" w:hAnsi="Cambria Math" w:cs="Times New Roman"/>
                    <w:i/>
                    <w:color w:val="000000"/>
                    <w:sz w:val="20"/>
                    <w:szCs w:val="20"/>
                  </w:rPr>
                </m:ctrlPr>
              </m:dPr>
              <m:e>
                <m:sSub>
                  <m:sSubPr>
                    <m:ctrlPr>
                      <w:rPr>
                        <w:rFonts w:ascii="Cambria Math" w:eastAsiaTheme="minorEastAsia" w:hAnsi="Cambria Math" w:cs="Times New Roman"/>
                        <w:i/>
                        <w:color w:val="000000"/>
                        <w:sz w:val="20"/>
                        <w:szCs w:val="20"/>
                      </w:rPr>
                    </m:ctrlPr>
                  </m:sSubPr>
                  <m:e>
                    <m:r>
                      <m:rPr>
                        <m:sty m:val="p"/>
                      </m:rPr>
                      <w:rPr>
                        <w:rFonts w:ascii="Cambria Math" w:eastAsiaTheme="minorEastAsia" w:hAnsi="Cambria Math" w:cs="Times New Roman"/>
                        <w:color w:val="000000"/>
                        <w:sz w:val="20"/>
                        <w:szCs w:val="20"/>
                      </w:rPr>
                      <m:t>α</m:t>
                    </m:r>
                  </m:e>
                  <m:sub>
                    <m:r>
                      <w:rPr>
                        <w:rFonts w:ascii="Cambria Math" w:eastAsiaTheme="minorEastAsia" w:hAnsi="Cambria Math" w:cs="Times New Roman"/>
                        <w:color w:val="000000"/>
                        <w:sz w:val="20"/>
                        <w:szCs w:val="20"/>
                      </w:rPr>
                      <m:t>i</m:t>
                    </m:r>
                  </m:sub>
                </m:sSub>
                <m:r>
                  <w:rPr>
                    <w:rFonts w:ascii="Cambria Math" w:eastAsiaTheme="minorEastAsia" w:hAnsi="Cambria Math" w:cs="Times New Roman"/>
                    <w:color w:val="000000"/>
                    <w:sz w:val="20"/>
                    <w:szCs w:val="20"/>
                  </w:rPr>
                  <m:t>+</m:t>
                </m:r>
                <m:nary>
                  <m:naryPr>
                    <m:chr m:val="∑"/>
                    <m:ctrlPr>
                      <w:rPr>
                        <w:rFonts w:ascii="Cambria Math" w:eastAsiaTheme="minorEastAsia" w:hAnsi="Cambria Math" w:cs="Times New Roman"/>
                        <w:color w:val="000000"/>
                        <w:sz w:val="20"/>
                        <w:szCs w:val="20"/>
                      </w:rPr>
                    </m:ctrlPr>
                  </m:naryPr>
                  <m:sub>
                    <m:r>
                      <w:rPr>
                        <w:rFonts w:ascii="Cambria Math" w:eastAsiaTheme="minorEastAsia" w:hAnsi="Cambria Math" w:cs="Times New Roman"/>
                        <w:color w:val="000000"/>
                        <w:sz w:val="20"/>
                        <w:szCs w:val="20"/>
                      </w:rPr>
                      <m:t>j≠i</m:t>
                    </m:r>
                    <m:ctrlPr>
                      <w:rPr>
                        <w:rFonts w:ascii="Cambria Math" w:eastAsiaTheme="minorEastAsia" w:hAnsi="Cambria Math" w:cs="Times New Roman"/>
                        <w:i/>
                        <w:color w:val="000000"/>
                        <w:sz w:val="20"/>
                        <w:szCs w:val="20"/>
                      </w:rPr>
                    </m:ctrlPr>
                  </m:sub>
                  <m:sup>
                    <m:r>
                      <w:rPr>
                        <w:rFonts w:ascii="Cambria Math" w:eastAsiaTheme="minorEastAsia" w:hAnsi="Cambria Math" w:cs="Times New Roman"/>
                        <w:color w:val="000000"/>
                        <w:sz w:val="20"/>
                        <w:szCs w:val="20"/>
                      </w:rPr>
                      <m:t>21</m:t>
                    </m:r>
                    <m:ctrlPr>
                      <w:rPr>
                        <w:rFonts w:ascii="Cambria Math" w:eastAsiaTheme="minorEastAsia" w:hAnsi="Cambria Math" w:cs="Times New Roman"/>
                        <w:i/>
                        <w:color w:val="000000"/>
                        <w:sz w:val="20"/>
                        <w:szCs w:val="20"/>
                      </w:rPr>
                    </m:ctrlPr>
                  </m:sup>
                  <m:e>
                    <m:r>
                      <w:rPr>
                        <w:rFonts w:ascii="Cambria Math" w:eastAsiaTheme="minorEastAsia" w:hAnsi="Cambria Math" w:cs="Times New Roman"/>
                        <w:color w:val="000000"/>
                        <w:sz w:val="20"/>
                        <w:szCs w:val="20"/>
                      </w:rPr>
                      <m:t xml:space="preserve"> </m:t>
                    </m:r>
                    <m:ctrlPr>
                      <w:rPr>
                        <w:rFonts w:ascii="Cambria Math" w:eastAsiaTheme="minorEastAsia" w:hAnsi="Cambria Math" w:cs="Times New Roman"/>
                        <w:i/>
                        <w:color w:val="000000"/>
                        <w:sz w:val="20"/>
                        <w:szCs w:val="20"/>
                      </w:rPr>
                    </m:ctrlPr>
                  </m:e>
                </m:nary>
                <m:sSub>
                  <m:sSubPr>
                    <m:ctrlPr>
                      <w:rPr>
                        <w:rFonts w:ascii="Cambria Math" w:eastAsiaTheme="minorEastAsia" w:hAnsi="Cambria Math" w:cs="Times New Roman"/>
                        <w:i/>
                        <w:color w:val="000000"/>
                        <w:sz w:val="20"/>
                        <w:szCs w:val="20"/>
                      </w:rPr>
                    </m:ctrlPr>
                  </m:sSubPr>
                  <m:e>
                    <m:r>
                      <m:rPr>
                        <m:sty m:val="p"/>
                      </m:rPr>
                      <w:rPr>
                        <w:rFonts w:ascii="Cambria Math" w:eastAsiaTheme="minorEastAsia" w:hAnsi="Cambria Math" w:cs="Times New Roman"/>
                        <w:color w:val="000000"/>
                        <w:sz w:val="20"/>
                        <w:szCs w:val="20"/>
                      </w:rPr>
                      <m:t>α</m:t>
                    </m:r>
                    <m:ctrlPr>
                      <w:rPr>
                        <w:rFonts w:ascii="Cambria Math" w:eastAsiaTheme="minorEastAsia" w:hAnsi="Cambria Math" w:cs="Times New Roman"/>
                        <w:color w:val="000000"/>
                        <w:sz w:val="20"/>
                        <w:szCs w:val="20"/>
                      </w:rPr>
                    </m:ctrlPr>
                  </m:e>
                  <m:sub>
                    <m:r>
                      <w:rPr>
                        <w:rFonts w:ascii="Cambria Math" w:eastAsiaTheme="minorEastAsia" w:hAnsi="Cambria Math" w:cs="Times New Roman"/>
                        <w:color w:val="000000"/>
                        <w:sz w:val="20"/>
                        <w:szCs w:val="20"/>
                      </w:rPr>
                      <m:t>ij</m:t>
                    </m:r>
                  </m:sub>
                </m:sSub>
                <m:sSub>
                  <m:sSubPr>
                    <m:ctrlPr>
                      <w:rPr>
                        <w:rFonts w:ascii="Cambria Math" w:eastAsiaTheme="minorEastAsia" w:hAnsi="Cambria Math" w:cs="Times New Roman"/>
                        <w:i/>
                        <w:color w:val="000000"/>
                        <w:sz w:val="20"/>
                        <w:szCs w:val="20"/>
                      </w:rPr>
                    </m:ctrlPr>
                  </m:sSubPr>
                  <m:e>
                    <m:r>
                      <w:rPr>
                        <w:rFonts w:ascii="Cambria Math" w:eastAsiaTheme="minorEastAsia" w:hAnsi="Cambria Math" w:cs="Times New Roman"/>
                        <w:color w:val="000000"/>
                        <w:sz w:val="20"/>
                        <w:szCs w:val="20"/>
                      </w:rPr>
                      <m:t>X</m:t>
                    </m:r>
                  </m:e>
                  <m:sub>
                    <m:r>
                      <w:rPr>
                        <w:rFonts w:ascii="Cambria Math" w:eastAsiaTheme="minorEastAsia" w:hAnsi="Cambria Math" w:cs="Times New Roman"/>
                        <w:color w:val="000000"/>
                        <w:sz w:val="20"/>
                        <w:szCs w:val="20"/>
                      </w:rPr>
                      <m:t>j</m:t>
                    </m:r>
                  </m:sub>
                </m:sSub>
              </m:e>
            </m:d>
            <m:sSub>
              <m:sSubPr>
                <m:ctrlPr>
                  <w:rPr>
                    <w:rFonts w:ascii="Cambria Math" w:eastAsiaTheme="minorEastAsia" w:hAnsi="Cambria Math" w:cs="Times New Roman"/>
                    <w:i/>
                    <w:color w:val="000000"/>
                    <w:sz w:val="20"/>
                    <w:szCs w:val="20"/>
                  </w:rPr>
                </m:ctrlPr>
              </m:sSubPr>
              <m:e>
                <m:r>
                  <w:rPr>
                    <w:rFonts w:ascii="Cambria Math" w:eastAsiaTheme="minorEastAsia" w:hAnsi="Cambria Math" w:cs="Times New Roman"/>
                    <w:color w:val="000000"/>
                    <w:sz w:val="20"/>
                    <w:szCs w:val="20"/>
                  </w:rPr>
                  <m:t>X</m:t>
                </m:r>
              </m:e>
              <m:sub>
                <m:r>
                  <w:rPr>
                    <w:rFonts w:ascii="Cambria Math" w:eastAsiaTheme="minorEastAsia" w:hAnsi="Cambria Math" w:cs="Times New Roman"/>
                    <w:color w:val="000000"/>
                    <w:sz w:val="20"/>
                    <w:szCs w:val="20"/>
                  </w:rPr>
                  <m:t>i</m:t>
                </m:r>
              </m:sub>
            </m:sSub>
            <m:ctrlPr>
              <w:rPr>
                <w:rFonts w:ascii="Cambria Math" w:eastAsiaTheme="minorEastAsia" w:hAnsi="Cambria Math" w:cs="Times New Roman"/>
                <w:i/>
                <w:color w:val="000000"/>
                <w:sz w:val="20"/>
                <w:szCs w:val="20"/>
              </w:rPr>
            </m:ctrlPr>
          </m:e>
        </m:nary>
      </m:oMath>
      <w:r w:rsidRPr="004738BC">
        <w:rPr>
          <w:rFonts w:ascii="Times New Roman" w:eastAsiaTheme="minorEastAsia" w:hAnsi="Times New Roman" w:cs="Times New Roman"/>
          <w:color w:val="000000"/>
          <w:sz w:val="20"/>
          <w:szCs w:val="20"/>
        </w:rPr>
        <w:t xml:space="preserve">        (3)</w:t>
      </w:r>
    </w:p>
    <w:p w14:paraId="2461A2AF" w14:textId="77777777" w:rsidR="005673F2" w:rsidRPr="004738BC" w:rsidRDefault="005673F2" w:rsidP="005673F2">
      <w:pPr>
        <w:pBdr>
          <w:top w:val="nil"/>
          <w:left w:val="nil"/>
          <w:bottom w:val="nil"/>
          <w:right w:val="nil"/>
          <w:between w:val="nil"/>
        </w:pBdr>
        <w:contextualSpacing/>
        <w:jc w:val="center"/>
        <w:rPr>
          <w:rFonts w:ascii="Times New Roman" w:eastAsiaTheme="minorEastAsia" w:hAnsi="Times New Roman" w:cs="Times New Roman"/>
          <w:color w:val="000000"/>
          <w:sz w:val="20"/>
          <w:szCs w:val="20"/>
        </w:rPr>
      </w:pPr>
    </w:p>
    <w:p w14:paraId="50AACA92" w14:textId="5A1D54BF"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r w:rsidRPr="004738BC">
        <w:rPr>
          <w:rFonts w:ascii="Times New Roman" w:hAnsi="Times New Roman" w:cs="Times New Roman"/>
          <w:color w:val="000000"/>
          <w:sz w:val="20"/>
          <w:szCs w:val="20"/>
        </w:rPr>
        <w:t xml:space="preserve">where </w:t>
      </w:r>
      <w:r w:rsidRPr="004738BC">
        <w:rPr>
          <w:rFonts w:ascii="Times New Roman" w:hAnsi="Times New Roman" w:cs="Times New Roman"/>
          <w:i/>
          <w:iCs/>
          <w:color w:val="000000"/>
          <w:sz w:val="20"/>
          <w:szCs w:val="20"/>
        </w:rPr>
        <w:t>N</w:t>
      </w:r>
      <w:r w:rsidRPr="004738BC">
        <w:rPr>
          <w:rFonts w:ascii="Times New Roman" w:hAnsi="Times New Roman" w:cs="Times New Roman"/>
          <w:color w:val="000000"/>
          <w:sz w:val="20"/>
          <w:szCs w:val="20"/>
        </w:rPr>
        <w:t xml:space="preserve"> (=22) is the total number of predictors representing the main effects, in addition to (</w:t>
      </w:r>
      <m:oMath>
        <m:sSubSup>
          <m:sSubSupPr>
            <m:ctrlPr>
              <w:rPr>
                <w:rFonts w:ascii="Cambria Math" w:hAnsi="Cambria Math" w:cs="Times New Roman"/>
                <w:i/>
                <w:color w:val="000000"/>
                <w:sz w:val="20"/>
                <w:szCs w:val="20"/>
              </w:rPr>
            </m:ctrlPr>
          </m:sSubSupPr>
          <m:e>
            <m:r>
              <w:rPr>
                <w:rFonts w:ascii="Cambria Math" w:hAnsi="Cambria Math" w:cs="Times New Roman"/>
                <w:color w:val="000000"/>
                <w:sz w:val="20"/>
                <w:szCs w:val="20"/>
              </w:rPr>
              <m:t>C</m:t>
            </m:r>
          </m:e>
          <m:sub>
            <m:r>
              <w:rPr>
                <w:rFonts w:ascii="Cambria Math" w:hAnsi="Cambria Math" w:cs="Times New Roman"/>
                <w:color w:val="000000"/>
                <w:sz w:val="20"/>
                <w:szCs w:val="20"/>
              </w:rPr>
              <m:t>2</m:t>
            </m:r>
          </m:sub>
          <m:sup>
            <m:r>
              <w:rPr>
                <w:rFonts w:ascii="Cambria Math" w:hAnsi="Cambria Math" w:cs="Times New Roman"/>
                <w:color w:val="000000"/>
                <w:sz w:val="20"/>
                <w:szCs w:val="20"/>
              </w:rPr>
              <m:t>N</m:t>
            </m:r>
          </m:sup>
        </m:sSubSup>
        <m:r>
          <w:rPr>
            <w:rFonts w:ascii="Cambria Math" w:hAnsi="Cambria Math" w:cs="Times New Roman"/>
            <w:color w:val="000000"/>
            <w:sz w:val="20"/>
            <w:szCs w:val="20"/>
          </w:rPr>
          <m:t>-N=</m:t>
        </m:r>
      </m:oMath>
      <w:r w:rsidRPr="004738BC">
        <w:rPr>
          <w:rFonts w:ascii="Times New Roman" w:hAnsi="Times New Roman" w:cs="Times New Roman"/>
          <w:color w:val="000000"/>
          <w:sz w:val="20"/>
          <w:szCs w:val="20"/>
        </w:rPr>
        <w:t>231) non-linear interaction terms defined as product terms between these predictors (253 in total). We explicitly define second-degree interaction terms in the MLR model (only non-square terms) in Eq. 2 to represent the non-linear sensitivities of our predictors to the SCF variability for each GR and each month in the snow-melt season. The interaction terms belong to five groups, namely: 1) AER=AER 2) AER-MET 3) AER-ELEV, 4) MET-ELEV, and 5) MET-MET. Eq. 3 offers us an alternate understanding of an interaction, where the dependence (</w:t>
      </w:r>
      <w:r w:rsidRPr="004738BC">
        <w:rPr>
          <w:rFonts w:ascii="Times New Roman" w:hAnsi="Times New Roman" w:cs="Times New Roman"/>
          <w:color w:val="000000"/>
          <w:sz w:val="20"/>
          <w:szCs w:val="20"/>
          <w:lang w:val="el-GR"/>
        </w:rPr>
        <w:t>α</w:t>
      </w:r>
      <w:r w:rsidRPr="004738BC">
        <w:rPr>
          <w:rFonts w:ascii="Times New Roman" w:hAnsi="Times New Roman" w:cs="Times New Roman"/>
          <w:color w:val="000000"/>
          <w:sz w:val="20"/>
          <w:szCs w:val="20"/>
        </w:rPr>
        <w:t xml:space="preserve">) on a predictor </w:t>
      </w:r>
      <w:r w:rsidRPr="004738BC">
        <w:rPr>
          <w:rFonts w:ascii="Times New Roman" w:hAnsi="Times New Roman" w:cs="Times New Roman"/>
          <w:i/>
          <w:iCs/>
          <w:color w:val="000000"/>
          <w:sz w:val="20"/>
          <w:szCs w:val="20"/>
        </w:rPr>
        <w:t>X</w:t>
      </w:r>
      <w:r w:rsidRPr="004738BC">
        <w:rPr>
          <w:rFonts w:ascii="Times New Roman" w:hAnsi="Times New Roman" w:cs="Times New Roman"/>
          <w:i/>
          <w:iCs/>
          <w:color w:val="000000"/>
          <w:sz w:val="20"/>
          <w:szCs w:val="20"/>
          <w:vertAlign w:val="subscript"/>
        </w:rPr>
        <w:t>i</w:t>
      </w:r>
      <w:r w:rsidRPr="004738BC">
        <w:rPr>
          <w:rFonts w:ascii="Times New Roman" w:hAnsi="Times New Roman" w:cs="Times New Roman"/>
          <w:color w:val="000000"/>
          <w:sz w:val="20"/>
          <w:szCs w:val="20"/>
        </w:rPr>
        <w:t xml:space="preserve"> is not a constant, but dependent on a second predictor. AMI is defined herein as the sum of α for each predictor in the groups AER|AER and AER|MET along with the main predictors from AER.</w:t>
      </w:r>
    </w:p>
    <w:p w14:paraId="432A2951" w14:textId="7777777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p>
    <w:p w14:paraId="437FDFF1" w14:textId="29FABE84"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r w:rsidRPr="004738BC">
        <w:rPr>
          <w:rFonts w:ascii="Times New Roman" w:hAnsi="Times New Roman" w:cs="Times New Roman"/>
          <w:color w:val="000000"/>
          <w:sz w:val="20"/>
          <w:szCs w:val="20"/>
        </w:rPr>
        <w:t>We estimate the importance (</w:t>
      </w:r>
      <w:r w:rsidRPr="004738BC">
        <w:rPr>
          <w:rFonts w:ascii="Times New Roman" w:hAnsi="Times New Roman" w:cs="Times New Roman"/>
          <w:color w:val="000000"/>
          <w:sz w:val="20"/>
          <w:szCs w:val="20"/>
          <w:lang w:val="el-GR"/>
        </w:rPr>
        <w:t>α</w:t>
      </w:r>
      <w:r w:rsidRPr="004738BC">
        <w:rPr>
          <w:rFonts w:ascii="Times New Roman" w:hAnsi="Times New Roman" w:cs="Times New Roman"/>
          <w:color w:val="000000"/>
          <w:sz w:val="20"/>
          <w:szCs w:val="20"/>
        </w:rPr>
        <w:t xml:space="preserve">) of the main and interaction terms using relative importance (RI) analysis that overcomes the issue of correlated predictors (very likely in our case) </w:t>
      </w:r>
      <w:r w:rsidR="006E4E67" w:rsidRPr="006E4E67">
        <w:rPr>
          <w:rFonts w:ascii="Times New Roman" w:hAnsi="Times New Roman" w:cs="Times New Roman"/>
          <w:color w:val="000000"/>
          <w:sz w:val="20"/>
          <w:vertAlign w:val="superscript"/>
        </w:rPr>
        <w:t>1</w:t>
      </w:r>
      <w:r w:rsidRPr="004738BC">
        <w:rPr>
          <w:rFonts w:ascii="Times New Roman" w:hAnsi="Times New Roman" w:cs="Times New Roman"/>
          <w:color w:val="000000"/>
          <w:sz w:val="20"/>
          <w:szCs w:val="20"/>
        </w:rPr>
        <w:t>. In line with our definition of importance, RI quantifies the impact of each predictor (both main and interaction) on SCF through fractional contribution to the total explained variance (R</w:t>
      </w:r>
      <w:r w:rsidRPr="004738BC">
        <w:rPr>
          <w:rFonts w:ascii="Times New Roman" w:hAnsi="Times New Roman" w:cs="Times New Roman"/>
          <w:color w:val="000000"/>
          <w:sz w:val="20"/>
          <w:szCs w:val="20"/>
          <w:vertAlign w:val="superscript"/>
        </w:rPr>
        <w:t>2</w:t>
      </w:r>
      <w:r w:rsidRPr="004738BC">
        <w:rPr>
          <w:rFonts w:ascii="Times New Roman" w:hAnsi="Times New Roman" w:cs="Times New Roman"/>
          <w:color w:val="000000"/>
          <w:sz w:val="20"/>
          <w:szCs w:val="20"/>
        </w:rPr>
        <w:t xml:space="preserve">). Consequently, RI values sum up to unity and can be expressed as a percentage. A bootstrapping procedure using subsampling is implemented to generate confidence intervals for the RI estimates </w:t>
      </w:r>
      <w:r w:rsidR="006E4E67" w:rsidRPr="006E4E67">
        <w:rPr>
          <w:rFonts w:ascii="Times New Roman" w:hAnsi="Times New Roman" w:cs="Times New Roman"/>
          <w:color w:val="000000"/>
          <w:sz w:val="20"/>
          <w:vertAlign w:val="superscript"/>
        </w:rPr>
        <w:t>2</w:t>
      </w:r>
      <w:r w:rsidRPr="004738BC">
        <w:rPr>
          <w:rFonts w:ascii="Times New Roman" w:hAnsi="Times New Roman" w:cs="Times New Roman"/>
          <w:color w:val="000000"/>
          <w:sz w:val="20"/>
          <w:szCs w:val="20"/>
        </w:rPr>
        <w:t xml:space="preserve">. Details of the RI implementation </w:t>
      </w:r>
      <w:r w:rsidR="00DF19C9">
        <w:rPr>
          <w:rFonts w:ascii="Times New Roman" w:hAnsi="Times New Roman" w:cs="Times New Roman"/>
          <w:color w:val="000000"/>
          <w:sz w:val="20"/>
          <w:szCs w:val="20"/>
        </w:rPr>
        <w:t>are</w:t>
      </w:r>
      <w:r w:rsidRPr="004738BC">
        <w:rPr>
          <w:rFonts w:ascii="Times New Roman" w:hAnsi="Times New Roman" w:cs="Times New Roman"/>
          <w:color w:val="000000"/>
          <w:sz w:val="20"/>
          <w:szCs w:val="20"/>
        </w:rPr>
        <w:t xml:space="preserve"> available in R22</w:t>
      </w:r>
      <w:r w:rsidR="00171CB4" w:rsidRPr="00171CB4">
        <w:rPr>
          <w:rFonts w:ascii="Times New Roman" w:hAnsi="Times New Roman" w:cs="Times New Roman"/>
          <w:color w:val="000000"/>
          <w:sz w:val="20"/>
          <w:vertAlign w:val="superscript"/>
        </w:rPr>
        <w:t>3</w:t>
      </w:r>
      <w:r w:rsidRPr="004738BC">
        <w:rPr>
          <w:rFonts w:ascii="Times New Roman" w:hAnsi="Times New Roman" w:cs="Times New Roman"/>
          <w:color w:val="000000"/>
          <w:sz w:val="20"/>
          <w:szCs w:val="20"/>
        </w:rPr>
        <w:t>.</w:t>
      </w:r>
    </w:p>
    <w:p w14:paraId="1BBF0063" w14:textId="7777777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p>
    <w:p w14:paraId="097E95A8" w14:textId="77777777" w:rsidR="005673F2" w:rsidRPr="004738BC" w:rsidRDefault="005673F2" w:rsidP="005673F2">
      <w:pPr>
        <w:pBdr>
          <w:top w:val="nil"/>
          <w:left w:val="nil"/>
          <w:bottom w:val="nil"/>
          <w:right w:val="nil"/>
          <w:between w:val="nil"/>
        </w:pBdr>
        <w:contextualSpacing/>
        <w:jc w:val="both"/>
        <w:rPr>
          <w:rFonts w:ascii="Times New Roman" w:hAnsi="Times New Roman" w:cs="Times New Roman"/>
          <w:b/>
          <w:bCs/>
          <w:color w:val="000000"/>
          <w:sz w:val="20"/>
          <w:szCs w:val="20"/>
        </w:rPr>
      </w:pPr>
      <w:r w:rsidRPr="004738BC">
        <w:rPr>
          <w:rFonts w:ascii="Times New Roman" w:hAnsi="Times New Roman" w:cs="Times New Roman"/>
          <w:b/>
          <w:bCs/>
          <w:color w:val="000000"/>
          <w:sz w:val="20"/>
          <w:szCs w:val="20"/>
        </w:rPr>
        <w:t>Shapley Additive exPlanations using eXtreme Gradient Boosting (SHAP-XGBoost)</w:t>
      </w:r>
    </w:p>
    <w:p w14:paraId="584010A4" w14:textId="1467FB7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r w:rsidRPr="004738BC">
        <w:rPr>
          <w:rFonts w:ascii="Times New Roman" w:hAnsi="Times New Roman" w:cs="Times New Roman"/>
          <w:color w:val="000000"/>
          <w:sz w:val="20"/>
          <w:szCs w:val="20"/>
        </w:rPr>
        <w:t xml:space="preserve">We use a robust ML technique called eXtreme Gradient Boosting (XGBoost) that approximates and aggregates predictor-target relationships gradually using subsets of a dataset </w:t>
      </w:r>
      <w:r w:rsidR="00171CB4" w:rsidRPr="00171CB4">
        <w:rPr>
          <w:rFonts w:ascii="Times New Roman" w:hAnsi="Times New Roman" w:cs="Times New Roman"/>
          <w:color w:val="000000"/>
          <w:sz w:val="20"/>
          <w:vertAlign w:val="superscript"/>
        </w:rPr>
        <w:t>4</w:t>
      </w:r>
      <w:r w:rsidRPr="004738BC">
        <w:rPr>
          <w:rFonts w:ascii="Times New Roman" w:hAnsi="Times New Roman" w:cs="Times New Roman"/>
          <w:color w:val="000000"/>
          <w:sz w:val="20"/>
          <w:szCs w:val="20"/>
        </w:rPr>
        <w:t xml:space="preserve">. As in the MLR model, we train XGBoost on the predictors and target for each month (May-July), each GR, and each construct. XGBoost consists of multiple hyperparameters that determine its performance. We use a Bayesian optimization technique called adaptive Tree-Parzen estimators (ATPE) to find the optimal hyperparameters by minimizing the squared error between the true SCF and predicted SCF </w:t>
      </w:r>
      <w:r w:rsidR="00171CB4" w:rsidRPr="00171CB4">
        <w:rPr>
          <w:rFonts w:ascii="Times New Roman" w:hAnsi="Times New Roman" w:cs="Times New Roman"/>
          <w:color w:val="000000"/>
          <w:sz w:val="20"/>
          <w:vertAlign w:val="superscript"/>
        </w:rPr>
        <w:t>5</w:t>
      </w:r>
      <w:r w:rsidRPr="004738BC">
        <w:rPr>
          <w:rFonts w:ascii="Times New Roman" w:hAnsi="Times New Roman" w:cs="Times New Roman"/>
          <w:color w:val="000000"/>
          <w:sz w:val="20"/>
          <w:szCs w:val="20"/>
        </w:rPr>
        <w:t xml:space="preserve">. In contrast to the MLR model, we do not explicitly define second-order terms for the predictors in the XGBoost model. Instead, we exploit the architecture of XGBoost to capture higher-order terms from the 22 main predictors to prevent user-defined bias during the training. </w:t>
      </w:r>
    </w:p>
    <w:p w14:paraId="2CCB4FC7" w14:textId="7777777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p>
    <w:p w14:paraId="0EC043DD" w14:textId="0D275827" w:rsidR="005673F2" w:rsidRPr="004738BC" w:rsidRDefault="005673F2" w:rsidP="005673F2">
      <w:pPr>
        <w:pBdr>
          <w:top w:val="nil"/>
          <w:left w:val="nil"/>
          <w:bottom w:val="nil"/>
          <w:right w:val="nil"/>
          <w:between w:val="nil"/>
        </w:pBdr>
        <w:contextualSpacing/>
        <w:jc w:val="both"/>
        <w:rPr>
          <w:rFonts w:ascii="Times New Roman" w:hAnsi="Times New Roman" w:cs="Times New Roman"/>
          <w:color w:val="000000"/>
          <w:sz w:val="20"/>
          <w:szCs w:val="20"/>
        </w:rPr>
      </w:pPr>
      <w:r w:rsidRPr="004738BC">
        <w:rPr>
          <w:rFonts w:ascii="Times New Roman" w:hAnsi="Times New Roman" w:cs="Times New Roman"/>
          <w:color w:val="000000"/>
          <w:sz w:val="20"/>
          <w:szCs w:val="20"/>
        </w:rPr>
        <w:t xml:space="preserve">The ability of ML algorithms to model non-linear relationships between the target and predictors comes with the cost of decreased interpretability given the intricate structure of XGBoost needed to model complex target-predictor relationships. The traditional model-dependent approach to interpreting XGBoost is through estimating feature importance and understanding decision pathways within the model to understand interactions </w:t>
      </w:r>
      <w:r w:rsidR="00171CB4" w:rsidRPr="00171CB4">
        <w:rPr>
          <w:rFonts w:ascii="Times New Roman" w:hAnsi="Times New Roman" w:cs="Times New Roman"/>
          <w:color w:val="000000"/>
          <w:sz w:val="20"/>
          <w:vertAlign w:val="superscript"/>
        </w:rPr>
        <w:t>6</w:t>
      </w:r>
      <w:r w:rsidRPr="004738BC">
        <w:rPr>
          <w:rFonts w:ascii="Times New Roman" w:hAnsi="Times New Roman" w:cs="Times New Roman"/>
          <w:color w:val="000000"/>
          <w:sz w:val="20"/>
          <w:szCs w:val="20"/>
        </w:rPr>
        <w:t xml:space="preserve">. Although different model agnostic interpretability frameworks exist for complex ML models, we interpret our trained XGBoost models using a similar framework termed Shapley Additive exPlanations (SHAP) based on game theory, that quantifies the contribution of predictors and their interactions to the target response </w:t>
      </w:r>
      <w:r w:rsidR="00171CB4" w:rsidRPr="00171CB4">
        <w:rPr>
          <w:rFonts w:ascii="Times New Roman" w:hAnsi="Times New Roman" w:cs="Times New Roman"/>
          <w:color w:val="000000"/>
          <w:sz w:val="20"/>
          <w:vertAlign w:val="superscript"/>
        </w:rPr>
        <w:t>7</w:t>
      </w:r>
      <w:r w:rsidRPr="004738BC">
        <w:rPr>
          <w:rFonts w:ascii="Times New Roman" w:hAnsi="Times New Roman" w:cs="Times New Roman"/>
          <w:color w:val="000000"/>
          <w:sz w:val="20"/>
          <w:szCs w:val="20"/>
        </w:rPr>
        <w:t xml:space="preserve">. Keeping with our definition of importance, </w:t>
      </w:r>
      <w:r w:rsidRPr="004738BC">
        <w:rPr>
          <w:rFonts w:ascii="Times New Roman" w:hAnsi="Times New Roman" w:cs="Times New Roman"/>
          <w:color w:val="000000"/>
          <w:sz w:val="20"/>
          <w:szCs w:val="20"/>
        </w:rPr>
        <w:lastRenderedPageBreak/>
        <w:t>using SHAP we quantify the change in the target due to each feature (main effect) and their interactions (pairwise). Thus, we can decompose the difference in predicted SCF into 253 individual contributions for each XGBoost model, out of which 22 represent the main predictors and 231 represent the pairwise interaction contribution to the target. Instead of R</w:t>
      </w:r>
      <w:r w:rsidRPr="004738BC">
        <w:rPr>
          <w:rFonts w:ascii="Times New Roman" w:hAnsi="Times New Roman" w:cs="Times New Roman"/>
          <w:color w:val="000000"/>
          <w:sz w:val="20"/>
          <w:szCs w:val="20"/>
          <w:vertAlign w:val="superscript"/>
        </w:rPr>
        <w:t>2</w:t>
      </w:r>
      <w:r w:rsidRPr="004738BC">
        <w:rPr>
          <w:rFonts w:ascii="Times New Roman" w:hAnsi="Times New Roman" w:cs="Times New Roman"/>
          <w:color w:val="000000"/>
          <w:sz w:val="20"/>
          <w:szCs w:val="20"/>
        </w:rPr>
        <w:t xml:space="preserve"> in MLR, each individual SHAP value (for a predictor) represents a fraction of the magnitude of SCF. The SHAP values were normalized to percentages, defined hereafter as SHAPc (by averaging the sum of the absolute values and dividing them by the sum) for an analogous comparison to RI.</w:t>
      </w:r>
    </w:p>
    <w:p w14:paraId="0C201639" w14:textId="77777777" w:rsidR="00404E1F" w:rsidRPr="004738BC" w:rsidRDefault="00404E1F" w:rsidP="005673F2">
      <w:pPr>
        <w:pBdr>
          <w:top w:val="nil"/>
          <w:left w:val="nil"/>
          <w:bottom w:val="nil"/>
          <w:right w:val="nil"/>
          <w:between w:val="nil"/>
        </w:pBdr>
        <w:contextualSpacing/>
        <w:jc w:val="both"/>
        <w:rPr>
          <w:rFonts w:ascii="Times New Roman" w:hAnsi="Times New Roman" w:cs="Times New Roman"/>
          <w:color w:val="000000"/>
          <w:sz w:val="20"/>
          <w:szCs w:val="20"/>
        </w:rPr>
      </w:pPr>
    </w:p>
    <w:p w14:paraId="2D345198" w14:textId="77777777" w:rsidR="00404E1F" w:rsidRPr="004738BC" w:rsidRDefault="00404E1F">
      <w:pPr>
        <w:spacing w:after="0"/>
        <w:rPr>
          <w:rFonts w:ascii="Times New Roman" w:hAnsi="Times New Roman" w:cs="Times New Roman"/>
          <w:b/>
          <w:bCs/>
          <w:color w:val="000000" w:themeColor="text1"/>
          <w:kern w:val="2"/>
          <w:sz w:val="20"/>
          <w:szCs w:val="20"/>
          <w:lang w:bidi="bn-IN"/>
          <w14:ligatures w14:val="standardContextual"/>
        </w:rPr>
      </w:pPr>
      <w:r w:rsidRPr="004738BC">
        <w:rPr>
          <w:rFonts w:ascii="Times New Roman" w:hAnsi="Times New Roman" w:cs="Times New Roman"/>
          <w:b/>
          <w:bCs/>
          <w:i/>
          <w:iCs/>
          <w:color w:val="000000" w:themeColor="text1"/>
          <w:sz w:val="20"/>
          <w:szCs w:val="20"/>
        </w:rPr>
        <w:br w:type="page"/>
      </w:r>
    </w:p>
    <w:p w14:paraId="43BE1246" w14:textId="5A662F11" w:rsidR="00404E1F" w:rsidRPr="006E4E67" w:rsidRDefault="004738BC" w:rsidP="00404E1F">
      <w:pPr>
        <w:pStyle w:val="Caption"/>
        <w:keepNext/>
        <w:rPr>
          <w:rFonts w:ascii="Times New Roman" w:hAnsi="Times New Roman" w:cs="Times New Roman"/>
          <w:i w:val="0"/>
          <w:iCs w:val="0"/>
          <w:color w:val="000000" w:themeColor="text1"/>
          <w:sz w:val="24"/>
          <w:szCs w:val="24"/>
        </w:rPr>
      </w:pPr>
      <w:r w:rsidRPr="006E4E67">
        <w:rPr>
          <w:rFonts w:ascii="Times New Roman" w:hAnsi="Times New Roman" w:cs="Times New Roman"/>
          <w:b/>
          <w:bCs/>
          <w:i w:val="0"/>
          <w:iCs w:val="0"/>
          <w:color w:val="000000" w:themeColor="text1"/>
          <w:sz w:val="24"/>
          <w:szCs w:val="24"/>
        </w:rPr>
        <w:lastRenderedPageBreak/>
        <w:t xml:space="preserve">Supplementary </w:t>
      </w:r>
      <w:r w:rsidR="00404E1F" w:rsidRPr="006E4E67">
        <w:rPr>
          <w:rFonts w:ascii="Times New Roman" w:hAnsi="Times New Roman" w:cs="Times New Roman"/>
          <w:b/>
          <w:bCs/>
          <w:i w:val="0"/>
          <w:iCs w:val="0"/>
          <w:color w:val="000000" w:themeColor="text1"/>
          <w:sz w:val="24"/>
          <w:szCs w:val="24"/>
        </w:rPr>
        <w:t xml:space="preserve">Table </w:t>
      </w:r>
      <w:r w:rsidR="00404E1F" w:rsidRPr="006E4E67">
        <w:rPr>
          <w:rFonts w:ascii="Times New Roman" w:hAnsi="Times New Roman" w:cs="Times New Roman"/>
          <w:b/>
          <w:bCs/>
          <w:i w:val="0"/>
          <w:iCs w:val="0"/>
          <w:color w:val="000000" w:themeColor="text1"/>
          <w:sz w:val="24"/>
          <w:szCs w:val="24"/>
        </w:rPr>
        <w:fldChar w:fldCharType="begin"/>
      </w:r>
      <w:r w:rsidR="00404E1F" w:rsidRPr="006E4E67">
        <w:rPr>
          <w:rFonts w:ascii="Times New Roman" w:hAnsi="Times New Roman" w:cs="Times New Roman"/>
          <w:b/>
          <w:bCs/>
          <w:i w:val="0"/>
          <w:iCs w:val="0"/>
          <w:color w:val="000000" w:themeColor="text1"/>
          <w:sz w:val="24"/>
          <w:szCs w:val="24"/>
        </w:rPr>
        <w:instrText xml:space="preserve"> SEQ Table \* ARABIC </w:instrText>
      </w:r>
      <w:r w:rsidR="00404E1F" w:rsidRPr="006E4E67">
        <w:rPr>
          <w:rFonts w:ascii="Times New Roman" w:hAnsi="Times New Roman" w:cs="Times New Roman"/>
          <w:b/>
          <w:bCs/>
          <w:i w:val="0"/>
          <w:iCs w:val="0"/>
          <w:color w:val="000000" w:themeColor="text1"/>
          <w:sz w:val="24"/>
          <w:szCs w:val="24"/>
        </w:rPr>
        <w:fldChar w:fldCharType="separate"/>
      </w:r>
      <w:r w:rsidR="00404E1F" w:rsidRPr="006E4E67">
        <w:rPr>
          <w:rFonts w:ascii="Times New Roman" w:hAnsi="Times New Roman" w:cs="Times New Roman"/>
          <w:b/>
          <w:bCs/>
          <w:i w:val="0"/>
          <w:iCs w:val="0"/>
          <w:noProof/>
          <w:color w:val="000000" w:themeColor="text1"/>
          <w:sz w:val="24"/>
          <w:szCs w:val="24"/>
        </w:rPr>
        <w:t>1</w:t>
      </w:r>
      <w:r w:rsidR="00404E1F" w:rsidRPr="006E4E67">
        <w:rPr>
          <w:rFonts w:ascii="Times New Roman" w:hAnsi="Times New Roman" w:cs="Times New Roman"/>
          <w:b/>
          <w:bCs/>
          <w:i w:val="0"/>
          <w:iCs w:val="0"/>
          <w:color w:val="000000" w:themeColor="text1"/>
          <w:sz w:val="24"/>
          <w:szCs w:val="24"/>
        </w:rPr>
        <w:fldChar w:fldCharType="end"/>
      </w:r>
      <w:r w:rsidR="00404E1F" w:rsidRPr="006E4E67">
        <w:rPr>
          <w:rFonts w:ascii="Times New Roman" w:hAnsi="Times New Roman" w:cs="Times New Roman"/>
          <w:b/>
          <w:bCs/>
          <w:i w:val="0"/>
          <w:iCs w:val="0"/>
          <w:color w:val="000000" w:themeColor="text1"/>
          <w:sz w:val="24"/>
          <w:szCs w:val="24"/>
        </w:rPr>
        <w:t xml:space="preserve">. </w:t>
      </w:r>
      <w:r w:rsidR="00404E1F" w:rsidRPr="006E4E67">
        <w:rPr>
          <w:rFonts w:ascii="Times New Roman" w:hAnsi="Times New Roman" w:cs="Times New Roman"/>
          <w:i w:val="0"/>
          <w:iCs w:val="0"/>
          <w:color w:val="000000" w:themeColor="text1"/>
          <w:sz w:val="24"/>
          <w:szCs w:val="24"/>
        </w:rPr>
        <w:t>Overview of reanalysis and observation datasets used.</w:t>
      </w:r>
    </w:p>
    <w:tbl>
      <w:tblPr>
        <w:tblW w:w="10038" w:type="dxa"/>
        <w:tblLook w:val="04A0" w:firstRow="1" w:lastRow="0" w:firstColumn="1" w:lastColumn="0" w:noHBand="0" w:noVBand="1"/>
      </w:tblPr>
      <w:tblGrid>
        <w:gridCol w:w="1968"/>
        <w:gridCol w:w="2594"/>
        <w:gridCol w:w="2326"/>
        <w:gridCol w:w="3150"/>
      </w:tblGrid>
      <w:tr w:rsidR="00404E1F" w:rsidRPr="004738BC" w14:paraId="27460FAC" w14:textId="77777777" w:rsidTr="00CA6C63">
        <w:trPr>
          <w:trHeight w:val="367"/>
        </w:trPr>
        <w:tc>
          <w:tcPr>
            <w:tcW w:w="1968" w:type="dxa"/>
            <w:tcBorders>
              <w:top w:val="single" w:sz="4" w:space="0" w:color="auto"/>
              <w:bottom w:val="single" w:sz="4" w:space="0" w:color="auto"/>
            </w:tcBorders>
            <w:shd w:val="clear" w:color="auto" w:fill="auto"/>
            <w:noWrap/>
            <w:vAlign w:val="bottom"/>
            <w:hideMark/>
          </w:tcPr>
          <w:p w14:paraId="6DCFE2D7" w14:textId="77777777" w:rsidR="00404E1F" w:rsidRPr="004738BC" w:rsidRDefault="00404E1F">
            <w:pPr>
              <w:rPr>
                <w:rFonts w:ascii="Times New Roman" w:hAnsi="Times New Roman" w:cs="Times New Roman"/>
                <w:color w:val="000000" w:themeColor="text1"/>
                <w:sz w:val="20"/>
                <w:szCs w:val="20"/>
              </w:rPr>
            </w:pPr>
          </w:p>
        </w:tc>
        <w:tc>
          <w:tcPr>
            <w:tcW w:w="2594" w:type="dxa"/>
            <w:tcBorders>
              <w:top w:val="single" w:sz="4" w:space="0" w:color="auto"/>
              <w:bottom w:val="single" w:sz="4" w:space="0" w:color="auto"/>
            </w:tcBorders>
            <w:shd w:val="clear" w:color="auto" w:fill="auto"/>
            <w:hideMark/>
          </w:tcPr>
          <w:p w14:paraId="5B3E4305" w14:textId="77777777" w:rsidR="00404E1F" w:rsidRPr="004738BC" w:rsidRDefault="00404E1F" w:rsidP="00CA6C63">
            <w:pPr>
              <w:spacing w:before="100" w:after="100"/>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ERA5/CAMS-EAC4</w:t>
            </w:r>
          </w:p>
        </w:tc>
        <w:tc>
          <w:tcPr>
            <w:tcW w:w="2326" w:type="dxa"/>
            <w:tcBorders>
              <w:top w:val="single" w:sz="4" w:space="0" w:color="auto"/>
              <w:bottom w:val="single" w:sz="4" w:space="0" w:color="auto"/>
            </w:tcBorders>
            <w:shd w:val="clear" w:color="auto" w:fill="auto"/>
            <w:noWrap/>
            <w:vAlign w:val="bottom"/>
            <w:hideMark/>
          </w:tcPr>
          <w:p w14:paraId="7E9E0CD3" w14:textId="11711615" w:rsidR="00404E1F" w:rsidRPr="004738BC" w:rsidRDefault="00404E1F" w:rsidP="00CA6C63">
            <w:pPr>
              <w:spacing w:after="100"/>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MERRA</w:t>
            </w:r>
            <w:r w:rsidR="003E5041" w:rsidRPr="004738BC">
              <w:rPr>
                <w:rFonts w:ascii="Times New Roman" w:hAnsi="Times New Roman" w:cs="Times New Roman"/>
                <w:b/>
                <w:bCs/>
                <w:color w:val="000000" w:themeColor="text1"/>
                <w:sz w:val="20"/>
                <w:szCs w:val="20"/>
              </w:rPr>
              <w:t>-</w:t>
            </w:r>
            <w:r w:rsidRPr="004738BC">
              <w:rPr>
                <w:rFonts w:ascii="Times New Roman" w:hAnsi="Times New Roman" w:cs="Times New Roman"/>
                <w:b/>
                <w:bCs/>
                <w:color w:val="000000" w:themeColor="text1"/>
                <w:sz w:val="20"/>
                <w:szCs w:val="20"/>
              </w:rPr>
              <w:t>2</w:t>
            </w:r>
          </w:p>
        </w:tc>
        <w:tc>
          <w:tcPr>
            <w:tcW w:w="3150" w:type="dxa"/>
            <w:tcBorders>
              <w:top w:val="single" w:sz="4" w:space="0" w:color="auto"/>
              <w:bottom w:val="single" w:sz="4" w:space="0" w:color="auto"/>
            </w:tcBorders>
            <w:shd w:val="clear" w:color="auto" w:fill="auto"/>
            <w:noWrap/>
            <w:vAlign w:val="bottom"/>
            <w:hideMark/>
          </w:tcPr>
          <w:p w14:paraId="105EFE14" w14:textId="77777777" w:rsidR="00404E1F" w:rsidRPr="004738BC" w:rsidRDefault="00404E1F" w:rsidP="00CA6C63">
            <w:pPr>
              <w:spacing w:after="100"/>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MATCHA</w:t>
            </w:r>
          </w:p>
        </w:tc>
      </w:tr>
      <w:tr w:rsidR="00404E1F" w:rsidRPr="004738BC" w14:paraId="302CE98A" w14:textId="77777777">
        <w:trPr>
          <w:trHeight w:val="953"/>
        </w:trPr>
        <w:tc>
          <w:tcPr>
            <w:tcW w:w="1968" w:type="dxa"/>
            <w:tcBorders>
              <w:top w:val="single" w:sz="4" w:space="0" w:color="auto"/>
            </w:tcBorders>
            <w:shd w:val="clear" w:color="auto" w:fill="auto"/>
            <w:noWrap/>
            <w:vAlign w:val="center"/>
            <w:hideMark/>
          </w:tcPr>
          <w:p w14:paraId="45D3FB1F" w14:textId="77777777" w:rsidR="00404E1F" w:rsidRPr="004738BC" w:rsidRDefault="00404E1F" w:rsidP="00886F28">
            <w:pPr>
              <w:spacing w:after="0"/>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Spatial Resolution</w:t>
            </w:r>
          </w:p>
        </w:tc>
        <w:tc>
          <w:tcPr>
            <w:tcW w:w="2594" w:type="dxa"/>
            <w:tcBorders>
              <w:top w:val="single" w:sz="4" w:space="0" w:color="auto"/>
            </w:tcBorders>
            <w:shd w:val="clear" w:color="auto" w:fill="auto"/>
            <w:vAlign w:val="center"/>
            <w:hideMark/>
          </w:tcPr>
          <w:p w14:paraId="7055B298"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0.1</w:t>
            </w:r>
            <w:r w:rsidRPr="004738BC">
              <w:rPr>
                <w:rFonts w:ascii="Times New Roman" w:hAnsi="Times New Roman" w:cs="Times New Roman"/>
                <w:color w:val="000000" w:themeColor="text1"/>
                <w:sz w:val="18"/>
                <w:szCs w:val="18"/>
                <w:vertAlign w:val="superscript"/>
              </w:rPr>
              <w:t>o</w:t>
            </w:r>
            <w:r w:rsidRPr="004738BC">
              <w:rPr>
                <w:rFonts w:ascii="Times New Roman" w:hAnsi="Times New Roman" w:cs="Times New Roman"/>
                <w:color w:val="000000" w:themeColor="text1"/>
                <w:sz w:val="18"/>
                <w:szCs w:val="18"/>
              </w:rPr>
              <w:t xml:space="preserve"> (ERA5-Land)</w:t>
            </w:r>
          </w:p>
          <w:p w14:paraId="22B1655C"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0.25</w:t>
            </w:r>
            <w:r w:rsidRPr="004738BC">
              <w:rPr>
                <w:rFonts w:ascii="Times New Roman" w:hAnsi="Times New Roman" w:cs="Times New Roman"/>
                <w:color w:val="000000" w:themeColor="text1"/>
                <w:sz w:val="18"/>
                <w:szCs w:val="18"/>
                <w:vertAlign w:val="superscript"/>
              </w:rPr>
              <w:t>o</w:t>
            </w:r>
            <w:r w:rsidRPr="004738BC">
              <w:rPr>
                <w:rFonts w:ascii="Times New Roman" w:hAnsi="Times New Roman" w:cs="Times New Roman"/>
                <w:color w:val="000000" w:themeColor="text1"/>
                <w:sz w:val="18"/>
                <w:szCs w:val="18"/>
              </w:rPr>
              <w:t xml:space="preserve"> (ERA5)</w:t>
            </w:r>
          </w:p>
          <w:p w14:paraId="0A8A42BB"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0.75</w:t>
            </w:r>
            <w:r w:rsidRPr="004738BC">
              <w:rPr>
                <w:rFonts w:ascii="Times New Roman" w:hAnsi="Times New Roman" w:cs="Times New Roman"/>
                <w:color w:val="000000" w:themeColor="text1"/>
                <w:sz w:val="18"/>
                <w:szCs w:val="18"/>
                <w:vertAlign w:val="superscript"/>
              </w:rPr>
              <w:t>o</w:t>
            </w:r>
            <w:r w:rsidRPr="004738BC">
              <w:rPr>
                <w:rFonts w:ascii="Times New Roman" w:hAnsi="Times New Roman" w:cs="Times New Roman"/>
                <w:color w:val="000000" w:themeColor="text1"/>
                <w:sz w:val="18"/>
                <w:szCs w:val="18"/>
              </w:rPr>
              <w:t xml:space="preserve"> (CAMS-EAC4)</w:t>
            </w:r>
          </w:p>
        </w:tc>
        <w:tc>
          <w:tcPr>
            <w:tcW w:w="2326" w:type="dxa"/>
            <w:tcBorders>
              <w:top w:val="single" w:sz="4" w:space="0" w:color="auto"/>
            </w:tcBorders>
            <w:shd w:val="clear" w:color="auto" w:fill="auto"/>
            <w:noWrap/>
            <w:vAlign w:val="center"/>
            <w:hideMark/>
          </w:tcPr>
          <w:p w14:paraId="752EBE45"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0.5</w:t>
            </w:r>
            <w:r w:rsidRPr="004738BC">
              <w:rPr>
                <w:rFonts w:ascii="Times New Roman" w:hAnsi="Times New Roman" w:cs="Times New Roman"/>
                <w:color w:val="000000" w:themeColor="text1"/>
                <w:sz w:val="18"/>
                <w:szCs w:val="18"/>
                <w:vertAlign w:val="superscript"/>
              </w:rPr>
              <w:t>o</w:t>
            </w:r>
            <w:r w:rsidRPr="004738BC">
              <w:rPr>
                <w:rFonts w:ascii="Times New Roman" w:hAnsi="Times New Roman" w:cs="Times New Roman"/>
                <w:color w:val="000000" w:themeColor="text1"/>
                <w:sz w:val="18"/>
                <w:szCs w:val="18"/>
              </w:rPr>
              <w:t xml:space="preserve"> by 0.625</w:t>
            </w:r>
            <w:r w:rsidRPr="004738BC">
              <w:rPr>
                <w:rFonts w:ascii="Times New Roman" w:hAnsi="Times New Roman" w:cs="Times New Roman"/>
                <w:color w:val="000000" w:themeColor="text1"/>
                <w:sz w:val="18"/>
                <w:szCs w:val="18"/>
                <w:vertAlign w:val="superscript"/>
              </w:rPr>
              <w:t>o</w:t>
            </w:r>
          </w:p>
        </w:tc>
        <w:tc>
          <w:tcPr>
            <w:tcW w:w="3150" w:type="dxa"/>
            <w:tcBorders>
              <w:top w:val="single" w:sz="4" w:space="0" w:color="auto"/>
            </w:tcBorders>
            <w:shd w:val="clear" w:color="auto" w:fill="auto"/>
            <w:noWrap/>
            <w:vAlign w:val="center"/>
            <w:hideMark/>
          </w:tcPr>
          <w:p w14:paraId="1D466211"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12 km</w:t>
            </w:r>
          </w:p>
        </w:tc>
      </w:tr>
      <w:tr w:rsidR="00404E1F" w:rsidRPr="004738BC" w14:paraId="31E980C7" w14:textId="77777777">
        <w:trPr>
          <w:trHeight w:val="627"/>
        </w:trPr>
        <w:tc>
          <w:tcPr>
            <w:tcW w:w="1968" w:type="dxa"/>
            <w:shd w:val="clear" w:color="auto" w:fill="auto"/>
            <w:noWrap/>
            <w:vAlign w:val="center"/>
            <w:hideMark/>
          </w:tcPr>
          <w:p w14:paraId="460811EC"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Temporal Resolution</w:t>
            </w:r>
          </w:p>
        </w:tc>
        <w:tc>
          <w:tcPr>
            <w:tcW w:w="2594" w:type="dxa"/>
            <w:shd w:val="clear" w:color="auto" w:fill="auto"/>
            <w:vAlign w:val="center"/>
            <w:hideMark/>
          </w:tcPr>
          <w:p w14:paraId="3EA46CD1"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hourly</w:t>
            </w:r>
          </w:p>
        </w:tc>
        <w:tc>
          <w:tcPr>
            <w:tcW w:w="2326" w:type="dxa"/>
            <w:shd w:val="clear" w:color="auto" w:fill="auto"/>
            <w:noWrap/>
            <w:vAlign w:val="center"/>
            <w:hideMark/>
          </w:tcPr>
          <w:p w14:paraId="44EF5ED9"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hourly</w:t>
            </w:r>
          </w:p>
        </w:tc>
        <w:tc>
          <w:tcPr>
            <w:tcW w:w="3150" w:type="dxa"/>
            <w:shd w:val="clear" w:color="auto" w:fill="auto"/>
            <w:noWrap/>
            <w:vAlign w:val="center"/>
            <w:hideMark/>
          </w:tcPr>
          <w:p w14:paraId="2E168B44"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hourly to 3-hourly</w:t>
            </w:r>
          </w:p>
        </w:tc>
      </w:tr>
      <w:tr w:rsidR="00404E1F" w:rsidRPr="004738BC" w14:paraId="444FCAA2" w14:textId="77777777">
        <w:trPr>
          <w:trHeight w:val="367"/>
        </w:trPr>
        <w:tc>
          <w:tcPr>
            <w:tcW w:w="1968" w:type="dxa"/>
            <w:shd w:val="clear" w:color="auto" w:fill="auto"/>
            <w:vAlign w:val="center"/>
            <w:hideMark/>
          </w:tcPr>
          <w:p w14:paraId="65FE1A4C"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Atmospheric Model</w:t>
            </w:r>
          </w:p>
        </w:tc>
        <w:tc>
          <w:tcPr>
            <w:tcW w:w="2594" w:type="dxa"/>
            <w:shd w:val="clear" w:color="auto" w:fill="auto"/>
            <w:vAlign w:val="center"/>
            <w:hideMark/>
          </w:tcPr>
          <w:p w14:paraId="6043C4CD"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IFS Cy41r2</w:t>
            </w:r>
          </w:p>
        </w:tc>
        <w:tc>
          <w:tcPr>
            <w:tcW w:w="2326" w:type="dxa"/>
            <w:shd w:val="clear" w:color="auto" w:fill="auto"/>
            <w:noWrap/>
            <w:vAlign w:val="center"/>
            <w:hideMark/>
          </w:tcPr>
          <w:p w14:paraId="22E1DB98"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GEOS 5.12.4</w:t>
            </w:r>
          </w:p>
        </w:tc>
        <w:tc>
          <w:tcPr>
            <w:tcW w:w="3150" w:type="dxa"/>
            <w:shd w:val="clear" w:color="auto" w:fill="auto"/>
            <w:noWrap/>
            <w:vAlign w:val="center"/>
            <w:hideMark/>
          </w:tcPr>
          <w:p w14:paraId="4DB21801"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WRF v3.9.1</w:t>
            </w:r>
          </w:p>
        </w:tc>
      </w:tr>
      <w:tr w:rsidR="00404E1F" w:rsidRPr="004738BC" w14:paraId="200BF822" w14:textId="77777777">
        <w:trPr>
          <w:trHeight w:val="367"/>
        </w:trPr>
        <w:tc>
          <w:tcPr>
            <w:tcW w:w="1968" w:type="dxa"/>
            <w:shd w:val="clear" w:color="auto" w:fill="auto"/>
            <w:noWrap/>
            <w:vAlign w:val="center"/>
            <w:hideMark/>
          </w:tcPr>
          <w:p w14:paraId="441D94C0"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Land Model</w:t>
            </w:r>
          </w:p>
        </w:tc>
        <w:tc>
          <w:tcPr>
            <w:tcW w:w="2594" w:type="dxa"/>
            <w:shd w:val="clear" w:color="auto" w:fill="auto"/>
            <w:vAlign w:val="center"/>
            <w:hideMark/>
          </w:tcPr>
          <w:p w14:paraId="3DE052CE" w14:textId="60F37FC5"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HTESSEL</w:t>
            </w:r>
            <w:r w:rsidR="00171CB4" w:rsidRPr="00171CB4">
              <w:rPr>
                <w:rFonts w:ascii="Times New Roman" w:hAnsi="Times New Roman" w:cs="Times New Roman"/>
                <w:color w:val="000000"/>
                <w:sz w:val="18"/>
                <w:vertAlign w:val="superscript"/>
              </w:rPr>
              <w:t>8</w:t>
            </w:r>
          </w:p>
        </w:tc>
        <w:tc>
          <w:tcPr>
            <w:tcW w:w="2326" w:type="dxa"/>
            <w:shd w:val="clear" w:color="auto" w:fill="auto"/>
            <w:noWrap/>
            <w:vAlign w:val="center"/>
            <w:hideMark/>
          </w:tcPr>
          <w:p w14:paraId="61D5867F" w14:textId="6F869740"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Catchment LSM </w:t>
            </w:r>
            <w:r w:rsidR="00171CB4" w:rsidRPr="00171CB4">
              <w:rPr>
                <w:rFonts w:ascii="Times New Roman" w:hAnsi="Times New Roman" w:cs="Times New Roman"/>
                <w:color w:val="000000"/>
                <w:sz w:val="18"/>
                <w:vertAlign w:val="superscript"/>
              </w:rPr>
              <w:t>9</w:t>
            </w:r>
          </w:p>
        </w:tc>
        <w:tc>
          <w:tcPr>
            <w:tcW w:w="3150" w:type="dxa"/>
            <w:shd w:val="clear" w:color="auto" w:fill="auto"/>
            <w:noWrap/>
            <w:vAlign w:val="center"/>
            <w:hideMark/>
          </w:tcPr>
          <w:p w14:paraId="579591EC" w14:textId="09F6336E"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CLM v4.5 - SNICAR</w:t>
            </w:r>
            <w:r w:rsidR="00171CB4" w:rsidRPr="00171CB4">
              <w:rPr>
                <w:rFonts w:ascii="Times New Roman" w:hAnsi="Times New Roman" w:cs="Times New Roman"/>
                <w:color w:val="000000"/>
                <w:sz w:val="18"/>
                <w:vertAlign w:val="superscript"/>
              </w:rPr>
              <w:t>10</w:t>
            </w:r>
          </w:p>
        </w:tc>
      </w:tr>
      <w:tr w:rsidR="00404E1F" w:rsidRPr="004738BC" w14:paraId="4366BBAD" w14:textId="77777777">
        <w:trPr>
          <w:trHeight w:val="367"/>
        </w:trPr>
        <w:tc>
          <w:tcPr>
            <w:tcW w:w="1968" w:type="dxa"/>
            <w:shd w:val="clear" w:color="auto" w:fill="auto"/>
            <w:noWrap/>
            <w:vAlign w:val="center"/>
            <w:hideMark/>
          </w:tcPr>
          <w:p w14:paraId="063AEB53"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Snow Model</w:t>
            </w:r>
          </w:p>
        </w:tc>
        <w:tc>
          <w:tcPr>
            <w:tcW w:w="2594" w:type="dxa"/>
            <w:shd w:val="clear" w:color="auto" w:fill="auto"/>
            <w:vAlign w:val="center"/>
            <w:hideMark/>
          </w:tcPr>
          <w:p w14:paraId="1D6280C2"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1 Layer</w:t>
            </w:r>
          </w:p>
        </w:tc>
        <w:tc>
          <w:tcPr>
            <w:tcW w:w="2326" w:type="dxa"/>
            <w:shd w:val="clear" w:color="auto" w:fill="auto"/>
            <w:noWrap/>
            <w:vAlign w:val="center"/>
            <w:hideMark/>
          </w:tcPr>
          <w:p w14:paraId="66F24F64"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3 Layer</w:t>
            </w:r>
          </w:p>
        </w:tc>
        <w:tc>
          <w:tcPr>
            <w:tcW w:w="3150" w:type="dxa"/>
            <w:shd w:val="clear" w:color="auto" w:fill="auto"/>
            <w:noWrap/>
            <w:vAlign w:val="center"/>
            <w:hideMark/>
          </w:tcPr>
          <w:p w14:paraId="78DCA304" w14:textId="77777777"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5 Layers</w:t>
            </w:r>
          </w:p>
        </w:tc>
      </w:tr>
      <w:tr w:rsidR="00404E1F" w:rsidRPr="004738BC" w14:paraId="15BE411B" w14:textId="77777777">
        <w:trPr>
          <w:trHeight w:val="367"/>
        </w:trPr>
        <w:tc>
          <w:tcPr>
            <w:tcW w:w="1968" w:type="dxa"/>
            <w:shd w:val="clear" w:color="auto" w:fill="auto"/>
            <w:noWrap/>
            <w:vAlign w:val="center"/>
            <w:hideMark/>
          </w:tcPr>
          <w:p w14:paraId="573AB2FD"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Aerosol Model</w:t>
            </w:r>
          </w:p>
        </w:tc>
        <w:tc>
          <w:tcPr>
            <w:tcW w:w="2594" w:type="dxa"/>
            <w:shd w:val="clear" w:color="auto" w:fill="auto"/>
            <w:vAlign w:val="center"/>
            <w:hideMark/>
          </w:tcPr>
          <w:p w14:paraId="01F17745" w14:textId="5697D178"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CAMS-IFS </w:t>
            </w:r>
            <w:r w:rsidR="00171CB4" w:rsidRPr="00171CB4">
              <w:rPr>
                <w:rFonts w:ascii="Times New Roman" w:hAnsi="Times New Roman" w:cs="Times New Roman"/>
                <w:color w:val="000000"/>
                <w:sz w:val="18"/>
                <w:vertAlign w:val="superscript"/>
              </w:rPr>
              <w:t>11</w:t>
            </w:r>
          </w:p>
        </w:tc>
        <w:tc>
          <w:tcPr>
            <w:tcW w:w="2326" w:type="dxa"/>
            <w:shd w:val="clear" w:color="auto" w:fill="auto"/>
            <w:noWrap/>
            <w:vAlign w:val="center"/>
            <w:hideMark/>
          </w:tcPr>
          <w:p w14:paraId="27794000" w14:textId="42E8FD09"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GOCART </w:t>
            </w:r>
            <w:r w:rsidR="00171CB4" w:rsidRPr="00171CB4">
              <w:rPr>
                <w:rFonts w:ascii="Times New Roman" w:hAnsi="Times New Roman" w:cs="Times New Roman"/>
                <w:color w:val="000000"/>
                <w:sz w:val="18"/>
                <w:vertAlign w:val="superscript"/>
              </w:rPr>
              <w:t>12</w:t>
            </w:r>
          </w:p>
        </w:tc>
        <w:tc>
          <w:tcPr>
            <w:tcW w:w="3150" w:type="dxa"/>
            <w:shd w:val="clear" w:color="auto" w:fill="auto"/>
            <w:noWrap/>
            <w:vAlign w:val="center"/>
            <w:hideMark/>
          </w:tcPr>
          <w:p w14:paraId="719900BD" w14:textId="6CD64B7C"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MOSAIC </w:t>
            </w:r>
            <w:r w:rsidR="00171CB4" w:rsidRPr="00171CB4">
              <w:rPr>
                <w:rFonts w:ascii="Times New Roman" w:hAnsi="Times New Roman" w:cs="Times New Roman"/>
                <w:sz w:val="18"/>
                <w:vertAlign w:val="superscript"/>
              </w:rPr>
              <w:t>13</w:t>
            </w:r>
          </w:p>
        </w:tc>
      </w:tr>
      <w:tr w:rsidR="00404E1F" w:rsidRPr="004738BC" w14:paraId="2BF5E6A6" w14:textId="77777777">
        <w:trPr>
          <w:trHeight w:val="367"/>
        </w:trPr>
        <w:tc>
          <w:tcPr>
            <w:tcW w:w="1968" w:type="dxa"/>
            <w:tcBorders>
              <w:bottom w:val="single" w:sz="4" w:space="0" w:color="auto"/>
            </w:tcBorders>
            <w:shd w:val="clear" w:color="auto" w:fill="auto"/>
            <w:noWrap/>
            <w:vAlign w:val="center"/>
          </w:tcPr>
          <w:p w14:paraId="3ED4789C"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Coupling Schemes</w:t>
            </w:r>
          </w:p>
        </w:tc>
        <w:tc>
          <w:tcPr>
            <w:tcW w:w="2594" w:type="dxa"/>
            <w:tcBorders>
              <w:bottom w:val="single" w:sz="4" w:space="0" w:color="auto"/>
            </w:tcBorders>
            <w:shd w:val="clear" w:color="auto" w:fill="auto"/>
            <w:vAlign w:val="center"/>
          </w:tcPr>
          <w:p w14:paraId="7823BD4E" w14:textId="3E48515B"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None till date</w:t>
            </w:r>
            <w:r w:rsidR="007925BD" w:rsidRPr="004738BC">
              <w:rPr>
                <w:rFonts w:ascii="Times New Roman" w:hAnsi="Times New Roman" w:cs="Times New Roman"/>
                <w:color w:val="000000" w:themeColor="text1"/>
                <w:sz w:val="18"/>
                <w:szCs w:val="18"/>
                <w:vertAlign w:val="superscript"/>
              </w:rPr>
              <w:t>a</w:t>
            </w:r>
          </w:p>
        </w:tc>
        <w:tc>
          <w:tcPr>
            <w:tcW w:w="2326" w:type="dxa"/>
            <w:tcBorders>
              <w:bottom w:val="single" w:sz="4" w:space="0" w:color="auto"/>
            </w:tcBorders>
            <w:shd w:val="clear" w:color="auto" w:fill="auto"/>
            <w:noWrap/>
            <w:vAlign w:val="center"/>
          </w:tcPr>
          <w:p w14:paraId="0E2241DD" w14:textId="7157AFA0"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Aerosol-Radiation</w:t>
            </w:r>
            <w:r w:rsidR="007925BD" w:rsidRPr="004738BC">
              <w:rPr>
                <w:rFonts w:ascii="Times New Roman" w:hAnsi="Times New Roman" w:cs="Times New Roman"/>
                <w:color w:val="000000" w:themeColor="text1"/>
                <w:sz w:val="18"/>
                <w:szCs w:val="18"/>
                <w:vertAlign w:val="superscript"/>
              </w:rPr>
              <w:t>b</w:t>
            </w:r>
          </w:p>
        </w:tc>
        <w:tc>
          <w:tcPr>
            <w:tcW w:w="3150" w:type="dxa"/>
            <w:tcBorders>
              <w:bottom w:val="single" w:sz="4" w:space="0" w:color="auto"/>
            </w:tcBorders>
            <w:shd w:val="clear" w:color="auto" w:fill="auto"/>
            <w:noWrap/>
            <w:vAlign w:val="center"/>
          </w:tcPr>
          <w:p w14:paraId="53457DBF" w14:textId="12AA921E" w:rsidR="00404E1F" w:rsidRPr="004738BC" w:rsidRDefault="00404E1F">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Aerosol-Radiation-Snow</w:t>
            </w:r>
            <w:r w:rsidR="007925BD" w:rsidRPr="004738BC">
              <w:rPr>
                <w:rFonts w:ascii="Times New Roman" w:hAnsi="Times New Roman" w:cs="Times New Roman"/>
                <w:sz w:val="18"/>
                <w:szCs w:val="18"/>
                <w:vertAlign w:val="superscript"/>
              </w:rPr>
              <w:t>c</w:t>
            </w:r>
          </w:p>
        </w:tc>
      </w:tr>
      <w:tr w:rsidR="00404E1F" w:rsidRPr="004738BC" w14:paraId="4F1E682E" w14:textId="77777777">
        <w:trPr>
          <w:trHeight w:val="367"/>
        </w:trPr>
        <w:tc>
          <w:tcPr>
            <w:tcW w:w="1968" w:type="dxa"/>
            <w:tcBorders>
              <w:top w:val="single" w:sz="4" w:space="0" w:color="auto"/>
            </w:tcBorders>
            <w:shd w:val="clear" w:color="auto" w:fill="auto"/>
            <w:noWrap/>
            <w:vAlign w:val="center"/>
          </w:tcPr>
          <w:p w14:paraId="139E351D" w14:textId="77777777" w:rsidR="00404E1F" w:rsidRPr="004738BC" w:rsidRDefault="00404E1F">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Assimilated Observations</w:t>
            </w:r>
          </w:p>
        </w:tc>
        <w:tc>
          <w:tcPr>
            <w:tcW w:w="2594" w:type="dxa"/>
            <w:tcBorders>
              <w:top w:val="single" w:sz="4" w:space="0" w:color="auto"/>
            </w:tcBorders>
            <w:shd w:val="clear" w:color="auto" w:fill="auto"/>
            <w:vAlign w:val="center"/>
          </w:tcPr>
          <w:p w14:paraId="376865F6" w14:textId="77777777" w:rsidR="00404E1F" w:rsidRPr="004738BC" w:rsidRDefault="00404E1F">
            <w:pPr>
              <w:rPr>
                <w:rFonts w:ascii="Times New Roman" w:hAnsi="Times New Roman" w:cs="Times New Roman"/>
                <w:color w:val="000000" w:themeColor="text1"/>
                <w:sz w:val="18"/>
                <w:szCs w:val="18"/>
              </w:rPr>
            </w:pPr>
          </w:p>
        </w:tc>
        <w:tc>
          <w:tcPr>
            <w:tcW w:w="2326" w:type="dxa"/>
            <w:tcBorders>
              <w:top w:val="single" w:sz="4" w:space="0" w:color="auto"/>
            </w:tcBorders>
            <w:shd w:val="clear" w:color="auto" w:fill="auto"/>
            <w:noWrap/>
            <w:vAlign w:val="center"/>
          </w:tcPr>
          <w:p w14:paraId="3B1C72B2" w14:textId="77777777" w:rsidR="00404E1F" w:rsidRPr="004738BC" w:rsidRDefault="00404E1F">
            <w:pPr>
              <w:rPr>
                <w:rFonts w:ascii="Times New Roman" w:hAnsi="Times New Roman" w:cs="Times New Roman"/>
                <w:color w:val="000000" w:themeColor="text1"/>
                <w:sz w:val="18"/>
                <w:szCs w:val="18"/>
              </w:rPr>
            </w:pPr>
          </w:p>
        </w:tc>
        <w:tc>
          <w:tcPr>
            <w:tcW w:w="3150" w:type="dxa"/>
            <w:tcBorders>
              <w:top w:val="single" w:sz="4" w:space="0" w:color="auto"/>
            </w:tcBorders>
            <w:shd w:val="clear" w:color="auto" w:fill="auto"/>
            <w:noWrap/>
            <w:vAlign w:val="center"/>
          </w:tcPr>
          <w:p w14:paraId="4D68F8D2" w14:textId="77777777" w:rsidR="00404E1F" w:rsidRPr="004738BC" w:rsidRDefault="00404E1F">
            <w:pPr>
              <w:rPr>
                <w:rFonts w:ascii="Times New Roman" w:hAnsi="Times New Roman" w:cs="Times New Roman"/>
                <w:color w:val="000000" w:themeColor="text1"/>
                <w:sz w:val="18"/>
                <w:szCs w:val="18"/>
              </w:rPr>
            </w:pPr>
          </w:p>
        </w:tc>
      </w:tr>
      <w:tr w:rsidR="00404E1F" w:rsidRPr="004738BC" w14:paraId="1B7FA5FE" w14:textId="77777777">
        <w:trPr>
          <w:trHeight w:val="367"/>
        </w:trPr>
        <w:tc>
          <w:tcPr>
            <w:tcW w:w="1968" w:type="dxa"/>
            <w:shd w:val="clear" w:color="auto" w:fill="auto"/>
            <w:noWrap/>
            <w:vAlign w:val="center"/>
          </w:tcPr>
          <w:p w14:paraId="5C8F8905" w14:textId="77777777" w:rsidR="00404E1F" w:rsidRPr="004738BC" w:rsidRDefault="00404E1F" w:rsidP="00886F28">
            <w:pPr>
              <w:spacing w:after="0"/>
              <w:rPr>
                <w:rFonts w:ascii="Times New Roman" w:hAnsi="Times New Roman" w:cs="Times New Roman"/>
                <w:b/>
                <w:bCs/>
                <w:color w:val="000000" w:themeColor="text1"/>
                <w:sz w:val="20"/>
                <w:szCs w:val="20"/>
              </w:rPr>
            </w:pPr>
            <w:r w:rsidRPr="004738BC">
              <w:rPr>
                <w:rFonts w:ascii="Times New Roman" w:hAnsi="Times New Roman" w:cs="Times New Roman"/>
                <w:color w:val="000000" w:themeColor="text1"/>
                <w:sz w:val="20"/>
                <w:szCs w:val="20"/>
              </w:rPr>
              <w:t>Snow</w:t>
            </w:r>
          </w:p>
        </w:tc>
        <w:tc>
          <w:tcPr>
            <w:tcW w:w="2594" w:type="dxa"/>
            <w:shd w:val="clear" w:color="auto" w:fill="auto"/>
            <w:vAlign w:val="center"/>
          </w:tcPr>
          <w:p w14:paraId="09887CA1"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in-situ (not for &gt;1500 m elevation locations)</w:t>
            </w:r>
          </w:p>
        </w:tc>
        <w:tc>
          <w:tcPr>
            <w:tcW w:w="2326" w:type="dxa"/>
            <w:shd w:val="clear" w:color="auto" w:fill="auto"/>
            <w:noWrap/>
            <w:vAlign w:val="center"/>
          </w:tcPr>
          <w:p w14:paraId="5421F0F9" w14:textId="77777777" w:rsidR="00404E1F" w:rsidRPr="004738BC" w:rsidRDefault="00404E1F" w:rsidP="00886F28">
            <w:pPr>
              <w:spacing w:after="0"/>
              <w:rPr>
                <w:rFonts w:ascii="Times New Roman" w:hAnsi="Times New Roman" w:cs="Times New Roman"/>
                <w:color w:val="000000" w:themeColor="text1"/>
                <w:sz w:val="18"/>
                <w:szCs w:val="18"/>
              </w:rPr>
            </w:pPr>
          </w:p>
        </w:tc>
        <w:tc>
          <w:tcPr>
            <w:tcW w:w="3150" w:type="dxa"/>
            <w:shd w:val="clear" w:color="auto" w:fill="auto"/>
            <w:noWrap/>
            <w:vAlign w:val="center"/>
          </w:tcPr>
          <w:p w14:paraId="35265B0C" w14:textId="77777777" w:rsidR="00404E1F" w:rsidRPr="004738BC" w:rsidRDefault="00404E1F" w:rsidP="00886F28">
            <w:pPr>
              <w:spacing w:after="0"/>
              <w:rPr>
                <w:rFonts w:ascii="Times New Roman" w:hAnsi="Times New Roman" w:cs="Times New Roman"/>
                <w:color w:val="000000" w:themeColor="text1"/>
                <w:sz w:val="18"/>
                <w:szCs w:val="18"/>
              </w:rPr>
            </w:pPr>
          </w:p>
        </w:tc>
      </w:tr>
      <w:tr w:rsidR="00404E1F" w:rsidRPr="004738BC" w14:paraId="4E3DFB15" w14:textId="77777777">
        <w:trPr>
          <w:trHeight w:val="367"/>
        </w:trPr>
        <w:tc>
          <w:tcPr>
            <w:tcW w:w="1968" w:type="dxa"/>
            <w:shd w:val="clear" w:color="auto" w:fill="auto"/>
            <w:noWrap/>
            <w:vAlign w:val="center"/>
          </w:tcPr>
          <w:p w14:paraId="0B0FB175" w14:textId="77777777" w:rsidR="00404E1F" w:rsidRPr="004738BC" w:rsidRDefault="00404E1F" w:rsidP="00886F28">
            <w:pPr>
              <w:spacing w:after="0"/>
              <w:rPr>
                <w:rFonts w:ascii="Times New Roman" w:hAnsi="Times New Roman" w:cs="Times New Roman"/>
                <w:b/>
                <w:bCs/>
                <w:color w:val="000000" w:themeColor="text1"/>
                <w:sz w:val="20"/>
                <w:szCs w:val="20"/>
              </w:rPr>
            </w:pPr>
          </w:p>
        </w:tc>
        <w:tc>
          <w:tcPr>
            <w:tcW w:w="2594" w:type="dxa"/>
            <w:shd w:val="clear" w:color="auto" w:fill="auto"/>
            <w:vAlign w:val="center"/>
          </w:tcPr>
          <w:p w14:paraId="7417811C"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IMS (4 km)</w:t>
            </w:r>
          </w:p>
        </w:tc>
        <w:tc>
          <w:tcPr>
            <w:tcW w:w="2326" w:type="dxa"/>
            <w:shd w:val="clear" w:color="auto" w:fill="auto"/>
            <w:noWrap/>
            <w:vAlign w:val="bottom"/>
          </w:tcPr>
          <w:p w14:paraId="44C1046F" w14:textId="77777777" w:rsidR="00404E1F" w:rsidRPr="004738BC" w:rsidRDefault="00404E1F" w:rsidP="00886F28">
            <w:pPr>
              <w:spacing w:after="0"/>
              <w:rPr>
                <w:rFonts w:ascii="Times New Roman" w:hAnsi="Times New Roman" w:cs="Times New Roman"/>
                <w:color w:val="000000" w:themeColor="text1"/>
                <w:sz w:val="18"/>
                <w:szCs w:val="18"/>
              </w:rPr>
            </w:pPr>
          </w:p>
        </w:tc>
        <w:tc>
          <w:tcPr>
            <w:tcW w:w="3150" w:type="dxa"/>
            <w:shd w:val="clear" w:color="auto" w:fill="auto"/>
            <w:noWrap/>
            <w:vAlign w:val="bottom"/>
          </w:tcPr>
          <w:p w14:paraId="3BD3FA81" w14:textId="77777777" w:rsidR="00404E1F" w:rsidRPr="004738BC" w:rsidRDefault="00404E1F" w:rsidP="00886F28">
            <w:pPr>
              <w:spacing w:after="0"/>
              <w:rPr>
                <w:rFonts w:ascii="Times New Roman" w:hAnsi="Times New Roman" w:cs="Times New Roman"/>
                <w:color w:val="000000" w:themeColor="text1"/>
                <w:sz w:val="18"/>
                <w:szCs w:val="18"/>
              </w:rPr>
            </w:pPr>
          </w:p>
        </w:tc>
      </w:tr>
      <w:tr w:rsidR="00404E1F" w:rsidRPr="004738BC" w14:paraId="4DA931A9" w14:textId="77777777">
        <w:trPr>
          <w:trHeight w:val="367"/>
        </w:trPr>
        <w:tc>
          <w:tcPr>
            <w:tcW w:w="1968" w:type="dxa"/>
            <w:shd w:val="clear" w:color="auto" w:fill="auto"/>
            <w:noWrap/>
            <w:vAlign w:val="center"/>
          </w:tcPr>
          <w:p w14:paraId="3AD634C3" w14:textId="77777777" w:rsidR="00404E1F" w:rsidRPr="004738BC" w:rsidRDefault="00404E1F" w:rsidP="00886F28">
            <w:pPr>
              <w:spacing w:after="0"/>
              <w:rPr>
                <w:rFonts w:ascii="Times New Roman" w:hAnsi="Times New Roman" w:cs="Times New Roman"/>
                <w:b/>
                <w:bCs/>
                <w:color w:val="000000" w:themeColor="text1"/>
                <w:sz w:val="20"/>
                <w:szCs w:val="20"/>
              </w:rPr>
            </w:pPr>
            <w:r w:rsidRPr="004738BC">
              <w:rPr>
                <w:rFonts w:ascii="Times New Roman" w:hAnsi="Times New Roman" w:cs="Times New Roman"/>
                <w:color w:val="000000" w:themeColor="text1"/>
                <w:sz w:val="20"/>
                <w:szCs w:val="20"/>
              </w:rPr>
              <w:t>AOD</w:t>
            </w:r>
          </w:p>
        </w:tc>
        <w:tc>
          <w:tcPr>
            <w:tcW w:w="2594" w:type="dxa"/>
            <w:shd w:val="clear" w:color="auto" w:fill="auto"/>
            <w:vAlign w:val="center"/>
          </w:tcPr>
          <w:p w14:paraId="46B2F867"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AATSR (Envisat)</w:t>
            </w:r>
          </w:p>
        </w:tc>
        <w:tc>
          <w:tcPr>
            <w:tcW w:w="2326" w:type="dxa"/>
            <w:shd w:val="clear" w:color="auto" w:fill="auto"/>
            <w:noWrap/>
            <w:vAlign w:val="bottom"/>
          </w:tcPr>
          <w:p w14:paraId="5AF05FE8"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MISR</w:t>
            </w:r>
          </w:p>
        </w:tc>
        <w:tc>
          <w:tcPr>
            <w:tcW w:w="3150" w:type="dxa"/>
            <w:shd w:val="clear" w:color="auto" w:fill="auto"/>
            <w:noWrap/>
            <w:vAlign w:val="bottom"/>
          </w:tcPr>
          <w:p w14:paraId="529C34FA"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MODIS Terra/Aqua</w:t>
            </w:r>
          </w:p>
        </w:tc>
      </w:tr>
      <w:tr w:rsidR="00404E1F" w:rsidRPr="004738BC" w14:paraId="57D7C718" w14:textId="77777777">
        <w:trPr>
          <w:trHeight w:val="367"/>
        </w:trPr>
        <w:tc>
          <w:tcPr>
            <w:tcW w:w="1968" w:type="dxa"/>
            <w:shd w:val="clear" w:color="auto" w:fill="auto"/>
            <w:noWrap/>
            <w:vAlign w:val="center"/>
          </w:tcPr>
          <w:p w14:paraId="6EE30E3D" w14:textId="77777777" w:rsidR="00404E1F" w:rsidRPr="004738BC" w:rsidRDefault="00404E1F" w:rsidP="00886F28">
            <w:pPr>
              <w:spacing w:after="0"/>
              <w:rPr>
                <w:rFonts w:ascii="Times New Roman" w:hAnsi="Times New Roman" w:cs="Times New Roman"/>
                <w:b/>
                <w:bCs/>
                <w:color w:val="000000" w:themeColor="text1"/>
                <w:sz w:val="20"/>
                <w:szCs w:val="20"/>
              </w:rPr>
            </w:pPr>
          </w:p>
        </w:tc>
        <w:tc>
          <w:tcPr>
            <w:tcW w:w="2594" w:type="dxa"/>
            <w:shd w:val="clear" w:color="auto" w:fill="auto"/>
            <w:vAlign w:val="center"/>
          </w:tcPr>
          <w:p w14:paraId="17A61EF1"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MODIS Terra/Aqua</w:t>
            </w:r>
          </w:p>
        </w:tc>
        <w:tc>
          <w:tcPr>
            <w:tcW w:w="2326" w:type="dxa"/>
            <w:shd w:val="clear" w:color="auto" w:fill="auto"/>
            <w:noWrap/>
            <w:vAlign w:val="bottom"/>
          </w:tcPr>
          <w:p w14:paraId="5AFDC2DD"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AERONET</w:t>
            </w:r>
          </w:p>
        </w:tc>
        <w:tc>
          <w:tcPr>
            <w:tcW w:w="3150" w:type="dxa"/>
            <w:shd w:val="clear" w:color="auto" w:fill="auto"/>
            <w:noWrap/>
            <w:vAlign w:val="bottom"/>
          </w:tcPr>
          <w:p w14:paraId="542984C8" w14:textId="77777777" w:rsidR="00404E1F" w:rsidRPr="004738BC" w:rsidRDefault="00404E1F" w:rsidP="00886F28">
            <w:pPr>
              <w:spacing w:after="0"/>
              <w:rPr>
                <w:rFonts w:ascii="Times New Roman" w:hAnsi="Times New Roman" w:cs="Times New Roman"/>
                <w:color w:val="000000" w:themeColor="text1"/>
                <w:sz w:val="18"/>
                <w:szCs w:val="18"/>
              </w:rPr>
            </w:pPr>
          </w:p>
        </w:tc>
      </w:tr>
      <w:tr w:rsidR="00404E1F" w:rsidRPr="004738BC" w14:paraId="126813D5" w14:textId="77777777">
        <w:trPr>
          <w:trHeight w:val="367"/>
        </w:trPr>
        <w:tc>
          <w:tcPr>
            <w:tcW w:w="1968" w:type="dxa"/>
            <w:shd w:val="clear" w:color="auto" w:fill="auto"/>
            <w:noWrap/>
            <w:vAlign w:val="center"/>
          </w:tcPr>
          <w:p w14:paraId="0BFDC6C7" w14:textId="77777777" w:rsidR="00404E1F" w:rsidRPr="004738BC" w:rsidRDefault="00404E1F" w:rsidP="00886F28">
            <w:pPr>
              <w:spacing w:after="0"/>
              <w:rPr>
                <w:rFonts w:ascii="Times New Roman" w:hAnsi="Times New Roman" w:cs="Times New Roman"/>
                <w:b/>
                <w:bCs/>
                <w:color w:val="000000" w:themeColor="text1"/>
                <w:sz w:val="20"/>
                <w:szCs w:val="20"/>
              </w:rPr>
            </w:pPr>
          </w:p>
        </w:tc>
        <w:tc>
          <w:tcPr>
            <w:tcW w:w="2594" w:type="dxa"/>
            <w:shd w:val="clear" w:color="auto" w:fill="auto"/>
            <w:vAlign w:val="bottom"/>
          </w:tcPr>
          <w:p w14:paraId="21BF78B7" w14:textId="77777777" w:rsidR="00404E1F" w:rsidRPr="004738BC" w:rsidRDefault="00404E1F" w:rsidP="00886F28">
            <w:pPr>
              <w:spacing w:after="0"/>
              <w:rPr>
                <w:rFonts w:ascii="Times New Roman" w:hAnsi="Times New Roman" w:cs="Times New Roman"/>
                <w:color w:val="000000" w:themeColor="text1"/>
                <w:sz w:val="18"/>
                <w:szCs w:val="18"/>
              </w:rPr>
            </w:pPr>
          </w:p>
        </w:tc>
        <w:tc>
          <w:tcPr>
            <w:tcW w:w="2326" w:type="dxa"/>
            <w:shd w:val="clear" w:color="auto" w:fill="auto"/>
            <w:noWrap/>
            <w:vAlign w:val="bottom"/>
          </w:tcPr>
          <w:p w14:paraId="4986D5B4"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MODIS Terra/Aqua</w:t>
            </w:r>
          </w:p>
        </w:tc>
        <w:tc>
          <w:tcPr>
            <w:tcW w:w="3150" w:type="dxa"/>
            <w:shd w:val="clear" w:color="auto" w:fill="auto"/>
            <w:noWrap/>
            <w:vAlign w:val="bottom"/>
          </w:tcPr>
          <w:p w14:paraId="54C13055" w14:textId="77777777" w:rsidR="00404E1F" w:rsidRPr="004738BC" w:rsidRDefault="00404E1F" w:rsidP="00886F28">
            <w:pPr>
              <w:spacing w:after="0"/>
              <w:rPr>
                <w:rFonts w:ascii="Times New Roman" w:hAnsi="Times New Roman" w:cs="Times New Roman"/>
                <w:color w:val="000000" w:themeColor="text1"/>
                <w:sz w:val="18"/>
                <w:szCs w:val="18"/>
              </w:rPr>
            </w:pPr>
          </w:p>
        </w:tc>
      </w:tr>
      <w:tr w:rsidR="00404E1F" w:rsidRPr="004738BC" w14:paraId="139109FB" w14:textId="77777777">
        <w:trPr>
          <w:trHeight w:val="367"/>
        </w:trPr>
        <w:tc>
          <w:tcPr>
            <w:tcW w:w="1968" w:type="dxa"/>
            <w:tcBorders>
              <w:bottom w:val="single" w:sz="4" w:space="0" w:color="auto"/>
            </w:tcBorders>
            <w:shd w:val="clear" w:color="auto" w:fill="auto"/>
            <w:noWrap/>
            <w:vAlign w:val="center"/>
          </w:tcPr>
          <w:p w14:paraId="3DCD9BE2" w14:textId="77777777" w:rsidR="00404E1F" w:rsidRPr="004738BC" w:rsidRDefault="00404E1F" w:rsidP="00886F28">
            <w:pPr>
              <w:spacing w:after="0"/>
              <w:rPr>
                <w:rFonts w:ascii="Times New Roman" w:hAnsi="Times New Roman" w:cs="Times New Roman"/>
                <w:b/>
                <w:bCs/>
                <w:color w:val="000000" w:themeColor="text1"/>
                <w:sz w:val="20"/>
                <w:szCs w:val="20"/>
              </w:rPr>
            </w:pPr>
            <w:r w:rsidRPr="004738BC">
              <w:rPr>
                <w:rFonts w:ascii="Times New Roman" w:hAnsi="Times New Roman" w:cs="Times New Roman"/>
                <w:color w:val="000000" w:themeColor="text1"/>
                <w:sz w:val="20"/>
                <w:szCs w:val="20"/>
              </w:rPr>
              <w:t>CO</w:t>
            </w:r>
          </w:p>
        </w:tc>
        <w:tc>
          <w:tcPr>
            <w:tcW w:w="2594" w:type="dxa"/>
            <w:tcBorders>
              <w:bottom w:val="single" w:sz="4" w:space="0" w:color="auto"/>
            </w:tcBorders>
            <w:shd w:val="clear" w:color="auto" w:fill="auto"/>
            <w:vAlign w:val="center"/>
          </w:tcPr>
          <w:p w14:paraId="13E20E36"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MOPITT CO (Total Column)</w:t>
            </w:r>
          </w:p>
        </w:tc>
        <w:tc>
          <w:tcPr>
            <w:tcW w:w="2326" w:type="dxa"/>
            <w:tcBorders>
              <w:bottom w:val="single" w:sz="4" w:space="0" w:color="auto"/>
            </w:tcBorders>
            <w:shd w:val="clear" w:color="auto" w:fill="auto"/>
            <w:noWrap/>
            <w:vAlign w:val="bottom"/>
          </w:tcPr>
          <w:p w14:paraId="6247F0AD" w14:textId="77777777" w:rsidR="00404E1F" w:rsidRPr="004738BC" w:rsidRDefault="00404E1F" w:rsidP="00886F28">
            <w:pPr>
              <w:spacing w:after="0"/>
              <w:rPr>
                <w:rFonts w:ascii="Times New Roman" w:hAnsi="Times New Roman" w:cs="Times New Roman"/>
                <w:color w:val="000000" w:themeColor="text1"/>
                <w:sz w:val="18"/>
                <w:szCs w:val="18"/>
              </w:rPr>
            </w:pPr>
          </w:p>
        </w:tc>
        <w:tc>
          <w:tcPr>
            <w:tcW w:w="3150" w:type="dxa"/>
            <w:tcBorders>
              <w:bottom w:val="single" w:sz="4" w:space="0" w:color="auto"/>
            </w:tcBorders>
            <w:shd w:val="clear" w:color="auto" w:fill="auto"/>
            <w:noWrap/>
            <w:vAlign w:val="bottom"/>
          </w:tcPr>
          <w:p w14:paraId="7CE90C7D" w14:textId="77777777" w:rsidR="00404E1F" w:rsidRPr="004738BC" w:rsidRDefault="00404E1F" w:rsidP="00886F28">
            <w:pPr>
              <w:spacing w:after="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MOPITT CO (Profile and Total Column)</w:t>
            </w:r>
          </w:p>
        </w:tc>
      </w:tr>
    </w:tbl>
    <w:p w14:paraId="48925F2F" w14:textId="77777777" w:rsidR="00DE2353" w:rsidRPr="004738BC" w:rsidRDefault="00DE2353" w:rsidP="00DE2353">
      <w:pPr>
        <w:pStyle w:val="FootnoteText"/>
        <w:rPr>
          <w:sz w:val="4"/>
          <w:szCs w:val="4"/>
          <w:vertAlign w:val="superscript"/>
        </w:rPr>
      </w:pPr>
    </w:p>
    <w:p w14:paraId="2D1C8EFA" w14:textId="568BF586" w:rsidR="00DE2353" w:rsidRPr="004738BC" w:rsidRDefault="007925BD" w:rsidP="00DE2353">
      <w:pPr>
        <w:pStyle w:val="FootnoteText"/>
        <w:rPr>
          <w:sz w:val="18"/>
          <w:szCs w:val="18"/>
        </w:rPr>
      </w:pPr>
      <w:r w:rsidRPr="004738BC">
        <w:rPr>
          <w:sz w:val="18"/>
          <w:szCs w:val="18"/>
          <w:vertAlign w:val="superscript"/>
        </w:rPr>
        <w:t>a</w:t>
      </w:r>
      <w:r w:rsidR="00DE2353" w:rsidRPr="004738BC">
        <w:rPr>
          <w:sz w:val="18"/>
          <w:szCs w:val="18"/>
        </w:rPr>
        <w:t xml:space="preserve">Aerosol reanalysis from CAMS is not coupled to ERA5 meteorology which instead uses a monthly climatology for aerosols. Recent developments suggest a step towards incorporating aerosol coupling in the ECMWF IFS model </w:t>
      </w:r>
      <w:r w:rsidR="00171CB4" w:rsidRPr="00171CB4">
        <w:rPr>
          <w:sz w:val="18"/>
          <w:vertAlign w:val="superscript"/>
        </w:rPr>
        <w:t>14</w:t>
      </w:r>
      <w:r w:rsidR="00DE2353" w:rsidRPr="004738BC">
        <w:rPr>
          <w:sz w:val="18"/>
          <w:szCs w:val="18"/>
        </w:rPr>
        <w:t>.</w:t>
      </w:r>
    </w:p>
    <w:p w14:paraId="3BA5CFA8" w14:textId="1EF506CA" w:rsidR="00DE2353" w:rsidRPr="004738BC" w:rsidRDefault="007925BD" w:rsidP="00DE2353">
      <w:pPr>
        <w:pStyle w:val="FootnoteText"/>
        <w:rPr>
          <w:sz w:val="18"/>
          <w:szCs w:val="18"/>
        </w:rPr>
      </w:pPr>
      <w:r w:rsidRPr="004738BC">
        <w:rPr>
          <w:rStyle w:val="FootnoteReference"/>
        </w:rPr>
        <w:t>b</w:t>
      </w:r>
      <w:r w:rsidR="00DE2353" w:rsidRPr="004738BC">
        <w:rPr>
          <w:sz w:val="18"/>
          <w:szCs w:val="18"/>
        </w:rPr>
        <w:t>Aerosol reanalysis is radiatively coupled into the GEOS-5 model.</w:t>
      </w:r>
    </w:p>
    <w:p w14:paraId="6BABD4E5" w14:textId="09C28814" w:rsidR="00B10D05" w:rsidRPr="004738BC" w:rsidRDefault="007925BD" w:rsidP="00DE2353">
      <w:pPr>
        <w:rPr>
          <w:rFonts w:ascii="Times New Roman" w:hAnsi="Times New Roman" w:cs="Times New Roman"/>
          <w:sz w:val="18"/>
          <w:szCs w:val="18"/>
        </w:rPr>
      </w:pPr>
      <w:r w:rsidRPr="004738BC">
        <w:rPr>
          <w:rFonts w:ascii="Times New Roman" w:hAnsi="Times New Roman" w:cs="Times New Roman"/>
          <w:vertAlign w:val="superscript"/>
        </w:rPr>
        <w:t>c</w:t>
      </w:r>
      <w:r w:rsidR="00DE2353" w:rsidRPr="004738BC">
        <w:rPr>
          <w:rFonts w:ascii="Times New Roman" w:hAnsi="Times New Roman" w:cs="Times New Roman"/>
          <w:sz w:val="18"/>
          <w:szCs w:val="18"/>
        </w:rPr>
        <w:t>Aerosol products are radiatively coupled with meteorology in WRF, while CLM-SNICAR couples aerosol deposition to snow properties.</w:t>
      </w:r>
    </w:p>
    <w:p w14:paraId="708D8F1B" w14:textId="77777777" w:rsidR="008A2D7C" w:rsidRPr="004738BC" w:rsidRDefault="008A2D7C" w:rsidP="00DE2353">
      <w:pPr>
        <w:rPr>
          <w:rFonts w:ascii="Times New Roman" w:hAnsi="Times New Roman" w:cs="Times New Roman"/>
          <w:sz w:val="18"/>
          <w:szCs w:val="18"/>
        </w:rPr>
      </w:pPr>
    </w:p>
    <w:p w14:paraId="089140EE" w14:textId="47749E50" w:rsidR="008A2D7C" w:rsidRPr="004738BC" w:rsidRDefault="008A2D7C">
      <w:pPr>
        <w:spacing w:after="0"/>
        <w:rPr>
          <w:rFonts w:ascii="Times New Roman" w:hAnsi="Times New Roman" w:cs="Times New Roman"/>
          <w:sz w:val="18"/>
          <w:szCs w:val="18"/>
        </w:rPr>
      </w:pPr>
      <w:r w:rsidRPr="004738BC">
        <w:rPr>
          <w:rFonts w:ascii="Times New Roman" w:hAnsi="Times New Roman" w:cs="Times New Roman"/>
          <w:sz w:val="18"/>
          <w:szCs w:val="18"/>
        </w:rPr>
        <w:br w:type="page"/>
      </w:r>
    </w:p>
    <w:p w14:paraId="39E0EC0D" w14:textId="6F7C2F0A" w:rsidR="008A2D7C" w:rsidRPr="006E4E67" w:rsidRDefault="004738BC" w:rsidP="008A2D7C">
      <w:pPr>
        <w:pStyle w:val="Caption"/>
        <w:keepNext/>
        <w:rPr>
          <w:rFonts w:ascii="Times New Roman" w:hAnsi="Times New Roman" w:cs="Times New Roman"/>
          <w:i w:val="0"/>
          <w:iCs w:val="0"/>
          <w:color w:val="000000" w:themeColor="text1"/>
          <w:sz w:val="24"/>
          <w:szCs w:val="24"/>
        </w:rPr>
      </w:pPr>
      <w:r w:rsidRPr="006E4E67">
        <w:rPr>
          <w:rFonts w:ascii="Times New Roman" w:hAnsi="Times New Roman" w:cs="Times New Roman"/>
          <w:b/>
          <w:bCs/>
          <w:i w:val="0"/>
          <w:iCs w:val="0"/>
          <w:color w:val="000000" w:themeColor="text1"/>
          <w:sz w:val="24"/>
          <w:szCs w:val="24"/>
        </w:rPr>
        <w:lastRenderedPageBreak/>
        <w:t xml:space="preserve">Supplementary </w:t>
      </w:r>
      <w:r w:rsidR="008A2D7C" w:rsidRPr="006E4E67">
        <w:rPr>
          <w:rFonts w:ascii="Times New Roman" w:hAnsi="Times New Roman" w:cs="Times New Roman"/>
          <w:b/>
          <w:bCs/>
          <w:i w:val="0"/>
          <w:iCs w:val="0"/>
          <w:color w:val="000000" w:themeColor="text1"/>
          <w:sz w:val="24"/>
          <w:szCs w:val="24"/>
        </w:rPr>
        <w:t xml:space="preserve">Table </w:t>
      </w:r>
      <w:r w:rsidR="008A2D7C" w:rsidRPr="006E4E67">
        <w:rPr>
          <w:rFonts w:ascii="Times New Roman" w:hAnsi="Times New Roman" w:cs="Times New Roman"/>
          <w:b/>
          <w:bCs/>
          <w:i w:val="0"/>
          <w:iCs w:val="0"/>
          <w:color w:val="000000" w:themeColor="text1"/>
          <w:sz w:val="24"/>
          <w:szCs w:val="24"/>
        </w:rPr>
        <w:fldChar w:fldCharType="begin"/>
      </w:r>
      <w:r w:rsidR="008A2D7C" w:rsidRPr="006E4E67">
        <w:rPr>
          <w:rFonts w:ascii="Times New Roman" w:hAnsi="Times New Roman" w:cs="Times New Roman"/>
          <w:b/>
          <w:bCs/>
          <w:i w:val="0"/>
          <w:iCs w:val="0"/>
          <w:color w:val="000000" w:themeColor="text1"/>
          <w:sz w:val="24"/>
          <w:szCs w:val="24"/>
        </w:rPr>
        <w:instrText xml:space="preserve"> SEQ Table \* ARABIC </w:instrText>
      </w:r>
      <w:r w:rsidR="008A2D7C" w:rsidRPr="006E4E67">
        <w:rPr>
          <w:rFonts w:ascii="Times New Roman" w:hAnsi="Times New Roman" w:cs="Times New Roman"/>
          <w:b/>
          <w:bCs/>
          <w:i w:val="0"/>
          <w:iCs w:val="0"/>
          <w:color w:val="000000" w:themeColor="text1"/>
          <w:sz w:val="24"/>
          <w:szCs w:val="24"/>
        </w:rPr>
        <w:fldChar w:fldCharType="separate"/>
      </w:r>
      <w:r w:rsidR="008A2D7C" w:rsidRPr="006E4E67">
        <w:rPr>
          <w:rFonts w:ascii="Times New Roman" w:hAnsi="Times New Roman" w:cs="Times New Roman"/>
          <w:b/>
          <w:bCs/>
          <w:i w:val="0"/>
          <w:iCs w:val="0"/>
          <w:noProof/>
          <w:color w:val="000000" w:themeColor="text1"/>
          <w:sz w:val="24"/>
          <w:szCs w:val="24"/>
        </w:rPr>
        <w:t>2</w:t>
      </w:r>
      <w:r w:rsidR="008A2D7C" w:rsidRPr="006E4E67">
        <w:rPr>
          <w:rFonts w:ascii="Times New Roman" w:hAnsi="Times New Roman" w:cs="Times New Roman"/>
          <w:b/>
          <w:bCs/>
          <w:i w:val="0"/>
          <w:iCs w:val="0"/>
          <w:color w:val="000000" w:themeColor="text1"/>
          <w:sz w:val="24"/>
          <w:szCs w:val="24"/>
        </w:rPr>
        <w:fldChar w:fldCharType="end"/>
      </w:r>
      <w:r w:rsidR="008A2D7C" w:rsidRPr="006E4E67">
        <w:rPr>
          <w:rFonts w:ascii="Times New Roman" w:hAnsi="Times New Roman" w:cs="Times New Roman"/>
          <w:b/>
          <w:bCs/>
          <w:i w:val="0"/>
          <w:iCs w:val="0"/>
          <w:color w:val="000000" w:themeColor="text1"/>
          <w:sz w:val="24"/>
          <w:szCs w:val="24"/>
        </w:rPr>
        <w:t>.</w:t>
      </w:r>
      <w:r w:rsidR="008A2D7C" w:rsidRPr="006E4E67">
        <w:rPr>
          <w:rFonts w:ascii="Times New Roman" w:hAnsi="Times New Roman" w:cs="Times New Roman"/>
          <w:i w:val="0"/>
          <w:iCs w:val="0"/>
          <w:color w:val="000000" w:themeColor="text1"/>
          <w:sz w:val="24"/>
          <w:szCs w:val="24"/>
        </w:rPr>
        <w:t xml:space="preserve"> Overview of the variables used in our study.</w:t>
      </w:r>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7"/>
        <w:gridCol w:w="1433"/>
        <w:gridCol w:w="1625"/>
        <w:gridCol w:w="1432"/>
        <w:gridCol w:w="1721"/>
        <w:gridCol w:w="1872"/>
      </w:tblGrid>
      <w:tr w:rsidR="008A2D7C" w:rsidRPr="004738BC" w14:paraId="61E61117" w14:textId="77777777">
        <w:trPr>
          <w:trHeight w:val="320"/>
        </w:trPr>
        <w:tc>
          <w:tcPr>
            <w:tcW w:w="4425" w:type="dxa"/>
            <w:gridSpan w:val="3"/>
            <w:tcBorders>
              <w:top w:val="single" w:sz="4" w:space="0" w:color="auto"/>
              <w:bottom w:val="single" w:sz="4" w:space="0" w:color="auto"/>
            </w:tcBorders>
            <w:noWrap/>
            <w:hideMark/>
          </w:tcPr>
          <w:p w14:paraId="04CC7D8D" w14:textId="77777777" w:rsidR="008A2D7C" w:rsidRPr="004738BC" w:rsidRDefault="008A2D7C">
            <w:pPr>
              <w:rPr>
                <w:rFonts w:ascii="Times New Roman" w:hAnsi="Times New Roman" w:cs="Times New Roman"/>
                <w:color w:val="000000" w:themeColor="text1"/>
                <w:sz w:val="20"/>
                <w:szCs w:val="20"/>
              </w:rPr>
            </w:pPr>
            <w:r w:rsidRPr="004738BC">
              <w:rPr>
                <w:rFonts w:ascii="Times New Roman" w:hAnsi="Times New Roman" w:cs="Times New Roman"/>
                <w:b/>
                <w:bCs/>
                <w:color w:val="000000" w:themeColor="text1"/>
                <w:sz w:val="20"/>
                <w:szCs w:val="20"/>
              </w:rPr>
              <w:t>Reanalysis</w:t>
            </w:r>
          </w:p>
        </w:tc>
        <w:tc>
          <w:tcPr>
            <w:tcW w:w="1432" w:type="dxa"/>
            <w:tcBorders>
              <w:top w:val="single" w:sz="4" w:space="0" w:color="auto"/>
              <w:bottom w:val="single" w:sz="4" w:space="0" w:color="auto"/>
            </w:tcBorders>
            <w:noWrap/>
            <w:hideMark/>
          </w:tcPr>
          <w:p w14:paraId="33F940FF" w14:textId="77777777" w:rsidR="008A2D7C" w:rsidRPr="004738BC" w:rsidRDefault="008A2D7C">
            <w:pPr>
              <w:rPr>
                <w:rFonts w:ascii="Times New Roman" w:hAnsi="Times New Roman" w:cs="Times New Roman"/>
                <w:color w:val="000000" w:themeColor="text1"/>
                <w:sz w:val="20"/>
                <w:szCs w:val="20"/>
              </w:rPr>
            </w:pPr>
          </w:p>
        </w:tc>
        <w:tc>
          <w:tcPr>
            <w:tcW w:w="1721" w:type="dxa"/>
            <w:tcBorders>
              <w:top w:val="single" w:sz="4" w:space="0" w:color="auto"/>
              <w:bottom w:val="single" w:sz="4" w:space="0" w:color="auto"/>
            </w:tcBorders>
            <w:noWrap/>
            <w:hideMark/>
          </w:tcPr>
          <w:p w14:paraId="7C3F4801" w14:textId="77777777" w:rsidR="008A2D7C" w:rsidRPr="004738BC" w:rsidRDefault="008A2D7C">
            <w:pPr>
              <w:rPr>
                <w:rFonts w:ascii="Times New Roman" w:hAnsi="Times New Roman" w:cs="Times New Roman"/>
                <w:color w:val="000000" w:themeColor="text1"/>
                <w:sz w:val="20"/>
                <w:szCs w:val="20"/>
              </w:rPr>
            </w:pPr>
          </w:p>
        </w:tc>
        <w:tc>
          <w:tcPr>
            <w:tcW w:w="1872" w:type="dxa"/>
            <w:tcBorders>
              <w:top w:val="single" w:sz="4" w:space="0" w:color="auto"/>
              <w:bottom w:val="single" w:sz="4" w:space="0" w:color="auto"/>
            </w:tcBorders>
            <w:noWrap/>
            <w:hideMark/>
          </w:tcPr>
          <w:p w14:paraId="22BA589C" w14:textId="77777777" w:rsidR="008A2D7C" w:rsidRPr="004738BC" w:rsidRDefault="008A2D7C">
            <w:pPr>
              <w:rPr>
                <w:rFonts w:ascii="Times New Roman" w:hAnsi="Times New Roman" w:cs="Times New Roman"/>
                <w:color w:val="000000" w:themeColor="text1"/>
                <w:sz w:val="20"/>
                <w:szCs w:val="20"/>
              </w:rPr>
            </w:pPr>
          </w:p>
        </w:tc>
      </w:tr>
      <w:tr w:rsidR="008A2D7C" w:rsidRPr="004738BC" w14:paraId="62997B73" w14:textId="77777777">
        <w:trPr>
          <w:trHeight w:val="340"/>
        </w:trPr>
        <w:tc>
          <w:tcPr>
            <w:tcW w:w="1367" w:type="dxa"/>
            <w:tcBorders>
              <w:top w:val="single" w:sz="4" w:space="0" w:color="auto"/>
            </w:tcBorders>
            <w:noWrap/>
            <w:hideMark/>
          </w:tcPr>
          <w:p w14:paraId="522A96F1" w14:textId="77777777" w:rsidR="008A2D7C" w:rsidRPr="004738BC" w:rsidRDefault="008A2D7C">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Predictors</w:t>
            </w:r>
          </w:p>
        </w:tc>
        <w:tc>
          <w:tcPr>
            <w:tcW w:w="1433" w:type="dxa"/>
            <w:tcBorders>
              <w:top w:val="single" w:sz="4" w:space="0" w:color="auto"/>
            </w:tcBorders>
            <w:noWrap/>
            <w:hideMark/>
          </w:tcPr>
          <w:p w14:paraId="46ED717E" w14:textId="77777777" w:rsidR="008A2D7C" w:rsidRPr="004738BC" w:rsidRDefault="008A2D7C">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Group</w:t>
            </w:r>
          </w:p>
        </w:tc>
        <w:tc>
          <w:tcPr>
            <w:tcW w:w="1625" w:type="dxa"/>
            <w:tcBorders>
              <w:top w:val="single" w:sz="4" w:space="0" w:color="auto"/>
            </w:tcBorders>
            <w:hideMark/>
          </w:tcPr>
          <w:p w14:paraId="1E27D5BA" w14:textId="77777777" w:rsidR="008A2D7C" w:rsidRPr="004738BC" w:rsidRDefault="008A2D7C">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Variable Name</w:t>
            </w:r>
          </w:p>
        </w:tc>
        <w:tc>
          <w:tcPr>
            <w:tcW w:w="1432" w:type="dxa"/>
            <w:tcBorders>
              <w:top w:val="single" w:sz="4" w:space="0" w:color="auto"/>
            </w:tcBorders>
            <w:noWrap/>
            <w:hideMark/>
          </w:tcPr>
          <w:p w14:paraId="793F0A12" w14:textId="77777777" w:rsidR="008A2D7C" w:rsidRPr="004738BC" w:rsidRDefault="008A2D7C">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ERA5/ERA5-L/CAMS</w:t>
            </w:r>
          </w:p>
        </w:tc>
        <w:tc>
          <w:tcPr>
            <w:tcW w:w="1721" w:type="dxa"/>
            <w:tcBorders>
              <w:top w:val="single" w:sz="4" w:space="0" w:color="auto"/>
            </w:tcBorders>
            <w:noWrap/>
            <w:hideMark/>
          </w:tcPr>
          <w:p w14:paraId="02725C03" w14:textId="77777777" w:rsidR="008A2D7C" w:rsidRPr="004738BC" w:rsidRDefault="008A2D7C">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MERRA2</w:t>
            </w:r>
          </w:p>
        </w:tc>
        <w:tc>
          <w:tcPr>
            <w:tcW w:w="1872" w:type="dxa"/>
            <w:tcBorders>
              <w:top w:val="single" w:sz="4" w:space="0" w:color="auto"/>
            </w:tcBorders>
            <w:noWrap/>
            <w:hideMark/>
          </w:tcPr>
          <w:p w14:paraId="7840A226" w14:textId="77777777" w:rsidR="008A2D7C" w:rsidRPr="004738BC" w:rsidRDefault="008A2D7C">
            <w:pPr>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MATCHA</w:t>
            </w:r>
          </w:p>
        </w:tc>
      </w:tr>
      <w:tr w:rsidR="008A2D7C" w:rsidRPr="004738BC" w14:paraId="56C6B785" w14:textId="77777777">
        <w:trPr>
          <w:trHeight w:val="680"/>
        </w:trPr>
        <w:tc>
          <w:tcPr>
            <w:tcW w:w="1367" w:type="dxa"/>
            <w:tcBorders>
              <w:top w:val="single" w:sz="4" w:space="0" w:color="auto"/>
            </w:tcBorders>
            <w:noWrap/>
            <w:hideMark/>
          </w:tcPr>
          <w:p w14:paraId="3521CDE9" w14:textId="77777777" w:rsidR="008A2D7C" w:rsidRPr="004738BC" w:rsidRDefault="008A2D7C" w:rsidP="008355C6">
            <w:pPr>
              <w:spacing w:before="240"/>
              <w:rPr>
                <w:rFonts w:ascii="Times New Roman" w:hAnsi="Times New Roman" w:cs="Times New Roman"/>
                <w:b/>
                <w:bCs/>
                <w:color w:val="000000" w:themeColor="text1"/>
                <w:sz w:val="20"/>
                <w:szCs w:val="20"/>
              </w:rPr>
            </w:pPr>
          </w:p>
        </w:tc>
        <w:tc>
          <w:tcPr>
            <w:tcW w:w="1433" w:type="dxa"/>
            <w:tcBorders>
              <w:top w:val="single" w:sz="4" w:space="0" w:color="auto"/>
            </w:tcBorders>
            <w:noWrap/>
            <w:hideMark/>
          </w:tcPr>
          <w:p w14:paraId="6CE52308"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Carbonaceous</w:t>
            </w:r>
          </w:p>
        </w:tc>
        <w:tc>
          <w:tcPr>
            <w:tcW w:w="1625" w:type="dxa"/>
            <w:tcBorders>
              <w:top w:val="single" w:sz="4" w:space="0" w:color="auto"/>
            </w:tcBorders>
            <w:hideMark/>
          </w:tcPr>
          <w:p w14:paraId="2D7DDD5F"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BC mixing ratio at the surface</w:t>
            </w:r>
          </w:p>
        </w:tc>
        <w:tc>
          <w:tcPr>
            <w:tcW w:w="1432" w:type="dxa"/>
            <w:tcBorders>
              <w:top w:val="single" w:sz="4" w:space="0" w:color="auto"/>
            </w:tcBorders>
            <w:noWrap/>
            <w:hideMark/>
          </w:tcPr>
          <w:p w14:paraId="50A25BE7"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aermr09</w:t>
            </w:r>
          </w:p>
          <w:p w14:paraId="7FAC9750"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aermr10</w:t>
            </w:r>
          </w:p>
        </w:tc>
        <w:tc>
          <w:tcPr>
            <w:tcW w:w="1721" w:type="dxa"/>
            <w:tcBorders>
              <w:top w:val="single" w:sz="4" w:space="0" w:color="auto"/>
            </w:tcBorders>
            <w:noWrap/>
            <w:hideMark/>
          </w:tcPr>
          <w:p w14:paraId="1B35D592"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BCPHOLIC</w:t>
            </w:r>
          </w:p>
          <w:p w14:paraId="7B4EFF1A"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BCPHOBIC</w:t>
            </w:r>
          </w:p>
        </w:tc>
        <w:tc>
          <w:tcPr>
            <w:tcW w:w="1872" w:type="dxa"/>
            <w:tcBorders>
              <w:top w:val="single" w:sz="4" w:space="0" w:color="auto"/>
            </w:tcBorders>
            <w:noWrap/>
            <w:hideMark/>
          </w:tcPr>
          <w:p w14:paraId="209D8A13"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BC_SFC_TOT</w:t>
            </w:r>
          </w:p>
        </w:tc>
      </w:tr>
      <w:tr w:rsidR="008A2D7C" w:rsidRPr="004738BC" w14:paraId="7B558409" w14:textId="77777777">
        <w:trPr>
          <w:trHeight w:val="680"/>
        </w:trPr>
        <w:tc>
          <w:tcPr>
            <w:tcW w:w="1367" w:type="dxa"/>
            <w:noWrap/>
            <w:hideMark/>
          </w:tcPr>
          <w:p w14:paraId="207B4122"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337E8AB2"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Carbonaceous</w:t>
            </w:r>
          </w:p>
        </w:tc>
        <w:tc>
          <w:tcPr>
            <w:tcW w:w="1625" w:type="dxa"/>
            <w:hideMark/>
          </w:tcPr>
          <w:p w14:paraId="189BA43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OM mixing ratio at the surface</w:t>
            </w:r>
          </w:p>
        </w:tc>
        <w:tc>
          <w:tcPr>
            <w:tcW w:w="1432" w:type="dxa"/>
            <w:noWrap/>
            <w:hideMark/>
          </w:tcPr>
          <w:p w14:paraId="25F855E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aermr07</w:t>
            </w:r>
          </w:p>
          <w:p w14:paraId="43048364"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aermr08</w:t>
            </w:r>
          </w:p>
        </w:tc>
        <w:tc>
          <w:tcPr>
            <w:tcW w:w="1721" w:type="dxa"/>
            <w:noWrap/>
            <w:hideMark/>
          </w:tcPr>
          <w:p w14:paraId="1F317290"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OCPHILIC</w:t>
            </w:r>
          </w:p>
          <w:p w14:paraId="4704D2F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OCPHOBIC</w:t>
            </w:r>
          </w:p>
        </w:tc>
        <w:tc>
          <w:tcPr>
            <w:tcW w:w="1872" w:type="dxa"/>
            <w:noWrap/>
            <w:hideMark/>
          </w:tcPr>
          <w:p w14:paraId="1F1ECAC4"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OC_SFC_TOT</w:t>
            </w:r>
          </w:p>
        </w:tc>
      </w:tr>
      <w:tr w:rsidR="008A2D7C" w:rsidRPr="004738BC" w14:paraId="5E2E97B6" w14:textId="77777777">
        <w:trPr>
          <w:trHeight w:val="680"/>
        </w:trPr>
        <w:tc>
          <w:tcPr>
            <w:tcW w:w="1367" w:type="dxa"/>
            <w:noWrap/>
            <w:hideMark/>
          </w:tcPr>
          <w:p w14:paraId="1AB74E60"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05466B2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Dust</w:t>
            </w:r>
          </w:p>
        </w:tc>
        <w:tc>
          <w:tcPr>
            <w:tcW w:w="1625" w:type="dxa"/>
            <w:hideMark/>
          </w:tcPr>
          <w:p w14:paraId="79898C6F"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DU mixing ratio at the surface</w:t>
            </w:r>
          </w:p>
        </w:tc>
        <w:tc>
          <w:tcPr>
            <w:tcW w:w="1432" w:type="dxa"/>
            <w:noWrap/>
            <w:hideMark/>
          </w:tcPr>
          <w:p w14:paraId="2CDD734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aermr0(4-6)</w:t>
            </w:r>
          </w:p>
        </w:tc>
        <w:tc>
          <w:tcPr>
            <w:tcW w:w="1721" w:type="dxa"/>
            <w:noWrap/>
            <w:hideMark/>
          </w:tcPr>
          <w:p w14:paraId="469CA630"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DU00(1-5)</w:t>
            </w:r>
          </w:p>
        </w:tc>
        <w:tc>
          <w:tcPr>
            <w:tcW w:w="1872" w:type="dxa"/>
            <w:noWrap/>
            <w:hideMark/>
          </w:tcPr>
          <w:p w14:paraId="02A0642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DUST_SFC_TOT</w:t>
            </w:r>
          </w:p>
        </w:tc>
      </w:tr>
      <w:tr w:rsidR="008A2D7C" w:rsidRPr="004738BC" w14:paraId="28E4D189" w14:textId="77777777">
        <w:trPr>
          <w:trHeight w:val="680"/>
        </w:trPr>
        <w:tc>
          <w:tcPr>
            <w:tcW w:w="1367" w:type="dxa"/>
            <w:noWrap/>
            <w:hideMark/>
          </w:tcPr>
          <w:p w14:paraId="3C7F0AC5"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70CCF663"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Sulphate</w:t>
            </w:r>
          </w:p>
        </w:tc>
        <w:tc>
          <w:tcPr>
            <w:tcW w:w="1625" w:type="dxa"/>
            <w:hideMark/>
          </w:tcPr>
          <w:p w14:paraId="0215377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SU mixing ratio at the surface </w:t>
            </w:r>
          </w:p>
        </w:tc>
        <w:tc>
          <w:tcPr>
            <w:tcW w:w="1432" w:type="dxa"/>
            <w:noWrap/>
            <w:hideMark/>
          </w:tcPr>
          <w:p w14:paraId="02FDA1AE"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aermr11</w:t>
            </w:r>
          </w:p>
        </w:tc>
        <w:tc>
          <w:tcPr>
            <w:tcW w:w="1721" w:type="dxa"/>
            <w:noWrap/>
            <w:hideMark/>
          </w:tcPr>
          <w:p w14:paraId="573054B2"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SO4</w:t>
            </w:r>
          </w:p>
        </w:tc>
        <w:tc>
          <w:tcPr>
            <w:tcW w:w="1872" w:type="dxa"/>
            <w:noWrap/>
            <w:hideMark/>
          </w:tcPr>
          <w:p w14:paraId="742E223F"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SO4_SFC_TOT</w:t>
            </w:r>
          </w:p>
        </w:tc>
      </w:tr>
      <w:tr w:rsidR="008A2D7C" w:rsidRPr="004738BC" w14:paraId="3C39C6D6" w14:textId="77777777">
        <w:trPr>
          <w:trHeight w:val="680"/>
        </w:trPr>
        <w:tc>
          <w:tcPr>
            <w:tcW w:w="1367" w:type="dxa"/>
            <w:noWrap/>
            <w:hideMark/>
          </w:tcPr>
          <w:p w14:paraId="6D4737FA"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603B6F66"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Others</w:t>
            </w:r>
          </w:p>
        </w:tc>
        <w:tc>
          <w:tcPr>
            <w:tcW w:w="1625" w:type="dxa"/>
            <w:hideMark/>
          </w:tcPr>
          <w:p w14:paraId="632D8660"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SS mixing ratio at the surface</w:t>
            </w:r>
          </w:p>
        </w:tc>
        <w:tc>
          <w:tcPr>
            <w:tcW w:w="1432" w:type="dxa"/>
            <w:noWrap/>
            <w:hideMark/>
          </w:tcPr>
          <w:p w14:paraId="6489076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aermr0(1-3)</w:t>
            </w:r>
          </w:p>
        </w:tc>
        <w:tc>
          <w:tcPr>
            <w:tcW w:w="1721" w:type="dxa"/>
            <w:noWrap/>
            <w:hideMark/>
          </w:tcPr>
          <w:p w14:paraId="77EE2E9E"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SS00(1-5)</w:t>
            </w:r>
          </w:p>
        </w:tc>
        <w:tc>
          <w:tcPr>
            <w:tcW w:w="1872" w:type="dxa"/>
            <w:noWrap/>
            <w:hideMark/>
          </w:tcPr>
          <w:p w14:paraId="077F5DAF"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NA_SFC_TOT</w:t>
            </w:r>
          </w:p>
        </w:tc>
      </w:tr>
      <w:tr w:rsidR="008A2D7C" w:rsidRPr="004738BC" w14:paraId="63116E3F" w14:textId="77777777">
        <w:trPr>
          <w:trHeight w:val="680"/>
        </w:trPr>
        <w:tc>
          <w:tcPr>
            <w:tcW w:w="1367" w:type="dxa"/>
            <w:noWrap/>
            <w:hideMark/>
          </w:tcPr>
          <w:p w14:paraId="0F8DC56E" w14:textId="77777777" w:rsidR="008A2D7C" w:rsidRPr="004738BC" w:rsidRDefault="008A2D7C">
            <w:pPr>
              <w:rPr>
                <w:rFonts w:ascii="Times New Roman" w:hAnsi="Times New Roman" w:cs="Times New Roman"/>
                <w:color w:val="000000" w:themeColor="text1"/>
                <w:sz w:val="20"/>
                <w:szCs w:val="20"/>
              </w:rPr>
            </w:pPr>
          </w:p>
        </w:tc>
        <w:tc>
          <w:tcPr>
            <w:tcW w:w="1433" w:type="dxa"/>
            <w:tcBorders>
              <w:bottom w:val="single" w:sz="4" w:space="0" w:color="auto"/>
            </w:tcBorders>
            <w:noWrap/>
            <w:hideMark/>
          </w:tcPr>
          <w:p w14:paraId="4CDBBD9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Others</w:t>
            </w:r>
          </w:p>
        </w:tc>
        <w:tc>
          <w:tcPr>
            <w:tcW w:w="1625" w:type="dxa"/>
            <w:tcBorders>
              <w:bottom w:val="single" w:sz="4" w:space="0" w:color="auto"/>
            </w:tcBorders>
            <w:hideMark/>
          </w:tcPr>
          <w:p w14:paraId="25051F4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Aerosol optical depth at 550nm</w:t>
            </w:r>
          </w:p>
        </w:tc>
        <w:tc>
          <w:tcPr>
            <w:tcW w:w="1432" w:type="dxa"/>
            <w:tcBorders>
              <w:bottom w:val="single" w:sz="4" w:space="0" w:color="auto"/>
            </w:tcBorders>
            <w:noWrap/>
            <w:hideMark/>
          </w:tcPr>
          <w:p w14:paraId="508D9CF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taod550</w:t>
            </w:r>
          </w:p>
        </w:tc>
        <w:tc>
          <w:tcPr>
            <w:tcW w:w="1721" w:type="dxa"/>
            <w:tcBorders>
              <w:bottom w:val="single" w:sz="4" w:space="0" w:color="auto"/>
            </w:tcBorders>
            <w:noWrap/>
            <w:hideMark/>
          </w:tcPr>
          <w:p w14:paraId="63CB961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TOTEXTTAU</w:t>
            </w:r>
          </w:p>
        </w:tc>
        <w:tc>
          <w:tcPr>
            <w:tcW w:w="1872" w:type="dxa"/>
            <w:tcBorders>
              <w:bottom w:val="single" w:sz="4" w:space="0" w:color="auto"/>
            </w:tcBorders>
            <w:noWrap/>
            <w:hideMark/>
          </w:tcPr>
          <w:p w14:paraId="1449821E"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AOD_550</w:t>
            </w:r>
          </w:p>
        </w:tc>
      </w:tr>
      <w:tr w:rsidR="008A2D7C" w:rsidRPr="004738BC" w14:paraId="248714FD" w14:textId="77777777">
        <w:trPr>
          <w:trHeight w:val="680"/>
        </w:trPr>
        <w:tc>
          <w:tcPr>
            <w:tcW w:w="1367" w:type="dxa"/>
            <w:noWrap/>
            <w:hideMark/>
          </w:tcPr>
          <w:p w14:paraId="2EBF4D51" w14:textId="77777777" w:rsidR="008A2D7C" w:rsidRPr="004738BC" w:rsidRDefault="008A2D7C" w:rsidP="008355C6">
            <w:pPr>
              <w:spacing w:before="240"/>
              <w:rPr>
                <w:rFonts w:ascii="Times New Roman" w:hAnsi="Times New Roman" w:cs="Times New Roman"/>
                <w:color w:val="000000" w:themeColor="text1"/>
                <w:sz w:val="20"/>
                <w:szCs w:val="20"/>
              </w:rPr>
            </w:pPr>
          </w:p>
        </w:tc>
        <w:tc>
          <w:tcPr>
            <w:tcW w:w="1433" w:type="dxa"/>
            <w:tcBorders>
              <w:top w:val="single" w:sz="4" w:space="0" w:color="auto"/>
            </w:tcBorders>
            <w:noWrap/>
            <w:hideMark/>
          </w:tcPr>
          <w:p w14:paraId="7C05DB83"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Moisture</w:t>
            </w:r>
          </w:p>
        </w:tc>
        <w:tc>
          <w:tcPr>
            <w:tcW w:w="1625" w:type="dxa"/>
            <w:tcBorders>
              <w:top w:val="single" w:sz="4" w:space="0" w:color="auto"/>
            </w:tcBorders>
            <w:hideMark/>
          </w:tcPr>
          <w:p w14:paraId="07C32E8C"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Daily Accumulated Precipitation</w:t>
            </w:r>
          </w:p>
        </w:tc>
        <w:tc>
          <w:tcPr>
            <w:tcW w:w="1432" w:type="dxa"/>
            <w:tcBorders>
              <w:top w:val="single" w:sz="4" w:space="0" w:color="auto"/>
            </w:tcBorders>
            <w:noWrap/>
            <w:hideMark/>
          </w:tcPr>
          <w:p w14:paraId="65DD715F"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tp (ERA5-Land)</w:t>
            </w:r>
          </w:p>
        </w:tc>
        <w:tc>
          <w:tcPr>
            <w:tcW w:w="1721" w:type="dxa"/>
            <w:tcBorders>
              <w:top w:val="single" w:sz="4" w:space="0" w:color="auto"/>
            </w:tcBorders>
            <w:noWrap/>
            <w:hideMark/>
          </w:tcPr>
          <w:p w14:paraId="7B533268"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PRECTOTLAND</w:t>
            </w:r>
          </w:p>
        </w:tc>
        <w:tc>
          <w:tcPr>
            <w:tcW w:w="1872" w:type="dxa"/>
            <w:tcBorders>
              <w:top w:val="single" w:sz="4" w:space="0" w:color="auto"/>
            </w:tcBorders>
            <w:noWrap/>
            <w:hideMark/>
          </w:tcPr>
          <w:p w14:paraId="41C1CB5F"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RAINC</w:t>
            </w:r>
          </w:p>
          <w:p w14:paraId="42A3E4A3"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RAINNC</w:t>
            </w:r>
          </w:p>
        </w:tc>
      </w:tr>
      <w:tr w:rsidR="008A2D7C" w:rsidRPr="004738BC" w14:paraId="0F6BE0BB" w14:textId="77777777">
        <w:trPr>
          <w:trHeight w:val="680"/>
        </w:trPr>
        <w:tc>
          <w:tcPr>
            <w:tcW w:w="1367" w:type="dxa"/>
            <w:noWrap/>
            <w:hideMark/>
          </w:tcPr>
          <w:p w14:paraId="6D3CE43B"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540C9FB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Moisture</w:t>
            </w:r>
          </w:p>
        </w:tc>
        <w:tc>
          <w:tcPr>
            <w:tcW w:w="1625" w:type="dxa"/>
            <w:hideMark/>
          </w:tcPr>
          <w:p w14:paraId="03585274"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Specific Humidity (kg/kg)</w:t>
            </w:r>
          </w:p>
        </w:tc>
        <w:tc>
          <w:tcPr>
            <w:tcW w:w="1432" w:type="dxa"/>
            <w:noWrap/>
            <w:hideMark/>
          </w:tcPr>
          <w:p w14:paraId="6E5FE23D" w14:textId="6B925B25"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d2m</w:t>
            </w:r>
            <w:r w:rsidR="008355C6" w:rsidRPr="004738BC">
              <w:rPr>
                <w:rFonts w:ascii="Times New Roman" w:hAnsi="Times New Roman" w:cs="Times New Roman"/>
                <w:color w:val="000000" w:themeColor="text1"/>
                <w:sz w:val="18"/>
                <w:szCs w:val="18"/>
                <w:vertAlign w:val="superscript"/>
              </w:rPr>
              <w:t>a</w:t>
            </w:r>
          </w:p>
        </w:tc>
        <w:tc>
          <w:tcPr>
            <w:tcW w:w="1721" w:type="dxa"/>
            <w:noWrap/>
            <w:hideMark/>
          </w:tcPr>
          <w:p w14:paraId="6F771D8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QV2M</w:t>
            </w:r>
          </w:p>
        </w:tc>
        <w:tc>
          <w:tcPr>
            <w:tcW w:w="1872" w:type="dxa"/>
            <w:noWrap/>
            <w:hideMark/>
          </w:tcPr>
          <w:p w14:paraId="47B5402D"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Q2</w:t>
            </w:r>
          </w:p>
        </w:tc>
      </w:tr>
      <w:tr w:rsidR="008A2D7C" w:rsidRPr="004738BC" w14:paraId="1A7ABA94" w14:textId="77777777">
        <w:trPr>
          <w:trHeight w:val="680"/>
        </w:trPr>
        <w:tc>
          <w:tcPr>
            <w:tcW w:w="1367" w:type="dxa"/>
            <w:noWrap/>
            <w:hideMark/>
          </w:tcPr>
          <w:p w14:paraId="38992C5E"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6747E21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Circulation</w:t>
            </w:r>
          </w:p>
        </w:tc>
        <w:tc>
          <w:tcPr>
            <w:tcW w:w="1625" w:type="dxa"/>
            <w:hideMark/>
          </w:tcPr>
          <w:p w14:paraId="4BB9ABA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Geopotential Height at 500 hPa</w:t>
            </w:r>
          </w:p>
        </w:tc>
        <w:tc>
          <w:tcPr>
            <w:tcW w:w="1432" w:type="dxa"/>
            <w:noWrap/>
            <w:hideMark/>
          </w:tcPr>
          <w:p w14:paraId="2CFB05F4"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z</w:t>
            </w:r>
          </w:p>
        </w:tc>
        <w:tc>
          <w:tcPr>
            <w:tcW w:w="1721" w:type="dxa"/>
            <w:noWrap/>
            <w:hideMark/>
          </w:tcPr>
          <w:p w14:paraId="352024C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w:t>
            </w:r>
          </w:p>
        </w:tc>
        <w:tc>
          <w:tcPr>
            <w:tcW w:w="1872" w:type="dxa"/>
            <w:noWrap/>
            <w:hideMark/>
          </w:tcPr>
          <w:p w14:paraId="2D2FB68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PHP</w:t>
            </w:r>
          </w:p>
        </w:tc>
      </w:tr>
      <w:tr w:rsidR="008A2D7C" w:rsidRPr="004738BC" w14:paraId="5E8E63AF" w14:textId="77777777">
        <w:trPr>
          <w:trHeight w:val="680"/>
        </w:trPr>
        <w:tc>
          <w:tcPr>
            <w:tcW w:w="1367" w:type="dxa"/>
            <w:noWrap/>
            <w:hideMark/>
          </w:tcPr>
          <w:p w14:paraId="71548F90"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5414724F"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Circulation</w:t>
            </w:r>
          </w:p>
        </w:tc>
        <w:tc>
          <w:tcPr>
            <w:tcW w:w="1625" w:type="dxa"/>
            <w:hideMark/>
          </w:tcPr>
          <w:p w14:paraId="2F72293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Geopotential Height at 300 hPa</w:t>
            </w:r>
          </w:p>
        </w:tc>
        <w:tc>
          <w:tcPr>
            <w:tcW w:w="1432" w:type="dxa"/>
            <w:noWrap/>
            <w:hideMark/>
          </w:tcPr>
          <w:p w14:paraId="49A4587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z</w:t>
            </w:r>
          </w:p>
        </w:tc>
        <w:tc>
          <w:tcPr>
            <w:tcW w:w="1721" w:type="dxa"/>
            <w:noWrap/>
            <w:hideMark/>
          </w:tcPr>
          <w:p w14:paraId="40E257C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w:t>
            </w:r>
          </w:p>
        </w:tc>
        <w:tc>
          <w:tcPr>
            <w:tcW w:w="1872" w:type="dxa"/>
            <w:noWrap/>
            <w:hideMark/>
          </w:tcPr>
          <w:p w14:paraId="464EF80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PHP</w:t>
            </w:r>
          </w:p>
        </w:tc>
      </w:tr>
      <w:tr w:rsidR="008A2D7C" w:rsidRPr="004738BC" w14:paraId="2545FDBF" w14:textId="77777777">
        <w:trPr>
          <w:trHeight w:val="680"/>
        </w:trPr>
        <w:tc>
          <w:tcPr>
            <w:tcW w:w="1367" w:type="dxa"/>
            <w:noWrap/>
            <w:hideMark/>
          </w:tcPr>
          <w:p w14:paraId="1793186D"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011CDE00"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Circulation</w:t>
            </w:r>
          </w:p>
        </w:tc>
        <w:tc>
          <w:tcPr>
            <w:tcW w:w="1625" w:type="dxa"/>
            <w:hideMark/>
          </w:tcPr>
          <w:p w14:paraId="4B7D55A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Mean Sea Level Pressure</w:t>
            </w:r>
          </w:p>
        </w:tc>
        <w:tc>
          <w:tcPr>
            <w:tcW w:w="1432" w:type="dxa"/>
            <w:noWrap/>
            <w:hideMark/>
          </w:tcPr>
          <w:p w14:paraId="224BD59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msl</w:t>
            </w:r>
          </w:p>
        </w:tc>
        <w:tc>
          <w:tcPr>
            <w:tcW w:w="1721" w:type="dxa"/>
            <w:noWrap/>
            <w:hideMark/>
          </w:tcPr>
          <w:p w14:paraId="524DD2B4"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SLP</w:t>
            </w:r>
          </w:p>
        </w:tc>
        <w:tc>
          <w:tcPr>
            <w:tcW w:w="1872" w:type="dxa"/>
            <w:noWrap/>
            <w:hideMark/>
          </w:tcPr>
          <w:p w14:paraId="0E991CD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P</w:t>
            </w:r>
          </w:p>
          <w:p w14:paraId="22F4D2C1"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PB</w:t>
            </w:r>
          </w:p>
        </w:tc>
      </w:tr>
      <w:tr w:rsidR="008A2D7C" w:rsidRPr="004738BC" w14:paraId="55BAA41B" w14:textId="77777777">
        <w:trPr>
          <w:trHeight w:val="340"/>
        </w:trPr>
        <w:tc>
          <w:tcPr>
            <w:tcW w:w="1367" w:type="dxa"/>
            <w:noWrap/>
            <w:hideMark/>
          </w:tcPr>
          <w:p w14:paraId="092454BE"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51D3B40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Circulation</w:t>
            </w:r>
          </w:p>
        </w:tc>
        <w:tc>
          <w:tcPr>
            <w:tcW w:w="1625" w:type="dxa"/>
            <w:hideMark/>
          </w:tcPr>
          <w:p w14:paraId="41AE0A1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Zonal Wind at 10 m</w:t>
            </w:r>
          </w:p>
        </w:tc>
        <w:tc>
          <w:tcPr>
            <w:tcW w:w="1432" w:type="dxa"/>
            <w:noWrap/>
            <w:hideMark/>
          </w:tcPr>
          <w:p w14:paraId="4CC6123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u10</w:t>
            </w:r>
          </w:p>
        </w:tc>
        <w:tc>
          <w:tcPr>
            <w:tcW w:w="1721" w:type="dxa"/>
            <w:noWrap/>
            <w:hideMark/>
          </w:tcPr>
          <w:p w14:paraId="65B667A1"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U10M</w:t>
            </w:r>
          </w:p>
        </w:tc>
        <w:tc>
          <w:tcPr>
            <w:tcW w:w="1872" w:type="dxa"/>
            <w:noWrap/>
            <w:hideMark/>
          </w:tcPr>
          <w:p w14:paraId="21B2718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U10</w:t>
            </w:r>
          </w:p>
        </w:tc>
      </w:tr>
      <w:tr w:rsidR="008A2D7C" w:rsidRPr="004738BC" w14:paraId="1802D6DF" w14:textId="77777777">
        <w:trPr>
          <w:trHeight w:val="680"/>
        </w:trPr>
        <w:tc>
          <w:tcPr>
            <w:tcW w:w="1367" w:type="dxa"/>
            <w:noWrap/>
            <w:hideMark/>
          </w:tcPr>
          <w:p w14:paraId="74368C01"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6BA5E74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Circulation</w:t>
            </w:r>
          </w:p>
        </w:tc>
        <w:tc>
          <w:tcPr>
            <w:tcW w:w="1625" w:type="dxa"/>
            <w:hideMark/>
          </w:tcPr>
          <w:p w14:paraId="56A6F57F"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Meridional Wind at 10 m</w:t>
            </w:r>
          </w:p>
        </w:tc>
        <w:tc>
          <w:tcPr>
            <w:tcW w:w="1432" w:type="dxa"/>
            <w:noWrap/>
            <w:hideMark/>
          </w:tcPr>
          <w:p w14:paraId="5E24ED7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v10</w:t>
            </w:r>
          </w:p>
        </w:tc>
        <w:tc>
          <w:tcPr>
            <w:tcW w:w="1721" w:type="dxa"/>
            <w:noWrap/>
            <w:hideMark/>
          </w:tcPr>
          <w:p w14:paraId="49B6D063"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V10M</w:t>
            </w:r>
          </w:p>
        </w:tc>
        <w:tc>
          <w:tcPr>
            <w:tcW w:w="1872" w:type="dxa"/>
            <w:noWrap/>
            <w:hideMark/>
          </w:tcPr>
          <w:p w14:paraId="05653DD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V10</w:t>
            </w:r>
          </w:p>
        </w:tc>
      </w:tr>
      <w:tr w:rsidR="008A2D7C" w:rsidRPr="004738BC" w14:paraId="6B08AE70" w14:textId="77777777">
        <w:trPr>
          <w:trHeight w:val="340"/>
        </w:trPr>
        <w:tc>
          <w:tcPr>
            <w:tcW w:w="1367" w:type="dxa"/>
            <w:noWrap/>
            <w:hideMark/>
          </w:tcPr>
          <w:p w14:paraId="3FF9FA76"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740A455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Cloud Cover (CC)</w:t>
            </w:r>
          </w:p>
        </w:tc>
        <w:tc>
          <w:tcPr>
            <w:tcW w:w="1625" w:type="dxa"/>
            <w:hideMark/>
          </w:tcPr>
          <w:p w14:paraId="4913684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Total CC </w:t>
            </w:r>
          </w:p>
        </w:tc>
        <w:tc>
          <w:tcPr>
            <w:tcW w:w="1432" w:type="dxa"/>
            <w:noWrap/>
            <w:hideMark/>
          </w:tcPr>
          <w:p w14:paraId="0894833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tcc</w:t>
            </w:r>
          </w:p>
        </w:tc>
        <w:tc>
          <w:tcPr>
            <w:tcW w:w="1721" w:type="dxa"/>
            <w:noWrap/>
            <w:hideMark/>
          </w:tcPr>
          <w:p w14:paraId="447AFF3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CLDTOT</w:t>
            </w:r>
          </w:p>
        </w:tc>
        <w:tc>
          <w:tcPr>
            <w:tcW w:w="1872" w:type="dxa"/>
            <w:noWrap/>
            <w:hideMark/>
          </w:tcPr>
          <w:p w14:paraId="3D9DD532"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CFRACT</w:t>
            </w:r>
          </w:p>
        </w:tc>
      </w:tr>
      <w:tr w:rsidR="008A2D7C" w:rsidRPr="004738BC" w14:paraId="5B491820" w14:textId="77777777">
        <w:trPr>
          <w:trHeight w:val="340"/>
        </w:trPr>
        <w:tc>
          <w:tcPr>
            <w:tcW w:w="1367" w:type="dxa"/>
            <w:noWrap/>
            <w:hideMark/>
          </w:tcPr>
          <w:p w14:paraId="4718DF45"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203A392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Cloud Cover (CC)</w:t>
            </w:r>
          </w:p>
        </w:tc>
        <w:tc>
          <w:tcPr>
            <w:tcW w:w="1625" w:type="dxa"/>
            <w:hideMark/>
          </w:tcPr>
          <w:p w14:paraId="74AF53E6" w14:textId="652D6431"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High CC</w:t>
            </w:r>
            <w:r w:rsidR="008A12A6" w:rsidRPr="004738BC">
              <w:rPr>
                <w:rFonts w:ascii="Times New Roman" w:hAnsi="Times New Roman" w:cs="Times New Roman"/>
                <w:color w:val="000000" w:themeColor="text1"/>
                <w:sz w:val="18"/>
                <w:szCs w:val="18"/>
                <w:vertAlign w:val="superscript"/>
              </w:rPr>
              <w:t>b</w:t>
            </w:r>
          </w:p>
        </w:tc>
        <w:tc>
          <w:tcPr>
            <w:tcW w:w="1432" w:type="dxa"/>
            <w:noWrap/>
            <w:hideMark/>
          </w:tcPr>
          <w:p w14:paraId="05328A61"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hcc</w:t>
            </w:r>
          </w:p>
        </w:tc>
        <w:tc>
          <w:tcPr>
            <w:tcW w:w="1721" w:type="dxa"/>
            <w:noWrap/>
            <w:hideMark/>
          </w:tcPr>
          <w:p w14:paraId="7EF36D6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CLDHGH</w:t>
            </w:r>
          </w:p>
        </w:tc>
        <w:tc>
          <w:tcPr>
            <w:tcW w:w="1872" w:type="dxa"/>
            <w:noWrap/>
            <w:hideMark/>
          </w:tcPr>
          <w:p w14:paraId="5BB8CACE"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CFRACT</w:t>
            </w:r>
          </w:p>
        </w:tc>
      </w:tr>
      <w:tr w:rsidR="008A2D7C" w:rsidRPr="004738BC" w14:paraId="7995C936" w14:textId="77777777">
        <w:trPr>
          <w:trHeight w:val="340"/>
        </w:trPr>
        <w:tc>
          <w:tcPr>
            <w:tcW w:w="1367" w:type="dxa"/>
            <w:noWrap/>
            <w:hideMark/>
          </w:tcPr>
          <w:p w14:paraId="1E2F74EB"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1DA5276D"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Cloud Cover (CC)</w:t>
            </w:r>
          </w:p>
        </w:tc>
        <w:tc>
          <w:tcPr>
            <w:tcW w:w="1625" w:type="dxa"/>
            <w:hideMark/>
          </w:tcPr>
          <w:p w14:paraId="63E64215" w14:textId="19698B43"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Medium CC</w:t>
            </w:r>
            <w:r w:rsidR="008A12A6" w:rsidRPr="004738BC">
              <w:rPr>
                <w:rFonts w:ascii="Times New Roman" w:hAnsi="Times New Roman" w:cs="Times New Roman"/>
                <w:color w:val="000000" w:themeColor="text1"/>
                <w:sz w:val="18"/>
                <w:szCs w:val="18"/>
                <w:vertAlign w:val="superscript"/>
              </w:rPr>
              <w:t>c</w:t>
            </w:r>
          </w:p>
        </w:tc>
        <w:tc>
          <w:tcPr>
            <w:tcW w:w="1432" w:type="dxa"/>
            <w:noWrap/>
            <w:hideMark/>
          </w:tcPr>
          <w:p w14:paraId="1382166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mcc</w:t>
            </w:r>
          </w:p>
        </w:tc>
        <w:tc>
          <w:tcPr>
            <w:tcW w:w="1721" w:type="dxa"/>
            <w:noWrap/>
            <w:hideMark/>
          </w:tcPr>
          <w:p w14:paraId="00A1D05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CLDMID</w:t>
            </w:r>
          </w:p>
        </w:tc>
        <w:tc>
          <w:tcPr>
            <w:tcW w:w="1872" w:type="dxa"/>
            <w:noWrap/>
            <w:hideMark/>
          </w:tcPr>
          <w:p w14:paraId="5AC2ADE3"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CFRACT</w:t>
            </w:r>
          </w:p>
        </w:tc>
      </w:tr>
      <w:tr w:rsidR="008A2D7C" w:rsidRPr="004738BC" w14:paraId="4356BF4F" w14:textId="77777777">
        <w:trPr>
          <w:trHeight w:val="340"/>
        </w:trPr>
        <w:tc>
          <w:tcPr>
            <w:tcW w:w="1367" w:type="dxa"/>
            <w:noWrap/>
            <w:hideMark/>
          </w:tcPr>
          <w:p w14:paraId="02550991"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135CB733"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Cloud Cover (CC)</w:t>
            </w:r>
          </w:p>
        </w:tc>
        <w:tc>
          <w:tcPr>
            <w:tcW w:w="1625" w:type="dxa"/>
            <w:hideMark/>
          </w:tcPr>
          <w:p w14:paraId="66ECE9DB" w14:textId="01104C8E"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Low CC</w:t>
            </w:r>
            <w:r w:rsidR="008A12A6" w:rsidRPr="004738BC">
              <w:rPr>
                <w:rFonts w:ascii="Times New Roman" w:hAnsi="Times New Roman" w:cs="Times New Roman"/>
                <w:color w:val="000000" w:themeColor="text1"/>
                <w:sz w:val="18"/>
                <w:szCs w:val="18"/>
                <w:vertAlign w:val="superscript"/>
              </w:rPr>
              <w:t>d</w:t>
            </w:r>
          </w:p>
        </w:tc>
        <w:tc>
          <w:tcPr>
            <w:tcW w:w="1432" w:type="dxa"/>
            <w:noWrap/>
            <w:hideMark/>
          </w:tcPr>
          <w:p w14:paraId="29D46E9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lcc</w:t>
            </w:r>
          </w:p>
        </w:tc>
        <w:tc>
          <w:tcPr>
            <w:tcW w:w="1721" w:type="dxa"/>
            <w:noWrap/>
            <w:hideMark/>
          </w:tcPr>
          <w:p w14:paraId="55A3969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CLDLOW</w:t>
            </w:r>
          </w:p>
        </w:tc>
        <w:tc>
          <w:tcPr>
            <w:tcW w:w="1872" w:type="dxa"/>
            <w:noWrap/>
            <w:hideMark/>
          </w:tcPr>
          <w:p w14:paraId="7FD5ACE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CFRACT</w:t>
            </w:r>
          </w:p>
        </w:tc>
      </w:tr>
      <w:tr w:rsidR="008A2D7C" w:rsidRPr="004738BC" w14:paraId="64830B4E" w14:textId="77777777">
        <w:trPr>
          <w:trHeight w:val="340"/>
        </w:trPr>
        <w:tc>
          <w:tcPr>
            <w:tcW w:w="1367" w:type="dxa"/>
            <w:noWrap/>
            <w:hideMark/>
          </w:tcPr>
          <w:p w14:paraId="71F605C0"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06477E9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Temperature</w:t>
            </w:r>
          </w:p>
        </w:tc>
        <w:tc>
          <w:tcPr>
            <w:tcW w:w="1625" w:type="dxa"/>
            <w:hideMark/>
          </w:tcPr>
          <w:p w14:paraId="7FD0AA5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Temperature at 2 m</w:t>
            </w:r>
          </w:p>
        </w:tc>
        <w:tc>
          <w:tcPr>
            <w:tcW w:w="1432" w:type="dxa"/>
            <w:noWrap/>
            <w:hideMark/>
          </w:tcPr>
          <w:p w14:paraId="0323C7FE"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t2m</w:t>
            </w:r>
          </w:p>
        </w:tc>
        <w:tc>
          <w:tcPr>
            <w:tcW w:w="1721" w:type="dxa"/>
            <w:noWrap/>
            <w:hideMark/>
          </w:tcPr>
          <w:p w14:paraId="0EBBFC7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T2M</w:t>
            </w:r>
          </w:p>
        </w:tc>
        <w:tc>
          <w:tcPr>
            <w:tcW w:w="1872" w:type="dxa"/>
            <w:noWrap/>
            <w:hideMark/>
          </w:tcPr>
          <w:p w14:paraId="5CD14CF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T2</w:t>
            </w:r>
          </w:p>
        </w:tc>
      </w:tr>
      <w:tr w:rsidR="008A2D7C" w:rsidRPr="004738BC" w14:paraId="548D5418" w14:textId="77777777">
        <w:trPr>
          <w:trHeight w:val="340"/>
        </w:trPr>
        <w:tc>
          <w:tcPr>
            <w:tcW w:w="1367" w:type="dxa"/>
            <w:noWrap/>
            <w:hideMark/>
          </w:tcPr>
          <w:p w14:paraId="12558C2D"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76EF4FD8"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Temperature</w:t>
            </w:r>
          </w:p>
        </w:tc>
        <w:tc>
          <w:tcPr>
            <w:tcW w:w="1625" w:type="dxa"/>
            <w:hideMark/>
          </w:tcPr>
          <w:p w14:paraId="55D705D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Skin Temperature</w:t>
            </w:r>
          </w:p>
        </w:tc>
        <w:tc>
          <w:tcPr>
            <w:tcW w:w="1432" w:type="dxa"/>
            <w:noWrap/>
            <w:hideMark/>
          </w:tcPr>
          <w:p w14:paraId="350799A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skt</w:t>
            </w:r>
          </w:p>
        </w:tc>
        <w:tc>
          <w:tcPr>
            <w:tcW w:w="1721" w:type="dxa"/>
            <w:noWrap/>
            <w:hideMark/>
          </w:tcPr>
          <w:p w14:paraId="7F9EEE10"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TS</w:t>
            </w:r>
          </w:p>
        </w:tc>
        <w:tc>
          <w:tcPr>
            <w:tcW w:w="1872" w:type="dxa"/>
            <w:noWrap/>
            <w:hideMark/>
          </w:tcPr>
          <w:p w14:paraId="0F1FDDD1"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TSK</w:t>
            </w:r>
          </w:p>
        </w:tc>
      </w:tr>
      <w:tr w:rsidR="008A2D7C" w:rsidRPr="004738BC" w14:paraId="5FE0BB02" w14:textId="77777777">
        <w:trPr>
          <w:trHeight w:val="680"/>
        </w:trPr>
        <w:tc>
          <w:tcPr>
            <w:tcW w:w="1367" w:type="dxa"/>
            <w:noWrap/>
            <w:hideMark/>
          </w:tcPr>
          <w:p w14:paraId="4CE00D43"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4A69966F"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Radiation</w:t>
            </w:r>
          </w:p>
        </w:tc>
        <w:tc>
          <w:tcPr>
            <w:tcW w:w="1625" w:type="dxa"/>
            <w:hideMark/>
          </w:tcPr>
          <w:p w14:paraId="4FBD0B0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Surface Sensible Heat Flux</w:t>
            </w:r>
          </w:p>
        </w:tc>
        <w:tc>
          <w:tcPr>
            <w:tcW w:w="1432" w:type="dxa"/>
            <w:noWrap/>
            <w:hideMark/>
          </w:tcPr>
          <w:p w14:paraId="225CB1D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sshf</w:t>
            </w:r>
          </w:p>
        </w:tc>
        <w:tc>
          <w:tcPr>
            <w:tcW w:w="1721" w:type="dxa"/>
            <w:noWrap/>
            <w:hideMark/>
          </w:tcPr>
          <w:p w14:paraId="591F0B40"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SHLAND</w:t>
            </w:r>
          </w:p>
        </w:tc>
        <w:tc>
          <w:tcPr>
            <w:tcW w:w="1872" w:type="dxa"/>
            <w:noWrap/>
            <w:hideMark/>
          </w:tcPr>
          <w:p w14:paraId="16FF6C0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HFX</w:t>
            </w:r>
          </w:p>
        </w:tc>
      </w:tr>
      <w:tr w:rsidR="008A2D7C" w:rsidRPr="004738BC" w14:paraId="08AD11AE" w14:textId="77777777">
        <w:trPr>
          <w:trHeight w:val="680"/>
        </w:trPr>
        <w:tc>
          <w:tcPr>
            <w:tcW w:w="1367" w:type="dxa"/>
            <w:noWrap/>
            <w:hideMark/>
          </w:tcPr>
          <w:p w14:paraId="4B7333D6"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1D98791A"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Radiation</w:t>
            </w:r>
          </w:p>
        </w:tc>
        <w:tc>
          <w:tcPr>
            <w:tcW w:w="1625" w:type="dxa"/>
            <w:hideMark/>
          </w:tcPr>
          <w:p w14:paraId="7D6AA48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Surface Latent Heat Flux</w:t>
            </w:r>
          </w:p>
        </w:tc>
        <w:tc>
          <w:tcPr>
            <w:tcW w:w="1432" w:type="dxa"/>
            <w:noWrap/>
            <w:hideMark/>
          </w:tcPr>
          <w:p w14:paraId="7F37815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slhf</w:t>
            </w:r>
          </w:p>
        </w:tc>
        <w:tc>
          <w:tcPr>
            <w:tcW w:w="1721" w:type="dxa"/>
            <w:noWrap/>
            <w:hideMark/>
          </w:tcPr>
          <w:p w14:paraId="0F6A2227"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LHLAND</w:t>
            </w:r>
          </w:p>
        </w:tc>
        <w:tc>
          <w:tcPr>
            <w:tcW w:w="1872" w:type="dxa"/>
            <w:noWrap/>
            <w:hideMark/>
          </w:tcPr>
          <w:p w14:paraId="75ACFE84"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LH</w:t>
            </w:r>
          </w:p>
        </w:tc>
      </w:tr>
      <w:tr w:rsidR="008A2D7C" w:rsidRPr="004738BC" w14:paraId="0DF09883" w14:textId="77777777">
        <w:trPr>
          <w:trHeight w:val="340"/>
        </w:trPr>
        <w:tc>
          <w:tcPr>
            <w:tcW w:w="1367" w:type="dxa"/>
            <w:noWrap/>
            <w:hideMark/>
          </w:tcPr>
          <w:p w14:paraId="728C001F"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7FEDA323"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Elevation</w:t>
            </w:r>
          </w:p>
        </w:tc>
        <w:tc>
          <w:tcPr>
            <w:tcW w:w="1625" w:type="dxa"/>
            <w:hideMark/>
          </w:tcPr>
          <w:p w14:paraId="5A987BE9"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Elevation</w:t>
            </w:r>
          </w:p>
        </w:tc>
        <w:tc>
          <w:tcPr>
            <w:tcW w:w="5025" w:type="dxa"/>
            <w:gridSpan w:val="3"/>
            <w:noWrap/>
            <w:hideMark/>
          </w:tcPr>
          <w:p w14:paraId="26D67FC6"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GMTED2010</w:t>
            </w:r>
          </w:p>
        </w:tc>
      </w:tr>
      <w:tr w:rsidR="008A2D7C" w:rsidRPr="004738BC" w14:paraId="11F93C41" w14:textId="77777777">
        <w:trPr>
          <w:trHeight w:val="320"/>
        </w:trPr>
        <w:tc>
          <w:tcPr>
            <w:tcW w:w="1367" w:type="dxa"/>
            <w:tcBorders>
              <w:bottom w:val="single" w:sz="4" w:space="0" w:color="auto"/>
            </w:tcBorders>
            <w:noWrap/>
            <w:hideMark/>
          </w:tcPr>
          <w:p w14:paraId="62179B4D" w14:textId="77777777" w:rsidR="008A2D7C" w:rsidRPr="004738BC" w:rsidRDefault="008A2D7C">
            <w:pPr>
              <w:rPr>
                <w:rFonts w:ascii="Times New Roman" w:hAnsi="Times New Roman" w:cs="Times New Roman"/>
                <w:color w:val="000000" w:themeColor="text1"/>
                <w:sz w:val="20"/>
                <w:szCs w:val="20"/>
              </w:rPr>
            </w:pPr>
          </w:p>
        </w:tc>
        <w:tc>
          <w:tcPr>
            <w:tcW w:w="1433" w:type="dxa"/>
            <w:tcBorders>
              <w:bottom w:val="single" w:sz="4" w:space="0" w:color="auto"/>
            </w:tcBorders>
            <w:noWrap/>
            <w:hideMark/>
          </w:tcPr>
          <w:p w14:paraId="3EADBE47" w14:textId="77777777" w:rsidR="008A2D7C" w:rsidRPr="004738BC" w:rsidRDefault="008A2D7C">
            <w:pPr>
              <w:rPr>
                <w:rFonts w:ascii="Times New Roman" w:hAnsi="Times New Roman" w:cs="Times New Roman"/>
                <w:color w:val="000000" w:themeColor="text1"/>
                <w:sz w:val="18"/>
                <w:szCs w:val="18"/>
              </w:rPr>
            </w:pPr>
          </w:p>
        </w:tc>
        <w:tc>
          <w:tcPr>
            <w:tcW w:w="1625" w:type="dxa"/>
            <w:tcBorders>
              <w:bottom w:val="single" w:sz="4" w:space="0" w:color="auto"/>
            </w:tcBorders>
            <w:hideMark/>
          </w:tcPr>
          <w:p w14:paraId="2A697373" w14:textId="77777777" w:rsidR="008A2D7C" w:rsidRPr="004738BC" w:rsidRDefault="008A2D7C">
            <w:pPr>
              <w:rPr>
                <w:rFonts w:ascii="Times New Roman" w:hAnsi="Times New Roman" w:cs="Times New Roman"/>
                <w:color w:val="000000" w:themeColor="text1"/>
                <w:sz w:val="18"/>
                <w:szCs w:val="18"/>
              </w:rPr>
            </w:pPr>
          </w:p>
        </w:tc>
        <w:tc>
          <w:tcPr>
            <w:tcW w:w="1432" w:type="dxa"/>
            <w:tcBorders>
              <w:bottom w:val="single" w:sz="4" w:space="0" w:color="auto"/>
            </w:tcBorders>
            <w:noWrap/>
            <w:hideMark/>
          </w:tcPr>
          <w:p w14:paraId="2A7ECB76" w14:textId="77777777" w:rsidR="008A2D7C" w:rsidRPr="004738BC" w:rsidRDefault="008A2D7C">
            <w:pPr>
              <w:rPr>
                <w:rFonts w:ascii="Times New Roman" w:hAnsi="Times New Roman" w:cs="Times New Roman"/>
                <w:color w:val="000000" w:themeColor="text1"/>
                <w:sz w:val="18"/>
                <w:szCs w:val="18"/>
              </w:rPr>
            </w:pPr>
          </w:p>
        </w:tc>
        <w:tc>
          <w:tcPr>
            <w:tcW w:w="1721" w:type="dxa"/>
            <w:tcBorders>
              <w:bottom w:val="single" w:sz="4" w:space="0" w:color="auto"/>
            </w:tcBorders>
            <w:noWrap/>
            <w:hideMark/>
          </w:tcPr>
          <w:p w14:paraId="5D5028AF" w14:textId="77777777" w:rsidR="008A2D7C" w:rsidRPr="004738BC" w:rsidRDefault="008A2D7C">
            <w:pPr>
              <w:rPr>
                <w:rFonts w:ascii="Times New Roman" w:hAnsi="Times New Roman" w:cs="Times New Roman"/>
                <w:color w:val="000000" w:themeColor="text1"/>
                <w:sz w:val="18"/>
                <w:szCs w:val="18"/>
              </w:rPr>
            </w:pPr>
          </w:p>
        </w:tc>
        <w:tc>
          <w:tcPr>
            <w:tcW w:w="1872" w:type="dxa"/>
            <w:tcBorders>
              <w:bottom w:val="single" w:sz="4" w:space="0" w:color="auto"/>
            </w:tcBorders>
            <w:noWrap/>
            <w:hideMark/>
          </w:tcPr>
          <w:p w14:paraId="6735B1F7" w14:textId="77777777" w:rsidR="008A2D7C" w:rsidRPr="004738BC" w:rsidRDefault="008A2D7C">
            <w:pPr>
              <w:rPr>
                <w:rFonts w:ascii="Times New Roman" w:hAnsi="Times New Roman" w:cs="Times New Roman"/>
                <w:color w:val="000000" w:themeColor="text1"/>
                <w:sz w:val="18"/>
                <w:szCs w:val="18"/>
              </w:rPr>
            </w:pPr>
          </w:p>
        </w:tc>
      </w:tr>
      <w:tr w:rsidR="008A2D7C" w:rsidRPr="004738BC" w14:paraId="14F7233D" w14:textId="77777777">
        <w:trPr>
          <w:trHeight w:val="340"/>
        </w:trPr>
        <w:tc>
          <w:tcPr>
            <w:tcW w:w="1367" w:type="dxa"/>
            <w:tcBorders>
              <w:top w:val="single" w:sz="4" w:space="0" w:color="auto"/>
            </w:tcBorders>
            <w:noWrap/>
            <w:hideMark/>
          </w:tcPr>
          <w:p w14:paraId="21895631" w14:textId="77777777" w:rsidR="008A2D7C" w:rsidRPr="004738BC" w:rsidRDefault="008A2D7C" w:rsidP="008355C6">
            <w:pPr>
              <w:spacing w:before="240"/>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Target</w:t>
            </w:r>
          </w:p>
        </w:tc>
        <w:tc>
          <w:tcPr>
            <w:tcW w:w="1433" w:type="dxa"/>
            <w:tcBorders>
              <w:top w:val="single" w:sz="4" w:space="0" w:color="auto"/>
            </w:tcBorders>
            <w:noWrap/>
            <w:hideMark/>
          </w:tcPr>
          <w:p w14:paraId="2CBC61B4" w14:textId="77777777" w:rsidR="008A2D7C" w:rsidRPr="004738BC" w:rsidRDefault="008A2D7C" w:rsidP="008355C6">
            <w:pPr>
              <w:spacing w:before="240"/>
              <w:rPr>
                <w:rFonts w:ascii="Times New Roman" w:hAnsi="Times New Roman" w:cs="Times New Roman"/>
                <w:b/>
                <w:bCs/>
                <w:color w:val="000000" w:themeColor="text1"/>
                <w:sz w:val="18"/>
                <w:szCs w:val="18"/>
              </w:rPr>
            </w:pPr>
          </w:p>
        </w:tc>
        <w:tc>
          <w:tcPr>
            <w:tcW w:w="1625" w:type="dxa"/>
            <w:tcBorders>
              <w:top w:val="single" w:sz="4" w:space="0" w:color="auto"/>
            </w:tcBorders>
            <w:hideMark/>
          </w:tcPr>
          <w:p w14:paraId="51FD104E"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Snow Cover Fraction</w:t>
            </w:r>
          </w:p>
        </w:tc>
        <w:tc>
          <w:tcPr>
            <w:tcW w:w="1432" w:type="dxa"/>
            <w:tcBorders>
              <w:top w:val="single" w:sz="4" w:space="0" w:color="auto"/>
            </w:tcBorders>
            <w:noWrap/>
            <w:hideMark/>
          </w:tcPr>
          <w:p w14:paraId="746758F9"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sc (ERA5-Land)</w:t>
            </w:r>
          </w:p>
        </w:tc>
        <w:tc>
          <w:tcPr>
            <w:tcW w:w="1721" w:type="dxa"/>
            <w:tcBorders>
              <w:top w:val="single" w:sz="4" w:space="0" w:color="auto"/>
            </w:tcBorders>
            <w:noWrap/>
            <w:hideMark/>
          </w:tcPr>
          <w:p w14:paraId="3BCD4417"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FRSNO</w:t>
            </w:r>
          </w:p>
        </w:tc>
        <w:tc>
          <w:tcPr>
            <w:tcW w:w="1872" w:type="dxa"/>
            <w:tcBorders>
              <w:top w:val="single" w:sz="4" w:space="0" w:color="auto"/>
            </w:tcBorders>
            <w:noWrap/>
            <w:hideMark/>
          </w:tcPr>
          <w:p w14:paraId="4CB9F4F4"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SNOWFRAC</w:t>
            </w:r>
          </w:p>
        </w:tc>
      </w:tr>
      <w:tr w:rsidR="008A2D7C" w:rsidRPr="004738BC" w14:paraId="78226E31" w14:textId="77777777" w:rsidTr="008355C6">
        <w:trPr>
          <w:trHeight w:val="320"/>
        </w:trPr>
        <w:tc>
          <w:tcPr>
            <w:tcW w:w="1367" w:type="dxa"/>
            <w:tcBorders>
              <w:bottom w:val="single" w:sz="4" w:space="0" w:color="auto"/>
            </w:tcBorders>
            <w:noWrap/>
            <w:hideMark/>
          </w:tcPr>
          <w:p w14:paraId="680F9288" w14:textId="77777777" w:rsidR="008A2D7C" w:rsidRPr="004738BC" w:rsidRDefault="008A2D7C">
            <w:pPr>
              <w:rPr>
                <w:rFonts w:ascii="Times New Roman" w:hAnsi="Times New Roman" w:cs="Times New Roman"/>
                <w:color w:val="000000" w:themeColor="text1"/>
                <w:sz w:val="20"/>
                <w:szCs w:val="20"/>
              </w:rPr>
            </w:pPr>
          </w:p>
        </w:tc>
        <w:tc>
          <w:tcPr>
            <w:tcW w:w="1433" w:type="dxa"/>
            <w:tcBorders>
              <w:bottom w:val="single" w:sz="4" w:space="0" w:color="auto"/>
            </w:tcBorders>
            <w:noWrap/>
            <w:hideMark/>
          </w:tcPr>
          <w:p w14:paraId="38754E2A" w14:textId="77777777" w:rsidR="008A2D7C" w:rsidRPr="004738BC" w:rsidRDefault="008A2D7C">
            <w:pPr>
              <w:rPr>
                <w:rFonts w:ascii="Times New Roman" w:hAnsi="Times New Roman" w:cs="Times New Roman"/>
                <w:color w:val="000000" w:themeColor="text1"/>
                <w:sz w:val="18"/>
                <w:szCs w:val="18"/>
              </w:rPr>
            </w:pPr>
          </w:p>
        </w:tc>
        <w:tc>
          <w:tcPr>
            <w:tcW w:w="1625" w:type="dxa"/>
            <w:tcBorders>
              <w:bottom w:val="single" w:sz="4" w:space="0" w:color="auto"/>
            </w:tcBorders>
            <w:hideMark/>
          </w:tcPr>
          <w:p w14:paraId="0744642C" w14:textId="77777777" w:rsidR="008A2D7C" w:rsidRPr="004738BC" w:rsidRDefault="008A2D7C">
            <w:pPr>
              <w:rPr>
                <w:rFonts w:ascii="Times New Roman" w:hAnsi="Times New Roman" w:cs="Times New Roman"/>
                <w:color w:val="000000" w:themeColor="text1"/>
                <w:sz w:val="18"/>
                <w:szCs w:val="18"/>
              </w:rPr>
            </w:pPr>
          </w:p>
        </w:tc>
        <w:tc>
          <w:tcPr>
            <w:tcW w:w="1432" w:type="dxa"/>
            <w:tcBorders>
              <w:bottom w:val="single" w:sz="4" w:space="0" w:color="auto"/>
            </w:tcBorders>
            <w:noWrap/>
            <w:hideMark/>
          </w:tcPr>
          <w:p w14:paraId="65C3A753" w14:textId="77777777" w:rsidR="008A2D7C" w:rsidRPr="004738BC" w:rsidRDefault="008A2D7C">
            <w:pPr>
              <w:rPr>
                <w:rFonts w:ascii="Times New Roman" w:hAnsi="Times New Roman" w:cs="Times New Roman"/>
                <w:color w:val="000000" w:themeColor="text1"/>
                <w:sz w:val="18"/>
                <w:szCs w:val="18"/>
              </w:rPr>
            </w:pPr>
          </w:p>
        </w:tc>
        <w:tc>
          <w:tcPr>
            <w:tcW w:w="1721" w:type="dxa"/>
            <w:tcBorders>
              <w:bottom w:val="single" w:sz="4" w:space="0" w:color="auto"/>
            </w:tcBorders>
            <w:noWrap/>
            <w:hideMark/>
          </w:tcPr>
          <w:p w14:paraId="1DF715F6" w14:textId="77777777" w:rsidR="008A2D7C" w:rsidRPr="004738BC" w:rsidRDefault="008A2D7C">
            <w:pPr>
              <w:rPr>
                <w:rFonts w:ascii="Times New Roman" w:hAnsi="Times New Roman" w:cs="Times New Roman"/>
                <w:color w:val="000000" w:themeColor="text1"/>
                <w:sz w:val="18"/>
                <w:szCs w:val="18"/>
              </w:rPr>
            </w:pPr>
          </w:p>
        </w:tc>
        <w:tc>
          <w:tcPr>
            <w:tcW w:w="1872" w:type="dxa"/>
            <w:tcBorders>
              <w:bottom w:val="single" w:sz="4" w:space="0" w:color="auto"/>
            </w:tcBorders>
            <w:noWrap/>
            <w:hideMark/>
          </w:tcPr>
          <w:p w14:paraId="2B124D0B" w14:textId="77777777" w:rsidR="008A2D7C" w:rsidRPr="004738BC" w:rsidRDefault="008A2D7C">
            <w:pPr>
              <w:rPr>
                <w:rFonts w:ascii="Times New Roman" w:hAnsi="Times New Roman" w:cs="Times New Roman"/>
                <w:color w:val="000000" w:themeColor="text1"/>
                <w:sz w:val="18"/>
                <w:szCs w:val="18"/>
              </w:rPr>
            </w:pPr>
          </w:p>
        </w:tc>
      </w:tr>
      <w:tr w:rsidR="008A2D7C" w:rsidRPr="004738BC" w14:paraId="7A8BDBB7" w14:textId="77777777">
        <w:trPr>
          <w:trHeight w:val="340"/>
        </w:trPr>
        <w:tc>
          <w:tcPr>
            <w:tcW w:w="1367" w:type="dxa"/>
            <w:tcBorders>
              <w:top w:val="single" w:sz="4" w:space="0" w:color="auto"/>
            </w:tcBorders>
            <w:noWrap/>
            <w:hideMark/>
          </w:tcPr>
          <w:p w14:paraId="5BEA4DC7" w14:textId="77777777" w:rsidR="008A2D7C" w:rsidRPr="004738BC" w:rsidRDefault="008A2D7C" w:rsidP="008355C6">
            <w:pPr>
              <w:spacing w:before="240"/>
              <w:rPr>
                <w:rFonts w:ascii="Times New Roman" w:hAnsi="Times New Roman" w:cs="Times New Roman"/>
                <w:b/>
                <w:bCs/>
                <w:color w:val="000000" w:themeColor="text1"/>
                <w:sz w:val="20"/>
                <w:szCs w:val="20"/>
              </w:rPr>
            </w:pPr>
            <w:r w:rsidRPr="004738BC">
              <w:rPr>
                <w:rFonts w:ascii="Times New Roman" w:hAnsi="Times New Roman" w:cs="Times New Roman"/>
                <w:b/>
                <w:bCs/>
                <w:color w:val="000000" w:themeColor="text1"/>
                <w:sz w:val="20"/>
                <w:szCs w:val="20"/>
              </w:rPr>
              <w:t>Observations</w:t>
            </w:r>
          </w:p>
        </w:tc>
        <w:tc>
          <w:tcPr>
            <w:tcW w:w="1433" w:type="dxa"/>
            <w:tcBorders>
              <w:top w:val="single" w:sz="4" w:space="0" w:color="auto"/>
            </w:tcBorders>
            <w:noWrap/>
            <w:hideMark/>
          </w:tcPr>
          <w:p w14:paraId="46B6AE6C" w14:textId="77777777" w:rsidR="008A2D7C" w:rsidRPr="004738BC" w:rsidRDefault="008A2D7C" w:rsidP="008355C6">
            <w:pPr>
              <w:spacing w:before="240"/>
              <w:rPr>
                <w:rFonts w:ascii="Times New Roman" w:hAnsi="Times New Roman" w:cs="Times New Roman"/>
                <w:b/>
                <w:bCs/>
                <w:color w:val="000000" w:themeColor="text1"/>
                <w:sz w:val="18"/>
                <w:szCs w:val="18"/>
              </w:rPr>
            </w:pPr>
          </w:p>
        </w:tc>
        <w:tc>
          <w:tcPr>
            <w:tcW w:w="1625" w:type="dxa"/>
            <w:tcBorders>
              <w:top w:val="single" w:sz="4" w:space="0" w:color="auto"/>
            </w:tcBorders>
            <w:hideMark/>
          </w:tcPr>
          <w:p w14:paraId="694E4AFC"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Snow Cover Fraction</w:t>
            </w:r>
          </w:p>
        </w:tc>
        <w:tc>
          <w:tcPr>
            <w:tcW w:w="1432" w:type="dxa"/>
            <w:tcBorders>
              <w:top w:val="single" w:sz="4" w:space="0" w:color="auto"/>
            </w:tcBorders>
            <w:noWrap/>
            <w:hideMark/>
          </w:tcPr>
          <w:p w14:paraId="7B9F9902"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MOD10C1</w:t>
            </w:r>
          </w:p>
          <w:p w14:paraId="34BDDE69" w14:textId="77777777" w:rsidR="008A2D7C" w:rsidRPr="004738BC" w:rsidRDefault="008A2D7C" w:rsidP="008355C6">
            <w:pPr>
              <w:spacing w:before="240"/>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MYD10C1</w:t>
            </w:r>
          </w:p>
        </w:tc>
        <w:tc>
          <w:tcPr>
            <w:tcW w:w="1721" w:type="dxa"/>
            <w:tcBorders>
              <w:top w:val="single" w:sz="4" w:space="0" w:color="auto"/>
            </w:tcBorders>
            <w:noWrap/>
            <w:hideMark/>
          </w:tcPr>
          <w:p w14:paraId="730A1F35" w14:textId="77777777" w:rsidR="008A2D7C" w:rsidRPr="004738BC" w:rsidRDefault="008A2D7C" w:rsidP="008355C6">
            <w:pPr>
              <w:spacing w:before="240"/>
              <w:rPr>
                <w:rFonts w:ascii="Times New Roman" w:hAnsi="Times New Roman" w:cs="Times New Roman"/>
                <w:color w:val="000000" w:themeColor="text1"/>
                <w:sz w:val="18"/>
                <w:szCs w:val="18"/>
              </w:rPr>
            </w:pPr>
          </w:p>
        </w:tc>
        <w:tc>
          <w:tcPr>
            <w:tcW w:w="1872" w:type="dxa"/>
            <w:tcBorders>
              <w:top w:val="single" w:sz="4" w:space="0" w:color="auto"/>
            </w:tcBorders>
            <w:noWrap/>
            <w:hideMark/>
          </w:tcPr>
          <w:p w14:paraId="665C35E1" w14:textId="77777777" w:rsidR="008A2D7C" w:rsidRPr="004738BC" w:rsidRDefault="008A2D7C" w:rsidP="008355C6">
            <w:pPr>
              <w:spacing w:before="240"/>
              <w:rPr>
                <w:rFonts w:ascii="Times New Roman" w:hAnsi="Times New Roman" w:cs="Times New Roman"/>
                <w:color w:val="000000" w:themeColor="text1"/>
                <w:sz w:val="18"/>
                <w:szCs w:val="18"/>
              </w:rPr>
            </w:pPr>
          </w:p>
        </w:tc>
      </w:tr>
      <w:tr w:rsidR="008A2D7C" w:rsidRPr="004738BC" w14:paraId="376096D7" w14:textId="77777777">
        <w:trPr>
          <w:trHeight w:val="680"/>
        </w:trPr>
        <w:tc>
          <w:tcPr>
            <w:tcW w:w="1367" w:type="dxa"/>
            <w:noWrap/>
            <w:hideMark/>
          </w:tcPr>
          <w:p w14:paraId="6278F9A8"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560E9DBD" w14:textId="77777777" w:rsidR="008A2D7C" w:rsidRPr="004738BC" w:rsidRDefault="008A2D7C">
            <w:pPr>
              <w:rPr>
                <w:rFonts w:ascii="Times New Roman" w:hAnsi="Times New Roman" w:cs="Times New Roman"/>
                <w:color w:val="000000" w:themeColor="text1"/>
                <w:sz w:val="18"/>
                <w:szCs w:val="18"/>
              </w:rPr>
            </w:pPr>
          </w:p>
        </w:tc>
        <w:tc>
          <w:tcPr>
            <w:tcW w:w="1625" w:type="dxa"/>
            <w:hideMark/>
          </w:tcPr>
          <w:p w14:paraId="09C6313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 xml:space="preserve">Land Surface Temperature </w:t>
            </w:r>
          </w:p>
        </w:tc>
        <w:tc>
          <w:tcPr>
            <w:tcW w:w="1432" w:type="dxa"/>
            <w:noWrap/>
            <w:hideMark/>
          </w:tcPr>
          <w:p w14:paraId="135B688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MOD11C1</w:t>
            </w:r>
          </w:p>
          <w:p w14:paraId="34C67A9B"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MYD11C1</w:t>
            </w:r>
          </w:p>
        </w:tc>
        <w:tc>
          <w:tcPr>
            <w:tcW w:w="1721" w:type="dxa"/>
            <w:noWrap/>
            <w:hideMark/>
          </w:tcPr>
          <w:p w14:paraId="3D5A6B8B" w14:textId="77777777" w:rsidR="008A2D7C" w:rsidRPr="004738BC" w:rsidRDefault="008A2D7C">
            <w:pPr>
              <w:rPr>
                <w:rFonts w:ascii="Times New Roman" w:hAnsi="Times New Roman" w:cs="Times New Roman"/>
                <w:color w:val="000000" w:themeColor="text1"/>
                <w:sz w:val="18"/>
                <w:szCs w:val="18"/>
              </w:rPr>
            </w:pPr>
          </w:p>
        </w:tc>
        <w:tc>
          <w:tcPr>
            <w:tcW w:w="1872" w:type="dxa"/>
            <w:noWrap/>
            <w:hideMark/>
          </w:tcPr>
          <w:p w14:paraId="50DC882A" w14:textId="77777777" w:rsidR="008A2D7C" w:rsidRPr="004738BC" w:rsidRDefault="008A2D7C">
            <w:pPr>
              <w:rPr>
                <w:rFonts w:ascii="Times New Roman" w:hAnsi="Times New Roman" w:cs="Times New Roman"/>
                <w:color w:val="000000" w:themeColor="text1"/>
                <w:sz w:val="18"/>
                <w:szCs w:val="18"/>
              </w:rPr>
            </w:pPr>
          </w:p>
        </w:tc>
      </w:tr>
      <w:tr w:rsidR="008A2D7C" w:rsidRPr="004738BC" w14:paraId="4A22B15A" w14:textId="77777777">
        <w:trPr>
          <w:trHeight w:val="340"/>
        </w:trPr>
        <w:tc>
          <w:tcPr>
            <w:tcW w:w="1367" w:type="dxa"/>
            <w:noWrap/>
            <w:hideMark/>
          </w:tcPr>
          <w:p w14:paraId="0F8778F2" w14:textId="77777777" w:rsidR="008A2D7C" w:rsidRPr="004738BC" w:rsidRDefault="008A2D7C">
            <w:pPr>
              <w:rPr>
                <w:rFonts w:ascii="Times New Roman" w:hAnsi="Times New Roman" w:cs="Times New Roman"/>
                <w:color w:val="000000" w:themeColor="text1"/>
                <w:sz w:val="20"/>
                <w:szCs w:val="20"/>
              </w:rPr>
            </w:pPr>
          </w:p>
        </w:tc>
        <w:tc>
          <w:tcPr>
            <w:tcW w:w="1433" w:type="dxa"/>
            <w:noWrap/>
            <w:hideMark/>
          </w:tcPr>
          <w:p w14:paraId="5B37904A" w14:textId="77777777" w:rsidR="008A2D7C" w:rsidRPr="004738BC" w:rsidRDefault="008A2D7C">
            <w:pPr>
              <w:rPr>
                <w:rFonts w:ascii="Times New Roman" w:hAnsi="Times New Roman" w:cs="Times New Roman"/>
                <w:color w:val="000000" w:themeColor="text1"/>
                <w:sz w:val="18"/>
                <w:szCs w:val="18"/>
              </w:rPr>
            </w:pPr>
          </w:p>
        </w:tc>
        <w:tc>
          <w:tcPr>
            <w:tcW w:w="1625" w:type="dxa"/>
            <w:hideMark/>
          </w:tcPr>
          <w:p w14:paraId="7DA73F72"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AOD at 550 nm</w:t>
            </w:r>
          </w:p>
        </w:tc>
        <w:tc>
          <w:tcPr>
            <w:tcW w:w="1432" w:type="dxa"/>
            <w:noWrap/>
            <w:hideMark/>
          </w:tcPr>
          <w:p w14:paraId="1439ED15"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MCD19A2</w:t>
            </w:r>
          </w:p>
        </w:tc>
        <w:tc>
          <w:tcPr>
            <w:tcW w:w="1721" w:type="dxa"/>
            <w:noWrap/>
            <w:hideMark/>
          </w:tcPr>
          <w:p w14:paraId="0D48EB11" w14:textId="77777777" w:rsidR="008A2D7C" w:rsidRPr="004738BC" w:rsidRDefault="008A2D7C">
            <w:pPr>
              <w:rPr>
                <w:rFonts w:ascii="Times New Roman" w:hAnsi="Times New Roman" w:cs="Times New Roman"/>
                <w:color w:val="000000" w:themeColor="text1"/>
                <w:sz w:val="18"/>
                <w:szCs w:val="18"/>
              </w:rPr>
            </w:pPr>
          </w:p>
        </w:tc>
        <w:tc>
          <w:tcPr>
            <w:tcW w:w="1872" w:type="dxa"/>
            <w:noWrap/>
            <w:hideMark/>
          </w:tcPr>
          <w:p w14:paraId="416E93A3" w14:textId="77777777" w:rsidR="008A2D7C" w:rsidRPr="004738BC" w:rsidRDefault="008A2D7C">
            <w:pPr>
              <w:rPr>
                <w:rFonts w:ascii="Times New Roman" w:hAnsi="Times New Roman" w:cs="Times New Roman"/>
                <w:color w:val="000000" w:themeColor="text1"/>
                <w:sz w:val="18"/>
                <w:szCs w:val="18"/>
              </w:rPr>
            </w:pPr>
          </w:p>
        </w:tc>
      </w:tr>
      <w:tr w:rsidR="008A2D7C" w:rsidRPr="004738BC" w14:paraId="4E307F2C" w14:textId="77777777" w:rsidTr="008355C6">
        <w:trPr>
          <w:trHeight w:val="680"/>
        </w:trPr>
        <w:tc>
          <w:tcPr>
            <w:tcW w:w="1367" w:type="dxa"/>
            <w:tcBorders>
              <w:bottom w:val="single" w:sz="4" w:space="0" w:color="auto"/>
            </w:tcBorders>
            <w:noWrap/>
            <w:hideMark/>
          </w:tcPr>
          <w:p w14:paraId="2FFA9B12" w14:textId="77777777" w:rsidR="008A2D7C" w:rsidRPr="004738BC" w:rsidRDefault="008A2D7C">
            <w:pPr>
              <w:rPr>
                <w:rFonts w:ascii="Times New Roman" w:hAnsi="Times New Roman" w:cs="Times New Roman"/>
                <w:color w:val="000000" w:themeColor="text1"/>
                <w:sz w:val="20"/>
                <w:szCs w:val="20"/>
              </w:rPr>
            </w:pPr>
          </w:p>
        </w:tc>
        <w:tc>
          <w:tcPr>
            <w:tcW w:w="1433" w:type="dxa"/>
            <w:tcBorders>
              <w:bottom w:val="single" w:sz="4" w:space="0" w:color="auto"/>
            </w:tcBorders>
            <w:noWrap/>
            <w:hideMark/>
          </w:tcPr>
          <w:p w14:paraId="3C1BBF0E" w14:textId="77777777" w:rsidR="008A2D7C" w:rsidRPr="004738BC" w:rsidRDefault="008A2D7C">
            <w:pPr>
              <w:rPr>
                <w:rFonts w:ascii="Times New Roman" w:hAnsi="Times New Roman" w:cs="Times New Roman"/>
                <w:color w:val="000000" w:themeColor="text1"/>
                <w:sz w:val="18"/>
                <w:szCs w:val="18"/>
              </w:rPr>
            </w:pPr>
          </w:p>
        </w:tc>
        <w:tc>
          <w:tcPr>
            <w:tcW w:w="1625" w:type="dxa"/>
            <w:tcBorders>
              <w:bottom w:val="single" w:sz="4" w:space="0" w:color="auto"/>
            </w:tcBorders>
            <w:hideMark/>
          </w:tcPr>
          <w:p w14:paraId="0F7D5ACC"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Daily Accumulated Precipitation</w:t>
            </w:r>
          </w:p>
        </w:tc>
        <w:tc>
          <w:tcPr>
            <w:tcW w:w="1432" w:type="dxa"/>
            <w:tcBorders>
              <w:bottom w:val="single" w:sz="4" w:space="0" w:color="auto"/>
            </w:tcBorders>
            <w:noWrap/>
            <w:hideMark/>
          </w:tcPr>
          <w:p w14:paraId="57110E5D" w14:textId="77777777" w:rsidR="008A2D7C" w:rsidRPr="004738BC" w:rsidRDefault="008A2D7C">
            <w:pPr>
              <w:rPr>
                <w:rFonts w:ascii="Times New Roman" w:hAnsi="Times New Roman" w:cs="Times New Roman"/>
                <w:color w:val="000000" w:themeColor="text1"/>
                <w:sz w:val="18"/>
                <w:szCs w:val="18"/>
              </w:rPr>
            </w:pPr>
            <w:r w:rsidRPr="004738BC">
              <w:rPr>
                <w:rFonts w:ascii="Times New Roman" w:hAnsi="Times New Roman" w:cs="Times New Roman"/>
                <w:color w:val="000000" w:themeColor="text1"/>
                <w:sz w:val="18"/>
                <w:szCs w:val="18"/>
              </w:rPr>
              <w:t>IMERG Final Run</w:t>
            </w:r>
          </w:p>
        </w:tc>
        <w:tc>
          <w:tcPr>
            <w:tcW w:w="1721" w:type="dxa"/>
            <w:tcBorders>
              <w:bottom w:val="single" w:sz="4" w:space="0" w:color="auto"/>
            </w:tcBorders>
            <w:noWrap/>
            <w:hideMark/>
          </w:tcPr>
          <w:p w14:paraId="4460DFD9" w14:textId="77777777" w:rsidR="008A2D7C" w:rsidRPr="004738BC" w:rsidRDefault="008A2D7C">
            <w:pPr>
              <w:rPr>
                <w:rFonts w:ascii="Times New Roman" w:hAnsi="Times New Roman" w:cs="Times New Roman"/>
                <w:color w:val="000000" w:themeColor="text1"/>
                <w:sz w:val="18"/>
                <w:szCs w:val="18"/>
              </w:rPr>
            </w:pPr>
          </w:p>
        </w:tc>
        <w:tc>
          <w:tcPr>
            <w:tcW w:w="1872" w:type="dxa"/>
            <w:tcBorders>
              <w:bottom w:val="single" w:sz="4" w:space="0" w:color="auto"/>
            </w:tcBorders>
            <w:noWrap/>
            <w:hideMark/>
          </w:tcPr>
          <w:p w14:paraId="53786E68" w14:textId="77777777" w:rsidR="008A2D7C" w:rsidRPr="004738BC" w:rsidRDefault="008A2D7C">
            <w:pPr>
              <w:rPr>
                <w:rFonts w:ascii="Times New Roman" w:hAnsi="Times New Roman" w:cs="Times New Roman"/>
                <w:color w:val="000000" w:themeColor="text1"/>
                <w:sz w:val="18"/>
                <w:szCs w:val="18"/>
              </w:rPr>
            </w:pPr>
          </w:p>
        </w:tc>
      </w:tr>
    </w:tbl>
    <w:p w14:paraId="5FEA4834" w14:textId="60DA31D6" w:rsidR="008A2D7C" w:rsidRPr="006E4E67" w:rsidRDefault="008355C6" w:rsidP="008A12A6">
      <w:pPr>
        <w:spacing w:after="40"/>
        <w:rPr>
          <w:rFonts w:ascii="Times New Roman" w:hAnsi="Times New Roman" w:cs="Times New Roman"/>
          <w:sz w:val="18"/>
          <w:szCs w:val="18"/>
        </w:rPr>
      </w:pPr>
      <w:r w:rsidRPr="006E4E67">
        <w:rPr>
          <w:rFonts w:ascii="Times New Roman" w:hAnsi="Times New Roman" w:cs="Times New Roman"/>
          <w:sz w:val="18"/>
          <w:szCs w:val="18"/>
          <w:vertAlign w:val="superscript"/>
        </w:rPr>
        <w:t>a</w:t>
      </w:r>
      <w:r w:rsidRPr="006E4E67">
        <w:rPr>
          <w:rFonts w:ascii="Times New Roman" w:hAnsi="Times New Roman" w:cs="Times New Roman"/>
          <w:sz w:val="18"/>
          <w:szCs w:val="18"/>
        </w:rPr>
        <w:t xml:space="preserve">Dewpoint at 2m from ERA5 converted to specific humidity following Bolton </w:t>
      </w:r>
      <w:r w:rsidR="00171CB4" w:rsidRPr="00171CB4">
        <w:rPr>
          <w:rFonts w:ascii="Times New Roman" w:hAnsi="Times New Roman" w:cs="Times New Roman"/>
          <w:sz w:val="18"/>
          <w:vertAlign w:val="superscript"/>
        </w:rPr>
        <w:t>15</w:t>
      </w:r>
      <w:r w:rsidRPr="006E4E67">
        <w:rPr>
          <w:rFonts w:ascii="Times New Roman" w:hAnsi="Times New Roman" w:cs="Times New Roman"/>
          <w:sz w:val="18"/>
          <w:szCs w:val="18"/>
        </w:rPr>
        <w:t>.</w:t>
      </w:r>
    </w:p>
    <w:p w14:paraId="1D02A8E1" w14:textId="5F843692" w:rsidR="008355C6" w:rsidRPr="006E4E67" w:rsidRDefault="008A12A6" w:rsidP="008A12A6">
      <w:pPr>
        <w:spacing w:after="40"/>
        <w:rPr>
          <w:rFonts w:ascii="Times New Roman" w:hAnsi="Times New Roman" w:cs="Times New Roman"/>
          <w:sz w:val="18"/>
          <w:szCs w:val="18"/>
        </w:rPr>
      </w:pPr>
      <w:r w:rsidRPr="006E4E67">
        <w:rPr>
          <w:rFonts w:ascii="Times New Roman" w:hAnsi="Times New Roman" w:cs="Times New Roman"/>
          <w:sz w:val="18"/>
          <w:szCs w:val="18"/>
          <w:vertAlign w:val="superscript"/>
        </w:rPr>
        <w:t>b</w:t>
      </w:r>
      <w:r w:rsidRPr="006E4E67">
        <w:rPr>
          <w:rFonts w:ascii="Times New Roman" w:hAnsi="Times New Roman" w:cs="Times New Roman"/>
          <w:sz w:val="18"/>
          <w:szCs w:val="18"/>
        </w:rPr>
        <w:t>High cloud cover defined for &lt;400 hPa across all three reanalyses.</w:t>
      </w:r>
    </w:p>
    <w:p w14:paraId="522DF2AE" w14:textId="1904E5F1" w:rsidR="008A12A6" w:rsidRPr="006E4E67" w:rsidRDefault="008A12A6" w:rsidP="008A12A6">
      <w:pPr>
        <w:spacing w:after="40"/>
        <w:rPr>
          <w:rFonts w:ascii="Times New Roman" w:hAnsi="Times New Roman" w:cs="Times New Roman"/>
          <w:sz w:val="18"/>
          <w:szCs w:val="18"/>
        </w:rPr>
      </w:pPr>
      <w:r w:rsidRPr="006E4E67">
        <w:rPr>
          <w:rFonts w:ascii="Times New Roman" w:hAnsi="Times New Roman" w:cs="Times New Roman"/>
          <w:sz w:val="18"/>
          <w:szCs w:val="18"/>
          <w:vertAlign w:val="superscript"/>
        </w:rPr>
        <w:t>c</w:t>
      </w:r>
      <w:r w:rsidRPr="006E4E67">
        <w:rPr>
          <w:rFonts w:ascii="Times New Roman" w:hAnsi="Times New Roman" w:cs="Times New Roman"/>
          <w:sz w:val="18"/>
          <w:szCs w:val="18"/>
        </w:rPr>
        <w:t>Medium cloud cover defined with 400-800 hPa for ERA5 and MATCHA, while 400-700 hPa for MERRA-2.</w:t>
      </w:r>
    </w:p>
    <w:p w14:paraId="4C41601D" w14:textId="7FFF0A85" w:rsidR="008A12A6" w:rsidRDefault="008A12A6" w:rsidP="008A12A6">
      <w:pPr>
        <w:spacing w:after="40"/>
        <w:rPr>
          <w:rFonts w:ascii="Times New Roman" w:hAnsi="Times New Roman" w:cs="Times New Roman"/>
          <w:sz w:val="18"/>
          <w:szCs w:val="18"/>
        </w:rPr>
      </w:pPr>
      <w:r w:rsidRPr="006E4E67">
        <w:rPr>
          <w:rFonts w:ascii="Times New Roman" w:hAnsi="Times New Roman" w:cs="Times New Roman"/>
          <w:sz w:val="18"/>
          <w:szCs w:val="18"/>
          <w:vertAlign w:val="superscript"/>
        </w:rPr>
        <w:t>d</w:t>
      </w:r>
      <w:r w:rsidRPr="006E4E67">
        <w:rPr>
          <w:rFonts w:ascii="Times New Roman" w:hAnsi="Times New Roman" w:cs="Times New Roman"/>
          <w:sz w:val="18"/>
          <w:szCs w:val="18"/>
        </w:rPr>
        <w:t>Low cloud cover defined within 1000-800 hPa for ERA5 and MATCHA while 1000-700 hPa for MERRA-2.</w:t>
      </w:r>
    </w:p>
    <w:p w14:paraId="01F4D995" w14:textId="77777777" w:rsidR="00C47DC2" w:rsidRDefault="00C47DC2" w:rsidP="008A12A6">
      <w:pPr>
        <w:spacing w:after="40"/>
        <w:rPr>
          <w:rFonts w:ascii="Times New Roman" w:hAnsi="Times New Roman" w:cs="Times New Roman"/>
          <w:sz w:val="18"/>
          <w:szCs w:val="18"/>
        </w:rPr>
      </w:pPr>
    </w:p>
    <w:p w14:paraId="6F5CC2DF" w14:textId="77777777" w:rsidR="00C47DC2" w:rsidRDefault="00C47DC2" w:rsidP="00C47DC2">
      <w:pPr>
        <w:pStyle w:val="Bibliography"/>
        <w:rPr>
          <w:rFonts w:ascii="Times New Roman" w:hAnsi="Times New Roman" w:cs="Times New Roman"/>
          <w:b/>
          <w:bCs/>
          <w:sz w:val="24"/>
          <w:szCs w:val="24"/>
        </w:rPr>
      </w:pPr>
    </w:p>
    <w:p w14:paraId="0832BD1C" w14:textId="77777777" w:rsidR="00C47DC2" w:rsidRDefault="00C47DC2" w:rsidP="00C47DC2">
      <w:pPr>
        <w:pStyle w:val="Bibliography"/>
        <w:rPr>
          <w:rFonts w:ascii="Times New Roman" w:hAnsi="Times New Roman" w:cs="Times New Roman"/>
          <w:b/>
          <w:bCs/>
          <w:sz w:val="24"/>
          <w:szCs w:val="24"/>
        </w:rPr>
      </w:pPr>
    </w:p>
    <w:p w14:paraId="5B94DD3E" w14:textId="77777777" w:rsidR="00C47DC2" w:rsidRDefault="00C47DC2" w:rsidP="00C47DC2">
      <w:pPr>
        <w:pStyle w:val="Bibliography"/>
        <w:rPr>
          <w:rFonts w:ascii="Times New Roman" w:hAnsi="Times New Roman" w:cs="Times New Roman"/>
          <w:b/>
          <w:bCs/>
          <w:sz w:val="24"/>
          <w:szCs w:val="24"/>
        </w:rPr>
      </w:pPr>
    </w:p>
    <w:p w14:paraId="6DF2B5AB" w14:textId="77777777" w:rsidR="00C47DC2" w:rsidRDefault="00C47DC2" w:rsidP="00C47DC2">
      <w:pPr>
        <w:pStyle w:val="Bibliography"/>
        <w:rPr>
          <w:rFonts w:ascii="Times New Roman" w:hAnsi="Times New Roman" w:cs="Times New Roman"/>
          <w:b/>
          <w:bCs/>
          <w:sz w:val="24"/>
          <w:szCs w:val="24"/>
        </w:rPr>
      </w:pPr>
    </w:p>
    <w:p w14:paraId="42297DDD" w14:textId="77777777" w:rsidR="00C47DC2" w:rsidRDefault="00C47DC2" w:rsidP="00C47DC2">
      <w:pPr>
        <w:pStyle w:val="Bibliography"/>
        <w:rPr>
          <w:rFonts w:ascii="Times New Roman" w:hAnsi="Times New Roman" w:cs="Times New Roman"/>
          <w:b/>
          <w:bCs/>
          <w:sz w:val="24"/>
          <w:szCs w:val="24"/>
        </w:rPr>
      </w:pPr>
    </w:p>
    <w:p w14:paraId="2639E5BC" w14:textId="77777777" w:rsidR="00C47DC2" w:rsidRDefault="00C47DC2" w:rsidP="00C47DC2">
      <w:pPr>
        <w:pStyle w:val="Bibliography"/>
        <w:rPr>
          <w:rFonts w:ascii="Times New Roman" w:hAnsi="Times New Roman" w:cs="Times New Roman"/>
          <w:b/>
          <w:bCs/>
          <w:sz w:val="24"/>
          <w:szCs w:val="24"/>
        </w:rPr>
      </w:pPr>
    </w:p>
    <w:p w14:paraId="0E53A586" w14:textId="5653E54C" w:rsidR="00C47DC2" w:rsidRPr="00C47DC2" w:rsidRDefault="00C47DC2" w:rsidP="00C47DC2">
      <w:pPr>
        <w:pStyle w:val="Bibliography"/>
        <w:rPr>
          <w:rFonts w:ascii="Times New Roman" w:hAnsi="Times New Roman" w:cs="Times New Roman"/>
          <w:b/>
          <w:bCs/>
          <w:sz w:val="24"/>
          <w:szCs w:val="24"/>
        </w:rPr>
      </w:pPr>
      <w:r w:rsidRPr="00C47DC2">
        <w:rPr>
          <w:rFonts w:ascii="Times New Roman" w:hAnsi="Times New Roman" w:cs="Times New Roman"/>
          <w:b/>
          <w:bCs/>
          <w:sz w:val="24"/>
          <w:szCs w:val="24"/>
        </w:rPr>
        <w:lastRenderedPageBreak/>
        <w:t xml:space="preserve">Supplementary </w:t>
      </w:r>
      <w:r w:rsidR="001D521C">
        <w:rPr>
          <w:rFonts w:ascii="Times New Roman" w:hAnsi="Times New Roman" w:cs="Times New Roman"/>
          <w:b/>
          <w:bCs/>
          <w:sz w:val="24"/>
          <w:szCs w:val="24"/>
        </w:rPr>
        <w:t>References</w:t>
      </w:r>
    </w:p>
    <w:p w14:paraId="5B4BE0B6" w14:textId="41E3C46C"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1.</w:t>
      </w:r>
      <w:r w:rsidRPr="00171CB4">
        <w:rPr>
          <w:rFonts w:ascii="Times New Roman" w:hAnsi="Times New Roman" w:cs="Times New Roman"/>
          <w:sz w:val="18"/>
        </w:rPr>
        <w:tab/>
        <w:t xml:space="preserve">Tonidandel, S. &amp; LeBreton, J. M. Relative importance analysis: A useful supplement to regression analysis. </w:t>
      </w:r>
      <w:r w:rsidRPr="00171CB4">
        <w:rPr>
          <w:rFonts w:ascii="Times New Roman" w:hAnsi="Times New Roman" w:cs="Times New Roman"/>
          <w:i/>
          <w:iCs/>
          <w:sz w:val="18"/>
        </w:rPr>
        <w:t>Journal of Business and Psychology</w:t>
      </w:r>
      <w:r w:rsidRPr="00171CB4">
        <w:rPr>
          <w:rFonts w:ascii="Times New Roman" w:hAnsi="Times New Roman" w:cs="Times New Roman"/>
          <w:sz w:val="18"/>
        </w:rPr>
        <w:t xml:space="preserve"> </w:t>
      </w:r>
      <w:r w:rsidRPr="00171CB4">
        <w:rPr>
          <w:rFonts w:ascii="Times New Roman" w:hAnsi="Times New Roman" w:cs="Times New Roman"/>
          <w:b/>
          <w:bCs/>
          <w:sz w:val="18"/>
        </w:rPr>
        <w:t>26</w:t>
      </w:r>
      <w:r w:rsidRPr="00171CB4">
        <w:rPr>
          <w:rFonts w:ascii="Times New Roman" w:hAnsi="Times New Roman" w:cs="Times New Roman"/>
          <w:sz w:val="18"/>
        </w:rPr>
        <w:t>, 1–9 (2011).</w:t>
      </w:r>
    </w:p>
    <w:p w14:paraId="08F88A26"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2.</w:t>
      </w:r>
      <w:r w:rsidRPr="00171CB4">
        <w:rPr>
          <w:rFonts w:ascii="Times New Roman" w:hAnsi="Times New Roman" w:cs="Times New Roman"/>
          <w:sz w:val="18"/>
        </w:rPr>
        <w:tab/>
        <w:t xml:space="preserve">Bickel, P. J., Götze, F. &amp; van Zwet, W. R. Resampling Fewer Than n Observations: Gains, Losses, and Remedies for Losses. in </w:t>
      </w:r>
      <w:r w:rsidRPr="00171CB4">
        <w:rPr>
          <w:rFonts w:ascii="Times New Roman" w:hAnsi="Times New Roman" w:cs="Times New Roman"/>
          <w:i/>
          <w:iCs/>
          <w:sz w:val="18"/>
        </w:rPr>
        <w:t>Selected Works of Willem van Zwet</w:t>
      </w:r>
      <w:r w:rsidRPr="00171CB4">
        <w:rPr>
          <w:rFonts w:ascii="Times New Roman" w:hAnsi="Times New Roman" w:cs="Times New Roman"/>
          <w:sz w:val="18"/>
        </w:rPr>
        <w:t xml:space="preserve"> (eds. van de Geer, S. &amp; Wegkamp, M.) 267–297 (Springer, 2012). doi:10.1007/978-1-4614-1314-1_17.</w:t>
      </w:r>
    </w:p>
    <w:p w14:paraId="41D89A16"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3.</w:t>
      </w:r>
      <w:r w:rsidRPr="00171CB4">
        <w:rPr>
          <w:rFonts w:ascii="Times New Roman" w:hAnsi="Times New Roman" w:cs="Times New Roman"/>
          <w:sz w:val="18"/>
        </w:rPr>
        <w:tab/>
        <w:t xml:space="preserve">Roychoudhury, C., He, C., Kumar, R., McKinnon, J. M. &amp; Arellano Jr., A. F. On the Relevance of Aerosols to Snow Cover Variability Over High Mountain Asia. </w:t>
      </w:r>
      <w:r w:rsidRPr="00171CB4">
        <w:rPr>
          <w:rFonts w:ascii="Times New Roman" w:hAnsi="Times New Roman" w:cs="Times New Roman"/>
          <w:i/>
          <w:iCs/>
          <w:sz w:val="18"/>
        </w:rPr>
        <w:t>Geophysical Research Letters</w:t>
      </w:r>
      <w:r w:rsidRPr="00171CB4">
        <w:rPr>
          <w:rFonts w:ascii="Times New Roman" w:hAnsi="Times New Roman" w:cs="Times New Roman"/>
          <w:sz w:val="18"/>
        </w:rPr>
        <w:t xml:space="preserve"> </w:t>
      </w:r>
      <w:r w:rsidRPr="00171CB4">
        <w:rPr>
          <w:rFonts w:ascii="Times New Roman" w:hAnsi="Times New Roman" w:cs="Times New Roman"/>
          <w:b/>
          <w:bCs/>
          <w:sz w:val="18"/>
        </w:rPr>
        <w:t>49</w:t>
      </w:r>
      <w:r w:rsidRPr="00171CB4">
        <w:rPr>
          <w:rFonts w:ascii="Times New Roman" w:hAnsi="Times New Roman" w:cs="Times New Roman"/>
          <w:sz w:val="18"/>
        </w:rPr>
        <w:t>, e2022GL099317 (2022).</w:t>
      </w:r>
    </w:p>
    <w:p w14:paraId="2D9C265E"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4.</w:t>
      </w:r>
      <w:r w:rsidRPr="00171CB4">
        <w:rPr>
          <w:rFonts w:ascii="Times New Roman" w:hAnsi="Times New Roman" w:cs="Times New Roman"/>
          <w:sz w:val="18"/>
        </w:rPr>
        <w:tab/>
        <w:t xml:space="preserve">Chen, T. &amp; Guestrin, C. XGBoost: A Scalable Tree Boosting System. in </w:t>
      </w:r>
      <w:r w:rsidRPr="00171CB4">
        <w:rPr>
          <w:rFonts w:ascii="Times New Roman" w:hAnsi="Times New Roman" w:cs="Times New Roman"/>
          <w:i/>
          <w:iCs/>
          <w:sz w:val="18"/>
        </w:rPr>
        <w:t>Proceedings of the 22nd ACM SIGKDD International Conference on Knowledge Discovery and Data Mining</w:t>
      </w:r>
      <w:r w:rsidRPr="00171CB4">
        <w:rPr>
          <w:rFonts w:ascii="Times New Roman" w:hAnsi="Times New Roman" w:cs="Times New Roman"/>
          <w:sz w:val="18"/>
        </w:rPr>
        <w:t xml:space="preserve"> 785–794 (Association for Computing Machinery, 2016). doi:10.1145/2939672.2939785.</w:t>
      </w:r>
    </w:p>
    <w:p w14:paraId="5A78BEF6"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5.</w:t>
      </w:r>
      <w:r w:rsidRPr="00171CB4">
        <w:rPr>
          <w:rFonts w:ascii="Times New Roman" w:hAnsi="Times New Roman" w:cs="Times New Roman"/>
          <w:sz w:val="18"/>
        </w:rPr>
        <w:tab/>
        <w:t xml:space="preserve">Bergstra, J., Komer, B., Eliasmith, C., Yamins, D. &amp; Cox, D. D. Hyperopt: a Python library for model selection and hyperparameter optimization. </w:t>
      </w:r>
      <w:r w:rsidRPr="00171CB4">
        <w:rPr>
          <w:rFonts w:ascii="Times New Roman" w:hAnsi="Times New Roman" w:cs="Times New Roman"/>
          <w:i/>
          <w:iCs/>
          <w:sz w:val="18"/>
        </w:rPr>
        <w:t>Comput. Sci. Discov.</w:t>
      </w:r>
      <w:r w:rsidRPr="00171CB4">
        <w:rPr>
          <w:rFonts w:ascii="Times New Roman" w:hAnsi="Times New Roman" w:cs="Times New Roman"/>
          <w:sz w:val="18"/>
        </w:rPr>
        <w:t xml:space="preserve"> </w:t>
      </w:r>
      <w:r w:rsidRPr="00171CB4">
        <w:rPr>
          <w:rFonts w:ascii="Times New Roman" w:hAnsi="Times New Roman" w:cs="Times New Roman"/>
          <w:b/>
          <w:bCs/>
          <w:sz w:val="18"/>
        </w:rPr>
        <w:t>8</w:t>
      </w:r>
      <w:r w:rsidRPr="00171CB4">
        <w:rPr>
          <w:rFonts w:ascii="Times New Roman" w:hAnsi="Times New Roman" w:cs="Times New Roman"/>
          <w:sz w:val="18"/>
        </w:rPr>
        <w:t>, 014008 (2015).</w:t>
      </w:r>
    </w:p>
    <w:p w14:paraId="6542C2E6"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6.</w:t>
      </w:r>
      <w:r w:rsidRPr="00171CB4">
        <w:rPr>
          <w:rFonts w:ascii="Times New Roman" w:hAnsi="Times New Roman" w:cs="Times New Roman"/>
          <w:sz w:val="18"/>
        </w:rPr>
        <w:tab/>
        <w:t xml:space="preserve">Jiang, R., Tang, W., Wu, X. &amp; Fu, W. A random forest approach to the detection of epistatic interactions in case-control studies. </w:t>
      </w:r>
      <w:r w:rsidRPr="00171CB4">
        <w:rPr>
          <w:rFonts w:ascii="Times New Roman" w:hAnsi="Times New Roman" w:cs="Times New Roman"/>
          <w:i/>
          <w:iCs/>
          <w:sz w:val="18"/>
        </w:rPr>
        <w:t>BMC Bioinformatics</w:t>
      </w:r>
      <w:r w:rsidRPr="00171CB4">
        <w:rPr>
          <w:rFonts w:ascii="Times New Roman" w:hAnsi="Times New Roman" w:cs="Times New Roman"/>
          <w:sz w:val="18"/>
        </w:rPr>
        <w:t xml:space="preserve"> </w:t>
      </w:r>
      <w:r w:rsidRPr="00171CB4">
        <w:rPr>
          <w:rFonts w:ascii="Times New Roman" w:hAnsi="Times New Roman" w:cs="Times New Roman"/>
          <w:b/>
          <w:bCs/>
          <w:sz w:val="18"/>
        </w:rPr>
        <w:t>10</w:t>
      </w:r>
      <w:r w:rsidRPr="00171CB4">
        <w:rPr>
          <w:rFonts w:ascii="Times New Roman" w:hAnsi="Times New Roman" w:cs="Times New Roman"/>
          <w:sz w:val="18"/>
        </w:rPr>
        <w:t>, S65 (2009).</w:t>
      </w:r>
    </w:p>
    <w:p w14:paraId="4D3BE219"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7.</w:t>
      </w:r>
      <w:r w:rsidRPr="00171CB4">
        <w:rPr>
          <w:rFonts w:ascii="Times New Roman" w:hAnsi="Times New Roman" w:cs="Times New Roman"/>
          <w:sz w:val="18"/>
        </w:rPr>
        <w:tab/>
        <w:t xml:space="preserve">Lundberg, S. M. </w:t>
      </w:r>
      <w:r w:rsidRPr="00171CB4">
        <w:rPr>
          <w:rFonts w:ascii="Times New Roman" w:hAnsi="Times New Roman" w:cs="Times New Roman"/>
          <w:i/>
          <w:iCs/>
          <w:sz w:val="18"/>
        </w:rPr>
        <w:t>et al.</w:t>
      </w:r>
      <w:r w:rsidRPr="00171CB4">
        <w:rPr>
          <w:rFonts w:ascii="Times New Roman" w:hAnsi="Times New Roman" w:cs="Times New Roman"/>
          <w:sz w:val="18"/>
        </w:rPr>
        <w:t xml:space="preserve"> From local explanations to global understanding with explainable AI for trees. </w:t>
      </w:r>
      <w:r w:rsidRPr="00171CB4">
        <w:rPr>
          <w:rFonts w:ascii="Times New Roman" w:hAnsi="Times New Roman" w:cs="Times New Roman"/>
          <w:i/>
          <w:iCs/>
          <w:sz w:val="18"/>
        </w:rPr>
        <w:t>Nat Mach Intell</w:t>
      </w:r>
      <w:r w:rsidRPr="00171CB4">
        <w:rPr>
          <w:rFonts w:ascii="Times New Roman" w:hAnsi="Times New Roman" w:cs="Times New Roman"/>
          <w:sz w:val="18"/>
        </w:rPr>
        <w:t xml:space="preserve"> </w:t>
      </w:r>
      <w:r w:rsidRPr="00171CB4">
        <w:rPr>
          <w:rFonts w:ascii="Times New Roman" w:hAnsi="Times New Roman" w:cs="Times New Roman"/>
          <w:b/>
          <w:bCs/>
          <w:sz w:val="18"/>
        </w:rPr>
        <w:t>2</w:t>
      </w:r>
      <w:r w:rsidRPr="00171CB4">
        <w:rPr>
          <w:rFonts w:ascii="Times New Roman" w:hAnsi="Times New Roman" w:cs="Times New Roman"/>
          <w:sz w:val="18"/>
        </w:rPr>
        <w:t>, 56–67 (2020).</w:t>
      </w:r>
    </w:p>
    <w:p w14:paraId="0D5DAC2E"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8.</w:t>
      </w:r>
      <w:r w:rsidRPr="00171CB4">
        <w:rPr>
          <w:rFonts w:ascii="Times New Roman" w:hAnsi="Times New Roman" w:cs="Times New Roman"/>
          <w:sz w:val="18"/>
        </w:rPr>
        <w:tab/>
        <w:t xml:space="preserve">Dutra, E. </w:t>
      </w:r>
      <w:r w:rsidRPr="00171CB4">
        <w:rPr>
          <w:rFonts w:ascii="Times New Roman" w:hAnsi="Times New Roman" w:cs="Times New Roman"/>
          <w:i/>
          <w:iCs/>
          <w:sz w:val="18"/>
        </w:rPr>
        <w:t>et al.</w:t>
      </w:r>
      <w:r w:rsidRPr="00171CB4">
        <w:rPr>
          <w:rFonts w:ascii="Times New Roman" w:hAnsi="Times New Roman" w:cs="Times New Roman"/>
          <w:sz w:val="18"/>
        </w:rPr>
        <w:t xml:space="preserve"> An Improved Snow Scheme for the ECMWF Land Surface Model: Description and Offline Validation. </w:t>
      </w:r>
      <w:r w:rsidRPr="00171CB4">
        <w:rPr>
          <w:rFonts w:ascii="Times New Roman" w:hAnsi="Times New Roman" w:cs="Times New Roman"/>
          <w:i/>
          <w:iCs/>
          <w:sz w:val="18"/>
        </w:rPr>
        <w:t>Journal of Hydrometeorology</w:t>
      </w:r>
      <w:r w:rsidRPr="00171CB4">
        <w:rPr>
          <w:rFonts w:ascii="Times New Roman" w:hAnsi="Times New Roman" w:cs="Times New Roman"/>
          <w:sz w:val="18"/>
        </w:rPr>
        <w:t xml:space="preserve"> </w:t>
      </w:r>
      <w:r w:rsidRPr="00171CB4">
        <w:rPr>
          <w:rFonts w:ascii="Times New Roman" w:hAnsi="Times New Roman" w:cs="Times New Roman"/>
          <w:b/>
          <w:bCs/>
          <w:sz w:val="18"/>
        </w:rPr>
        <w:t>11</w:t>
      </w:r>
      <w:r w:rsidRPr="00171CB4">
        <w:rPr>
          <w:rFonts w:ascii="Times New Roman" w:hAnsi="Times New Roman" w:cs="Times New Roman"/>
          <w:sz w:val="18"/>
        </w:rPr>
        <w:t>, 899–916 (2010).</w:t>
      </w:r>
    </w:p>
    <w:p w14:paraId="5DA3250B"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9.</w:t>
      </w:r>
      <w:r w:rsidRPr="00171CB4">
        <w:rPr>
          <w:rFonts w:ascii="Times New Roman" w:hAnsi="Times New Roman" w:cs="Times New Roman"/>
          <w:sz w:val="18"/>
        </w:rPr>
        <w:tab/>
        <w:t xml:space="preserve">Koster, R. D., Suarez, M. J., Ducharne, A., Stieglitz, M. &amp; Kumar, P. A catchment-based approach to modeling land surface processes in a general circulation model: 1. Model structure. </w:t>
      </w:r>
      <w:r w:rsidRPr="00171CB4">
        <w:rPr>
          <w:rFonts w:ascii="Times New Roman" w:hAnsi="Times New Roman" w:cs="Times New Roman"/>
          <w:i/>
          <w:iCs/>
          <w:sz w:val="18"/>
        </w:rPr>
        <w:t>Journal of Geophysical Research: Atmospheres</w:t>
      </w:r>
      <w:r w:rsidRPr="00171CB4">
        <w:rPr>
          <w:rFonts w:ascii="Times New Roman" w:hAnsi="Times New Roman" w:cs="Times New Roman"/>
          <w:sz w:val="18"/>
        </w:rPr>
        <w:t xml:space="preserve"> </w:t>
      </w:r>
      <w:r w:rsidRPr="00171CB4">
        <w:rPr>
          <w:rFonts w:ascii="Times New Roman" w:hAnsi="Times New Roman" w:cs="Times New Roman"/>
          <w:b/>
          <w:bCs/>
          <w:sz w:val="18"/>
        </w:rPr>
        <w:t>105</w:t>
      </w:r>
      <w:r w:rsidRPr="00171CB4">
        <w:rPr>
          <w:rFonts w:ascii="Times New Roman" w:hAnsi="Times New Roman" w:cs="Times New Roman"/>
          <w:sz w:val="18"/>
        </w:rPr>
        <w:t>, 24809–24822 (2000).</w:t>
      </w:r>
    </w:p>
    <w:p w14:paraId="56D10A03"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10.</w:t>
      </w:r>
      <w:r w:rsidRPr="00171CB4">
        <w:rPr>
          <w:rFonts w:ascii="Times New Roman" w:hAnsi="Times New Roman" w:cs="Times New Roman"/>
          <w:sz w:val="18"/>
        </w:rPr>
        <w:tab/>
        <w:t xml:space="preserve">Flanner, M. G., Zender, C. S., Randerson, J. T. &amp; Rasch, P. J. Present-day climate forcing and response from black carbon in snow. </w:t>
      </w:r>
      <w:r w:rsidRPr="00171CB4">
        <w:rPr>
          <w:rFonts w:ascii="Times New Roman" w:hAnsi="Times New Roman" w:cs="Times New Roman"/>
          <w:i/>
          <w:iCs/>
          <w:sz w:val="18"/>
        </w:rPr>
        <w:t>Journal of Geophysical Research: Atmospheres</w:t>
      </w:r>
      <w:r w:rsidRPr="00171CB4">
        <w:rPr>
          <w:rFonts w:ascii="Times New Roman" w:hAnsi="Times New Roman" w:cs="Times New Roman"/>
          <w:sz w:val="18"/>
        </w:rPr>
        <w:t xml:space="preserve"> </w:t>
      </w:r>
      <w:r w:rsidRPr="00171CB4">
        <w:rPr>
          <w:rFonts w:ascii="Times New Roman" w:hAnsi="Times New Roman" w:cs="Times New Roman"/>
          <w:b/>
          <w:bCs/>
          <w:sz w:val="18"/>
        </w:rPr>
        <w:t>112</w:t>
      </w:r>
      <w:r w:rsidRPr="00171CB4">
        <w:rPr>
          <w:rFonts w:ascii="Times New Roman" w:hAnsi="Times New Roman" w:cs="Times New Roman"/>
          <w:sz w:val="18"/>
        </w:rPr>
        <w:t>, (2007).</w:t>
      </w:r>
    </w:p>
    <w:p w14:paraId="2C79E7F6"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11.</w:t>
      </w:r>
      <w:r w:rsidRPr="00171CB4">
        <w:rPr>
          <w:rFonts w:ascii="Times New Roman" w:hAnsi="Times New Roman" w:cs="Times New Roman"/>
          <w:sz w:val="18"/>
        </w:rPr>
        <w:tab/>
        <w:t xml:space="preserve">Morcrette, J.-J. </w:t>
      </w:r>
      <w:r w:rsidRPr="00171CB4">
        <w:rPr>
          <w:rFonts w:ascii="Times New Roman" w:hAnsi="Times New Roman" w:cs="Times New Roman"/>
          <w:i/>
          <w:iCs/>
          <w:sz w:val="18"/>
        </w:rPr>
        <w:t>et al.</w:t>
      </w:r>
      <w:r w:rsidRPr="00171CB4">
        <w:rPr>
          <w:rFonts w:ascii="Times New Roman" w:hAnsi="Times New Roman" w:cs="Times New Roman"/>
          <w:sz w:val="18"/>
        </w:rPr>
        <w:t xml:space="preserve"> Aerosol analysis and forecast in the European Centre for Medium-Range Weather Forecasts Integrated Forecast System: Forward modeling. </w:t>
      </w:r>
      <w:r w:rsidRPr="00171CB4">
        <w:rPr>
          <w:rFonts w:ascii="Times New Roman" w:hAnsi="Times New Roman" w:cs="Times New Roman"/>
          <w:i/>
          <w:iCs/>
          <w:sz w:val="18"/>
        </w:rPr>
        <w:t>Journal of Geophysical Research: Atmospheres</w:t>
      </w:r>
      <w:r w:rsidRPr="00171CB4">
        <w:rPr>
          <w:rFonts w:ascii="Times New Roman" w:hAnsi="Times New Roman" w:cs="Times New Roman"/>
          <w:sz w:val="18"/>
        </w:rPr>
        <w:t xml:space="preserve"> </w:t>
      </w:r>
      <w:r w:rsidRPr="00171CB4">
        <w:rPr>
          <w:rFonts w:ascii="Times New Roman" w:hAnsi="Times New Roman" w:cs="Times New Roman"/>
          <w:b/>
          <w:bCs/>
          <w:sz w:val="18"/>
        </w:rPr>
        <w:t>114</w:t>
      </w:r>
      <w:r w:rsidRPr="00171CB4">
        <w:rPr>
          <w:rFonts w:ascii="Times New Roman" w:hAnsi="Times New Roman" w:cs="Times New Roman"/>
          <w:sz w:val="18"/>
        </w:rPr>
        <w:t>, (2009).</w:t>
      </w:r>
    </w:p>
    <w:p w14:paraId="5BC49E29"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12.</w:t>
      </w:r>
      <w:r w:rsidRPr="00171CB4">
        <w:rPr>
          <w:rFonts w:ascii="Times New Roman" w:hAnsi="Times New Roman" w:cs="Times New Roman"/>
          <w:sz w:val="18"/>
        </w:rPr>
        <w:tab/>
        <w:t xml:space="preserve">Chin, M. </w:t>
      </w:r>
      <w:r w:rsidRPr="00171CB4">
        <w:rPr>
          <w:rFonts w:ascii="Times New Roman" w:hAnsi="Times New Roman" w:cs="Times New Roman"/>
          <w:i/>
          <w:iCs/>
          <w:sz w:val="18"/>
        </w:rPr>
        <w:t>et al.</w:t>
      </w:r>
      <w:r w:rsidRPr="00171CB4">
        <w:rPr>
          <w:rFonts w:ascii="Times New Roman" w:hAnsi="Times New Roman" w:cs="Times New Roman"/>
          <w:sz w:val="18"/>
        </w:rPr>
        <w:t xml:space="preserve"> Tropospheric Aerosol Optical Thickness from the GOCART Model and Comparisons with Satellite and Sun Photometer Measurements. </w:t>
      </w:r>
      <w:r w:rsidRPr="00171CB4">
        <w:rPr>
          <w:rFonts w:ascii="Times New Roman" w:hAnsi="Times New Roman" w:cs="Times New Roman"/>
          <w:i/>
          <w:iCs/>
          <w:sz w:val="18"/>
        </w:rPr>
        <w:t>Journal of the Atmospheric Sciences</w:t>
      </w:r>
      <w:r w:rsidRPr="00171CB4">
        <w:rPr>
          <w:rFonts w:ascii="Times New Roman" w:hAnsi="Times New Roman" w:cs="Times New Roman"/>
          <w:sz w:val="18"/>
        </w:rPr>
        <w:t xml:space="preserve"> </w:t>
      </w:r>
      <w:r w:rsidRPr="00171CB4">
        <w:rPr>
          <w:rFonts w:ascii="Times New Roman" w:hAnsi="Times New Roman" w:cs="Times New Roman"/>
          <w:b/>
          <w:bCs/>
          <w:sz w:val="18"/>
        </w:rPr>
        <w:t>59</w:t>
      </w:r>
      <w:r w:rsidRPr="00171CB4">
        <w:rPr>
          <w:rFonts w:ascii="Times New Roman" w:hAnsi="Times New Roman" w:cs="Times New Roman"/>
          <w:sz w:val="18"/>
        </w:rPr>
        <w:t>, 461–483 (2002).</w:t>
      </w:r>
    </w:p>
    <w:p w14:paraId="20F463E9"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13.</w:t>
      </w:r>
      <w:r w:rsidRPr="00171CB4">
        <w:rPr>
          <w:rFonts w:ascii="Times New Roman" w:hAnsi="Times New Roman" w:cs="Times New Roman"/>
          <w:sz w:val="18"/>
        </w:rPr>
        <w:tab/>
        <w:t xml:space="preserve">Zaveri, R. A., Easter, R. C., Fast, J. D. &amp; Peters, L. K. Model for Simulating Aerosol Interactions and Chemistry (MOSAIC). </w:t>
      </w:r>
      <w:r w:rsidRPr="00171CB4">
        <w:rPr>
          <w:rFonts w:ascii="Times New Roman" w:hAnsi="Times New Roman" w:cs="Times New Roman"/>
          <w:i/>
          <w:iCs/>
          <w:sz w:val="18"/>
        </w:rPr>
        <w:t>Journal of Geophysical Research: Atmospheres</w:t>
      </w:r>
      <w:r w:rsidRPr="00171CB4">
        <w:rPr>
          <w:rFonts w:ascii="Times New Roman" w:hAnsi="Times New Roman" w:cs="Times New Roman"/>
          <w:sz w:val="18"/>
        </w:rPr>
        <w:t xml:space="preserve"> </w:t>
      </w:r>
      <w:r w:rsidRPr="00171CB4">
        <w:rPr>
          <w:rFonts w:ascii="Times New Roman" w:hAnsi="Times New Roman" w:cs="Times New Roman"/>
          <w:b/>
          <w:bCs/>
          <w:sz w:val="18"/>
        </w:rPr>
        <w:t>113</w:t>
      </w:r>
      <w:r w:rsidRPr="00171CB4">
        <w:rPr>
          <w:rFonts w:ascii="Times New Roman" w:hAnsi="Times New Roman" w:cs="Times New Roman"/>
          <w:sz w:val="18"/>
        </w:rPr>
        <w:t>, (2008).</w:t>
      </w:r>
    </w:p>
    <w:p w14:paraId="5AA9B364"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lastRenderedPageBreak/>
        <w:t>14.</w:t>
      </w:r>
      <w:r w:rsidRPr="00171CB4">
        <w:rPr>
          <w:rFonts w:ascii="Times New Roman" w:hAnsi="Times New Roman" w:cs="Times New Roman"/>
          <w:sz w:val="18"/>
        </w:rPr>
        <w:tab/>
        <w:t xml:space="preserve">Benedetti, A. &amp; Vitart, F. Can the Direct Effect of Aerosols Improve Subseasonal Predictability? </w:t>
      </w:r>
      <w:r w:rsidRPr="00171CB4">
        <w:rPr>
          <w:rFonts w:ascii="Times New Roman" w:hAnsi="Times New Roman" w:cs="Times New Roman"/>
          <w:i/>
          <w:iCs/>
          <w:sz w:val="18"/>
        </w:rPr>
        <w:t>Monthly Weather Review</w:t>
      </w:r>
      <w:r w:rsidRPr="00171CB4">
        <w:rPr>
          <w:rFonts w:ascii="Times New Roman" w:hAnsi="Times New Roman" w:cs="Times New Roman"/>
          <w:sz w:val="18"/>
        </w:rPr>
        <w:t xml:space="preserve"> </w:t>
      </w:r>
      <w:r w:rsidRPr="00171CB4">
        <w:rPr>
          <w:rFonts w:ascii="Times New Roman" w:hAnsi="Times New Roman" w:cs="Times New Roman"/>
          <w:b/>
          <w:bCs/>
          <w:sz w:val="18"/>
        </w:rPr>
        <w:t>146</w:t>
      </w:r>
      <w:r w:rsidRPr="00171CB4">
        <w:rPr>
          <w:rFonts w:ascii="Times New Roman" w:hAnsi="Times New Roman" w:cs="Times New Roman"/>
          <w:sz w:val="18"/>
        </w:rPr>
        <w:t>, 3481–3498 (2018).</w:t>
      </w:r>
    </w:p>
    <w:p w14:paraId="3B53E3B0" w14:textId="77777777" w:rsidR="00171CB4" w:rsidRPr="00171CB4" w:rsidRDefault="00171CB4" w:rsidP="00171CB4">
      <w:pPr>
        <w:pStyle w:val="Bibliography"/>
        <w:rPr>
          <w:rFonts w:ascii="Times New Roman" w:hAnsi="Times New Roman" w:cs="Times New Roman"/>
          <w:sz w:val="18"/>
        </w:rPr>
      </w:pPr>
      <w:r w:rsidRPr="00171CB4">
        <w:rPr>
          <w:rFonts w:ascii="Times New Roman" w:hAnsi="Times New Roman" w:cs="Times New Roman"/>
          <w:sz w:val="18"/>
        </w:rPr>
        <w:t>15.</w:t>
      </w:r>
      <w:r w:rsidRPr="00171CB4">
        <w:rPr>
          <w:rFonts w:ascii="Times New Roman" w:hAnsi="Times New Roman" w:cs="Times New Roman"/>
          <w:sz w:val="18"/>
        </w:rPr>
        <w:tab/>
        <w:t xml:space="preserve">Bolton, D. The Computation of Equivalent Potential Temperature. </w:t>
      </w:r>
      <w:r w:rsidRPr="00171CB4">
        <w:rPr>
          <w:rFonts w:ascii="Times New Roman" w:hAnsi="Times New Roman" w:cs="Times New Roman"/>
          <w:i/>
          <w:iCs/>
          <w:sz w:val="18"/>
        </w:rPr>
        <w:t>Monthly Weather Review</w:t>
      </w:r>
      <w:r w:rsidRPr="00171CB4">
        <w:rPr>
          <w:rFonts w:ascii="Times New Roman" w:hAnsi="Times New Roman" w:cs="Times New Roman"/>
          <w:sz w:val="18"/>
        </w:rPr>
        <w:t xml:space="preserve"> </w:t>
      </w:r>
      <w:r w:rsidRPr="00171CB4">
        <w:rPr>
          <w:rFonts w:ascii="Times New Roman" w:hAnsi="Times New Roman" w:cs="Times New Roman"/>
          <w:b/>
          <w:bCs/>
          <w:sz w:val="18"/>
        </w:rPr>
        <w:t>108</w:t>
      </w:r>
      <w:r w:rsidRPr="00171CB4">
        <w:rPr>
          <w:rFonts w:ascii="Times New Roman" w:hAnsi="Times New Roman" w:cs="Times New Roman"/>
          <w:sz w:val="18"/>
        </w:rPr>
        <w:t>, 1046–1053 (1980).</w:t>
      </w:r>
    </w:p>
    <w:p w14:paraId="5BF0F3C9" w14:textId="04AB7CEA" w:rsidR="00C47DC2" w:rsidRPr="006E4E67" w:rsidRDefault="00C47DC2" w:rsidP="008A12A6">
      <w:pPr>
        <w:spacing w:after="40"/>
        <w:rPr>
          <w:rFonts w:ascii="Times New Roman" w:hAnsi="Times New Roman" w:cs="Times New Roman"/>
          <w:sz w:val="18"/>
          <w:szCs w:val="18"/>
        </w:rPr>
      </w:pPr>
    </w:p>
    <w:sectPr w:rsidR="00C47DC2" w:rsidRPr="006E4E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C0911" w14:textId="77777777" w:rsidR="00ED4527" w:rsidRDefault="00ED4527" w:rsidP="00404E1F">
      <w:pPr>
        <w:spacing w:after="0"/>
      </w:pPr>
      <w:r>
        <w:separator/>
      </w:r>
    </w:p>
  </w:endnote>
  <w:endnote w:type="continuationSeparator" w:id="0">
    <w:p w14:paraId="0B10722A" w14:textId="77777777" w:rsidR="00ED4527" w:rsidRDefault="00ED4527" w:rsidP="00404E1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00101" w14:textId="77777777" w:rsidR="00ED4527" w:rsidRDefault="00ED4527" w:rsidP="00404E1F">
      <w:pPr>
        <w:spacing w:after="0"/>
      </w:pPr>
      <w:r>
        <w:separator/>
      </w:r>
    </w:p>
  </w:footnote>
  <w:footnote w:type="continuationSeparator" w:id="0">
    <w:p w14:paraId="2CCCBB7E" w14:textId="77777777" w:rsidR="00ED4527" w:rsidRDefault="00ED4527" w:rsidP="00404E1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328"/>
    <w:rsid w:val="00011DEE"/>
    <w:rsid w:val="00015B6C"/>
    <w:rsid w:val="00020CC4"/>
    <w:rsid w:val="000373E9"/>
    <w:rsid w:val="0005751F"/>
    <w:rsid w:val="000617F9"/>
    <w:rsid w:val="0007514E"/>
    <w:rsid w:val="00077F38"/>
    <w:rsid w:val="000E5789"/>
    <w:rsid w:val="00113B6F"/>
    <w:rsid w:val="00127D7F"/>
    <w:rsid w:val="00150754"/>
    <w:rsid w:val="00151D49"/>
    <w:rsid w:val="00171CB4"/>
    <w:rsid w:val="00171F4D"/>
    <w:rsid w:val="001759AB"/>
    <w:rsid w:val="00197FF8"/>
    <w:rsid w:val="001A246A"/>
    <w:rsid w:val="001A3504"/>
    <w:rsid w:val="001D521C"/>
    <w:rsid w:val="00270ACB"/>
    <w:rsid w:val="00274052"/>
    <w:rsid w:val="00277E84"/>
    <w:rsid w:val="002A3331"/>
    <w:rsid w:val="002B39D4"/>
    <w:rsid w:val="003249AB"/>
    <w:rsid w:val="00336C53"/>
    <w:rsid w:val="00364998"/>
    <w:rsid w:val="003671DB"/>
    <w:rsid w:val="00380070"/>
    <w:rsid w:val="003A6965"/>
    <w:rsid w:val="003B465E"/>
    <w:rsid w:val="003C67F5"/>
    <w:rsid w:val="003C6CC5"/>
    <w:rsid w:val="003D310F"/>
    <w:rsid w:val="003E5041"/>
    <w:rsid w:val="003E6292"/>
    <w:rsid w:val="00404E1F"/>
    <w:rsid w:val="00453304"/>
    <w:rsid w:val="004738BC"/>
    <w:rsid w:val="00490BE5"/>
    <w:rsid w:val="004A336A"/>
    <w:rsid w:val="004E385F"/>
    <w:rsid w:val="004F4C20"/>
    <w:rsid w:val="00502328"/>
    <w:rsid w:val="0050266F"/>
    <w:rsid w:val="0053114C"/>
    <w:rsid w:val="00557F14"/>
    <w:rsid w:val="005673F2"/>
    <w:rsid w:val="0057058A"/>
    <w:rsid w:val="00577D6D"/>
    <w:rsid w:val="00581A32"/>
    <w:rsid w:val="00592C74"/>
    <w:rsid w:val="005F1E8A"/>
    <w:rsid w:val="005F44C1"/>
    <w:rsid w:val="0063440F"/>
    <w:rsid w:val="00650827"/>
    <w:rsid w:val="006547AB"/>
    <w:rsid w:val="00666CCC"/>
    <w:rsid w:val="00682273"/>
    <w:rsid w:val="006E4E67"/>
    <w:rsid w:val="00706E6C"/>
    <w:rsid w:val="0071141A"/>
    <w:rsid w:val="00712E60"/>
    <w:rsid w:val="00741EA2"/>
    <w:rsid w:val="00744379"/>
    <w:rsid w:val="00754BD2"/>
    <w:rsid w:val="00755145"/>
    <w:rsid w:val="00766CFF"/>
    <w:rsid w:val="00787401"/>
    <w:rsid w:val="007925BD"/>
    <w:rsid w:val="007E2A00"/>
    <w:rsid w:val="00815F04"/>
    <w:rsid w:val="00824190"/>
    <w:rsid w:val="008355C6"/>
    <w:rsid w:val="00836BF2"/>
    <w:rsid w:val="0084085F"/>
    <w:rsid w:val="00845518"/>
    <w:rsid w:val="00846460"/>
    <w:rsid w:val="008508E1"/>
    <w:rsid w:val="0085704C"/>
    <w:rsid w:val="008602A5"/>
    <w:rsid w:val="00861A35"/>
    <w:rsid w:val="00886F28"/>
    <w:rsid w:val="008A12A6"/>
    <w:rsid w:val="008A2D7C"/>
    <w:rsid w:val="008E1941"/>
    <w:rsid w:val="009119E1"/>
    <w:rsid w:val="009135F0"/>
    <w:rsid w:val="00940FEF"/>
    <w:rsid w:val="00946AB5"/>
    <w:rsid w:val="0095730E"/>
    <w:rsid w:val="009641DC"/>
    <w:rsid w:val="00976BD8"/>
    <w:rsid w:val="009843DD"/>
    <w:rsid w:val="009A6536"/>
    <w:rsid w:val="009B7F93"/>
    <w:rsid w:val="009F4AD8"/>
    <w:rsid w:val="00A143C8"/>
    <w:rsid w:val="00A5247C"/>
    <w:rsid w:val="00A765BB"/>
    <w:rsid w:val="00A87C13"/>
    <w:rsid w:val="00AD3399"/>
    <w:rsid w:val="00AF2AB0"/>
    <w:rsid w:val="00B05B23"/>
    <w:rsid w:val="00B10D05"/>
    <w:rsid w:val="00B17AFB"/>
    <w:rsid w:val="00B31D0F"/>
    <w:rsid w:val="00B741D8"/>
    <w:rsid w:val="00B7743C"/>
    <w:rsid w:val="00BA4969"/>
    <w:rsid w:val="00BC7F17"/>
    <w:rsid w:val="00C47DC2"/>
    <w:rsid w:val="00C51198"/>
    <w:rsid w:val="00C67B0C"/>
    <w:rsid w:val="00CA6C63"/>
    <w:rsid w:val="00CA7210"/>
    <w:rsid w:val="00D25DCB"/>
    <w:rsid w:val="00D26C54"/>
    <w:rsid w:val="00D56FCF"/>
    <w:rsid w:val="00D60562"/>
    <w:rsid w:val="00DA052F"/>
    <w:rsid w:val="00DE2353"/>
    <w:rsid w:val="00DF19C9"/>
    <w:rsid w:val="00E5500E"/>
    <w:rsid w:val="00EC31BF"/>
    <w:rsid w:val="00ED4527"/>
    <w:rsid w:val="00ED6C91"/>
    <w:rsid w:val="00EE61E4"/>
    <w:rsid w:val="00F62E63"/>
    <w:rsid w:val="00F77BD1"/>
    <w:rsid w:val="00FA488E"/>
    <w:rsid w:val="00FC15B0"/>
    <w:rsid w:val="00FD30F0"/>
    <w:rsid w:val="00FF51EE"/>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ecimalSymbol w:val="."/>
  <w:listSeparator w:val=","/>
  <w14:docId w14:val="132D1087"/>
  <w15:docId w15:val="{DAA8F03D-F02C-A149-86E5-348712235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bn-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3F2"/>
    <w:pPr>
      <w:spacing w:after="200"/>
    </w:pPr>
    <w:rPr>
      <w:kern w:val="0"/>
      <w:sz w:val="22"/>
      <w:szCs w:val="22"/>
      <w:lang w:bidi="ar-SA"/>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04E1F"/>
    <w:rPr>
      <w:rFonts w:cs="Vrinda"/>
      <w:i/>
      <w:iCs/>
      <w:color w:val="44546A" w:themeColor="text2"/>
      <w:kern w:val="2"/>
      <w:sz w:val="18"/>
      <w:lang w:bidi="bn-IN"/>
      <w14:ligatures w14:val="standardContextual"/>
    </w:rPr>
  </w:style>
  <w:style w:type="paragraph" w:styleId="FootnoteText">
    <w:name w:val="footnote text"/>
    <w:basedOn w:val="Normal"/>
    <w:link w:val="FootnoteTextChar"/>
    <w:uiPriority w:val="99"/>
    <w:semiHidden/>
    <w:unhideWhenUsed/>
    <w:rsid w:val="00404E1F"/>
    <w:pPr>
      <w:spacing w:after="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404E1F"/>
    <w:rPr>
      <w:rFonts w:ascii="Times New Roman" w:eastAsia="Times New Roman" w:hAnsi="Times New Roman" w:cs="Times New Roman"/>
      <w:kern w:val="0"/>
      <w:sz w:val="20"/>
      <w:szCs w:val="20"/>
      <w:lang w:bidi="ar-SA"/>
      <w14:ligatures w14:val="none"/>
    </w:rPr>
  </w:style>
  <w:style w:type="character" w:styleId="FootnoteReference">
    <w:name w:val="footnote reference"/>
    <w:basedOn w:val="DefaultParagraphFont"/>
    <w:uiPriority w:val="99"/>
    <w:semiHidden/>
    <w:unhideWhenUsed/>
    <w:rsid w:val="00404E1F"/>
    <w:rPr>
      <w:vertAlign w:val="superscript"/>
    </w:rPr>
  </w:style>
  <w:style w:type="table" w:styleId="TableGrid">
    <w:name w:val="Table Grid"/>
    <w:basedOn w:val="TableNormal"/>
    <w:uiPriority w:val="39"/>
    <w:rsid w:val="008A2D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C47DC2"/>
    <w:pPr>
      <w:tabs>
        <w:tab w:val="left" w:pos="380"/>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6193F-ACB2-4B49-9E90-660EC25BC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1623</Words>
  <Characters>9301</Characters>
  <Application>Microsoft Office Word</Application>
  <DocSecurity>0</DocSecurity>
  <Lines>516</Lines>
  <Paragraphs>341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Roychoudhury, Chayan - (croychoudhury)</dc:creator>
  <cp:keywords/>
  <dc:description/>
  <cp:lastModifiedBy>Roychoudhury, Chayan - (croychoudhury)</cp:lastModifiedBy>
  <cp:revision>3</cp:revision>
  <dcterms:created xsi:type="dcterms:W3CDTF">2023-11-10T23:39:00Z</dcterms:created>
  <dcterms:modified xsi:type="dcterms:W3CDTF">2023-11-10T23:40:00Z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id="bar9YD0r"/&gt;&lt;style id="http://www.zotero.org/styles/nature" hasBibliography="1" bibliographyStyleHasBeenSet="1"/&gt;&lt;prefs&gt;&lt;pref name="fieldType" value="Field"/&gt;&lt;/prefs&gt;&lt;/data&gt;</vt:lpwstr>
  </property>
</Properties>
</file>