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D8041" w14:textId="77777777" w:rsidR="00F53B4C" w:rsidRPr="0021694A" w:rsidRDefault="00F53B4C" w:rsidP="00F53B4C">
      <w:pPr>
        <w:rPr>
          <w:rFonts w:ascii="Arial Narrow" w:hAnsi="Arial Narrow" w:cstheme="minorHAnsi"/>
          <w:b/>
          <w:bCs/>
          <w:sz w:val="20"/>
          <w:szCs w:val="20"/>
        </w:rPr>
      </w:pPr>
      <w:r w:rsidRPr="0021694A">
        <w:rPr>
          <w:rFonts w:ascii="Arial Narrow" w:hAnsi="Arial Narrow" w:cstheme="minorHAnsi"/>
          <w:b/>
          <w:bCs/>
          <w:sz w:val="20"/>
          <w:szCs w:val="20"/>
        </w:rPr>
        <w:t>Supplementary Materials</w:t>
      </w:r>
    </w:p>
    <w:tbl>
      <w:tblPr>
        <w:tblStyle w:val="PlainTable4"/>
        <w:tblW w:w="14175" w:type="dxa"/>
        <w:tblLook w:val="04A0" w:firstRow="1" w:lastRow="0" w:firstColumn="1" w:lastColumn="0" w:noHBand="0" w:noVBand="1"/>
      </w:tblPr>
      <w:tblGrid>
        <w:gridCol w:w="554"/>
        <w:gridCol w:w="13621"/>
      </w:tblGrid>
      <w:tr w:rsidR="00C83912" w:rsidRPr="0021694A" w14:paraId="7D0F4E6D" w14:textId="77777777" w:rsidTr="00980B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2"/>
            <w:tcBorders>
              <w:bottom w:val="single" w:sz="4" w:space="0" w:color="auto"/>
            </w:tcBorders>
            <w:shd w:val="clear" w:color="auto" w:fill="auto"/>
            <w:hideMark/>
          </w:tcPr>
          <w:p w14:paraId="57C4A9B0" w14:textId="0193612A" w:rsidR="00C83912" w:rsidRPr="00D34F3E" w:rsidRDefault="00C83912" w:rsidP="00C83912">
            <w:pPr>
              <w:spacing w:after="160" w:line="259" w:lineRule="auto"/>
              <w:rPr>
                <w:rFonts w:ascii="Arial Narrow" w:hAnsi="Arial Narrow"/>
                <w:sz w:val="20"/>
                <w:szCs w:val="20"/>
              </w:rPr>
            </w:pPr>
            <w:r w:rsidRPr="0021694A">
              <w:rPr>
                <w:rFonts w:ascii="Arial Narrow" w:hAnsi="Arial Narrow"/>
                <w:sz w:val="20"/>
                <w:szCs w:val="20"/>
              </w:rPr>
              <w:t>Table S1</w:t>
            </w:r>
            <w:r w:rsidR="00ED244A" w:rsidRPr="0021694A">
              <w:rPr>
                <w:rFonts w:ascii="Arial Narrow" w:hAnsi="Arial Narrow"/>
                <w:sz w:val="20"/>
                <w:szCs w:val="20"/>
              </w:rPr>
              <w:t xml:space="preserve">. </w:t>
            </w:r>
            <w:r w:rsidR="00ED244A" w:rsidRPr="0021694A">
              <w:rPr>
                <w:rFonts w:ascii="Arial Narrow" w:hAnsi="Arial Narrow"/>
                <w:b w:val="0"/>
                <w:bCs w:val="0"/>
                <w:sz w:val="20"/>
                <w:szCs w:val="20"/>
              </w:rPr>
              <w:t>An example of the search strategy of PubMed</w:t>
            </w:r>
          </w:p>
        </w:tc>
      </w:tr>
      <w:tr w:rsidR="00D34F3E" w:rsidRPr="0021694A" w14:paraId="053850F1" w14:textId="77777777" w:rsidTr="00980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tcBorders>
            <w:shd w:val="clear" w:color="auto" w:fill="auto"/>
          </w:tcPr>
          <w:p w14:paraId="4F409745" w14:textId="6A1B4618" w:rsidR="00D34F3E" w:rsidRPr="00D34F3E" w:rsidRDefault="00D34F3E" w:rsidP="00D34F3E">
            <w:pPr>
              <w:spacing w:after="160" w:line="259" w:lineRule="auto"/>
              <w:rPr>
                <w:rFonts w:ascii="Arial Narrow" w:hAnsi="Arial Narrow"/>
                <w:sz w:val="20"/>
                <w:szCs w:val="20"/>
              </w:rPr>
            </w:pPr>
            <w:r w:rsidRPr="0021694A">
              <w:rPr>
                <w:rFonts w:ascii="Arial Narrow" w:hAnsi="Arial Narrow"/>
                <w:sz w:val="20"/>
                <w:szCs w:val="20"/>
              </w:rPr>
              <w:t>Item</w:t>
            </w:r>
          </w:p>
        </w:tc>
        <w:tc>
          <w:tcPr>
            <w:tcW w:w="13633" w:type="dxa"/>
            <w:tcBorders>
              <w:top w:val="single" w:sz="4" w:space="0" w:color="auto"/>
              <w:bottom w:val="single" w:sz="4" w:space="0" w:color="auto"/>
            </w:tcBorders>
            <w:shd w:val="clear" w:color="auto" w:fill="auto"/>
          </w:tcPr>
          <w:p w14:paraId="7BF80CA7" w14:textId="6B52F299" w:rsidR="00D34F3E" w:rsidRPr="00D34F3E" w:rsidRDefault="00ED244A" w:rsidP="00D34F3E">
            <w:pPr>
              <w:spacing w:after="160" w:line="259" w:lineRule="auto"/>
              <w:cnfStyle w:val="000000100000" w:firstRow="0" w:lastRow="0" w:firstColumn="0" w:lastColumn="0" w:oddVBand="0" w:evenVBand="0" w:oddHBand="1" w:evenHBand="0" w:firstRowFirstColumn="0" w:firstRowLastColumn="0" w:lastRowFirstColumn="0" w:lastRowLastColumn="0"/>
              <w:rPr>
                <w:rFonts w:ascii="Arial Narrow" w:hAnsi="Arial Narrow"/>
                <w:b/>
                <w:bCs/>
                <w:sz w:val="20"/>
                <w:szCs w:val="20"/>
              </w:rPr>
            </w:pPr>
            <w:r w:rsidRPr="0021694A">
              <w:rPr>
                <w:rFonts w:ascii="Arial Narrow" w:hAnsi="Arial Narrow"/>
                <w:b/>
                <w:bCs/>
                <w:sz w:val="20"/>
                <w:szCs w:val="20"/>
              </w:rPr>
              <w:t>S</w:t>
            </w:r>
            <w:r w:rsidR="00D34F3E" w:rsidRPr="0021694A">
              <w:rPr>
                <w:rFonts w:ascii="Arial Narrow" w:hAnsi="Arial Narrow"/>
                <w:b/>
                <w:bCs/>
                <w:sz w:val="20"/>
                <w:szCs w:val="20"/>
              </w:rPr>
              <w:t>earch terms</w:t>
            </w:r>
          </w:p>
        </w:tc>
      </w:tr>
      <w:tr w:rsidR="00D34F3E" w:rsidRPr="0021694A" w14:paraId="325C83A6" w14:textId="77777777" w:rsidTr="00980B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hideMark/>
          </w:tcPr>
          <w:p w14:paraId="5C85D93C" w14:textId="77777777" w:rsidR="00D34F3E" w:rsidRPr="00D34F3E" w:rsidRDefault="00D34F3E" w:rsidP="00D34F3E">
            <w:pPr>
              <w:spacing w:after="160" w:line="259" w:lineRule="auto"/>
              <w:rPr>
                <w:rFonts w:ascii="Arial Narrow" w:hAnsi="Arial Narrow"/>
                <w:sz w:val="20"/>
                <w:szCs w:val="20"/>
              </w:rPr>
            </w:pPr>
            <w:r w:rsidRPr="00D34F3E">
              <w:rPr>
                <w:rFonts w:ascii="Arial Narrow" w:hAnsi="Arial Narrow"/>
                <w:sz w:val="20"/>
                <w:szCs w:val="20"/>
              </w:rPr>
              <w:t>#4</w:t>
            </w:r>
          </w:p>
        </w:tc>
        <w:tc>
          <w:tcPr>
            <w:tcW w:w="13633" w:type="dxa"/>
            <w:tcBorders>
              <w:top w:val="single" w:sz="4" w:space="0" w:color="auto"/>
            </w:tcBorders>
            <w:shd w:val="clear" w:color="auto" w:fill="auto"/>
            <w:hideMark/>
          </w:tcPr>
          <w:p w14:paraId="15EBA8AB" w14:textId="77777777" w:rsidR="00D34F3E" w:rsidRPr="00D34F3E" w:rsidRDefault="00D34F3E" w:rsidP="00D34F3E">
            <w:pPr>
              <w:spacing w:after="160" w:line="259"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34F3E">
              <w:rPr>
                <w:rFonts w:ascii="Arial Narrow" w:hAnsi="Arial Narrow"/>
                <w:sz w:val="20"/>
                <w:szCs w:val="20"/>
              </w:rPr>
              <w:t>Search: #1 AND #2 AND #3 Sort by: Most Recent</w:t>
            </w:r>
          </w:p>
        </w:tc>
      </w:tr>
      <w:tr w:rsidR="00D34F3E" w:rsidRPr="0021694A" w14:paraId="657E8BFA" w14:textId="77777777" w:rsidTr="00980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233580A" w14:textId="77777777" w:rsidR="00D34F3E" w:rsidRPr="00D34F3E" w:rsidRDefault="00D34F3E" w:rsidP="00D34F3E">
            <w:pPr>
              <w:spacing w:after="160" w:line="259" w:lineRule="auto"/>
              <w:rPr>
                <w:rFonts w:ascii="Arial Narrow" w:hAnsi="Arial Narrow"/>
                <w:sz w:val="20"/>
                <w:szCs w:val="20"/>
              </w:rPr>
            </w:pPr>
            <w:r w:rsidRPr="00D34F3E">
              <w:rPr>
                <w:rFonts w:ascii="Arial Narrow" w:hAnsi="Arial Narrow"/>
                <w:sz w:val="20"/>
                <w:szCs w:val="20"/>
              </w:rPr>
              <w:t>#3</w:t>
            </w:r>
          </w:p>
        </w:tc>
        <w:tc>
          <w:tcPr>
            <w:tcW w:w="13633" w:type="dxa"/>
            <w:shd w:val="clear" w:color="auto" w:fill="auto"/>
            <w:hideMark/>
          </w:tcPr>
          <w:p w14:paraId="26C53E38" w14:textId="3B7078E8" w:rsidR="00D34F3E" w:rsidRPr="00D34F3E" w:rsidRDefault="00D34F3E" w:rsidP="00D34F3E">
            <w:pPr>
              <w:spacing w:after="160" w:line="259"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D34F3E">
              <w:rPr>
                <w:rFonts w:ascii="Arial Narrow" w:hAnsi="Arial Narrow"/>
                <w:sz w:val="20"/>
                <w:szCs w:val="20"/>
              </w:rPr>
              <w:t>Search: publication bias[mh] OR bias[tiab] OR unpublished[tiab] OR "Manuscripts, Medical as Topic"[Mesh] </w:t>
            </w:r>
          </w:p>
        </w:tc>
      </w:tr>
      <w:tr w:rsidR="00D34F3E" w:rsidRPr="0021694A" w14:paraId="7752655D" w14:textId="77777777" w:rsidTr="00980BA9">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2CCD6DA" w14:textId="77777777" w:rsidR="00D34F3E" w:rsidRPr="00D34F3E" w:rsidRDefault="00D34F3E" w:rsidP="00D34F3E">
            <w:pPr>
              <w:spacing w:after="160" w:line="259" w:lineRule="auto"/>
              <w:rPr>
                <w:rFonts w:ascii="Arial Narrow" w:hAnsi="Arial Narrow"/>
                <w:sz w:val="20"/>
                <w:szCs w:val="20"/>
              </w:rPr>
            </w:pPr>
            <w:r w:rsidRPr="00D34F3E">
              <w:rPr>
                <w:rFonts w:ascii="Arial Narrow" w:hAnsi="Arial Narrow"/>
                <w:sz w:val="20"/>
                <w:szCs w:val="20"/>
              </w:rPr>
              <w:t>#2</w:t>
            </w:r>
          </w:p>
        </w:tc>
        <w:tc>
          <w:tcPr>
            <w:tcW w:w="13633" w:type="dxa"/>
            <w:shd w:val="clear" w:color="auto" w:fill="auto"/>
            <w:hideMark/>
          </w:tcPr>
          <w:p w14:paraId="475B4BA7" w14:textId="3E28B9E6" w:rsidR="00D34F3E" w:rsidRPr="00D34F3E" w:rsidRDefault="00D34F3E" w:rsidP="00D34F3E">
            <w:pPr>
              <w:spacing w:after="160" w:line="259"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34F3E">
              <w:rPr>
                <w:rFonts w:ascii="Arial Narrow" w:hAnsi="Arial Narrow"/>
                <w:sz w:val="20"/>
                <w:szCs w:val="20"/>
              </w:rPr>
              <w:t>Search: REGISTRIES[MH] OR EVIDENCE-BASED MEDICINE[MH] OR "CLINICAL TRIALS AS TOPIC"[MH] </w:t>
            </w:r>
          </w:p>
        </w:tc>
      </w:tr>
      <w:tr w:rsidR="00D34F3E" w:rsidRPr="0021694A" w14:paraId="02799FC8" w14:textId="77777777" w:rsidTr="00980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2F079A18" w14:textId="77777777" w:rsidR="00D34F3E" w:rsidRPr="00D34F3E" w:rsidRDefault="00D34F3E" w:rsidP="00D34F3E">
            <w:pPr>
              <w:spacing w:after="160" w:line="259" w:lineRule="auto"/>
              <w:rPr>
                <w:rFonts w:ascii="Arial Narrow" w:hAnsi="Arial Narrow"/>
                <w:sz w:val="20"/>
                <w:szCs w:val="20"/>
              </w:rPr>
            </w:pPr>
            <w:r w:rsidRPr="00D34F3E">
              <w:rPr>
                <w:rFonts w:ascii="Arial Narrow" w:hAnsi="Arial Narrow"/>
                <w:sz w:val="20"/>
                <w:szCs w:val="20"/>
              </w:rPr>
              <w:t>#1</w:t>
            </w:r>
          </w:p>
        </w:tc>
        <w:tc>
          <w:tcPr>
            <w:tcW w:w="13633" w:type="dxa"/>
            <w:tcBorders>
              <w:bottom w:val="single" w:sz="4" w:space="0" w:color="auto"/>
            </w:tcBorders>
            <w:shd w:val="clear" w:color="auto" w:fill="auto"/>
          </w:tcPr>
          <w:p w14:paraId="51AF678E" w14:textId="33A78F14" w:rsidR="00D34F3E" w:rsidRPr="00D34F3E" w:rsidRDefault="00D34F3E" w:rsidP="00D34F3E">
            <w:pPr>
              <w:spacing w:after="160" w:line="259"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D34F3E">
              <w:rPr>
                <w:rFonts w:ascii="Arial Narrow" w:hAnsi="Arial Narrow"/>
                <w:sz w:val="20"/>
                <w:szCs w:val="20"/>
              </w:rPr>
              <w:t>Authorship[mh] OR medical writing[mh] OR writing*[tiab] OR Publishing[mh] OR publish[tiab] OR publication[tiab] OR information dissemination[mh] OR Research[mh] OR Education, Continuing[mh] OR Mentoring[mh] OR Research Support as Topic[mh]</w:t>
            </w:r>
          </w:p>
        </w:tc>
      </w:tr>
      <w:tr w:rsidR="00D34F3E" w:rsidRPr="0021694A" w14:paraId="01C0C371" w14:textId="77777777" w:rsidTr="00980B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14:paraId="1F198277" w14:textId="77777777" w:rsidR="00D34F3E" w:rsidRPr="00D34F3E" w:rsidRDefault="00D34F3E" w:rsidP="00D34F3E">
            <w:pPr>
              <w:spacing w:after="160" w:line="259" w:lineRule="auto"/>
              <w:rPr>
                <w:rFonts w:ascii="Arial Narrow" w:hAnsi="Arial Narrow"/>
                <w:sz w:val="20"/>
                <w:szCs w:val="20"/>
              </w:rPr>
            </w:pPr>
          </w:p>
        </w:tc>
        <w:tc>
          <w:tcPr>
            <w:tcW w:w="13633" w:type="dxa"/>
            <w:tcBorders>
              <w:top w:val="single" w:sz="4" w:space="0" w:color="auto"/>
            </w:tcBorders>
            <w:shd w:val="clear" w:color="auto" w:fill="auto"/>
          </w:tcPr>
          <w:p w14:paraId="30AEDA63" w14:textId="77777777" w:rsidR="00D34F3E" w:rsidRPr="00D34F3E" w:rsidRDefault="00D34F3E" w:rsidP="00D34F3E">
            <w:pPr>
              <w:spacing w:after="160" w:line="259"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p>
        </w:tc>
      </w:tr>
    </w:tbl>
    <w:p w14:paraId="141D2753" w14:textId="7B792649" w:rsidR="001746E2" w:rsidRPr="0021694A" w:rsidRDefault="001746E2">
      <w:pPr>
        <w:rPr>
          <w:rFonts w:ascii="Arial Narrow" w:eastAsia="Times New Roman" w:hAnsi="Arial Narrow" w:cs="Calibri"/>
          <w:color w:val="000000"/>
          <w:sz w:val="20"/>
          <w:szCs w:val="20"/>
          <w:lang w:eastAsia="fi-FI"/>
        </w:rPr>
      </w:pPr>
      <w:r w:rsidRPr="0021694A">
        <w:rPr>
          <w:rFonts w:ascii="Arial Narrow" w:hAnsi="Arial Narrow"/>
          <w:sz w:val="20"/>
          <w:szCs w:val="20"/>
        </w:rPr>
        <w:br w:type="page"/>
      </w:r>
    </w:p>
    <w:p w14:paraId="71BEBF2B" w14:textId="77777777" w:rsidR="00655A65" w:rsidRPr="0021694A" w:rsidRDefault="00655A65" w:rsidP="00655A65">
      <w:pPr>
        <w:pStyle w:val="Default"/>
        <w:rPr>
          <w:rFonts w:ascii="Arial Narrow" w:hAnsi="Arial Narrow"/>
          <w:sz w:val="20"/>
          <w:szCs w:val="20"/>
        </w:rPr>
      </w:pPr>
    </w:p>
    <w:tbl>
      <w:tblPr>
        <w:tblStyle w:val="TableGrid"/>
        <w:tblW w:w="0" w:type="auto"/>
        <w:tblLook w:val="04A0" w:firstRow="1" w:lastRow="0" w:firstColumn="1" w:lastColumn="0" w:noHBand="0" w:noVBand="1"/>
      </w:tblPr>
      <w:tblGrid>
        <w:gridCol w:w="13178"/>
      </w:tblGrid>
      <w:tr w:rsidR="00655A65" w:rsidRPr="0021694A" w14:paraId="1DFE5273" w14:textId="77777777" w:rsidTr="00AA72CD">
        <w:tc>
          <w:tcPr>
            <w:tcW w:w="13178" w:type="dxa"/>
            <w:tcBorders>
              <w:top w:val="nil"/>
              <w:left w:val="nil"/>
              <w:bottom w:val="single" w:sz="4" w:space="0" w:color="auto"/>
              <w:right w:val="nil"/>
            </w:tcBorders>
          </w:tcPr>
          <w:p w14:paraId="1A99EBF8" w14:textId="31ADCC55" w:rsidR="00655A65" w:rsidRPr="0021694A" w:rsidRDefault="00655A65" w:rsidP="00543A23">
            <w:pPr>
              <w:pStyle w:val="CM1"/>
              <w:spacing w:before="120"/>
              <w:rPr>
                <w:rFonts w:ascii="Arial Narrow" w:hAnsi="Arial Narrow" w:cs="Arial"/>
                <w:color w:val="000000" w:themeColor="text1"/>
                <w:sz w:val="20"/>
                <w:szCs w:val="20"/>
              </w:rPr>
            </w:pPr>
            <w:r w:rsidRPr="0021694A">
              <w:rPr>
                <w:rFonts w:ascii="Arial Narrow" w:eastAsiaTheme="minorHAnsi" w:hAnsi="Arial Narrow" w:cs="Arial"/>
                <w:b/>
                <w:bCs/>
                <w:color w:val="000000" w:themeColor="text1"/>
                <w:sz w:val="20"/>
                <w:szCs w:val="20"/>
                <w:lang w:val="en-US" w:eastAsia="en-US"/>
              </w:rPr>
              <w:t xml:space="preserve">Table </w:t>
            </w:r>
            <w:r w:rsidR="009D6BEC" w:rsidRPr="0021694A">
              <w:rPr>
                <w:rFonts w:ascii="Arial Narrow" w:eastAsiaTheme="minorHAnsi" w:hAnsi="Arial Narrow" w:cs="Arial"/>
                <w:b/>
                <w:bCs/>
                <w:color w:val="000000" w:themeColor="text1"/>
                <w:sz w:val="20"/>
                <w:szCs w:val="20"/>
                <w:lang w:val="en-US" w:eastAsia="en-US"/>
              </w:rPr>
              <w:t>S</w:t>
            </w:r>
            <w:r w:rsidR="00F53B4C" w:rsidRPr="0021694A">
              <w:rPr>
                <w:rFonts w:ascii="Arial Narrow" w:eastAsiaTheme="minorHAnsi" w:hAnsi="Arial Narrow" w:cs="Arial"/>
                <w:b/>
                <w:bCs/>
                <w:color w:val="000000" w:themeColor="text1"/>
                <w:sz w:val="20"/>
                <w:szCs w:val="20"/>
                <w:lang w:val="en-US" w:eastAsia="en-US"/>
              </w:rPr>
              <w:t>2.</w:t>
            </w:r>
            <w:r w:rsidR="00F53B4C" w:rsidRPr="0021694A">
              <w:rPr>
                <w:rFonts w:ascii="Arial Narrow" w:eastAsiaTheme="minorHAnsi" w:hAnsi="Arial Narrow" w:cs="Arial"/>
                <w:color w:val="000000" w:themeColor="text1"/>
                <w:sz w:val="20"/>
                <w:szCs w:val="20"/>
                <w:lang w:val="en-US" w:eastAsia="en-US"/>
              </w:rPr>
              <w:t xml:space="preserve"> </w:t>
            </w:r>
            <w:r w:rsidRPr="0021694A">
              <w:rPr>
                <w:rFonts w:ascii="Arial Narrow" w:eastAsiaTheme="minorHAnsi" w:hAnsi="Arial Narrow" w:cs="Arial"/>
                <w:color w:val="000000" w:themeColor="text1"/>
                <w:sz w:val="20"/>
                <w:szCs w:val="20"/>
                <w:lang w:val="en-US" w:eastAsia="en-US"/>
              </w:rPr>
              <w:t xml:space="preserve"> Reports not retrieved</w:t>
            </w:r>
            <w:r w:rsidR="00A00FE4" w:rsidRPr="0021694A">
              <w:rPr>
                <w:rFonts w:ascii="Arial Narrow" w:eastAsiaTheme="minorHAnsi" w:hAnsi="Arial Narrow" w:cs="Arial"/>
                <w:color w:val="000000" w:themeColor="text1"/>
                <w:sz w:val="20"/>
                <w:szCs w:val="20"/>
                <w:lang w:val="en-US" w:eastAsia="en-US"/>
              </w:rPr>
              <w:t xml:space="preserve"> (n</w:t>
            </w:r>
            <w:r w:rsidR="004F08C2" w:rsidRPr="0021694A">
              <w:rPr>
                <w:rFonts w:ascii="Arial Narrow" w:eastAsiaTheme="minorHAnsi" w:hAnsi="Arial Narrow" w:cs="Arial"/>
                <w:color w:val="000000" w:themeColor="text1"/>
                <w:sz w:val="20"/>
                <w:szCs w:val="20"/>
                <w:lang w:val="en-US" w:eastAsia="en-US"/>
              </w:rPr>
              <w:t xml:space="preserve"> </w:t>
            </w:r>
            <w:r w:rsidR="00A00FE4" w:rsidRPr="0021694A">
              <w:rPr>
                <w:rFonts w:ascii="Arial Narrow" w:eastAsiaTheme="minorHAnsi" w:hAnsi="Arial Narrow" w:cs="Arial"/>
                <w:color w:val="000000" w:themeColor="text1"/>
                <w:sz w:val="20"/>
                <w:szCs w:val="20"/>
                <w:lang w:val="en-US" w:eastAsia="en-US"/>
              </w:rPr>
              <w:t>=</w:t>
            </w:r>
            <w:r w:rsidR="004F08C2" w:rsidRPr="0021694A">
              <w:rPr>
                <w:rFonts w:ascii="Arial Narrow" w:eastAsiaTheme="minorHAnsi" w:hAnsi="Arial Narrow" w:cs="Arial"/>
                <w:color w:val="000000" w:themeColor="text1"/>
                <w:sz w:val="20"/>
                <w:szCs w:val="20"/>
                <w:lang w:val="en-US" w:eastAsia="en-US"/>
              </w:rPr>
              <w:t xml:space="preserve"> </w:t>
            </w:r>
            <w:r w:rsidR="00A00FE4" w:rsidRPr="0021694A">
              <w:rPr>
                <w:rFonts w:ascii="Arial Narrow" w:eastAsiaTheme="minorHAnsi" w:hAnsi="Arial Narrow" w:cs="Arial"/>
                <w:color w:val="000000" w:themeColor="text1"/>
                <w:sz w:val="20"/>
                <w:szCs w:val="20"/>
                <w:lang w:val="en-US" w:eastAsia="en-US"/>
              </w:rPr>
              <w:t>1)</w:t>
            </w:r>
          </w:p>
        </w:tc>
      </w:tr>
      <w:tr w:rsidR="00655A65" w:rsidRPr="0021694A" w14:paraId="12D7F5AA" w14:textId="77777777" w:rsidTr="00AA72CD">
        <w:tc>
          <w:tcPr>
            <w:tcW w:w="13178" w:type="dxa"/>
            <w:tcBorders>
              <w:left w:val="nil"/>
              <w:right w:val="nil"/>
            </w:tcBorders>
          </w:tcPr>
          <w:p w14:paraId="40ADD8F3" w14:textId="77777777" w:rsidR="00655A65" w:rsidRPr="0021694A" w:rsidRDefault="00655A65" w:rsidP="00F7628D">
            <w:pPr>
              <w:pStyle w:val="Default"/>
              <w:widowControl w:val="0"/>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Perez-Mana C, Llonch C, Farré M. Transparency in clinical research: registration of clinical trials and publication of results. Medicina Clinica. 2012 Dec 1;139(13):593-7.</w:t>
            </w:r>
          </w:p>
          <w:p w14:paraId="6868AD94" w14:textId="77777777" w:rsidR="00655A65" w:rsidRPr="0021694A" w:rsidRDefault="00655A65" w:rsidP="003A35B3">
            <w:pPr>
              <w:rPr>
                <w:rFonts w:ascii="Arial Narrow" w:hAnsi="Arial Narrow" w:cs="Arial"/>
                <w:color w:val="000000" w:themeColor="text1"/>
                <w:sz w:val="20"/>
                <w:szCs w:val="20"/>
              </w:rPr>
            </w:pPr>
          </w:p>
        </w:tc>
      </w:tr>
    </w:tbl>
    <w:p w14:paraId="5834A182" w14:textId="158B74A6" w:rsidR="00C1099F" w:rsidRPr="0021694A" w:rsidRDefault="00C1099F" w:rsidP="00655A65">
      <w:pPr>
        <w:rPr>
          <w:rFonts w:ascii="Arial Narrow" w:hAnsi="Arial Narrow" w:cs="Arial"/>
          <w:color w:val="000000" w:themeColor="text1"/>
          <w:sz w:val="20"/>
          <w:szCs w:val="20"/>
        </w:rPr>
      </w:pPr>
    </w:p>
    <w:p w14:paraId="2206BE87" w14:textId="77777777" w:rsidR="00C1099F" w:rsidRPr="0021694A" w:rsidRDefault="00C1099F">
      <w:pPr>
        <w:rPr>
          <w:rFonts w:ascii="Arial Narrow" w:hAnsi="Arial Narrow" w:cs="Arial"/>
          <w:color w:val="000000" w:themeColor="text1"/>
          <w:sz w:val="20"/>
          <w:szCs w:val="20"/>
        </w:rPr>
      </w:pPr>
      <w:r w:rsidRPr="0021694A">
        <w:rPr>
          <w:rFonts w:ascii="Arial Narrow" w:hAnsi="Arial Narrow" w:cs="Arial"/>
          <w:color w:val="000000" w:themeColor="text1"/>
          <w:sz w:val="20"/>
          <w:szCs w:val="20"/>
        </w:rPr>
        <w:br w:type="page"/>
      </w:r>
    </w:p>
    <w:tbl>
      <w:tblPr>
        <w:tblStyle w:val="TableGrid"/>
        <w:tblW w:w="13771" w:type="dxa"/>
        <w:tblLook w:val="04A0" w:firstRow="1" w:lastRow="0" w:firstColumn="1" w:lastColumn="0" w:noHBand="0" w:noVBand="1"/>
      </w:tblPr>
      <w:tblGrid>
        <w:gridCol w:w="12758"/>
        <w:gridCol w:w="1155"/>
      </w:tblGrid>
      <w:tr w:rsidR="00044D1E" w:rsidRPr="0021694A" w14:paraId="7EB53C7E" w14:textId="77777777" w:rsidTr="004F08C2">
        <w:tc>
          <w:tcPr>
            <w:tcW w:w="12758" w:type="dxa"/>
            <w:tcBorders>
              <w:top w:val="nil"/>
              <w:left w:val="nil"/>
              <w:bottom w:val="single" w:sz="4" w:space="0" w:color="auto"/>
              <w:right w:val="nil"/>
            </w:tcBorders>
          </w:tcPr>
          <w:p w14:paraId="0A1412C9" w14:textId="57030B1A" w:rsidR="00044D1E" w:rsidRPr="0021694A" w:rsidRDefault="00044D1E" w:rsidP="00980BA9">
            <w:pPr>
              <w:spacing w:line="480" w:lineRule="auto"/>
              <w:rPr>
                <w:rFonts w:ascii="Arial Narrow" w:hAnsi="Arial Narrow" w:cs="Arial"/>
                <w:color w:val="000000" w:themeColor="text1"/>
                <w:sz w:val="20"/>
                <w:szCs w:val="20"/>
              </w:rPr>
            </w:pPr>
            <w:r w:rsidRPr="0021694A">
              <w:rPr>
                <w:rFonts w:ascii="Arial Narrow" w:hAnsi="Arial Narrow" w:cs="Arial"/>
                <w:b/>
                <w:bCs/>
                <w:color w:val="000000" w:themeColor="text1"/>
                <w:sz w:val="20"/>
                <w:szCs w:val="20"/>
              </w:rPr>
              <w:lastRenderedPageBreak/>
              <w:t xml:space="preserve">Table </w:t>
            </w:r>
            <w:r w:rsidR="009D6BEC" w:rsidRPr="0021694A">
              <w:rPr>
                <w:rFonts w:ascii="Arial Narrow" w:hAnsi="Arial Narrow" w:cs="Arial"/>
                <w:b/>
                <w:bCs/>
                <w:color w:val="000000" w:themeColor="text1"/>
                <w:sz w:val="20"/>
                <w:szCs w:val="20"/>
              </w:rPr>
              <w:t>S</w:t>
            </w:r>
            <w:r w:rsidR="00A00FE4" w:rsidRPr="0021694A">
              <w:rPr>
                <w:rFonts w:ascii="Arial Narrow" w:hAnsi="Arial Narrow" w:cs="Arial"/>
                <w:b/>
                <w:bCs/>
                <w:color w:val="000000" w:themeColor="text1"/>
                <w:sz w:val="20"/>
                <w:szCs w:val="20"/>
              </w:rPr>
              <w:t>3</w:t>
            </w:r>
            <w:r w:rsidRPr="0021694A">
              <w:rPr>
                <w:rFonts w:ascii="Arial Narrow" w:hAnsi="Arial Narrow" w:cs="Arial"/>
                <w:b/>
                <w:bCs/>
                <w:color w:val="000000" w:themeColor="text1"/>
                <w:sz w:val="20"/>
                <w:szCs w:val="20"/>
              </w:rPr>
              <w:t>.</w:t>
            </w:r>
            <w:r w:rsidRPr="0021694A">
              <w:rPr>
                <w:rFonts w:ascii="Arial Narrow" w:hAnsi="Arial Narrow" w:cs="Arial"/>
                <w:color w:val="000000" w:themeColor="text1"/>
                <w:sz w:val="20"/>
                <w:szCs w:val="20"/>
              </w:rPr>
              <w:t xml:space="preserve"> Reports excluded</w:t>
            </w:r>
            <w:r w:rsidR="00A00FE4" w:rsidRPr="0021694A">
              <w:rPr>
                <w:rFonts w:ascii="Arial Narrow" w:hAnsi="Arial Narrow" w:cs="Arial"/>
                <w:color w:val="000000" w:themeColor="text1"/>
                <w:sz w:val="20"/>
                <w:szCs w:val="20"/>
              </w:rPr>
              <w:t xml:space="preserve"> (n</w:t>
            </w:r>
            <w:r w:rsidR="004F08C2" w:rsidRPr="0021694A">
              <w:rPr>
                <w:rFonts w:ascii="Arial Narrow" w:hAnsi="Arial Narrow" w:cs="Arial"/>
                <w:color w:val="000000" w:themeColor="text1"/>
                <w:sz w:val="20"/>
                <w:szCs w:val="20"/>
              </w:rPr>
              <w:t xml:space="preserve"> </w:t>
            </w:r>
            <w:r w:rsidR="00A00FE4" w:rsidRPr="0021694A">
              <w:rPr>
                <w:rFonts w:ascii="Arial Narrow" w:hAnsi="Arial Narrow" w:cs="Arial"/>
                <w:color w:val="000000" w:themeColor="text1"/>
                <w:sz w:val="20"/>
                <w:szCs w:val="20"/>
              </w:rPr>
              <w:t>=</w:t>
            </w:r>
            <w:r w:rsidR="004F08C2" w:rsidRPr="0021694A">
              <w:rPr>
                <w:rFonts w:ascii="Arial Narrow" w:hAnsi="Arial Narrow" w:cs="Arial"/>
                <w:color w:val="000000" w:themeColor="text1"/>
                <w:sz w:val="20"/>
                <w:szCs w:val="20"/>
              </w:rPr>
              <w:t xml:space="preserve"> 24)</w:t>
            </w:r>
          </w:p>
        </w:tc>
        <w:tc>
          <w:tcPr>
            <w:tcW w:w="1013" w:type="dxa"/>
            <w:tcBorders>
              <w:top w:val="nil"/>
              <w:left w:val="nil"/>
              <w:bottom w:val="single" w:sz="4" w:space="0" w:color="auto"/>
              <w:right w:val="nil"/>
            </w:tcBorders>
          </w:tcPr>
          <w:p w14:paraId="3F2161E4" w14:textId="77777777" w:rsidR="00044D1E" w:rsidRPr="0021694A" w:rsidRDefault="00044D1E" w:rsidP="00980BA9">
            <w:pPr>
              <w:spacing w:line="480" w:lineRule="auto"/>
              <w:rPr>
                <w:rFonts w:ascii="Arial Narrow" w:hAnsi="Arial Narrow" w:cs="Arial"/>
                <w:color w:val="000000" w:themeColor="text1"/>
                <w:sz w:val="20"/>
                <w:szCs w:val="20"/>
              </w:rPr>
            </w:pPr>
          </w:p>
        </w:tc>
      </w:tr>
      <w:tr w:rsidR="00044D1E" w:rsidRPr="0021694A" w14:paraId="0E5AD8E4" w14:textId="77777777" w:rsidTr="004F08C2">
        <w:tc>
          <w:tcPr>
            <w:tcW w:w="12758" w:type="dxa"/>
            <w:tcBorders>
              <w:left w:val="nil"/>
              <w:bottom w:val="single" w:sz="4" w:space="0" w:color="auto"/>
              <w:right w:val="nil"/>
            </w:tcBorders>
          </w:tcPr>
          <w:p w14:paraId="6592472C" w14:textId="77777777" w:rsidR="00044D1E" w:rsidRPr="0021694A" w:rsidRDefault="00044D1E" w:rsidP="00980BA9">
            <w:pPr>
              <w:spacing w:line="480" w:lineRule="auto"/>
              <w:rPr>
                <w:rFonts w:ascii="Arial Narrow" w:hAnsi="Arial Narrow" w:cs="Arial"/>
                <w:b/>
                <w:bCs/>
                <w:color w:val="000000" w:themeColor="text1"/>
                <w:sz w:val="20"/>
                <w:szCs w:val="20"/>
              </w:rPr>
            </w:pPr>
            <w:r w:rsidRPr="0021694A">
              <w:rPr>
                <w:rFonts w:ascii="Arial Narrow" w:hAnsi="Arial Narrow" w:cs="Arial"/>
                <w:b/>
                <w:bCs/>
                <w:color w:val="000000" w:themeColor="text1"/>
                <w:sz w:val="20"/>
                <w:szCs w:val="20"/>
              </w:rPr>
              <w:t xml:space="preserve">Citation </w:t>
            </w:r>
          </w:p>
        </w:tc>
        <w:tc>
          <w:tcPr>
            <w:tcW w:w="1013" w:type="dxa"/>
            <w:tcBorders>
              <w:left w:val="nil"/>
              <w:bottom w:val="single" w:sz="4" w:space="0" w:color="auto"/>
              <w:right w:val="nil"/>
            </w:tcBorders>
          </w:tcPr>
          <w:p w14:paraId="37C1515B" w14:textId="77777777" w:rsidR="00044D1E" w:rsidRPr="0021694A" w:rsidRDefault="00044D1E" w:rsidP="00980BA9">
            <w:pPr>
              <w:spacing w:line="480" w:lineRule="auto"/>
              <w:rPr>
                <w:rFonts w:ascii="Arial Narrow" w:hAnsi="Arial Narrow" w:cs="Arial"/>
                <w:b/>
                <w:bCs/>
                <w:color w:val="000000" w:themeColor="text1"/>
                <w:sz w:val="20"/>
                <w:szCs w:val="20"/>
              </w:rPr>
            </w:pPr>
            <w:r w:rsidRPr="0021694A">
              <w:rPr>
                <w:rFonts w:ascii="Arial Narrow" w:hAnsi="Arial Narrow" w:cs="Arial"/>
                <w:b/>
                <w:bCs/>
                <w:color w:val="000000" w:themeColor="text1"/>
                <w:sz w:val="20"/>
                <w:szCs w:val="20"/>
              </w:rPr>
              <w:t>Reason for exclusion</w:t>
            </w:r>
          </w:p>
        </w:tc>
      </w:tr>
      <w:tr w:rsidR="00D650D8" w:rsidRPr="0021694A" w14:paraId="6236C3F5" w14:textId="77777777" w:rsidTr="004F08C2">
        <w:trPr>
          <w:trHeight w:val="290"/>
        </w:trPr>
        <w:tc>
          <w:tcPr>
            <w:tcW w:w="12758" w:type="dxa"/>
            <w:tcBorders>
              <w:left w:val="nil"/>
              <w:bottom w:val="nil"/>
              <w:right w:val="nil"/>
            </w:tcBorders>
            <w:noWrap/>
            <w:hideMark/>
          </w:tcPr>
          <w:p w14:paraId="220D5A7D"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Bandholm T, Thorborg K, Ardern CL, Christensen R, Henriksen M. Writing up your clinical trial report for a scientific journal: the REPORT trial guide for effective and transparent research reporting without spin. British Journal of Sports Medicine. 2022 Jun 1;56(12):683-91.</w:t>
            </w:r>
          </w:p>
        </w:tc>
        <w:tc>
          <w:tcPr>
            <w:tcW w:w="1013" w:type="dxa"/>
            <w:tcBorders>
              <w:left w:val="nil"/>
              <w:bottom w:val="nil"/>
              <w:right w:val="nil"/>
            </w:tcBorders>
            <w:noWrap/>
            <w:hideMark/>
          </w:tcPr>
          <w:p w14:paraId="75553DF5"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6942BBF9" w14:textId="77777777" w:rsidTr="004F08C2">
        <w:trPr>
          <w:trHeight w:val="290"/>
        </w:trPr>
        <w:tc>
          <w:tcPr>
            <w:tcW w:w="12758" w:type="dxa"/>
            <w:tcBorders>
              <w:top w:val="nil"/>
              <w:left w:val="nil"/>
              <w:bottom w:val="nil"/>
              <w:right w:val="nil"/>
            </w:tcBorders>
            <w:noWrap/>
            <w:hideMark/>
          </w:tcPr>
          <w:p w14:paraId="6A0873D4"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Carroll HA, Toumpakari Z, Johnson L, Betts JA. The perceived feasibility of methods to reduce publication bias. PloS one. 2017 Oct 24;12(10):e0186472. </w:t>
            </w:r>
          </w:p>
        </w:tc>
        <w:tc>
          <w:tcPr>
            <w:tcW w:w="1013" w:type="dxa"/>
            <w:tcBorders>
              <w:top w:val="nil"/>
              <w:left w:val="nil"/>
              <w:bottom w:val="nil"/>
              <w:right w:val="nil"/>
            </w:tcBorders>
            <w:noWrap/>
            <w:hideMark/>
          </w:tcPr>
          <w:p w14:paraId="61508672"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60208901" w14:textId="77777777" w:rsidTr="004F08C2">
        <w:trPr>
          <w:trHeight w:val="290"/>
        </w:trPr>
        <w:tc>
          <w:tcPr>
            <w:tcW w:w="12758" w:type="dxa"/>
            <w:tcBorders>
              <w:top w:val="nil"/>
              <w:left w:val="nil"/>
              <w:bottom w:val="nil"/>
              <w:right w:val="nil"/>
            </w:tcBorders>
            <w:noWrap/>
            <w:hideMark/>
          </w:tcPr>
          <w:p w14:paraId="40322343"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Chalmers I, Glasziou P, Godlee F. All trials must be registered and the results published. Bmj. 2013 Jan 9;346. </w:t>
            </w:r>
          </w:p>
        </w:tc>
        <w:tc>
          <w:tcPr>
            <w:tcW w:w="1013" w:type="dxa"/>
            <w:tcBorders>
              <w:top w:val="nil"/>
              <w:left w:val="nil"/>
              <w:bottom w:val="nil"/>
              <w:right w:val="nil"/>
            </w:tcBorders>
            <w:noWrap/>
            <w:hideMark/>
          </w:tcPr>
          <w:p w14:paraId="5E7F9914"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3119F2EC" w14:textId="77777777" w:rsidTr="004F08C2">
        <w:trPr>
          <w:trHeight w:val="290"/>
        </w:trPr>
        <w:tc>
          <w:tcPr>
            <w:tcW w:w="12758" w:type="dxa"/>
            <w:tcBorders>
              <w:top w:val="nil"/>
              <w:left w:val="nil"/>
              <w:bottom w:val="nil"/>
              <w:right w:val="nil"/>
            </w:tcBorders>
            <w:noWrap/>
            <w:hideMark/>
          </w:tcPr>
          <w:p w14:paraId="5B34C50D"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Chinthapalli K. Major UK research funding bodies take encouraging steps in registering and publishing trials. BMJ: British Medical Journal (Online). 2013 Feb 6;346. </w:t>
            </w:r>
          </w:p>
        </w:tc>
        <w:tc>
          <w:tcPr>
            <w:tcW w:w="1013" w:type="dxa"/>
            <w:tcBorders>
              <w:top w:val="nil"/>
              <w:left w:val="nil"/>
              <w:bottom w:val="nil"/>
              <w:right w:val="nil"/>
            </w:tcBorders>
            <w:noWrap/>
            <w:hideMark/>
          </w:tcPr>
          <w:p w14:paraId="12786DD3"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3A943055" w14:textId="77777777" w:rsidTr="004F08C2">
        <w:trPr>
          <w:trHeight w:val="290"/>
        </w:trPr>
        <w:tc>
          <w:tcPr>
            <w:tcW w:w="12758" w:type="dxa"/>
            <w:tcBorders>
              <w:top w:val="nil"/>
              <w:left w:val="nil"/>
              <w:bottom w:val="nil"/>
              <w:right w:val="nil"/>
            </w:tcBorders>
            <w:noWrap/>
            <w:hideMark/>
          </w:tcPr>
          <w:p w14:paraId="4B891536"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Dwan K, Altman DG, Arnaiz JA, Bloom J, Chan AW, Cronin E, Decullier E, Easterbrook PJ, Von Elm E, Gamble C, Ghersi D. Systematic review of the empirical evidence of study publication bias and outcome reporting bias. PloS one. 2008 Aug 28;3(8):e3081. </w:t>
            </w:r>
          </w:p>
        </w:tc>
        <w:tc>
          <w:tcPr>
            <w:tcW w:w="1013" w:type="dxa"/>
            <w:tcBorders>
              <w:top w:val="nil"/>
              <w:left w:val="nil"/>
              <w:bottom w:val="nil"/>
              <w:right w:val="nil"/>
            </w:tcBorders>
            <w:noWrap/>
            <w:hideMark/>
          </w:tcPr>
          <w:p w14:paraId="64FF8B69"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7AF8DE87" w14:textId="77777777" w:rsidTr="004F08C2">
        <w:trPr>
          <w:trHeight w:val="290"/>
        </w:trPr>
        <w:tc>
          <w:tcPr>
            <w:tcW w:w="12758" w:type="dxa"/>
            <w:tcBorders>
              <w:top w:val="nil"/>
              <w:left w:val="nil"/>
              <w:bottom w:val="nil"/>
              <w:right w:val="nil"/>
            </w:tcBorders>
            <w:noWrap/>
            <w:hideMark/>
          </w:tcPr>
          <w:p w14:paraId="620F0A03"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Evuarherhe O, Gattrell W, White R, Winchester CC. Professional medical writing support and the quality, ethics and timeliness of clinical trial reporting: a systematic review. Research Integrity and Peer Review. 2019 Dec;4(1):1-8.</w:t>
            </w:r>
          </w:p>
        </w:tc>
        <w:tc>
          <w:tcPr>
            <w:tcW w:w="1013" w:type="dxa"/>
            <w:tcBorders>
              <w:top w:val="nil"/>
              <w:left w:val="nil"/>
              <w:bottom w:val="nil"/>
              <w:right w:val="nil"/>
            </w:tcBorders>
            <w:noWrap/>
            <w:hideMark/>
          </w:tcPr>
          <w:p w14:paraId="76000CD3"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 xml:space="preserve">Review </w:t>
            </w:r>
          </w:p>
        </w:tc>
      </w:tr>
      <w:tr w:rsidR="00D650D8" w:rsidRPr="0021694A" w14:paraId="572116FE" w14:textId="77777777" w:rsidTr="004F08C2">
        <w:trPr>
          <w:trHeight w:val="290"/>
        </w:trPr>
        <w:tc>
          <w:tcPr>
            <w:tcW w:w="12758" w:type="dxa"/>
            <w:tcBorders>
              <w:top w:val="nil"/>
              <w:left w:val="nil"/>
              <w:bottom w:val="nil"/>
              <w:right w:val="nil"/>
            </w:tcBorders>
            <w:noWrap/>
            <w:hideMark/>
          </w:tcPr>
          <w:p w14:paraId="387DE631"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French DP, Miles LM, Elbourne D, Farmer A, Gulliford M, Locock L, Sutton S, McCambridge J, Bower P, Clemes S, Conner M. Reducing bias in trials due to reactions to measurement: experts produced recommendations informed by evidence. Journal of clinical epidemiology. 2021 Nov 1;139:130-9. </w:t>
            </w:r>
          </w:p>
        </w:tc>
        <w:tc>
          <w:tcPr>
            <w:tcW w:w="1013" w:type="dxa"/>
            <w:tcBorders>
              <w:top w:val="nil"/>
              <w:left w:val="nil"/>
              <w:bottom w:val="nil"/>
              <w:right w:val="nil"/>
            </w:tcBorders>
            <w:noWrap/>
            <w:hideMark/>
          </w:tcPr>
          <w:p w14:paraId="50F4B719"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641FD785" w14:textId="77777777" w:rsidTr="004F08C2">
        <w:trPr>
          <w:trHeight w:val="290"/>
        </w:trPr>
        <w:tc>
          <w:tcPr>
            <w:tcW w:w="12758" w:type="dxa"/>
            <w:tcBorders>
              <w:top w:val="nil"/>
              <w:left w:val="nil"/>
              <w:bottom w:val="nil"/>
              <w:right w:val="nil"/>
            </w:tcBorders>
            <w:noWrap/>
            <w:hideMark/>
          </w:tcPr>
          <w:p w14:paraId="2B7BF11B"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Galipeau J, Moher D, Campbell C, Hendry P, Cameron DW, Palepu A, Hébert PC. A systematic review highlights a knowledge gap regarding the effectiveness of health-related training programs in journalology. Journal of Clinical Epidemiology. 2015 Mar 1;68(3):257-65.</w:t>
            </w:r>
          </w:p>
        </w:tc>
        <w:tc>
          <w:tcPr>
            <w:tcW w:w="1013" w:type="dxa"/>
            <w:tcBorders>
              <w:top w:val="nil"/>
              <w:left w:val="nil"/>
              <w:bottom w:val="nil"/>
              <w:right w:val="nil"/>
            </w:tcBorders>
            <w:noWrap/>
            <w:hideMark/>
          </w:tcPr>
          <w:p w14:paraId="4CDD62B0"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 xml:space="preserve">Review </w:t>
            </w:r>
          </w:p>
        </w:tc>
      </w:tr>
      <w:tr w:rsidR="00D650D8" w:rsidRPr="0021694A" w14:paraId="2E2C80A0" w14:textId="77777777" w:rsidTr="004F08C2">
        <w:trPr>
          <w:trHeight w:val="290"/>
        </w:trPr>
        <w:tc>
          <w:tcPr>
            <w:tcW w:w="12758" w:type="dxa"/>
            <w:tcBorders>
              <w:top w:val="nil"/>
              <w:left w:val="nil"/>
              <w:bottom w:val="nil"/>
              <w:right w:val="nil"/>
            </w:tcBorders>
            <w:noWrap/>
            <w:hideMark/>
          </w:tcPr>
          <w:p w14:paraId="349C0480"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Gattrell WT, Hopewell S, Young K, Farrow P, White R, Wager E, Winchester CC. Professional medical writing support and the quality of randomised controlled trial reporting: a cross-sectional study. BMJ open. 2016 Feb 1;6(2):e010329. </w:t>
            </w:r>
          </w:p>
        </w:tc>
        <w:tc>
          <w:tcPr>
            <w:tcW w:w="1013" w:type="dxa"/>
            <w:tcBorders>
              <w:top w:val="nil"/>
              <w:left w:val="nil"/>
              <w:bottom w:val="nil"/>
              <w:right w:val="nil"/>
            </w:tcBorders>
            <w:noWrap/>
            <w:hideMark/>
          </w:tcPr>
          <w:p w14:paraId="60656DA7"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7370EE66" w14:textId="77777777" w:rsidTr="004F08C2">
        <w:trPr>
          <w:trHeight w:val="290"/>
        </w:trPr>
        <w:tc>
          <w:tcPr>
            <w:tcW w:w="12758" w:type="dxa"/>
            <w:tcBorders>
              <w:top w:val="nil"/>
              <w:left w:val="nil"/>
              <w:bottom w:val="nil"/>
              <w:right w:val="nil"/>
            </w:tcBorders>
            <w:noWrap/>
            <w:hideMark/>
          </w:tcPr>
          <w:p w14:paraId="7C4F559C"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Hardwicke TE, Wagenmakers EJ. Reducing bias, increasing transparency and calibrating confidence with preregistration. Nature Human Behaviour. 2023 Jan;7(1):15-26.</w:t>
            </w:r>
          </w:p>
        </w:tc>
        <w:tc>
          <w:tcPr>
            <w:tcW w:w="1013" w:type="dxa"/>
            <w:tcBorders>
              <w:top w:val="nil"/>
              <w:left w:val="nil"/>
              <w:bottom w:val="nil"/>
              <w:right w:val="nil"/>
            </w:tcBorders>
            <w:noWrap/>
            <w:hideMark/>
          </w:tcPr>
          <w:p w14:paraId="0A943990"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3627945B" w14:textId="77777777" w:rsidTr="004F08C2">
        <w:trPr>
          <w:trHeight w:val="290"/>
        </w:trPr>
        <w:tc>
          <w:tcPr>
            <w:tcW w:w="12758" w:type="dxa"/>
            <w:tcBorders>
              <w:top w:val="nil"/>
              <w:left w:val="nil"/>
              <w:bottom w:val="nil"/>
              <w:right w:val="nil"/>
            </w:tcBorders>
            <w:noWrap/>
            <w:hideMark/>
          </w:tcPr>
          <w:p w14:paraId="4E76BBE2"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Joober R, Schmitz N, Annable L, Boksa P. Publication bias: what are the challenges and can they be overcome?. Journal of Psychiatry and Neuroscience. 2012 May 1;37(3):149-52.</w:t>
            </w:r>
          </w:p>
        </w:tc>
        <w:tc>
          <w:tcPr>
            <w:tcW w:w="1013" w:type="dxa"/>
            <w:tcBorders>
              <w:top w:val="nil"/>
              <w:left w:val="nil"/>
              <w:bottom w:val="nil"/>
              <w:right w:val="nil"/>
            </w:tcBorders>
            <w:noWrap/>
            <w:hideMark/>
          </w:tcPr>
          <w:p w14:paraId="3C12BE9E"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49E3690E" w14:textId="77777777" w:rsidTr="004F08C2">
        <w:trPr>
          <w:trHeight w:val="290"/>
        </w:trPr>
        <w:tc>
          <w:tcPr>
            <w:tcW w:w="12758" w:type="dxa"/>
            <w:tcBorders>
              <w:top w:val="nil"/>
              <w:left w:val="nil"/>
              <w:bottom w:val="nil"/>
              <w:right w:val="nil"/>
            </w:tcBorders>
            <w:noWrap/>
            <w:hideMark/>
          </w:tcPr>
          <w:p w14:paraId="2773428C"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Kien C, Nußbaumer B, Thaler KJ, Griebler U, Van Noord MG, Wagner P, Gartlehner G. Barriers to and facilitators of interventions to counter publication bias: thematic analysis of scholarly articles and stakeholder interviews. BMC health services research. 2014 Dec;14:1-3. </w:t>
            </w:r>
          </w:p>
        </w:tc>
        <w:tc>
          <w:tcPr>
            <w:tcW w:w="1013" w:type="dxa"/>
            <w:tcBorders>
              <w:top w:val="nil"/>
              <w:left w:val="nil"/>
              <w:bottom w:val="nil"/>
              <w:right w:val="nil"/>
            </w:tcBorders>
            <w:noWrap/>
            <w:hideMark/>
          </w:tcPr>
          <w:p w14:paraId="0BCCC663"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41D5B1E0" w14:textId="77777777" w:rsidTr="004F08C2">
        <w:trPr>
          <w:trHeight w:val="290"/>
        </w:trPr>
        <w:tc>
          <w:tcPr>
            <w:tcW w:w="12758" w:type="dxa"/>
            <w:tcBorders>
              <w:top w:val="nil"/>
              <w:left w:val="nil"/>
              <w:bottom w:val="nil"/>
              <w:right w:val="nil"/>
            </w:tcBorders>
            <w:noWrap/>
            <w:hideMark/>
          </w:tcPr>
          <w:p w14:paraId="3442148E"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lastRenderedPageBreak/>
              <w:t>Lendaris A, Esenwa C. Tips and Advice on Preparing a Research Manuscript for Submission and Publication in a Peer-Reviewed Stroke Journal. Stroke. 2023 May;54(5):e217-9.</w:t>
            </w:r>
          </w:p>
        </w:tc>
        <w:tc>
          <w:tcPr>
            <w:tcW w:w="1013" w:type="dxa"/>
            <w:tcBorders>
              <w:top w:val="nil"/>
              <w:left w:val="nil"/>
              <w:bottom w:val="nil"/>
              <w:right w:val="nil"/>
            </w:tcBorders>
            <w:noWrap/>
            <w:hideMark/>
          </w:tcPr>
          <w:p w14:paraId="661B5696"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7E3A649F" w14:textId="77777777" w:rsidTr="004F08C2">
        <w:trPr>
          <w:trHeight w:val="290"/>
        </w:trPr>
        <w:tc>
          <w:tcPr>
            <w:tcW w:w="12758" w:type="dxa"/>
            <w:tcBorders>
              <w:top w:val="nil"/>
              <w:left w:val="nil"/>
              <w:bottom w:val="nil"/>
              <w:right w:val="nil"/>
            </w:tcBorders>
            <w:noWrap/>
            <w:hideMark/>
          </w:tcPr>
          <w:p w14:paraId="3E15C21B"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Malički M, Marušić A. Is there a solution to publication bias? Researchers call for changes in dissemination of clinical research results. Journal of clinical epidemiology. 2014 Oct 1;67(10):1103-10. </w:t>
            </w:r>
          </w:p>
        </w:tc>
        <w:tc>
          <w:tcPr>
            <w:tcW w:w="1013" w:type="dxa"/>
            <w:tcBorders>
              <w:top w:val="nil"/>
              <w:left w:val="nil"/>
              <w:bottom w:val="nil"/>
              <w:right w:val="nil"/>
            </w:tcBorders>
            <w:noWrap/>
            <w:hideMark/>
          </w:tcPr>
          <w:p w14:paraId="63C45694"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4BDC6393" w14:textId="77777777" w:rsidTr="004F08C2">
        <w:trPr>
          <w:trHeight w:val="290"/>
        </w:trPr>
        <w:tc>
          <w:tcPr>
            <w:tcW w:w="12758" w:type="dxa"/>
            <w:tcBorders>
              <w:top w:val="nil"/>
              <w:left w:val="nil"/>
              <w:bottom w:val="nil"/>
              <w:right w:val="nil"/>
            </w:tcBorders>
            <w:noWrap/>
            <w:hideMark/>
          </w:tcPr>
          <w:p w14:paraId="21332771"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Manzano-Nunez R, Ariza F, Rengifo JE, Munoz LE, Gempeler A, Ortega G, García AF. A Scoping review of peer support writing groups in academic medicine as a valuable tool for physician-scientists in the publish or perish era. Medical Science Educator. 2020 Sep;30(3):1313-9.</w:t>
            </w:r>
          </w:p>
        </w:tc>
        <w:tc>
          <w:tcPr>
            <w:tcW w:w="1013" w:type="dxa"/>
            <w:tcBorders>
              <w:top w:val="nil"/>
              <w:left w:val="nil"/>
              <w:bottom w:val="nil"/>
              <w:right w:val="nil"/>
            </w:tcBorders>
            <w:noWrap/>
            <w:hideMark/>
          </w:tcPr>
          <w:p w14:paraId="427CE14F"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 xml:space="preserve">Review </w:t>
            </w:r>
          </w:p>
        </w:tc>
      </w:tr>
      <w:tr w:rsidR="00D650D8" w:rsidRPr="0021694A" w14:paraId="11278455" w14:textId="77777777" w:rsidTr="004F08C2">
        <w:trPr>
          <w:trHeight w:val="290"/>
        </w:trPr>
        <w:tc>
          <w:tcPr>
            <w:tcW w:w="12758" w:type="dxa"/>
            <w:tcBorders>
              <w:top w:val="nil"/>
              <w:left w:val="nil"/>
              <w:bottom w:val="nil"/>
              <w:right w:val="nil"/>
            </w:tcBorders>
            <w:noWrap/>
            <w:hideMark/>
          </w:tcPr>
          <w:p w14:paraId="60E4CA01"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McGrail MR, Rickard CM, Jones R. Publish or perish: A systematic review of interventions to increase academic publication rates. Higher Education Research &amp; Development. 2006 Feb 1;25(1):19-35.</w:t>
            </w:r>
          </w:p>
        </w:tc>
        <w:tc>
          <w:tcPr>
            <w:tcW w:w="1013" w:type="dxa"/>
            <w:tcBorders>
              <w:top w:val="nil"/>
              <w:left w:val="nil"/>
              <w:bottom w:val="nil"/>
              <w:right w:val="nil"/>
            </w:tcBorders>
            <w:noWrap/>
            <w:hideMark/>
          </w:tcPr>
          <w:p w14:paraId="44266CC4"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 xml:space="preserve">Review </w:t>
            </w:r>
          </w:p>
        </w:tc>
      </w:tr>
      <w:tr w:rsidR="00D650D8" w:rsidRPr="0021694A" w14:paraId="1C44062F" w14:textId="77777777" w:rsidTr="004F08C2">
        <w:trPr>
          <w:trHeight w:val="290"/>
        </w:trPr>
        <w:tc>
          <w:tcPr>
            <w:tcW w:w="12758" w:type="dxa"/>
            <w:tcBorders>
              <w:top w:val="nil"/>
              <w:left w:val="nil"/>
              <w:bottom w:val="nil"/>
              <w:right w:val="nil"/>
            </w:tcBorders>
            <w:noWrap/>
            <w:hideMark/>
          </w:tcPr>
          <w:p w14:paraId="340C5E49"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Meerpohl JJ, Schell LK, Bassler D, Gallus S, Kleijnen J, Kulig M, La Vecchia C, Marušić A, Ravaud P, Reis A, Schmucker C. Evidence-informed recommendations to reduce dissemination bias in clinical research: conclusions from the OPEN (Overcome failure to Publish nEgative fiNdings) project based on an international consensus meeting. BMJ open. 2015 May 1;5(5):e006666. </w:t>
            </w:r>
          </w:p>
        </w:tc>
        <w:tc>
          <w:tcPr>
            <w:tcW w:w="1013" w:type="dxa"/>
            <w:tcBorders>
              <w:top w:val="nil"/>
              <w:left w:val="nil"/>
              <w:bottom w:val="nil"/>
              <w:right w:val="nil"/>
            </w:tcBorders>
            <w:noWrap/>
            <w:hideMark/>
          </w:tcPr>
          <w:p w14:paraId="5989F334"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0F0685FB" w14:textId="77777777" w:rsidTr="004F08C2">
        <w:trPr>
          <w:trHeight w:val="290"/>
        </w:trPr>
        <w:tc>
          <w:tcPr>
            <w:tcW w:w="12758" w:type="dxa"/>
            <w:tcBorders>
              <w:top w:val="nil"/>
              <w:left w:val="nil"/>
              <w:bottom w:val="nil"/>
              <w:right w:val="nil"/>
            </w:tcBorders>
            <w:noWrap/>
            <w:hideMark/>
          </w:tcPr>
          <w:p w14:paraId="78ADE8F3"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Mitra-Majumdar M, Kesselheim AS. Reporting bias in clinical trials: Progress toward transparency and next steps. PLoS Medicine. 2022 Jan 19;19(1):e1003894.</w:t>
            </w:r>
          </w:p>
        </w:tc>
        <w:tc>
          <w:tcPr>
            <w:tcW w:w="1013" w:type="dxa"/>
            <w:tcBorders>
              <w:top w:val="nil"/>
              <w:left w:val="nil"/>
              <w:bottom w:val="nil"/>
              <w:right w:val="nil"/>
            </w:tcBorders>
            <w:noWrap/>
            <w:hideMark/>
          </w:tcPr>
          <w:p w14:paraId="42CEB51A"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5859946F" w14:textId="77777777" w:rsidTr="004F08C2">
        <w:trPr>
          <w:trHeight w:val="290"/>
        </w:trPr>
        <w:tc>
          <w:tcPr>
            <w:tcW w:w="12758" w:type="dxa"/>
            <w:tcBorders>
              <w:top w:val="nil"/>
              <w:left w:val="nil"/>
              <w:bottom w:val="nil"/>
              <w:right w:val="nil"/>
            </w:tcBorders>
            <w:noWrap/>
            <w:hideMark/>
          </w:tcPr>
          <w:p w14:paraId="084EB85E"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Phadtare A, Bahmani A, Shah A, Pietrobon R. Scientific writing: a randomized controlled trial comparing standard and online instruction. BMC Medical Education. 2009 Dec;9(1):1-9. </w:t>
            </w:r>
          </w:p>
        </w:tc>
        <w:tc>
          <w:tcPr>
            <w:tcW w:w="1013" w:type="dxa"/>
            <w:tcBorders>
              <w:top w:val="nil"/>
              <w:left w:val="nil"/>
              <w:bottom w:val="nil"/>
              <w:right w:val="nil"/>
            </w:tcBorders>
            <w:noWrap/>
            <w:hideMark/>
          </w:tcPr>
          <w:p w14:paraId="4F039AE1"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Population</w:t>
            </w:r>
          </w:p>
        </w:tc>
      </w:tr>
      <w:tr w:rsidR="00D650D8" w:rsidRPr="0021694A" w14:paraId="47C6EB43" w14:textId="77777777" w:rsidTr="004F08C2">
        <w:trPr>
          <w:trHeight w:val="290"/>
        </w:trPr>
        <w:tc>
          <w:tcPr>
            <w:tcW w:w="12758" w:type="dxa"/>
            <w:tcBorders>
              <w:top w:val="nil"/>
              <w:left w:val="nil"/>
              <w:bottom w:val="nil"/>
              <w:right w:val="nil"/>
            </w:tcBorders>
            <w:noWrap/>
            <w:hideMark/>
          </w:tcPr>
          <w:p w14:paraId="7FA05956"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Powell-Smith A, Goldacre B. The TrialsTracker: automated ongoing monitoring of failure to share clinical trial results by all major companies and research institutions. F1000Research. 2016 Nov 3;5:2629. </w:t>
            </w:r>
          </w:p>
        </w:tc>
        <w:tc>
          <w:tcPr>
            <w:tcW w:w="1013" w:type="dxa"/>
            <w:tcBorders>
              <w:top w:val="nil"/>
              <w:left w:val="nil"/>
              <w:bottom w:val="nil"/>
              <w:right w:val="nil"/>
            </w:tcBorders>
            <w:noWrap/>
            <w:hideMark/>
          </w:tcPr>
          <w:p w14:paraId="4590317A"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Not implemented intervention</w:t>
            </w:r>
          </w:p>
        </w:tc>
      </w:tr>
      <w:tr w:rsidR="00D650D8" w:rsidRPr="0021694A" w14:paraId="0732A4DC" w14:textId="77777777" w:rsidTr="004F08C2">
        <w:trPr>
          <w:trHeight w:val="290"/>
        </w:trPr>
        <w:tc>
          <w:tcPr>
            <w:tcW w:w="12758" w:type="dxa"/>
            <w:tcBorders>
              <w:top w:val="nil"/>
              <w:left w:val="nil"/>
              <w:bottom w:val="nil"/>
              <w:right w:val="nil"/>
            </w:tcBorders>
            <w:noWrap/>
            <w:hideMark/>
          </w:tcPr>
          <w:p w14:paraId="353C504B"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Richards SM, Burrett JA. A proposal for reducing the effect of one of many causes of publication bias. Trials. 2013 Dec;14:1-2. </w:t>
            </w:r>
          </w:p>
        </w:tc>
        <w:tc>
          <w:tcPr>
            <w:tcW w:w="1013" w:type="dxa"/>
            <w:tcBorders>
              <w:top w:val="nil"/>
              <w:left w:val="nil"/>
              <w:bottom w:val="nil"/>
              <w:right w:val="nil"/>
            </w:tcBorders>
            <w:noWrap/>
            <w:hideMark/>
          </w:tcPr>
          <w:p w14:paraId="65E116C0"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Not implemented intervention</w:t>
            </w:r>
          </w:p>
        </w:tc>
      </w:tr>
      <w:tr w:rsidR="00D650D8" w:rsidRPr="0021694A" w14:paraId="3CA7AB38" w14:textId="77777777" w:rsidTr="004F08C2">
        <w:trPr>
          <w:trHeight w:val="290"/>
        </w:trPr>
        <w:tc>
          <w:tcPr>
            <w:tcW w:w="12758" w:type="dxa"/>
            <w:tcBorders>
              <w:top w:val="nil"/>
              <w:left w:val="nil"/>
              <w:bottom w:val="nil"/>
              <w:right w:val="nil"/>
            </w:tcBorders>
            <w:noWrap/>
            <w:hideMark/>
          </w:tcPr>
          <w:p w14:paraId="3CEB4EFC"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Song F, Parekh S, Hooper L, Loke YK, Ryder J, Sutton AJ, Hing C, Kwok CS, Pang C, Harvey I. Dissemination and publication of research findings: an updated review of related biases. Health technology assessment. 2010 Feb 22;14(8):1-220.</w:t>
            </w:r>
          </w:p>
        </w:tc>
        <w:tc>
          <w:tcPr>
            <w:tcW w:w="1013" w:type="dxa"/>
            <w:tcBorders>
              <w:top w:val="nil"/>
              <w:left w:val="nil"/>
              <w:bottom w:val="nil"/>
              <w:right w:val="nil"/>
            </w:tcBorders>
            <w:noWrap/>
            <w:hideMark/>
          </w:tcPr>
          <w:p w14:paraId="2A41E2D4"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D650D8" w:rsidRPr="0021694A" w14:paraId="561EEAF9" w14:textId="77777777" w:rsidTr="004F08C2">
        <w:trPr>
          <w:trHeight w:val="290"/>
        </w:trPr>
        <w:tc>
          <w:tcPr>
            <w:tcW w:w="12758" w:type="dxa"/>
            <w:tcBorders>
              <w:top w:val="nil"/>
              <w:left w:val="nil"/>
              <w:bottom w:val="nil"/>
              <w:right w:val="nil"/>
            </w:tcBorders>
            <w:noWrap/>
            <w:hideMark/>
          </w:tcPr>
          <w:p w14:paraId="076052C6"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Speich B, Gryaznov D, Busse JW, Gloy VL, Lohner S, Klatte K, Taji Heravi A, Ghosh N, Lee H, Mansouri A, Marian IR. Nonregistration, discontinuation, and nonpublication </w:t>
            </w:r>
            <w:r w:rsidRPr="0021694A">
              <w:rPr>
                <w:rFonts w:ascii="Arial Narrow" w:eastAsiaTheme="minorHAnsi" w:hAnsi="Arial Narrow" w:cs="Arial"/>
                <w:color w:val="000000" w:themeColor="text1"/>
                <w:sz w:val="20"/>
                <w:szCs w:val="20"/>
                <w:lang w:eastAsia="en-US"/>
              </w:rPr>
              <w:lastRenderedPageBreak/>
              <w:t xml:space="preserve">of randomized trials: A repeated metaresearch analysis. PLoS Medicine. 2022 Apr 27;19(4):e1003980. </w:t>
            </w:r>
          </w:p>
        </w:tc>
        <w:tc>
          <w:tcPr>
            <w:tcW w:w="1013" w:type="dxa"/>
            <w:tcBorders>
              <w:top w:val="nil"/>
              <w:left w:val="nil"/>
              <w:bottom w:val="nil"/>
              <w:right w:val="nil"/>
            </w:tcBorders>
            <w:noWrap/>
            <w:hideMark/>
          </w:tcPr>
          <w:p w14:paraId="155417BA"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lastRenderedPageBreak/>
              <w:t>Intervention</w:t>
            </w:r>
          </w:p>
        </w:tc>
      </w:tr>
      <w:tr w:rsidR="00D650D8" w:rsidRPr="0021694A" w14:paraId="6B6C6985" w14:textId="77777777" w:rsidTr="004F08C2">
        <w:trPr>
          <w:trHeight w:val="290"/>
        </w:trPr>
        <w:tc>
          <w:tcPr>
            <w:tcW w:w="12758" w:type="dxa"/>
            <w:tcBorders>
              <w:top w:val="nil"/>
              <w:left w:val="nil"/>
              <w:right w:val="nil"/>
            </w:tcBorders>
            <w:noWrap/>
            <w:hideMark/>
          </w:tcPr>
          <w:p w14:paraId="7B293955" w14:textId="77777777" w:rsidR="00D650D8" w:rsidRPr="0021694A" w:rsidRDefault="00D650D8"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 xml:space="preserve">Thaler K, Kien C, Nussbaumer B, Van Noord MG, Griebler U, Klerings I, Gartlehner G, UNCOVER Project Consortium. Inadequate use and regulation of interventions against publication bias decreases their effectiveness: a systematic review. Journal of clinical epidemiology. 2015 Jul 1;68(7):792-802. </w:t>
            </w:r>
          </w:p>
        </w:tc>
        <w:tc>
          <w:tcPr>
            <w:tcW w:w="1013" w:type="dxa"/>
            <w:tcBorders>
              <w:top w:val="nil"/>
              <w:left w:val="nil"/>
              <w:right w:val="nil"/>
            </w:tcBorders>
            <w:noWrap/>
            <w:hideMark/>
          </w:tcPr>
          <w:p w14:paraId="77895AC7" w14:textId="77777777" w:rsidR="00D650D8" w:rsidRPr="0021694A" w:rsidRDefault="00D650D8" w:rsidP="009C20C1">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bl>
    <w:p w14:paraId="645AF0B2" w14:textId="1D7D3832" w:rsidR="00655A65" w:rsidRPr="0021694A" w:rsidRDefault="00655A65" w:rsidP="00655A65">
      <w:pPr>
        <w:rPr>
          <w:rFonts w:ascii="Arial Narrow" w:hAnsi="Arial Narrow" w:cs="Arial"/>
          <w:color w:val="000000" w:themeColor="text1"/>
          <w:sz w:val="20"/>
          <w:szCs w:val="20"/>
        </w:rPr>
      </w:pPr>
    </w:p>
    <w:p w14:paraId="67E188F7" w14:textId="45C3BDA1" w:rsidR="00733249" w:rsidRPr="0021694A" w:rsidRDefault="00733249">
      <w:pPr>
        <w:rPr>
          <w:rFonts w:ascii="Arial Narrow" w:hAnsi="Arial Narrow" w:cs="Arial"/>
          <w:color w:val="000000" w:themeColor="text1"/>
          <w:sz w:val="20"/>
          <w:szCs w:val="20"/>
        </w:rPr>
      </w:pPr>
      <w:r w:rsidRPr="0021694A">
        <w:rPr>
          <w:rFonts w:ascii="Arial Narrow" w:hAnsi="Arial Narrow" w:cs="Arial"/>
          <w:color w:val="000000" w:themeColor="text1"/>
          <w:sz w:val="20"/>
          <w:szCs w:val="20"/>
        </w:rPr>
        <w:br w:type="page"/>
      </w:r>
    </w:p>
    <w:tbl>
      <w:tblPr>
        <w:tblStyle w:val="TableGrid"/>
        <w:tblW w:w="14317" w:type="dxa"/>
        <w:tblLook w:val="04A0" w:firstRow="1" w:lastRow="0" w:firstColumn="1" w:lastColumn="0" w:noHBand="0" w:noVBand="1"/>
      </w:tblPr>
      <w:tblGrid>
        <w:gridCol w:w="14317"/>
      </w:tblGrid>
      <w:tr w:rsidR="00417E4E" w:rsidRPr="0021694A" w14:paraId="5D6E61C3" w14:textId="77777777" w:rsidTr="00F7628D">
        <w:tc>
          <w:tcPr>
            <w:tcW w:w="14317" w:type="dxa"/>
            <w:tcBorders>
              <w:top w:val="nil"/>
              <w:left w:val="nil"/>
              <w:bottom w:val="single" w:sz="4" w:space="0" w:color="auto"/>
              <w:right w:val="nil"/>
            </w:tcBorders>
          </w:tcPr>
          <w:p w14:paraId="501F578B" w14:textId="1F23B8E1" w:rsidR="00417E4E" w:rsidRPr="0021694A" w:rsidRDefault="00417E4E" w:rsidP="00980BA9">
            <w:pPr>
              <w:pStyle w:val="Default"/>
              <w:widowControl w:val="0"/>
              <w:spacing w:line="480" w:lineRule="auto"/>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b/>
                <w:bCs/>
                <w:color w:val="000000" w:themeColor="text1"/>
                <w:sz w:val="20"/>
                <w:szCs w:val="20"/>
                <w:lang w:eastAsia="en-US"/>
              </w:rPr>
              <w:lastRenderedPageBreak/>
              <w:t xml:space="preserve">Table </w:t>
            </w:r>
            <w:r w:rsidR="009D6BEC" w:rsidRPr="0021694A">
              <w:rPr>
                <w:rFonts w:ascii="Arial Narrow" w:eastAsiaTheme="minorHAnsi" w:hAnsi="Arial Narrow" w:cs="Arial"/>
                <w:b/>
                <w:bCs/>
                <w:color w:val="000000" w:themeColor="text1"/>
                <w:sz w:val="20"/>
                <w:szCs w:val="20"/>
                <w:lang w:eastAsia="en-US"/>
              </w:rPr>
              <w:t>S</w:t>
            </w:r>
            <w:r w:rsidR="004F08C2" w:rsidRPr="0021694A">
              <w:rPr>
                <w:rFonts w:ascii="Arial Narrow" w:eastAsiaTheme="minorHAnsi" w:hAnsi="Arial Narrow" w:cs="Arial"/>
                <w:b/>
                <w:bCs/>
                <w:color w:val="000000" w:themeColor="text1"/>
                <w:sz w:val="20"/>
                <w:szCs w:val="20"/>
                <w:lang w:eastAsia="en-US"/>
              </w:rPr>
              <w:t>4</w:t>
            </w:r>
            <w:r w:rsidRPr="0021694A">
              <w:rPr>
                <w:rFonts w:ascii="Arial Narrow" w:eastAsiaTheme="minorHAnsi" w:hAnsi="Arial Narrow" w:cs="Arial"/>
                <w:b/>
                <w:bCs/>
                <w:color w:val="000000" w:themeColor="text1"/>
                <w:sz w:val="20"/>
                <w:szCs w:val="20"/>
                <w:lang w:eastAsia="en-US"/>
              </w:rPr>
              <w:t>.</w:t>
            </w:r>
            <w:r w:rsidR="00E522A9" w:rsidRPr="0021694A">
              <w:rPr>
                <w:rFonts w:ascii="Arial Narrow" w:eastAsiaTheme="minorHAnsi" w:hAnsi="Arial Narrow" w:cs="Arial"/>
                <w:color w:val="000000" w:themeColor="text1"/>
                <w:sz w:val="20"/>
                <w:szCs w:val="20"/>
                <w:lang w:eastAsia="en-US"/>
              </w:rPr>
              <w:t xml:space="preserve"> </w:t>
            </w:r>
            <w:r w:rsidRPr="0021694A">
              <w:rPr>
                <w:rFonts w:ascii="Arial Narrow" w:eastAsiaTheme="minorHAnsi" w:hAnsi="Arial Narrow" w:cs="Arial"/>
                <w:color w:val="000000" w:themeColor="text1"/>
                <w:sz w:val="20"/>
                <w:szCs w:val="20"/>
                <w:lang w:eastAsia="en-US"/>
              </w:rPr>
              <w:t xml:space="preserve">Reports not retrieved (n = </w:t>
            </w:r>
            <w:r w:rsidR="00F7628D" w:rsidRPr="0021694A">
              <w:rPr>
                <w:rFonts w:ascii="Arial Narrow" w:eastAsiaTheme="minorHAnsi" w:hAnsi="Arial Narrow" w:cs="Arial"/>
                <w:color w:val="000000" w:themeColor="text1"/>
                <w:sz w:val="20"/>
                <w:szCs w:val="20"/>
                <w:lang w:eastAsia="en-US"/>
              </w:rPr>
              <w:t>4</w:t>
            </w:r>
            <w:r w:rsidRPr="0021694A">
              <w:rPr>
                <w:rFonts w:ascii="Arial Narrow" w:eastAsiaTheme="minorHAnsi" w:hAnsi="Arial Narrow" w:cs="Arial"/>
                <w:color w:val="000000" w:themeColor="text1"/>
                <w:sz w:val="20"/>
                <w:szCs w:val="20"/>
                <w:lang w:eastAsia="en-US"/>
              </w:rPr>
              <w:t>)</w:t>
            </w:r>
          </w:p>
        </w:tc>
      </w:tr>
      <w:tr w:rsidR="00417E4E" w:rsidRPr="0021694A" w14:paraId="706577C0" w14:textId="77777777" w:rsidTr="00F7628D">
        <w:tc>
          <w:tcPr>
            <w:tcW w:w="14317" w:type="dxa"/>
            <w:tcBorders>
              <w:top w:val="single" w:sz="4" w:space="0" w:color="auto"/>
              <w:left w:val="nil"/>
              <w:bottom w:val="nil"/>
              <w:right w:val="nil"/>
            </w:tcBorders>
          </w:tcPr>
          <w:p w14:paraId="6EA94FC0" w14:textId="5866BE77" w:rsidR="008027BC" w:rsidRPr="0021694A" w:rsidRDefault="00417E4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Candib LM, Potts S, Barnard K, Tirabassi J, Gussak LS, DelRosario H, Lasser D. Promoting Writing through Teacherless Writing Groups. InTeaching Writing in the Health Professions 2021 Nov 11 (pp. 179-191). Routledge.</w:t>
            </w:r>
          </w:p>
        </w:tc>
      </w:tr>
      <w:tr w:rsidR="00417E4E" w:rsidRPr="0021694A" w14:paraId="1D74EA26" w14:textId="77777777" w:rsidTr="00F7628D">
        <w:tc>
          <w:tcPr>
            <w:tcW w:w="14317" w:type="dxa"/>
            <w:tcBorders>
              <w:top w:val="nil"/>
              <w:left w:val="nil"/>
              <w:bottom w:val="nil"/>
              <w:right w:val="nil"/>
            </w:tcBorders>
          </w:tcPr>
          <w:p w14:paraId="7FAFFC74" w14:textId="77777777" w:rsidR="00417E4E" w:rsidRPr="0021694A" w:rsidRDefault="00417E4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Geraci SA, Thigpen SC. A review of mentoring in academic medicine. The American Journal of the Medical Sciences. 2017 Feb 1;353(2):151-7.</w:t>
            </w:r>
          </w:p>
        </w:tc>
      </w:tr>
      <w:tr w:rsidR="00417E4E" w:rsidRPr="0021694A" w14:paraId="36DE5DF6" w14:textId="77777777" w:rsidTr="00F7628D">
        <w:tc>
          <w:tcPr>
            <w:tcW w:w="14317" w:type="dxa"/>
            <w:tcBorders>
              <w:top w:val="nil"/>
              <w:left w:val="nil"/>
              <w:bottom w:val="nil"/>
              <w:right w:val="nil"/>
            </w:tcBorders>
          </w:tcPr>
          <w:p w14:paraId="29477EF6" w14:textId="37609CD2" w:rsidR="008027BC" w:rsidRPr="0021694A" w:rsidRDefault="00417E4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Johnston J, Wilson S, Rix E, Pit SW. Publish or perish: strategies to help rural early career researchers increase publication output. Rural and Remote Health. 2014 Aug 1;14(3):372-7.</w:t>
            </w:r>
            <w:r w:rsidR="00E522A9" w:rsidRPr="0021694A">
              <w:rPr>
                <w:rFonts w:ascii="Arial Narrow" w:eastAsiaTheme="minorHAnsi" w:hAnsi="Arial Narrow" w:cs="Arial"/>
                <w:color w:val="000000" w:themeColor="text1"/>
                <w:sz w:val="20"/>
                <w:szCs w:val="20"/>
                <w:lang w:eastAsia="en-US"/>
              </w:rPr>
              <w:t xml:space="preserve"> </w:t>
            </w:r>
          </w:p>
        </w:tc>
      </w:tr>
      <w:tr w:rsidR="00417E4E" w:rsidRPr="0021694A" w14:paraId="7FCD8014" w14:textId="77777777" w:rsidTr="00F7628D">
        <w:tc>
          <w:tcPr>
            <w:tcW w:w="14317" w:type="dxa"/>
            <w:tcBorders>
              <w:top w:val="nil"/>
              <w:left w:val="nil"/>
              <w:bottom w:val="single" w:sz="4" w:space="0" w:color="auto"/>
              <w:right w:val="nil"/>
            </w:tcBorders>
          </w:tcPr>
          <w:p w14:paraId="0BC781DC" w14:textId="77777777" w:rsidR="00417E4E" w:rsidRPr="0021694A" w:rsidRDefault="00417E4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Kellogg MB, D'Esmond L. Taking time to write, grow, and learn together: Writer's weekend for tenure-track nursing faculty.</w:t>
            </w:r>
          </w:p>
        </w:tc>
      </w:tr>
    </w:tbl>
    <w:p w14:paraId="0C07BB98" w14:textId="5E4E55F1" w:rsidR="00F6665F" w:rsidRPr="0021694A" w:rsidRDefault="00F6665F">
      <w:pPr>
        <w:rPr>
          <w:rFonts w:ascii="Arial Narrow" w:hAnsi="Arial Narrow"/>
          <w:sz w:val="20"/>
          <w:szCs w:val="20"/>
        </w:rPr>
      </w:pPr>
    </w:p>
    <w:p w14:paraId="7E43E14E" w14:textId="60B4E8A1" w:rsidR="00C1099F" w:rsidRPr="0021694A" w:rsidRDefault="00C1099F">
      <w:pPr>
        <w:rPr>
          <w:rFonts w:ascii="Arial Narrow" w:hAnsi="Arial Narrow"/>
          <w:sz w:val="20"/>
          <w:szCs w:val="20"/>
        </w:rPr>
      </w:pPr>
      <w:r w:rsidRPr="0021694A">
        <w:rPr>
          <w:rFonts w:ascii="Arial Narrow" w:hAnsi="Arial Narrow"/>
          <w:sz w:val="20"/>
          <w:szCs w:val="20"/>
        </w:rPr>
        <w:br w:type="page"/>
      </w:r>
    </w:p>
    <w:tbl>
      <w:tblPr>
        <w:tblStyle w:val="TableGrid"/>
        <w:tblW w:w="1431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900"/>
        <w:gridCol w:w="1155"/>
        <w:gridCol w:w="262"/>
      </w:tblGrid>
      <w:tr w:rsidR="00417E4E" w:rsidRPr="0021694A" w14:paraId="2352BB24" w14:textId="77777777" w:rsidTr="00980BA9">
        <w:trPr>
          <w:gridAfter w:val="1"/>
          <w:wAfter w:w="1139" w:type="dxa"/>
        </w:trPr>
        <w:tc>
          <w:tcPr>
            <w:tcW w:w="13178" w:type="dxa"/>
            <w:gridSpan w:val="2"/>
            <w:tcBorders>
              <w:bottom w:val="single" w:sz="4" w:space="0" w:color="auto"/>
            </w:tcBorders>
          </w:tcPr>
          <w:p w14:paraId="6176BD8D" w14:textId="50605779" w:rsidR="00417E4E" w:rsidRPr="0021694A" w:rsidRDefault="00417E4E" w:rsidP="00980BA9">
            <w:pPr>
              <w:spacing w:line="480" w:lineRule="auto"/>
              <w:rPr>
                <w:rFonts w:ascii="Arial Narrow" w:hAnsi="Arial Narrow" w:cs="Arial"/>
                <w:color w:val="000000" w:themeColor="text1"/>
                <w:sz w:val="20"/>
                <w:szCs w:val="20"/>
              </w:rPr>
            </w:pPr>
            <w:r w:rsidRPr="0021694A">
              <w:rPr>
                <w:rFonts w:ascii="Arial Narrow" w:hAnsi="Arial Narrow" w:cs="Arial"/>
                <w:b/>
                <w:bCs/>
                <w:color w:val="000000" w:themeColor="text1"/>
                <w:sz w:val="20"/>
                <w:szCs w:val="20"/>
              </w:rPr>
              <w:lastRenderedPageBreak/>
              <w:t xml:space="preserve">Table </w:t>
            </w:r>
            <w:r w:rsidR="009D6BEC" w:rsidRPr="0021694A">
              <w:rPr>
                <w:rFonts w:ascii="Arial Narrow" w:hAnsi="Arial Narrow" w:cs="Arial"/>
                <w:b/>
                <w:bCs/>
                <w:color w:val="000000" w:themeColor="text1"/>
                <w:sz w:val="20"/>
                <w:szCs w:val="20"/>
              </w:rPr>
              <w:t>S</w:t>
            </w:r>
            <w:r w:rsidR="00980BA9" w:rsidRPr="0021694A">
              <w:rPr>
                <w:rFonts w:ascii="Arial Narrow" w:hAnsi="Arial Narrow" w:cs="Arial"/>
                <w:b/>
                <w:bCs/>
                <w:color w:val="000000" w:themeColor="text1"/>
                <w:sz w:val="20"/>
                <w:szCs w:val="20"/>
              </w:rPr>
              <w:t>5</w:t>
            </w:r>
            <w:r w:rsidRPr="0021694A">
              <w:rPr>
                <w:rFonts w:ascii="Arial Narrow" w:hAnsi="Arial Narrow" w:cs="Arial"/>
                <w:b/>
                <w:bCs/>
                <w:color w:val="000000" w:themeColor="text1"/>
                <w:sz w:val="20"/>
                <w:szCs w:val="20"/>
              </w:rPr>
              <w:t>.</w:t>
            </w:r>
            <w:r w:rsidRPr="0021694A">
              <w:rPr>
                <w:rFonts w:ascii="Arial Narrow" w:hAnsi="Arial Narrow" w:cs="Arial"/>
                <w:color w:val="000000" w:themeColor="text1"/>
                <w:sz w:val="20"/>
                <w:szCs w:val="20"/>
              </w:rPr>
              <w:t xml:space="preserve"> Reports excluded</w:t>
            </w:r>
            <w:r w:rsidR="00635567">
              <w:rPr>
                <w:rFonts w:ascii="Arial Narrow" w:hAnsi="Arial Narrow" w:cs="Arial"/>
                <w:color w:val="000000" w:themeColor="text1"/>
                <w:sz w:val="20"/>
                <w:szCs w:val="20"/>
              </w:rPr>
              <w:t xml:space="preserve"> (n = 10)</w:t>
            </w:r>
          </w:p>
        </w:tc>
      </w:tr>
      <w:tr w:rsidR="00417E4E" w:rsidRPr="0021694A" w14:paraId="07F76E5E" w14:textId="77777777" w:rsidTr="00980BA9">
        <w:tc>
          <w:tcPr>
            <w:tcW w:w="12900" w:type="dxa"/>
            <w:tcBorders>
              <w:top w:val="single" w:sz="4" w:space="0" w:color="auto"/>
              <w:bottom w:val="single" w:sz="4" w:space="0" w:color="auto"/>
              <w:right w:val="nil"/>
            </w:tcBorders>
          </w:tcPr>
          <w:p w14:paraId="37E223A7" w14:textId="5BE6C35D" w:rsidR="00417E4E" w:rsidRPr="0021694A" w:rsidRDefault="008B1280" w:rsidP="00980BA9">
            <w:pPr>
              <w:spacing w:line="480" w:lineRule="auto"/>
              <w:rPr>
                <w:rFonts w:ascii="Arial Narrow" w:hAnsi="Arial Narrow" w:cs="Arial"/>
                <w:b/>
                <w:bCs/>
                <w:color w:val="000000" w:themeColor="text1"/>
                <w:sz w:val="20"/>
                <w:szCs w:val="20"/>
              </w:rPr>
            </w:pPr>
            <w:r w:rsidRPr="0021694A">
              <w:rPr>
                <w:rFonts w:ascii="Arial Narrow" w:hAnsi="Arial Narrow" w:cs="Arial"/>
                <w:b/>
                <w:bCs/>
                <w:color w:val="000000" w:themeColor="text1"/>
                <w:sz w:val="20"/>
                <w:szCs w:val="20"/>
              </w:rPr>
              <w:t>Study ID</w:t>
            </w:r>
            <w:r w:rsidR="00417E4E" w:rsidRPr="0021694A">
              <w:rPr>
                <w:rFonts w:ascii="Arial Narrow" w:hAnsi="Arial Narrow" w:cs="Arial"/>
                <w:b/>
                <w:bCs/>
                <w:color w:val="000000" w:themeColor="text1"/>
                <w:sz w:val="20"/>
                <w:szCs w:val="20"/>
              </w:rPr>
              <w:t xml:space="preserve"> </w:t>
            </w:r>
          </w:p>
        </w:tc>
        <w:tc>
          <w:tcPr>
            <w:tcW w:w="1417" w:type="dxa"/>
            <w:gridSpan w:val="2"/>
            <w:tcBorders>
              <w:top w:val="single" w:sz="4" w:space="0" w:color="auto"/>
              <w:left w:val="nil"/>
              <w:bottom w:val="single" w:sz="4" w:space="0" w:color="auto"/>
            </w:tcBorders>
          </w:tcPr>
          <w:p w14:paraId="797E93C2" w14:textId="77777777" w:rsidR="00417E4E" w:rsidRPr="0021694A" w:rsidRDefault="00417E4E" w:rsidP="00980BA9">
            <w:pPr>
              <w:spacing w:line="480" w:lineRule="auto"/>
              <w:rPr>
                <w:rFonts w:ascii="Arial Narrow" w:hAnsi="Arial Narrow" w:cs="Arial"/>
                <w:b/>
                <w:bCs/>
                <w:color w:val="000000" w:themeColor="text1"/>
                <w:sz w:val="20"/>
                <w:szCs w:val="20"/>
              </w:rPr>
            </w:pPr>
            <w:r w:rsidRPr="0021694A">
              <w:rPr>
                <w:rFonts w:ascii="Arial Narrow" w:hAnsi="Arial Narrow" w:cs="Arial"/>
                <w:b/>
                <w:bCs/>
                <w:color w:val="000000" w:themeColor="text1"/>
                <w:sz w:val="20"/>
                <w:szCs w:val="20"/>
              </w:rPr>
              <w:t>Reason for exclusion</w:t>
            </w:r>
          </w:p>
        </w:tc>
      </w:tr>
      <w:tr w:rsidR="00784F2E" w:rsidRPr="0021694A" w14:paraId="57DDEC28" w14:textId="77777777" w:rsidTr="00980BA9">
        <w:trPr>
          <w:gridAfter w:val="1"/>
          <w:wAfter w:w="1139" w:type="dxa"/>
          <w:trHeight w:val="290"/>
        </w:trPr>
        <w:tc>
          <w:tcPr>
            <w:tcW w:w="12900" w:type="dxa"/>
            <w:tcBorders>
              <w:top w:val="single" w:sz="4" w:space="0" w:color="auto"/>
              <w:left w:val="nil"/>
              <w:bottom w:val="nil"/>
              <w:right w:val="nil"/>
            </w:tcBorders>
            <w:noWrap/>
            <w:hideMark/>
          </w:tcPr>
          <w:p w14:paraId="5FDAD8DF"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Anang Y, Utama RJ, Takahashi M, Watanabe Y. An Improvement of Computer Based Test System Based on TCExam for Usage with A Large Number of Concurrent Users. EMITTER International Journal of Engineering Technology. 2022 Apr 7:14-30.</w:t>
            </w:r>
          </w:p>
        </w:tc>
        <w:tc>
          <w:tcPr>
            <w:tcW w:w="278" w:type="dxa"/>
            <w:tcBorders>
              <w:top w:val="single" w:sz="4" w:space="0" w:color="auto"/>
              <w:left w:val="nil"/>
              <w:bottom w:val="nil"/>
              <w:right w:val="nil"/>
            </w:tcBorders>
            <w:noWrap/>
            <w:hideMark/>
          </w:tcPr>
          <w:p w14:paraId="69BECD7C" w14:textId="77777777" w:rsidR="00784F2E" w:rsidRPr="0021694A" w:rsidRDefault="00784F2E"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784F2E" w:rsidRPr="0021694A" w14:paraId="6AC2F6BD" w14:textId="77777777" w:rsidTr="00980BA9">
        <w:trPr>
          <w:gridAfter w:val="1"/>
          <w:wAfter w:w="1139" w:type="dxa"/>
          <w:trHeight w:val="290"/>
        </w:trPr>
        <w:tc>
          <w:tcPr>
            <w:tcW w:w="12900" w:type="dxa"/>
            <w:tcBorders>
              <w:top w:val="nil"/>
              <w:left w:val="nil"/>
              <w:bottom w:val="nil"/>
              <w:right w:val="nil"/>
            </w:tcBorders>
            <w:noWrap/>
            <w:hideMark/>
          </w:tcPr>
          <w:p w14:paraId="77B999C3"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Derouin AL, Hueckel RM, Turner KM, Hawks SJ, Leonardelli AK, Oermann MH. Use of workshops to develop nurses’ and nursing students’ writing skills. The Journal of Continuing Education in Nursing. 2015 Aug 1;46(8):364-9.</w:t>
            </w:r>
          </w:p>
        </w:tc>
        <w:tc>
          <w:tcPr>
            <w:tcW w:w="278" w:type="dxa"/>
            <w:tcBorders>
              <w:top w:val="nil"/>
              <w:left w:val="nil"/>
              <w:bottom w:val="nil"/>
              <w:right w:val="nil"/>
            </w:tcBorders>
            <w:noWrap/>
            <w:hideMark/>
          </w:tcPr>
          <w:p w14:paraId="264CC8E0" w14:textId="77777777" w:rsidR="00784F2E" w:rsidRPr="0021694A" w:rsidRDefault="00784F2E"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Review</w:t>
            </w:r>
          </w:p>
        </w:tc>
      </w:tr>
      <w:tr w:rsidR="00784F2E" w:rsidRPr="0021694A" w14:paraId="580D869F" w14:textId="77777777" w:rsidTr="00980BA9">
        <w:trPr>
          <w:gridAfter w:val="1"/>
          <w:wAfter w:w="1139" w:type="dxa"/>
          <w:trHeight w:val="290"/>
        </w:trPr>
        <w:tc>
          <w:tcPr>
            <w:tcW w:w="12900" w:type="dxa"/>
            <w:tcBorders>
              <w:top w:val="nil"/>
              <w:left w:val="nil"/>
              <w:bottom w:val="nil"/>
              <w:right w:val="nil"/>
            </w:tcBorders>
            <w:noWrap/>
            <w:hideMark/>
          </w:tcPr>
          <w:p w14:paraId="5480A7CC"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Disch J. Rethinking mentoring. Critical care medicine. 2018 Mar 1;46(3):437-41.</w:t>
            </w:r>
          </w:p>
        </w:tc>
        <w:tc>
          <w:tcPr>
            <w:tcW w:w="278" w:type="dxa"/>
            <w:tcBorders>
              <w:top w:val="nil"/>
              <w:left w:val="nil"/>
              <w:bottom w:val="nil"/>
              <w:right w:val="nil"/>
            </w:tcBorders>
            <w:noWrap/>
            <w:hideMark/>
          </w:tcPr>
          <w:p w14:paraId="66B20F9A" w14:textId="77777777" w:rsidR="00784F2E" w:rsidRPr="0021694A" w:rsidRDefault="00784F2E"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784F2E" w:rsidRPr="0021694A" w14:paraId="35425DED" w14:textId="77777777" w:rsidTr="00980BA9">
        <w:trPr>
          <w:gridAfter w:val="1"/>
          <w:wAfter w:w="1139" w:type="dxa"/>
          <w:trHeight w:val="290"/>
        </w:trPr>
        <w:tc>
          <w:tcPr>
            <w:tcW w:w="12900" w:type="dxa"/>
            <w:tcBorders>
              <w:top w:val="nil"/>
              <w:left w:val="nil"/>
              <w:bottom w:val="nil"/>
              <w:right w:val="nil"/>
            </w:tcBorders>
            <w:noWrap/>
            <w:hideMark/>
          </w:tcPr>
          <w:p w14:paraId="19F26F62"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El-Sobky T. An Author’s Guide to Mastering Research Communication Skills: Introduction of a Medical Manuscript.</w:t>
            </w:r>
          </w:p>
        </w:tc>
        <w:tc>
          <w:tcPr>
            <w:tcW w:w="278" w:type="dxa"/>
            <w:tcBorders>
              <w:top w:val="nil"/>
              <w:left w:val="nil"/>
              <w:bottom w:val="nil"/>
              <w:right w:val="nil"/>
            </w:tcBorders>
            <w:noWrap/>
            <w:hideMark/>
          </w:tcPr>
          <w:p w14:paraId="04A7D27B" w14:textId="1F4AA893" w:rsidR="00784F2E" w:rsidRPr="0021694A" w:rsidRDefault="000822F1"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N</w:t>
            </w:r>
            <w:r w:rsidR="00784F2E" w:rsidRPr="0021694A">
              <w:rPr>
                <w:rFonts w:ascii="Arial Narrow" w:hAnsi="Arial Narrow" w:cs="Arial"/>
                <w:color w:val="000000" w:themeColor="text1"/>
                <w:sz w:val="20"/>
                <w:szCs w:val="20"/>
              </w:rPr>
              <w:t>ot implemented intervention</w:t>
            </w:r>
          </w:p>
        </w:tc>
      </w:tr>
      <w:tr w:rsidR="00784F2E" w:rsidRPr="0021694A" w14:paraId="6420D9E0" w14:textId="77777777" w:rsidTr="00980BA9">
        <w:trPr>
          <w:gridAfter w:val="1"/>
          <w:wAfter w:w="1139" w:type="dxa"/>
          <w:trHeight w:val="290"/>
        </w:trPr>
        <w:tc>
          <w:tcPr>
            <w:tcW w:w="12900" w:type="dxa"/>
            <w:tcBorders>
              <w:top w:val="nil"/>
              <w:left w:val="nil"/>
              <w:bottom w:val="nil"/>
              <w:right w:val="nil"/>
            </w:tcBorders>
            <w:noWrap/>
            <w:hideMark/>
          </w:tcPr>
          <w:p w14:paraId="4E1A0B23"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Kashiwagi DT, Varkey P, Cook DA. Mentoring programs for physicians in academic medicine: a systematic review. Academic Medicine. 2013 Jul 1;88(7):1029-37.</w:t>
            </w:r>
          </w:p>
        </w:tc>
        <w:tc>
          <w:tcPr>
            <w:tcW w:w="278" w:type="dxa"/>
            <w:tcBorders>
              <w:top w:val="nil"/>
              <w:left w:val="nil"/>
              <w:bottom w:val="nil"/>
              <w:right w:val="nil"/>
            </w:tcBorders>
            <w:noWrap/>
            <w:hideMark/>
          </w:tcPr>
          <w:p w14:paraId="582A26D7" w14:textId="77777777" w:rsidR="00784F2E" w:rsidRPr="0021694A" w:rsidRDefault="00784F2E"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784F2E" w:rsidRPr="0021694A" w14:paraId="5B174AE7" w14:textId="77777777" w:rsidTr="00980BA9">
        <w:trPr>
          <w:gridAfter w:val="1"/>
          <w:wAfter w:w="1139" w:type="dxa"/>
          <w:trHeight w:val="290"/>
        </w:trPr>
        <w:tc>
          <w:tcPr>
            <w:tcW w:w="12900" w:type="dxa"/>
            <w:tcBorders>
              <w:top w:val="nil"/>
              <w:left w:val="nil"/>
              <w:bottom w:val="nil"/>
              <w:right w:val="nil"/>
            </w:tcBorders>
            <w:noWrap/>
            <w:hideMark/>
          </w:tcPr>
          <w:p w14:paraId="5B53430F"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Murray R, Thow M, Moore S, Murphy M. The writing consultation: Developing academic writing practices. Journal of Further and Higher Education. 2008 May 1;32(2):119-28.</w:t>
            </w:r>
          </w:p>
        </w:tc>
        <w:tc>
          <w:tcPr>
            <w:tcW w:w="278" w:type="dxa"/>
            <w:tcBorders>
              <w:top w:val="nil"/>
              <w:left w:val="nil"/>
              <w:bottom w:val="nil"/>
              <w:right w:val="nil"/>
            </w:tcBorders>
            <w:noWrap/>
            <w:hideMark/>
          </w:tcPr>
          <w:p w14:paraId="24408ABD" w14:textId="279AB191" w:rsidR="00784F2E" w:rsidRPr="0021694A" w:rsidRDefault="000822F1"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N</w:t>
            </w:r>
            <w:r w:rsidR="00784F2E" w:rsidRPr="0021694A">
              <w:rPr>
                <w:rFonts w:ascii="Arial Narrow" w:hAnsi="Arial Narrow" w:cs="Arial"/>
                <w:color w:val="000000" w:themeColor="text1"/>
                <w:sz w:val="20"/>
                <w:szCs w:val="20"/>
              </w:rPr>
              <w:t>ot implemented intervention</w:t>
            </w:r>
          </w:p>
        </w:tc>
      </w:tr>
      <w:tr w:rsidR="00784F2E" w:rsidRPr="0021694A" w14:paraId="6826BA5D" w14:textId="77777777" w:rsidTr="00980BA9">
        <w:trPr>
          <w:gridAfter w:val="1"/>
          <w:wAfter w:w="1139" w:type="dxa"/>
          <w:trHeight w:val="290"/>
        </w:trPr>
        <w:tc>
          <w:tcPr>
            <w:tcW w:w="12900" w:type="dxa"/>
            <w:tcBorders>
              <w:top w:val="nil"/>
              <w:left w:val="nil"/>
              <w:bottom w:val="nil"/>
              <w:right w:val="nil"/>
            </w:tcBorders>
            <w:noWrap/>
            <w:hideMark/>
          </w:tcPr>
          <w:p w14:paraId="27A15C62"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O'Connor TR, Holmquist GP. Algorithm for writing a scientific manuscript. Biochemistry and Molecular Biology Education. 2009 Nov;37(6):344-8.</w:t>
            </w:r>
          </w:p>
        </w:tc>
        <w:tc>
          <w:tcPr>
            <w:tcW w:w="278" w:type="dxa"/>
            <w:tcBorders>
              <w:top w:val="nil"/>
              <w:left w:val="nil"/>
              <w:bottom w:val="nil"/>
              <w:right w:val="nil"/>
            </w:tcBorders>
            <w:noWrap/>
            <w:hideMark/>
          </w:tcPr>
          <w:p w14:paraId="7461D49E" w14:textId="6FFC0DF9" w:rsidR="00784F2E" w:rsidRPr="0021694A" w:rsidRDefault="000822F1"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N</w:t>
            </w:r>
            <w:r w:rsidR="00784F2E" w:rsidRPr="0021694A">
              <w:rPr>
                <w:rFonts w:ascii="Arial Narrow" w:hAnsi="Arial Narrow" w:cs="Arial"/>
                <w:color w:val="000000" w:themeColor="text1"/>
                <w:sz w:val="20"/>
                <w:szCs w:val="20"/>
              </w:rPr>
              <w:t>ot implemented intervention</w:t>
            </w:r>
          </w:p>
        </w:tc>
      </w:tr>
      <w:tr w:rsidR="00784F2E" w:rsidRPr="0021694A" w14:paraId="357DAB55" w14:textId="77777777" w:rsidTr="00980BA9">
        <w:trPr>
          <w:gridAfter w:val="1"/>
          <w:wAfter w:w="1139" w:type="dxa"/>
          <w:trHeight w:val="290"/>
        </w:trPr>
        <w:tc>
          <w:tcPr>
            <w:tcW w:w="12900" w:type="dxa"/>
            <w:tcBorders>
              <w:top w:val="nil"/>
              <w:left w:val="nil"/>
              <w:bottom w:val="nil"/>
              <w:right w:val="nil"/>
            </w:tcBorders>
            <w:noWrap/>
            <w:hideMark/>
          </w:tcPr>
          <w:p w14:paraId="30C8837D"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Palmer MM, Hoffmann</w:t>
            </w:r>
            <w:r w:rsidRPr="0021694A">
              <w:rPr>
                <w:rFonts w:ascii="Cambria Math" w:eastAsiaTheme="minorHAnsi" w:hAnsi="Cambria Math" w:cs="Cambria Math"/>
                <w:color w:val="000000" w:themeColor="text1"/>
                <w:sz w:val="20"/>
                <w:szCs w:val="20"/>
                <w:lang w:eastAsia="en-US"/>
              </w:rPr>
              <w:t>‐</w:t>
            </w:r>
            <w:r w:rsidRPr="0021694A">
              <w:rPr>
                <w:rFonts w:ascii="Arial Narrow" w:eastAsiaTheme="minorHAnsi" w:hAnsi="Arial Narrow" w:cs="Arial"/>
                <w:color w:val="000000" w:themeColor="text1"/>
                <w:sz w:val="20"/>
                <w:szCs w:val="20"/>
                <w:lang w:eastAsia="en-US"/>
              </w:rPr>
              <w:t>Longtin K, Ribera T, Dankoski ME, Ribera AK, Laird TF. 6: ENHANCING VITALITY IN ACADEMIC MEDICINE: FACULTY DEVELOPMENT AND PRODUCTIVITY. To Improve the Academy. 2013 Jun;32(1):89-106.</w:t>
            </w:r>
          </w:p>
        </w:tc>
        <w:tc>
          <w:tcPr>
            <w:tcW w:w="278" w:type="dxa"/>
            <w:tcBorders>
              <w:top w:val="nil"/>
              <w:left w:val="nil"/>
              <w:bottom w:val="nil"/>
              <w:right w:val="nil"/>
            </w:tcBorders>
            <w:noWrap/>
            <w:hideMark/>
          </w:tcPr>
          <w:p w14:paraId="17691600" w14:textId="77777777" w:rsidR="00784F2E" w:rsidRPr="0021694A" w:rsidRDefault="00784F2E"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784F2E" w:rsidRPr="0021694A" w14:paraId="0565525C" w14:textId="77777777" w:rsidTr="00980BA9">
        <w:trPr>
          <w:gridAfter w:val="1"/>
          <w:wAfter w:w="1139" w:type="dxa"/>
          <w:trHeight w:val="290"/>
        </w:trPr>
        <w:tc>
          <w:tcPr>
            <w:tcW w:w="12900" w:type="dxa"/>
            <w:tcBorders>
              <w:top w:val="nil"/>
              <w:left w:val="nil"/>
              <w:bottom w:val="nil"/>
              <w:right w:val="nil"/>
            </w:tcBorders>
            <w:noWrap/>
            <w:hideMark/>
          </w:tcPr>
          <w:p w14:paraId="3122B199"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Pololi L, Knight S. Mentoring faculty in academic medicine: a new paradigm?. Journal of general internal medicine. 2005 Sep;20:866-70.</w:t>
            </w:r>
          </w:p>
        </w:tc>
        <w:tc>
          <w:tcPr>
            <w:tcW w:w="278" w:type="dxa"/>
            <w:tcBorders>
              <w:top w:val="nil"/>
              <w:left w:val="nil"/>
              <w:bottom w:val="nil"/>
              <w:right w:val="nil"/>
            </w:tcBorders>
            <w:noWrap/>
            <w:hideMark/>
          </w:tcPr>
          <w:p w14:paraId="1B040CA2" w14:textId="77777777" w:rsidR="00784F2E" w:rsidRPr="0021694A" w:rsidRDefault="00784F2E"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r w:rsidR="00784F2E" w:rsidRPr="0021694A" w14:paraId="0508F080" w14:textId="77777777" w:rsidTr="00980BA9">
        <w:trPr>
          <w:gridAfter w:val="1"/>
          <w:wAfter w:w="1139" w:type="dxa"/>
          <w:trHeight w:val="290"/>
        </w:trPr>
        <w:tc>
          <w:tcPr>
            <w:tcW w:w="12900" w:type="dxa"/>
            <w:tcBorders>
              <w:top w:val="nil"/>
              <w:left w:val="nil"/>
              <w:bottom w:val="single" w:sz="4" w:space="0" w:color="auto"/>
              <w:right w:val="nil"/>
            </w:tcBorders>
            <w:noWrap/>
            <w:hideMark/>
          </w:tcPr>
          <w:p w14:paraId="1B154D0B" w14:textId="77777777" w:rsidR="00784F2E" w:rsidRPr="0021694A" w:rsidRDefault="00784F2E" w:rsidP="009C20C1">
            <w:pPr>
              <w:pStyle w:val="Default"/>
              <w:widowControl w:val="0"/>
              <w:spacing w:line="480" w:lineRule="auto"/>
              <w:ind w:left="176" w:hanging="176"/>
              <w:rPr>
                <w:rFonts w:ascii="Arial Narrow" w:eastAsiaTheme="minorHAnsi" w:hAnsi="Arial Narrow" w:cs="Arial"/>
                <w:color w:val="000000" w:themeColor="text1"/>
                <w:sz w:val="20"/>
                <w:szCs w:val="20"/>
                <w:lang w:eastAsia="en-US"/>
              </w:rPr>
            </w:pPr>
            <w:r w:rsidRPr="0021694A">
              <w:rPr>
                <w:rFonts w:ascii="Arial Narrow" w:eastAsiaTheme="minorHAnsi" w:hAnsi="Arial Narrow" w:cs="Arial"/>
                <w:color w:val="000000" w:themeColor="text1"/>
                <w:sz w:val="20"/>
                <w:szCs w:val="20"/>
                <w:lang w:eastAsia="en-US"/>
              </w:rPr>
              <w:t>Sasa RI. Nursing care paper as a writing intensive requirement in clinical nursing courses. Teaching and Learning in Nursing. 2020 Apr 1;15(2):137-44.</w:t>
            </w:r>
          </w:p>
        </w:tc>
        <w:tc>
          <w:tcPr>
            <w:tcW w:w="278" w:type="dxa"/>
            <w:tcBorders>
              <w:top w:val="nil"/>
              <w:left w:val="nil"/>
              <w:bottom w:val="single" w:sz="4" w:space="0" w:color="auto"/>
              <w:right w:val="nil"/>
            </w:tcBorders>
            <w:noWrap/>
            <w:hideMark/>
          </w:tcPr>
          <w:p w14:paraId="1B396CA0" w14:textId="77777777" w:rsidR="00784F2E" w:rsidRPr="0021694A" w:rsidRDefault="00784F2E" w:rsidP="00980BA9">
            <w:pPr>
              <w:spacing w:line="480" w:lineRule="auto"/>
              <w:rPr>
                <w:rFonts w:ascii="Arial Narrow" w:hAnsi="Arial Narrow" w:cs="Arial"/>
                <w:color w:val="000000" w:themeColor="text1"/>
                <w:sz w:val="20"/>
                <w:szCs w:val="20"/>
              </w:rPr>
            </w:pPr>
            <w:r w:rsidRPr="0021694A">
              <w:rPr>
                <w:rFonts w:ascii="Arial Narrow" w:hAnsi="Arial Narrow" w:cs="Arial"/>
                <w:color w:val="000000" w:themeColor="text1"/>
                <w:sz w:val="20"/>
                <w:szCs w:val="20"/>
              </w:rPr>
              <w:t>Intervention</w:t>
            </w:r>
          </w:p>
        </w:tc>
      </w:tr>
    </w:tbl>
    <w:p w14:paraId="39328074" w14:textId="35EF977B" w:rsidR="00C1099F" w:rsidRPr="0021694A" w:rsidRDefault="00C1099F">
      <w:pPr>
        <w:rPr>
          <w:rFonts w:ascii="Arial Narrow" w:hAnsi="Arial Narrow"/>
          <w:sz w:val="20"/>
          <w:szCs w:val="20"/>
        </w:rPr>
      </w:pPr>
    </w:p>
    <w:p w14:paraId="43931AD5" w14:textId="77777777" w:rsidR="00C1099F" w:rsidRPr="0021694A" w:rsidRDefault="00C1099F">
      <w:pPr>
        <w:rPr>
          <w:rFonts w:ascii="Arial Narrow" w:hAnsi="Arial Narrow"/>
          <w:sz w:val="20"/>
          <w:szCs w:val="20"/>
        </w:rPr>
      </w:pPr>
      <w:r w:rsidRPr="0021694A">
        <w:rPr>
          <w:rFonts w:ascii="Arial Narrow" w:hAnsi="Arial Narrow"/>
          <w:sz w:val="20"/>
          <w:szCs w:val="20"/>
        </w:rPr>
        <w:br w:type="page"/>
      </w:r>
    </w:p>
    <w:tbl>
      <w:tblPr>
        <w:tblStyle w:val="TableGrid"/>
        <w:tblW w:w="14610" w:type="dxa"/>
        <w:tblInd w:w="-5" w:type="dxa"/>
        <w:tblLook w:val="04A0" w:firstRow="1" w:lastRow="0" w:firstColumn="1" w:lastColumn="0" w:noHBand="0" w:noVBand="1"/>
      </w:tblPr>
      <w:tblGrid>
        <w:gridCol w:w="2222"/>
        <w:gridCol w:w="1224"/>
        <w:gridCol w:w="1516"/>
        <w:gridCol w:w="992"/>
        <w:gridCol w:w="1009"/>
        <w:gridCol w:w="1418"/>
        <w:gridCol w:w="1127"/>
        <w:gridCol w:w="929"/>
        <w:gridCol w:w="886"/>
        <w:gridCol w:w="885"/>
        <w:gridCol w:w="1020"/>
        <w:gridCol w:w="1399"/>
      </w:tblGrid>
      <w:tr w:rsidR="00A97089" w:rsidRPr="0021694A" w14:paraId="261D22CB" w14:textId="77777777" w:rsidTr="00566847">
        <w:trPr>
          <w:trHeight w:val="274"/>
        </w:trPr>
        <w:tc>
          <w:tcPr>
            <w:tcW w:w="14610" w:type="dxa"/>
            <w:gridSpan w:val="12"/>
            <w:tcBorders>
              <w:top w:val="nil"/>
              <w:left w:val="nil"/>
              <w:bottom w:val="single" w:sz="4" w:space="0" w:color="auto"/>
              <w:right w:val="nil"/>
            </w:tcBorders>
          </w:tcPr>
          <w:p w14:paraId="66FA29A9" w14:textId="79B6CCA4" w:rsidR="00A97089" w:rsidRPr="0021694A" w:rsidRDefault="00A97089" w:rsidP="00F6141C">
            <w:pPr>
              <w:spacing w:line="480" w:lineRule="auto"/>
              <w:rPr>
                <w:rFonts w:ascii="Arial Narrow" w:hAnsi="Arial Narrow"/>
                <w:sz w:val="20"/>
                <w:szCs w:val="20"/>
              </w:rPr>
            </w:pPr>
            <w:r w:rsidRPr="0021694A">
              <w:rPr>
                <w:rFonts w:ascii="Arial Narrow" w:hAnsi="Arial Narrow"/>
                <w:b/>
                <w:bCs/>
                <w:sz w:val="20"/>
                <w:szCs w:val="20"/>
              </w:rPr>
              <w:lastRenderedPageBreak/>
              <w:t>Table S</w:t>
            </w:r>
            <w:r w:rsidR="00980BA9" w:rsidRPr="0021694A">
              <w:rPr>
                <w:rFonts w:ascii="Arial Narrow" w:hAnsi="Arial Narrow"/>
                <w:b/>
                <w:bCs/>
                <w:sz w:val="20"/>
                <w:szCs w:val="20"/>
              </w:rPr>
              <w:t>6</w:t>
            </w:r>
            <w:r w:rsidRPr="0021694A">
              <w:rPr>
                <w:rFonts w:ascii="Arial Narrow" w:hAnsi="Arial Narrow"/>
                <w:b/>
                <w:bCs/>
                <w:sz w:val="20"/>
                <w:szCs w:val="20"/>
              </w:rPr>
              <w:t>.</w:t>
            </w:r>
            <w:r w:rsidRPr="0021694A">
              <w:rPr>
                <w:rFonts w:ascii="Arial Narrow" w:hAnsi="Arial Narrow"/>
                <w:sz w:val="20"/>
                <w:szCs w:val="20"/>
              </w:rPr>
              <w:t xml:space="preserve"> Characteristics of included studies </w:t>
            </w:r>
            <w:r w:rsidR="00031892" w:rsidRPr="0021694A">
              <w:rPr>
                <w:rFonts w:ascii="Arial Narrow" w:hAnsi="Arial Narrow"/>
                <w:sz w:val="20"/>
                <w:szCs w:val="20"/>
              </w:rPr>
              <w:t>interventions</w:t>
            </w:r>
          </w:p>
        </w:tc>
      </w:tr>
      <w:tr w:rsidR="00C56C7E" w:rsidRPr="0021694A" w14:paraId="35A19121" w14:textId="77777777" w:rsidTr="009D2DAB">
        <w:trPr>
          <w:trHeight w:val="274"/>
        </w:trPr>
        <w:tc>
          <w:tcPr>
            <w:tcW w:w="2222" w:type="dxa"/>
            <w:vMerge w:val="restart"/>
            <w:tcBorders>
              <w:top w:val="single" w:sz="4" w:space="0" w:color="auto"/>
              <w:left w:val="nil"/>
              <w:right w:val="single" w:sz="4" w:space="0" w:color="auto"/>
            </w:tcBorders>
            <w:hideMark/>
          </w:tcPr>
          <w:p w14:paraId="07967764" w14:textId="6F186CD1"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Authors (Year)</w:t>
            </w:r>
          </w:p>
        </w:tc>
        <w:tc>
          <w:tcPr>
            <w:tcW w:w="2740" w:type="dxa"/>
            <w:gridSpan w:val="2"/>
            <w:tcBorders>
              <w:top w:val="single" w:sz="4" w:space="0" w:color="auto"/>
              <w:left w:val="single" w:sz="4" w:space="0" w:color="auto"/>
              <w:bottom w:val="nil"/>
              <w:right w:val="single" w:sz="4" w:space="0" w:color="auto"/>
            </w:tcBorders>
            <w:noWrap/>
            <w:hideMark/>
          </w:tcPr>
          <w:p w14:paraId="326EEACE" w14:textId="0B4B43E4"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Structure Programme</w:t>
            </w:r>
          </w:p>
        </w:tc>
        <w:tc>
          <w:tcPr>
            <w:tcW w:w="6344" w:type="dxa"/>
            <w:gridSpan w:val="6"/>
            <w:tcBorders>
              <w:top w:val="single" w:sz="4" w:space="0" w:color="auto"/>
              <w:left w:val="single" w:sz="4" w:space="0" w:color="auto"/>
              <w:bottom w:val="nil"/>
              <w:right w:val="single" w:sz="4" w:space="0" w:color="auto"/>
            </w:tcBorders>
            <w:noWrap/>
            <w:hideMark/>
          </w:tcPr>
          <w:p w14:paraId="09B03AC5" w14:textId="77777777"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Facilitator-led</w:t>
            </w:r>
          </w:p>
        </w:tc>
        <w:tc>
          <w:tcPr>
            <w:tcW w:w="885" w:type="dxa"/>
            <w:tcBorders>
              <w:top w:val="single" w:sz="4" w:space="0" w:color="auto"/>
              <w:left w:val="single" w:sz="4" w:space="0" w:color="auto"/>
              <w:bottom w:val="nil"/>
              <w:right w:val="single" w:sz="4" w:space="0" w:color="auto"/>
            </w:tcBorders>
            <w:noWrap/>
            <w:hideMark/>
          </w:tcPr>
          <w:p w14:paraId="385E69F0" w14:textId="4806EDF6"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Retreat</w:t>
            </w:r>
          </w:p>
        </w:tc>
        <w:tc>
          <w:tcPr>
            <w:tcW w:w="1020" w:type="dxa"/>
            <w:tcBorders>
              <w:top w:val="single" w:sz="4" w:space="0" w:color="auto"/>
              <w:left w:val="single" w:sz="4" w:space="0" w:color="auto"/>
              <w:bottom w:val="nil"/>
              <w:right w:val="single" w:sz="4" w:space="0" w:color="auto"/>
            </w:tcBorders>
            <w:noWrap/>
          </w:tcPr>
          <w:p w14:paraId="076C9C9B" w14:textId="416F3138"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Software</w:t>
            </w:r>
          </w:p>
        </w:tc>
        <w:tc>
          <w:tcPr>
            <w:tcW w:w="1399" w:type="dxa"/>
            <w:vMerge w:val="restart"/>
            <w:tcBorders>
              <w:top w:val="single" w:sz="4" w:space="0" w:color="auto"/>
              <w:left w:val="single" w:sz="4" w:space="0" w:color="auto"/>
              <w:bottom w:val="single" w:sz="4" w:space="0" w:color="auto"/>
              <w:right w:val="nil"/>
            </w:tcBorders>
            <w:hideMark/>
          </w:tcPr>
          <w:p w14:paraId="6CC0A5B2" w14:textId="28BA998B"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Interventions per study</w:t>
            </w:r>
          </w:p>
        </w:tc>
      </w:tr>
      <w:tr w:rsidR="00C56C7E" w:rsidRPr="0021694A" w14:paraId="3B7B03BD" w14:textId="77777777" w:rsidTr="009D2DAB">
        <w:trPr>
          <w:trHeight w:val="566"/>
        </w:trPr>
        <w:tc>
          <w:tcPr>
            <w:tcW w:w="2222" w:type="dxa"/>
            <w:vMerge/>
            <w:tcBorders>
              <w:left w:val="nil"/>
              <w:bottom w:val="single" w:sz="4" w:space="0" w:color="auto"/>
              <w:right w:val="single" w:sz="4" w:space="0" w:color="auto"/>
            </w:tcBorders>
            <w:vAlign w:val="center"/>
            <w:hideMark/>
          </w:tcPr>
          <w:p w14:paraId="12497562" w14:textId="6D38F8A3" w:rsidR="00C56C7E" w:rsidRPr="0021694A" w:rsidRDefault="00C56C7E" w:rsidP="00F6141C">
            <w:pPr>
              <w:spacing w:line="480" w:lineRule="auto"/>
              <w:jc w:val="center"/>
              <w:rPr>
                <w:rFonts w:ascii="Arial Narrow" w:hAnsi="Arial Narrow"/>
                <w:sz w:val="20"/>
                <w:szCs w:val="20"/>
              </w:rPr>
            </w:pPr>
          </w:p>
        </w:tc>
        <w:tc>
          <w:tcPr>
            <w:tcW w:w="1224" w:type="dxa"/>
            <w:tcBorders>
              <w:top w:val="nil"/>
              <w:left w:val="single" w:sz="4" w:space="0" w:color="auto"/>
              <w:bottom w:val="single" w:sz="4" w:space="0" w:color="auto"/>
              <w:right w:val="nil"/>
            </w:tcBorders>
            <w:vAlign w:val="center"/>
            <w:hideMark/>
          </w:tcPr>
          <w:p w14:paraId="2728F4A3" w14:textId="77777777"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Program</w:t>
            </w:r>
          </w:p>
        </w:tc>
        <w:tc>
          <w:tcPr>
            <w:tcW w:w="1516" w:type="dxa"/>
            <w:tcBorders>
              <w:top w:val="nil"/>
              <w:left w:val="nil"/>
              <w:bottom w:val="single" w:sz="4" w:space="0" w:color="auto"/>
              <w:right w:val="single" w:sz="4" w:space="0" w:color="auto"/>
            </w:tcBorders>
            <w:vAlign w:val="center"/>
            <w:hideMark/>
          </w:tcPr>
          <w:p w14:paraId="693DE85B" w14:textId="77777777"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Workshop</w:t>
            </w:r>
          </w:p>
        </w:tc>
        <w:tc>
          <w:tcPr>
            <w:tcW w:w="992" w:type="dxa"/>
            <w:tcBorders>
              <w:top w:val="nil"/>
              <w:left w:val="single" w:sz="4" w:space="0" w:color="auto"/>
              <w:bottom w:val="single" w:sz="4" w:space="0" w:color="auto"/>
              <w:right w:val="nil"/>
            </w:tcBorders>
            <w:vAlign w:val="center"/>
            <w:hideMark/>
          </w:tcPr>
          <w:p w14:paraId="51868CCD" w14:textId="77777777"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Group</w:t>
            </w:r>
          </w:p>
        </w:tc>
        <w:tc>
          <w:tcPr>
            <w:tcW w:w="992" w:type="dxa"/>
            <w:tcBorders>
              <w:top w:val="nil"/>
              <w:left w:val="nil"/>
              <w:bottom w:val="single" w:sz="4" w:space="0" w:color="auto"/>
              <w:right w:val="nil"/>
            </w:tcBorders>
            <w:vAlign w:val="center"/>
            <w:hideMark/>
          </w:tcPr>
          <w:p w14:paraId="31D47B93" w14:textId="77777777"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Mentoring</w:t>
            </w:r>
          </w:p>
        </w:tc>
        <w:tc>
          <w:tcPr>
            <w:tcW w:w="1418" w:type="dxa"/>
            <w:tcBorders>
              <w:top w:val="nil"/>
              <w:left w:val="nil"/>
              <w:bottom w:val="single" w:sz="4" w:space="0" w:color="auto"/>
              <w:right w:val="nil"/>
            </w:tcBorders>
            <w:vAlign w:val="center"/>
            <w:hideMark/>
          </w:tcPr>
          <w:p w14:paraId="3F958DD8" w14:textId="77777777"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Peer-support</w:t>
            </w:r>
          </w:p>
        </w:tc>
        <w:tc>
          <w:tcPr>
            <w:tcW w:w="1127" w:type="dxa"/>
            <w:tcBorders>
              <w:top w:val="nil"/>
              <w:left w:val="nil"/>
              <w:bottom w:val="single" w:sz="4" w:space="0" w:color="auto"/>
              <w:right w:val="nil"/>
            </w:tcBorders>
            <w:vAlign w:val="center"/>
            <w:hideMark/>
          </w:tcPr>
          <w:p w14:paraId="676F7055" w14:textId="77777777"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Group Peer-support</w:t>
            </w:r>
          </w:p>
        </w:tc>
        <w:tc>
          <w:tcPr>
            <w:tcW w:w="929" w:type="dxa"/>
            <w:tcBorders>
              <w:top w:val="nil"/>
              <w:left w:val="nil"/>
              <w:bottom w:val="single" w:sz="4" w:space="0" w:color="auto"/>
              <w:right w:val="nil"/>
            </w:tcBorders>
            <w:vAlign w:val="center"/>
            <w:hideMark/>
          </w:tcPr>
          <w:p w14:paraId="3935570E" w14:textId="77777777"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Medical Editor</w:t>
            </w:r>
          </w:p>
        </w:tc>
        <w:tc>
          <w:tcPr>
            <w:tcW w:w="886" w:type="dxa"/>
            <w:tcBorders>
              <w:top w:val="nil"/>
              <w:left w:val="nil"/>
              <w:bottom w:val="single" w:sz="4" w:space="0" w:color="auto"/>
              <w:right w:val="single" w:sz="4" w:space="0" w:color="auto"/>
            </w:tcBorders>
            <w:vAlign w:val="center"/>
            <w:hideMark/>
          </w:tcPr>
          <w:p w14:paraId="4E597652" w14:textId="77777777" w:rsidR="00C56C7E" w:rsidRPr="0021694A" w:rsidRDefault="00C56C7E" w:rsidP="00F6141C">
            <w:pPr>
              <w:spacing w:line="480" w:lineRule="auto"/>
              <w:jc w:val="center"/>
              <w:rPr>
                <w:rFonts w:ascii="Arial Narrow" w:hAnsi="Arial Narrow"/>
                <w:b/>
                <w:bCs/>
                <w:sz w:val="20"/>
                <w:szCs w:val="20"/>
              </w:rPr>
            </w:pPr>
            <w:r w:rsidRPr="0021694A">
              <w:rPr>
                <w:rFonts w:ascii="Arial Narrow" w:hAnsi="Arial Narrow"/>
                <w:b/>
                <w:bCs/>
                <w:sz w:val="20"/>
                <w:szCs w:val="20"/>
              </w:rPr>
              <w:t>Writing Course</w:t>
            </w:r>
          </w:p>
        </w:tc>
        <w:tc>
          <w:tcPr>
            <w:tcW w:w="885" w:type="dxa"/>
            <w:tcBorders>
              <w:top w:val="nil"/>
              <w:left w:val="single" w:sz="4" w:space="0" w:color="auto"/>
              <w:bottom w:val="single" w:sz="4" w:space="0" w:color="auto"/>
              <w:right w:val="single" w:sz="4" w:space="0" w:color="auto"/>
            </w:tcBorders>
            <w:vAlign w:val="center"/>
            <w:hideMark/>
          </w:tcPr>
          <w:p w14:paraId="4C1BA966" w14:textId="3E6B38CE" w:rsidR="00C56C7E" w:rsidRPr="0021694A" w:rsidRDefault="00C56C7E" w:rsidP="00F6141C">
            <w:pPr>
              <w:spacing w:line="480" w:lineRule="auto"/>
              <w:jc w:val="center"/>
              <w:rPr>
                <w:rFonts w:ascii="Arial Narrow" w:hAnsi="Arial Narrow"/>
                <w:sz w:val="20"/>
                <w:szCs w:val="20"/>
              </w:rPr>
            </w:pPr>
          </w:p>
        </w:tc>
        <w:tc>
          <w:tcPr>
            <w:tcW w:w="1020" w:type="dxa"/>
            <w:tcBorders>
              <w:top w:val="nil"/>
              <w:left w:val="single" w:sz="4" w:space="0" w:color="auto"/>
              <w:bottom w:val="single" w:sz="4" w:space="0" w:color="auto"/>
              <w:right w:val="single" w:sz="4" w:space="0" w:color="auto"/>
            </w:tcBorders>
            <w:vAlign w:val="center"/>
            <w:hideMark/>
          </w:tcPr>
          <w:p w14:paraId="63C286F3" w14:textId="7202E6D6" w:rsidR="00C56C7E" w:rsidRPr="0021694A" w:rsidRDefault="00C56C7E" w:rsidP="00F6141C">
            <w:pPr>
              <w:spacing w:line="480" w:lineRule="auto"/>
              <w:jc w:val="center"/>
              <w:rPr>
                <w:rFonts w:ascii="Arial Narrow" w:hAnsi="Arial Narrow"/>
                <w:sz w:val="20"/>
                <w:szCs w:val="20"/>
              </w:rPr>
            </w:pPr>
          </w:p>
        </w:tc>
        <w:tc>
          <w:tcPr>
            <w:tcW w:w="1399" w:type="dxa"/>
            <w:vMerge/>
            <w:tcBorders>
              <w:top w:val="nil"/>
              <w:left w:val="single" w:sz="4" w:space="0" w:color="auto"/>
              <w:bottom w:val="single" w:sz="4" w:space="0" w:color="auto"/>
              <w:right w:val="nil"/>
            </w:tcBorders>
            <w:noWrap/>
            <w:vAlign w:val="center"/>
            <w:hideMark/>
          </w:tcPr>
          <w:p w14:paraId="38C011E3" w14:textId="4AEBD5B4" w:rsidR="00C56C7E" w:rsidRPr="0021694A" w:rsidRDefault="00C56C7E" w:rsidP="00F6141C">
            <w:pPr>
              <w:spacing w:line="480" w:lineRule="auto"/>
              <w:jc w:val="center"/>
              <w:rPr>
                <w:rFonts w:ascii="Arial Narrow" w:hAnsi="Arial Narrow"/>
                <w:sz w:val="20"/>
                <w:szCs w:val="20"/>
              </w:rPr>
            </w:pPr>
          </w:p>
        </w:tc>
      </w:tr>
      <w:tr w:rsidR="00C649B0" w:rsidRPr="0021694A" w14:paraId="05F28B4D" w14:textId="77777777" w:rsidTr="00AD2AAF">
        <w:trPr>
          <w:trHeight w:val="293"/>
        </w:trPr>
        <w:tc>
          <w:tcPr>
            <w:tcW w:w="2222" w:type="dxa"/>
            <w:tcBorders>
              <w:top w:val="single" w:sz="4" w:space="0" w:color="auto"/>
              <w:left w:val="nil"/>
              <w:bottom w:val="nil"/>
              <w:right w:val="nil"/>
            </w:tcBorders>
            <w:noWrap/>
            <w:hideMark/>
          </w:tcPr>
          <w:p w14:paraId="794B2E11"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Al-Imari L (2016)</w:t>
            </w:r>
          </w:p>
        </w:tc>
        <w:tc>
          <w:tcPr>
            <w:tcW w:w="1224" w:type="dxa"/>
            <w:tcBorders>
              <w:top w:val="single" w:sz="4" w:space="0" w:color="auto"/>
              <w:left w:val="nil"/>
              <w:bottom w:val="nil"/>
              <w:right w:val="nil"/>
            </w:tcBorders>
            <w:noWrap/>
            <w:hideMark/>
          </w:tcPr>
          <w:p w14:paraId="54333C2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single" w:sz="4" w:space="0" w:color="auto"/>
              <w:left w:val="nil"/>
              <w:bottom w:val="nil"/>
              <w:right w:val="nil"/>
            </w:tcBorders>
            <w:noWrap/>
            <w:hideMark/>
          </w:tcPr>
          <w:p w14:paraId="4C97BFA5"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single" w:sz="4" w:space="0" w:color="auto"/>
              <w:left w:val="nil"/>
              <w:bottom w:val="nil"/>
              <w:right w:val="nil"/>
            </w:tcBorders>
            <w:noWrap/>
            <w:hideMark/>
          </w:tcPr>
          <w:p w14:paraId="373E4EAA"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single" w:sz="4" w:space="0" w:color="auto"/>
              <w:left w:val="nil"/>
              <w:bottom w:val="nil"/>
              <w:right w:val="nil"/>
            </w:tcBorders>
            <w:noWrap/>
            <w:hideMark/>
          </w:tcPr>
          <w:p w14:paraId="6C5CB356"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single" w:sz="4" w:space="0" w:color="auto"/>
              <w:left w:val="nil"/>
              <w:bottom w:val="nil"/>
              <w:right w:val="nil"/>
            </w:tcBorders>
            <w:noWrap/>
            <w:hideMark/>
          </w:tcPr>
          <w:p w14:paraId="3B58D371"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single" w:sz="4" w:space="0" w:color="auto"/>
              <w:left w:val="nil"/>
              <w:bottom w:val="nil"/>
              <w:right w:val="nil"/>
            </w:tcBorders>
            <w:noWrap/>
            <w:hideMark/>
          </w:tcPr>
          <w:p w14:paraId="59B470CA"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single" w:sz="4" w:space="0" w:color="auto"/>
              <w:left w:val="nil"/>
              <w:bottom w:val="nil"/>
              <w:right w:val="nil"/>
            </w:tcBorders>
            <w:noWrap/>
            <w:hideMark/>
          </w:tcPr>
          <w:p w14:paraId="7A57CDF2"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single" w:sz="4" w:space="0" w:color="auto"/>
              <w:left w:val="nil"/>
              <w:bottom w:val="nil"/>
              <w:right w:val="nil"/>
            </w:tcBorders>
            <w:noWrap/>
            <w:hideMark/>
          </w:tcPr>
          <w:p w14:paraId="1584B195"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single" w:sz="4" w:space="0" w:color="auto"/>
              <w:left w:val="nil"/>
              <w:bottom w:val="nil"/>
              <w:right w:val="nil"/>
            </w:tcBorders>
            <w:noWrap/>
            <w:hideMark/>
          </w:tcPr>
          <w:p w14:paraId="13B55C24"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single" w:sz="4" w:space="0" w:color="auto"/>
              <w:left w:val="nil"/>
              <w:bottom w:val="nil"/>
              <w:right w:val="nil"/>
            </w:tcBorders>
            <w:noWrap/>
            <w:hideMark/>
          </w:tcPr>
          <w:p w14:paraId="23148792"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single" w:sz="4" w:space="0" w:color="auto"/>
              <w:left w:val="nil"/>
              <w:bottom w:val="nil"/>
              <w:right w:val="nil"/>
            </w:tcBorders>
            <w:noWrap/>
            <w:hideMark/>
          </w:tcPr>
          <w:p w14:paraId="65A1A98E"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3AE06CE6" w14:textId="77777777" w:rsidTr="006821F8">
        <w:trPr>
          <w:trHeight w:val="293"/>
        </w:trPr>
        <w:tc>
          <w:tcPr>
            <w:tcW w:w="2222" w:type="dxa"/>
            <w:tcBorders>
              <w:top w:val="nil"/>
              <w:left w:val="nil"/>
              <w:bottom w:val="nil"/>
              <w:right w:val="nil"/>
            </w:tcBorders>
            <w:noWrap/>
            <w:hideMark/>
          </w:tcPr>
          <w:p w14:paraId="44D6ACDD"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Arrazola J (2020)</w:t>
            </w:r>
          </w:p>
        </w:tc>
        <w:tc>
          <w:tcPr>
            <w:tcW w:w="1224" w:type="dxa"/>
            <w:tcBorders>
              <w:top w:val="nil"/>
              <w:left w:val="nil"/>
              <w:bottom w:val="nil"/>
              <w:right w:val="nil"/>
            </w:tcBorders>
            <w:noWrap/>
            <w:hideMark/>
          </w:tcPr>
          <w:p w14:paraId="7AB27459"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2B2660E9"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66AA50B4"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2EE6ECD2"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6C180F8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72197733"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55FEDDC8"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2D8F1E0B"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6698F6DF"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5EF674ED"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2FF09066"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4</w:t>
            </w:r>
          </w:p>
        </w:tc>
      </w:tr>
      <w:tr w:rsidR="00C649B0" w:rsidRPr="0021694A" w14:paraId="4BA697D1" w14:textId="77777777" w:rsidTr="006821F8">
        <w:trPr>
          <w:trHeight w:val="263"/>
        </w:trPr>
        <w:tc>
          <w:tcPr>
            <w:tcW w:w="2222" w:type="dxa"/>
            <w:tcBorders>
              <w:top w:val="nil"/>
              <w:left w:val="nil"/>
              <w:bottom w:val="nil"/>
              <w:right w:val="nil"/>
            </w:tcBorders>
            <w:noWrap/>
            <w:hideMark/>
          </w:tcPr>
          <w:p w14:paraId="4EBE9735"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Bellicoso D (2022)</w:t>
            </w:r>
          </w:p>
        </w:tc>
        <w:tc>
          <w:tcPr>
            <w:tcW w:w="1224" w:type="dxa"/>
            <w:tcBorders>
              <w:top w:val="nil"/>
              <w:left w:val="nil"/>
              <w:bottom w:val="nil"/>
              <w:right w:val="nil"/>
            </w:tcBorders>
            <w:noWrap/>
            <w:hideMark/>
          </w:tcPr>
          <w:p w14:paraId="00BBBC6D"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3D3851DA"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5037A1F5"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014D1078"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047D849E"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5E555DA4"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0BF6436B"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01850424"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012A7AF4"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188EEDAB"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3E408121"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2EADC4E8" w14:textId="77777777" w:rsidTr="006821F8">
        <w:trPr>
          <w:trHeight w:val="293"/>
        </w:trPr>
        <w:tc>
          <w:tcPr>
            <w:tcW w:w="2222" w:type="dxa"/>
            <w:tcBorders>
              <w:top w:val="nil"/>
              <w:left w:val="nil"/>
              <w:bottom w:val="nil"/>
              <w:right w:val="nil"/>
            </w:tcBorders>
            <w:noWrap/>
            <w:hideMark/>
          </w:tcPr>
          <w:p w14:paraId="511B1C0B"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Bourgault AM (2022)</w:t>
            </w:r>
          </w:p>
        </w:tc>
        <w:tc>
          <w:tcPr>
            <w:tcW w:w="1224" w:type="dxa"/>
            <w:tcBorders>
              <w:top w:val="nil"/>
              <w:left w:val="nil"/>
              <w:bottom w:val="nil"/>
              <w:right w:val="nil"/>
            </w:tcBorders>
            <w:noWrap/>
            <w:hideMark/>
          </w:tcPr>
          <w:p w14:paraId="180FBA26"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2E6509B7"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2C0C9D82"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B0361F5"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4BD1FD1F"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51E877AF"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5E446437"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00C5848D"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63E2BEA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5031AF06"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1D144BD4"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1</w:t>
            </w:r>
          </w:p>
        </w:tc>
      </w:tr>
      <w:tr w:rsidR="00C649B0" w:rsidRPr="0021694A" w14:paraId="2C144259" w14:textId="77777777" w:rsidTr="006821F8">
        <w:trPr>
          <w:trHeight w:val="293"/>
        </w:trPr>
        <w:tc>
          <w:tcPr>
            <w:tcW w:w="2222" w:type="dxa"/>
            <w:tcBorders>
              <w:top w:val="nil"/>
              <w:left w:val="nil"/>
              <w:bottom w:val="nil"/>
              <w:right w:val="nil"/>
            </w:tcBorders>
            <w:noWrap/>
            <w:hideMark/>
          </w:tcPr>
          <w:p w14:paraId="5B67B74B"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Brandon C(2015)</w:t>
            </w:r>
          </w:p>
        </w:tc>
        <w:tc>
          <w:tcPr>
            <w:tcW w:w="1224" w:type="dxa"/>
            <w:tcBorders>
              <w:top w:val="nil"/>
              <w:left w:val="nil"/>
              <w:bottom w:val="nil"/>
              <w:right w:val="nil"/>
            </w:tcBorders>
            <w:noWrap/>
            <w:hideMark/>
          </w:tcPr>
          <w:p w14:paraId="34EFAF3C"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6A22555B"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C1424E7"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2BD8AF33"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32C605FA"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71E0287A"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3F7DB64C"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54C763B1"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70EDC123"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55DDD58F"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3A56B96C"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1DD4CC0C" w14:textId="77777777" w:rsidTr="006821F8">
        <w:trPr>
          <w:trHeight w:val="293"/>
        </w:trPr>
        <w:tc>
          <w:tcPr>
            <w:tcW w:w="2222" w:type="dxa"/>
            <w:tcBorders>
              <w:top w:val="nil"/>
              <w:left w:val="nil"/>
              <w:bottom w:val="nil"/>
              <w:right w:val="nil"/>
            </w:tcBorders>
            <w:noWrap/>
            <w:hideMark/>
          </w:tcPr>
          <w:p w14:paraId="20420934"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Buffington A (2021)</w:t>
            </w:r>
          </w:p>
        </w:tc>
        <w:tc>
          <w:tcPr>
            <w:tcW w:w="1224" w:type="dxa"/>
            <w:tcBorders>
              <w:top w:val="nil"/>
              <w:left w:val="nil"/>
              <w:bottom w:val="nil"/>
              <w:right w:val="nil"/>
            </w:tcBorders>
            <w:noWrap/>
            <w:hideMark/>
          </w:tcPr>
          <w:p w14:paraId="2067E490"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4CB82587"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2C5E4643"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37BA50E8"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01BEA296"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097000DA"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28DD730E"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5293B1F9"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5DF83754"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4EFCEB1F"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57D4E7F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1</w:t>
            </w:r>
          </w:p>
        </w:tc>
      </w:tr>
      <w:tr w:rsidR="00C649B0" w:rsidRPr="0021694A" w14:paraId="353F8A3F" w14:textId="77777777" w:rsidTr="006821F8">
        <w:trPr>
          <w:trHeight w:val="293"/>
        </w:trPr>
        <w:tc>
          <w:tcPr>
            <w:tcW w:w="2222" w:type="dxa"/>
            <w:tcBorders>
              <w:top w:val="nil"/>
              <w:left w:val="nil"/>
              <w:bottom w:val="nil"/>
              <w:right w:val="nil"/>
            </w:tcBorders>
            <w:noWrap/>
            <w:hideMark/>
          </w:tcPr>
          <w:p w14:paraId="07A4BADC"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Cable CT(2013)</w:t>
            </w:r>
          </w:p>
        </w:tc>
        <w:tc>
          <w:tcPr>
            <w:tcW w:w="1224" w:type="dxa"/>
            <w:tcBorders>
              <w:top w:val="nil"/>
              <w:left w:val="nil"/>
              <w:bottom w:val="nil"/>
              <w:right w:val="nil"/>
            </w:tcBorders>
            <w:noWrap/>
            <w:hideMark/>
          </w:tcPr>
          <w:p w14:paraId="55A13CDF"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25A924A2"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4646ED2C"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2A059564"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3340E017"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5AE1A620"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1DAEF650"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5C2C28FD"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5535DCA1"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442EAC9E"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4DA104BC"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7FAFBA39" w14:textId="77777777" w:rsidTr="006821F8">
        <w:trPr>
          <w:trHeight w:val="293"/>
        </w:trPr>
        <w:tc>
          <w:tcPr>
            <w:tcW w:w="2222" w:type="dxa"/>
            <w:tcBorders>
              <w:top w:val="nil"/>
              <w:left w:val="nil"/>
              <w:bottom w:val="nil"/>
              <w:right w:val="nil"/>
            </w:tcBorders>
            <w:noWrap/>
            <w:hideMark/>
          </w:tcPr>
          <w:p w14:paraId="61A76694"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Cope VC (2016)</w:t>
            </w:r>
          </w:p>
        </w:tc>
        <w:tc>
          <w:tcPr>
            <w:tcW w:w="1224" w:type="dxa"/>
            <w:tcBorders>
              <w:top w:val="nil"/>
              <w:left w:val="nil"/>
              <w:bottom w:val="nil"/>
              <w:right w:val="nil"/>
            </w:tcBorders>
            <w:noWrap/>
            <w:hideMark/>
          </w:tcPr>
          <w:p w14:paraId="6E1737D8"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0BC651E2"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B80CC29"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72530C4"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08CC8A07"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29D7D236"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57A826C6"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68E46CDE"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6A1254E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200ACA25"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58F9BC0A"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36189E7D" w14:textId="77777777" w:rsidTr="006821F8">
        <w:trPr>
          <w:trHeight w:val="293"/>
        </w:trPr>
        <w:tc>
          <w:tcPr>
            <w:tcW w:w="2222" w:type="dxa"/>
            <w:tcBorders>
              <w:top w:val="nil"/>
              <w:left w:val="nil"/>
              <w:bottom w:val="nil"/>
              <w:right w:val="nil"/>
            </w:tcBorders>
            <w:noWrap/>
            <w:hideMark/>
          </w:tcPr>
          <w:p w14:paraId="138820CF"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Dankoski M (2012)</w:t>
            </w:r>
          </w:p>
        </w:tc>
        <w:tc>
          <w:tcPr>
            <w:tcW w:w="1224" w:type="dxa"/>
            <w:tcBorders>
              <w:top w:val="nil"/>
              <w:left w:val="nil"/>
              <w:bottom w:val="nil"/>
              <w:right w:val="nil"/>
            </w:tcBorders>
            <w:noWrap/>
            <w:hideMark/>
          </w:tcPr>
          <w:p w14:paraId="685F61AA"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2E32A70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1BADB750"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25E4336"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254575F1"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74CA53D2"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10FEA51D"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14110CE6"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48831C0D"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3F144D3F"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08E436D7"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4F8E86A1" w14:textId="77777777" w:rsidTr="006821F8">
        <w:trPr>
          <w:trHeight w:val="293"/>
        </w:trPr>
        <w:tc>
          <w:tcPr>
            <w:tcW w:w="2222" w:type="dxa"/>
            <w:tcBorders>
              <w:top w:val="nil"/>
              <w:left w:val="nil"/>
              <w:bottom w:val="nil"/>
              <w:right w:val="nil"/>
            </w:tcBorders>
            <w:noWrap/>
            <w:hideMark/>
          </w:tcPr>
          <w:p w14:paraId="6984E6B7"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Duncanson K (2018)</w:t>
            </w:r>
          </w:p>
        </w:tc>
        <w:tc>
          <w:tcPr>
            <w:tcW w:w="1224" w:type="dxa"/>
            <w:tcBorders>
              <w:top w:val="nil"/>
              <w:left w:val="nil"/>
              <w:bottom w:val="nil"/>
              <w:right w:val="nil"/>
            </w:tcBorders>
            <w:noWrap/>
            <w:hideMark/>
          </w:tcPr>
          <w:p w14:paraId="2A93FB5C"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0A1EBC16"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36D5AAD8"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3E07F2E4"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51FDE72C"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149A74BA"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047CD313"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43BA28AA"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1BFF5AAC"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56CBFA1F"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6A47622F"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1</w:t>
            </w:r>
          </w:p>
        </w:tc>
      </w:tr>
      <w:tr w:rsidR="00C649B0" w:rsidRPr="0021694A" w14:paraId="00F1ABB2" w14:textId="77777777" w:rsidTr="006821F8">
        <w:trPr>
          <w:trHeight w:val="293"/>
        </w:trPr>
        <w:tc>
          <w:tcPr>
            <w:tcW w:w="2222" w:type="dxa"/>
            <w:tcBorders>
              <w:top w:val="nil"/>
              <w:left w:val="nil"/>
              <w:bottom w:val="nil"/>
              <w:right w:val="nil"/>
            </w:tcBorders>
            <w:noWrap/>
            <w:hideMark/>
          </w:tcPr>
          <w:p w14:paraId="29CFBB5C"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Files JA (2008)</w:t>
            </w:r>
          </w:p>
        </w:tc>
        <w:tc>
          <w:tcPr>
            <w:tcW w:w="1224" w:type="dxa"/>
            <w:tcBorders>
              <w:top w:val="nil"/>
              <w:left w:val="nil"/>
              <w:bottom w:val="nil"/>
              <w:right w:val="nil"/>
            </w:tcBorders>
            <w:noWrap/>
            <w:hideMark/>
          </w:tcPr>
          <w:p w14:paraId="21538F57"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1DAECB0F"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7AC36FF"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24C6DD02"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7C195FAD"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74787AC3"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4D0A820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886" w:type="dxa"/>
            <w:tcBorders>
              <w:top w:val="nil"/>
              <w:left w:val="nil"/>
              <w:bottom w:val="nil"/>
              <w:right w:val="nil"/>
            </w:tcBorders>
            <w:noWrap/>
            <w:hideMark/>
          </w:tcPr>
          <w:p w14:paraId="272C0644"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14945C60"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51663CC9"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5A36BCB1"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3C579641" w14:textId="77777777" w:rsidTr="006821F8">
        <w:trPr>
          <w:trHeight w:val="293"/>
        </w:trPr>
        <w:tc>
          <w:tcPr>
            <w:tcW w:w="2222" w:type="dxa"/>
            <w:tcBorders>
              <w:top w:val="nil"/>
              <w:left w:val="nil"/>
              <w:bottom w:val="nil"/>
              <w:right w:val="nil"/>
            </w:tcBorders>
            <w:noWrap/>
            <w:hideMark/>
          </w:tcPr>
          <w:p w14:paraId="52547386"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Fischer-Cartlidge E (2020)</w:t>
            </w:r>
          </w:p>
        </w:tc>
        <w:tc>
          <w:tcPr>
            <w:tcW w:w="1224" w:type="dxa"/>
            <w:tcBorders>
              <w:top w:val="nil"/>
              <w:left w:val="nil"/>
              <w:bottom w:val="nil"/>
              <w:right w:val="nil"/>
            </w:tcBorders>
            <w:noWrap/>
            <w:hideMark/>
          </w:tcPr>
          <w:p w14:paraId="0CE0CDC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2743E28D"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1AA7A2B"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541D85EF"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0BA7F227"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45016ADB"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626D1F3C"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0F542C2C"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51819845"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779A7F1D"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7D0B7A16"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1</w:t>
            </w:r>
          </w:p>
        </w:tc>
      </w:tr>
      <w:tr w:rsidR="00C649B0" w:rsidRPr="0021694A" w14:paraId="23E2B9AB" w14:textId="77777777" w:rsidTr="006821F8">
        <w:trPr>
          <w:trHeight w:val="293"/>
        </w:trPr>
        <w:tc>
          <w:tcPr>
            <w:tcW w:w="2222" w:type="dxa"/>
            <w:tcBorders>
              <w:top w:val="nil"/>
              <w:left w:val="nil"/>
              <w:bottom w:val="nil"/>
              <w:right w:val="nil"/>
            </w:tcBorders>
            <w:noWrap/>
            <w:hideMark/>
          </w:tcPr>
          <w:p w14:paraId="072C03A0"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Fleming LW, (2017)</w:t>
            </w:r>
          </w:p>
        </w:tc>
        <w:tc>
          <w:tcPr>
            <w:tcW w:w="1224" w:type="dxa"/>
            <w:tcBorders>
              <w:top w:val="nil"/>
              <w:left w:val="nil"/>
              <w:bottom w:val="nil"/>
              <w:right w:val="nil"/>
            </w:tcBorders>
            <w:noWrap/>
            <w:hideMark/>
          </w:tcPr>
          <w:p w14:paraId="3E93B398"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435D96F9"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56EB4494"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1AB2CDB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588B9BAF"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7EE0621C"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0120CEB3"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62A66CB0"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3166CF02"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01C8BBFE"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0CE0B74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31F75041" w14:textId="77777777" w:rsidTr="006821F8">
        <w:trPr>
          <w:trHeight w:val="293"/>
        </w:trPr>
        <w:tc>
          <w:tcPr>
            <w:tcW w:w="2222" w:type="dxa"/>
            <w:tcBorders>
              <w:top w:val="nil"/>
              <w:left w:val="nil"/>
              <w:bottom w:val="nil"/>
              <w:right w:val="nil"/>
            </w:tcBorders>
            <w:noWrap/>
            <w:hideMark/>
          </w:tcPr>
          <w:p w14:paraId="4BF98E0F"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Franks AM (2018)</w:t>
            </w:r>
          </w:p>
        </w:tc>
        <w:tc>
          <w:tcPr>
            <w:tcW w:w="1224" w:type="dxa"/>
            <w:tcBorders>
              <w:top w:val="nil"/>
              <w:left w:val="nil"/>
              <w:bottom w:val="nil"/>
              <w:right w:val="nil"/>
            </w:tcBorders>
            <w:noWrap/>
            <w:hideMark/>
          </w:tcPr>
          <w:p w14:paraId="3FCBA1D7"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020C82BC"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60F206B4"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3FF81C47"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2C61B76C"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3BC665BA"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453972F3"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47FBC113"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23F50EC5"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57905F8B"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58AE4E1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01A30234" w14:textId="77777777" w:rsidTr="006821F8">
        <w:trPr>
          <w:trHeight w:val="293"/>
        </w:trPr>
        <w:tc>
          <w:tcPr>
            <w:tcW w:w="2222" w:type="dxa"/>
            <w:tcBorders>
              <w:top w:val="nil"/>
              <w:left w:val="nil"/>
              <w:bottom w:val="nil"/>
              <w:right w:val="nil"/>
            </w:tcBorders>
            <w:noWrap/>
            <w:hideMark/>
          </w:tcPr>
          <w:p w14:paraId="77CE9D69"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Harris S (2003)</w:t>
            </w:r>
          </w:p>
        </w:tc>
        <w:tc>
          <w:tcPr>
            <w:tcW w:w="1224" w:type="dxa"/>
            <w:tcBorders>
              <w:top w:val="nil"/>
              <w:left w:val="nil"/>
              <w:bottom w:val="nil"/>
              <w:right w:val="nil"/>
            </w:tcBorders>
            <w:noWrap/>
            <w:hideMark/>
          </w:tcPr>
          <w:p w14:paraId="4C79B024"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73673D9A"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25B9F51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69FCE5AC"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2603E1A9"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7DF4D2A1"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34415A35"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886" w:type="dxa"/>
            <w:tcBorders>
              <w:top w:val="nil"/>
              <w:left w:val="nil"/>
              <w:bottom w:val="nil"/>
              <w:right w:val="nil"/>
            </w:tcBorders>
            <w:noWrap/>
            <w:hideMark/>
          </w:tcPr>
          <w:p w14:paraId="4A2E7680"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4B631657"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0C55EEB2"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57B2CE59"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14BC1526" w14:textId="77777777" w:rsidTr="006821F8">
        <w:trPr>
          <w:trHeight w:val="293"/>
        </w:trPr>
        <w:tc>
          <w:tcPr>
            <w:tcW w:w="2222" w:type="dxa"/>
            <w:tcBorders>
              <w:top w:val="nil"/>
              <w:left w:val="nil"/>
              <w:bottom w:val="nil"/>
              <w:right w:val="nil"/>
            </w:tcBorders>
            <w:noWrap/>
            <w:hideMark/>
          </w:tcPr>
          <w:p w14:paraId="65983E82"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Harvey D (2020)</w:t>
            </w:r>
          </w:p>
        </w:tc>
        <w:tc>
          <w:tcPr>
            <w:tcW w:w="1224" w:type="dxa"/>
            <w:tcBorders>
              <w:top w:val="nil"/>
              <w:left w:val="nil"/>
              <w:bottom w:val="nil"/>
              <w:right w:val="nil"/>
            </w:tcBorders>
            <w:noWrap/>
            <w:hideMark/>
          </w:tcPr>
          <w:p w14:paraId="1CA2F53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32A62B2E"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62A26AF8"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0BEE8962"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59192D8C"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35F52F7F"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1A2BFA99"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243982CB"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49D5D3B1"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11D6F270"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7E1F603E"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1</w:t>
            </w:r>
          </w:p>
        </w:tc>
      </w:tr>
      <w:tr w:rsidR="00C649B0" w:rsidRPr="0021694A" w14:paraId="19B973E3" w14:textId="77777777" w:rsidTr="006821F8">
        <w:trPr>
          <w:trHeight w:val="293"/>
        </w:trPr>
        <w:tc>
          <w:tcPr>
            <w:tcW w:w="2222" w:type="dxa"/>
            <w:tcBorders>
              <w:top w:val="nil"/>
              <w:left w:val="nil"/>
              <w:bottom w:val="nil"/>
              <w:right w:val="nil"/>
            </w:tcBorders>
            <w:hideMark/>
          </w:tcPr>
          <w:p w14:paraId="0E841891"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Hekelman FP (1995)</w:t>
            </w:r>
          </w:p>
        </w:tc>
        <w:tc>
          <w:tcPr>
            <w:tcW w:w="1224" w:type="dxa"/>
            <w:tcBorders>
              <w:top w:val="nil"/>
              <w:left w:val="nil"/>
              <w:bottom w:val="nil"/>
              <w:right w:val="nil"/>
            </w:tcBorders>
            <w:noWrap/>
            <w:hideMark/>
          </w:tcPr>
          <w:p w14:paraId="7CAF2A45"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66F590BA"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6F48D63"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3EE0D4B9"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524D9B2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064691EC"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5C58C14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886" w:type="dxa"/>
            <w:tcBorders>
              <w:top w:val="nil"/>
              <w:left w:val="nil"/>
              <w:bottom w:val="nil"/>
              <w:right w:val="nil"/>
            </w:tcBorders>
            <w:noWrap/>
            <w:hideMark/>
          </w:tcPr>
          <w:p w14:paraId="53FBC9FC"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4E3DFAF8"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1E4B4C09"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49B0ABBE"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596040B5" w14:textId="77777777" w:rsidTr="006821F8">
        <w:trPr>
          <w:trHeight w:val="293"/>
        </w:trPr>
        <w:tc>
          <w:tcPr>
            <w:tcW w:w="2222" w:type="dxa"/>
            <w:tcBorders>
              <w:top w:val="nil"/>
              <w:left w:val="nil"/>
              <w:bottom w:val="nil"/>
              <w:right w:val="nil"/>
            </w:tcBorders>
            <w:noWrap/>
            <w:hideMark/>
          </w:tcPr>
          <w:p w14:paraId="7A9F9976"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Jackson D (2009)</w:t>
            </w:r>
          </w:p>
        </w:tc>
        <w:tc>
          <w:tcPr>
            <w:tcW w:w="1224" w:type="dxa"/>
            <w:tcBorders>
              <w:top w:val="nil"/>
              <w:left w:val="nil"/>
              <w:bottom w:val="nil"/>
              <w:right w:val="nil"/>
            </w:tcBorders>
            <w:noWrap/>
            <w:hideMark/>
          </w:tcPr>
          <w:p w14:paraId="57CF4771"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45F49264"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01A7B915"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A73FB0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6E70F475"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7E5F2074"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226CF29C"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48A416E0"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7457A6A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5C8DB5A3"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437E250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1</w:t>
            </w:r>
          </w:p>
        </w:tc>
      </w:tr>
      <w:tr w:rsidR="00C649B0" w:rsidRPr="0021694A" w14:paraId="0A61FA59" w14:textId="77777777" w:rsidTr="006821F8">
        <w:trPr>
          <w:trHeight w:val="293"/>
        </w:trPr>
        <w:tc>
          <w:tcPr>
            <w:tcW w:w="2222" w:type="dxa"/>
            <w:tcBorders>
              <w:top w:val="nil"/>
              <w:left w:val="nil"/>
              <w:bottom w:val="nil"/>
              <w:right w:val="nil"/>
            </w:tcBorders>
            <w:noWrap/>
            <w:hideMark/>
          </w:tcPr>
          <w:p w14:paraId="5C9F498D"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lastRenderedPageBreak/>
              <w:t>Kooker BM (2015)</w:t>
            </w:r>
          </w:p>
        </w:tc>
        <w:tc>
          <w:tcPr>
            <w:tcW w:w="1224" w:type="dxa"/>
            <w:tcBorders>
              <w:top w:val="nil"/>
              <w:left w:val="nil"/>
              <w:bottom w:val="nil"/>
              <w:right w:val="nil"/>
            </w:tcBorders>
            <w:noWrap/>
            <w:hideMark/>
          </w:tcPr>
          <w:p w14:paraId="65D5925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4D5C17EE"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151AD64"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057591C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0A6708FE"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2DD0AF7F"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39E96FF5"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4B78D528"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2034D6E6"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75903596"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3864B434"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49250935" w14:textId="77777777" w:rsidTr="006821F8">
        <w:trPr>
          <w:trHeight w:val="293"/>
        </w:trPr>
        <w:tc>
          <w:tcPr>
            <w:tcW w:w="2222" w:type="dxa"/>
            <w:tcBorders>
              <w:top w:val="nil"/>
              <w:left w:val="nil"/>
              <w:bottom w:val="nil"/>
              <w:right w:val="nil"/>
            </w:tcBorders>
            <w:noWrap/>
            <w:hideMark/>
          </w:tcPr>
          <w:p w14:paraId="6BCDD86F"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Kulage KM (2016)</w:t>
            </w:r>
          </w:p>
        </w:tc>
        <w:tc>
          <w:tcPr>
            <w:tcW w:w="1224" w:type="dxa"/>
            <w:tcBorders>
              <w:top w:val="nil"/>
              <w:left w:val="nil"/>
              <w:bottom w:val="nil"/>
              <w:right w:val="nil"/>
            </w:tcBorders>
            <w:noWrap/>
            <w:hideMark/>
          </w:tcPr>
          <w:p w14:paraId="52F50BB1"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1DCE5866"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043599FC"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761050F"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000BBFE2"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5DCCF3C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1AB004DD"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6DB759EA"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04B58EA6"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372E700C"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0B8D5C92"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01C27E8E" w14:textId="77777777" w:rsidTr="006821F8">
        <w:trPr>
          <w:trHeight w:val="293"/>
        </w:trPr>
        <w:tc>
          <w:tcPr>
            <w:tcW w:w="2222" w:type="dxa"/>
            <w:tcBorders>
              <w:top w:val="nil"/>
              <w:left w:val="nil"/>
              <w:bottom w:val="nil"/>
              <w:right w:val="nil"/>
            </w:tcBorders>
            <w:noWrap/>
            <w:hideMark/>
          </w:tcPr>
          <w:p w14:paraId="2CDF0AA0"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Kwan PP (2021)</w:t>
            </w:r>
          </w:p>
        </w:tc>
        <w:tc>
          <w:tcPr>
            <w:tcW w:w="1224" w:type="dxa"/>
            <w:tcBorders>
              <w:top w:val="nil"/>
              <w:left w:val="nil"/>
              <w:bottom w:val="nil"/>
              <w:right w:val="nil"/>
            </w:tcBorders>
            <w:noWrap/>
            <w:hideMark/>
          </w:tcPr>
          <w:p w14:paraId="03A763D6"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47ADB5B3"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6D0CB05A"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AD66735"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2E420F22"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374B4BA4"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5EA1A692"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7A8020A1"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1CF9C1F4"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6E7F2F40"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204492DA"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563A801E" w14:textId="77777777" w:rsidTr="006821F8">
        <w:trPr>
          <w:trHeight w:val="293"/>
        </w:trPr>
        <w:tc>
          <w:tcPr>
            <w:tcW w:w="2222" w:type="dxa"/>
            <w:tcBorders>
              <w:top w:val="nil"/>
              <w:left w:val="nil"/>
              <w:bottom w:val="nil"/>
              <w:right w:val="nil"/>
            </w:tcBorders>
            <w:noWrap/>
            <w:hideMark/>
          </w:tcPr>
          <w:p w14:paraId="1D7DBA65"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Murray R (2008)</w:t>
            </w:r>
          </w:p>
        </w:tc>
        <w:tc>
          <w:tcPr>
            <w:tcW w:w="1224" w:type="dxa"/>
            <w:tcBorders>
              <w:top w:val="nil"/>
              <w:left w:val="nil"/>
              <w:bottom w:val="nil"/>
              <w:right w:val="nil"/>
            </w:tcBorders>
            <w:noWrap/>
            <w:hideMark/>
          </w:tcPr>
          <w:p w14:paraId="7B647FFE"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598F392B"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67355939"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04ACC64A"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733FAB8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6CA4E935"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0D937DE2"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6E5102AB"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1A893B6C"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6A2A1D28"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6CAD7A52"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068897B1" w14:textId="77777777" w:rsidTr="006821F8">
        <w:trPr>
          <w:trHeight w:val="293"/>
        </w:trPr>
        <w:tc>
          <w:tcPr>
            <w:tcW w:w="2222" w:type="dxa"/>
            <w:tcBorders>
              <w:top w:val="nil"/>
              <w:left w:val="nil"/>
              <w:bottom w:val="nil"/>
              <w:right w:val="nil"/>
            </w:tcBorders>
            <w:noWrap/>
            <w:hideMark/>
          </w:tcPr>
          <w:p w14:paraId="1D51E122"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Ness V (2014)</w:t>
            </w:r>
          </w:p>
        </w:tc>
        <w:tc>
          <w:tcPr>
            <w:tcW w:w="1224" w:type="dxa"/>
            <w:tcBorders>
              <w:top w:val="nil"/>
              <w:left w:val="nil"/>
              <w:bottom w:val="nil"/>
              <w:right w:val="nil"/>
            </w:tcBorders>
            <w:noWrap/>
            <w:hideMark/>
          </w:tcPr>
          <w:p w14:paraId="69368DD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6CEC9605"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2D88554"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177FAD80"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182FD401"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7DE4EF4B"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52BD14A5"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3ACDD648"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42795B18"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0CA21D9A"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42565F0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13CF6678" w14:textId="77777777" w:rsidTr="006821F8">
        <w:trPr>
          <w:trHeight w:val="293"/>
        </w:trPr>
        <w:tc>
          <w:tcPr>
            <w:tcW w:w="2222" w:type="dxa"/>
            <w:tcBorders>
              <w:top w:val="nil"/>
              <w:left w:val="nil"/>
              <w:bottom w:val="nil"/>
              <w:right w:val="nil"/>
            </w:tcBorders>
            <w:noWrap/>
            <w:hideMark/>
          </w:tcPr>
          <w:p w14:paraId="4130165A"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Noone J (2019)</w:t>
            </w:r>
          </w:p>
        </w:tc>
        <w:tc>
          <w:tcPr>
            <w:tcW w:w="1224" w:type="dxa"/>
            <w:tcBorders>
              <w:top w:val="nil"/>
              <w:left w:val="nil"/>
              <w:bottom w:val="nil"/>
              <w:right w:val="nil"/>
            </w:tcBorders>
            <w:noWrap/>
            <w:hideMark/>
          </w:tcPr>
          <w:p w14:paraId="6CD6453F"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732B77D2"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6088C0BA"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95685E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075C8D39"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04A27923"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680DD462"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759994EE"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58A164D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5C9A33A2"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22BBA5A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4775511E" w14:textId="77777777" w:rsidTr="006821F8">
        <w:trPr>
          <w:trHeight w:val="293"/>
        </w:trPr>
        <w:tc>
          <w:tcPr>
            <w:tcW w:w="2222" w:type="dxa"/>
            <w:tcBorders>
              <w:top w:val="nil"/>
              <w:left w:val="nil"/>
              <w:bottom w:val="nil"/>
              <w:right w:val="nil"/>
            </w:tcBorders>
            <w:hideMark/>
          </w:tcPr>
          <w:p w14:paraId="169AB8CD"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Oakley M (2012)</w:t>
            </w:r>
          </w:p>
        </w:tc>
        <w:tc>
          <w:tcPr>
            <w:tcW w:w="1224" w:type="dxa"/>
            <w:tcBorders>
              <w:top w:val="nil"/>
              <w:left w:val="nil"/>
              <w:bottom w:val="nil"/>
              <w:right w:val="nil"/>
            </w:tcBorders>
            <w:noWrap/>
            <w:hideMark/>
          </w:tcPr>
          <w:p w14:paraId="48B05495"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2FA9B63D"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382AF45C"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62ED510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45495633"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297CBD44"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3175B245"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0B44CF5F"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093E01DF"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1BDCCF48"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0108BE33"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5945CB34" w14:textId="77777777" w:rsidTr="006821F8">
        <w:trPr>
          <w:trHeight w:val="293"/>
        </w:trPr>
        <w:tc>
          <w:tcPr>
            <w:tcW w:w="2222" w:type="dxa"/>
            <w:tcBorders>
              <w:top w:val="nil"/>
              <w:left w:val="nil"/>
              <w:bottom w:val="nil"/>
              <w:right w:val="nil"/>
            </w:tcBorders>
            <w:noWrap/>
            <w:hideMark/>
          </w:tcPr>
          <w:p w14:paraId="7AB5B447"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Oshiro J (2020)</w:t>
            </w:r>
          </w:p>
        </w:tc>
        <w:tc>
          <w:tcPr>
            <w:tcW w:w="1224" w:type="dxa"/>
            <w:tcBorders>
              <w:top w:val="nil"/>
              <w:left w:val="nil"/>
              <w:bottom w:val="nil"/>
              <w:right w:val="nil"/>
            </w:tcBorders>
            <w:noWrap/>
            <w:hideMark/>
          </w:tcPr>
          <w:p w14:paraId="27D1FEEE"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3E2DC31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0C2E86D5"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6FF743B6"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7BED8F01"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63941D29"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442F9B37"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71626757"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569B3711"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58F50B9E"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4BCB81F7"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39D71385" w14:textId="77777777" w:rsidTr="006821F8">
        <w:trPr>
          <w:trHeight w:val="293"/>
        </w:trPr>
        <w:tc>
          <w:tcPr>
            <w:tcW w:w="2222" w:type="dxa"/>
            <w:tcBorders>
              <w:top w:val="nil"/>
              <w:left w:val="nil"/>
              <w:bottom w:val="nil"/>
              <w:right w:val="nil"/>
            </w:tcBorders>
            <w:noWrap/>
            <w:hideMark/>
          </w:tcPr>
          <w:p w14:paraId="65916800"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Pololi L (2004)</w:t>
            </w:r>
          </w:p>
        </w:tc>
        <w:tc>
          <w:tcPr>
            <w:tcW w:w="1224" w:type="dxa"/>
            <w:tcBorders>
              <w:top w:val="nil"/>
              <w:left w:val="nil"/>
              <w:bottom w:val="nil"/>
              <w:right w:val="nil"/>
            </w:tcBorders>
            <w:noWrap/>
            <w:hideMark/>
          </w:tcPr>
          <w:p w14:paraId="164FA73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08CF7D78"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61D6EB66"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0D1182CC"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73D37E4F"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13A1915E"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38526F95"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886" w:type="dxa"/>
            <w:tcBorders>
              <w:top w:val="nil"/>
              <w:left w:val="nil"/>
              <w:bottom w:val="nil"/>
              <w:right w:val="nil"/>
            </w:tcBorders>
            <w:noWrap/>
            <w:hideMark/>
          </w:tcPr>
          <w:p w14:paraId="4D8F75F4"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6C5119AA"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3C04B600"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1BC6EF4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7DF8BB2F" w14:textId="77777777" w:rsidTr="006821F8">
        <w:trPr>
          <w:trHeight w:val="293"/>
        </w:trPr>
        <w:tc>
          <w:tcPr>
            <w:tcW w:w="2222" w:type="dxa"/>
            <w:tcBorders>
              <w:top w:val="nil"/>
              <w:left w:val="nil"/>
              <w:bottom w:val="nil"/>
              <w:right w:val="nil"/>
            </w:tcBorders>
            <w:noWrap/>
            <w:hideMark/>
          </w:tcPr>
          <w:p w14:paraId="0B14B826"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Pololi LH (2015)</w:t>
            </w:r>
          </w:p>
        </w:tc>
        <w:tc>
          <w:tcPr>
            <w:tcW w:w="1224" w:type="dxa"/>
            <w:tcBorders>
              <w:top w:val="nil"/>
              <w:left w:val="nil"/>
              <w:bottom w:val="nil"/>
              <w:right w:val="nil"/>
            </w:tcBorders>
            <w:noWrap/>
            <w:hideMark/>
          </w:tcPr>
          <w:p w14:paraId="34E953AF"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763C3E28"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53155AA2"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7542D9CF"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20AAC413"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5230D9B4"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371CAF33"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627A0514"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6C84BF9B"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0EB235E0"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65C97E22"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121B42D1" w14:textId="77777777" w:rsidTr="006821F8">
        <w:trPr>
          <w:trHeight w:val="293"/>
        </w:trPr>
        <w:tc>
          <w:tcPr>
            <w:tcW w:w="2222" w:type="dxa"/>
            <w:tcBorders>
              <w:top w:val="nil"/>
              <w:left w:val="nil"/>
              <w:bottom w:val="nil"/>
              <w:right w:val="nil"/>
            </w:tcBorders>
            <w:noWrap/>
            <w:hideMark/>
          </w:tcPr>
          <w:p w14:paraId="4A31FC4D"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Reader S (2015)</w:t>
            </w:r>
          </w:p>
        </w:tc>
        <w:tc>
          <w:tcPr>
            <w:tcW w:w="1224" w:type="dxa"/>
            <w:tcBorders>
              <w:top w:val="nil"/>
              <w:left w:val="nil"/>
              <w:bottom w:val="nil"/>
              <w:right w:val="nil"/>
            </w:tcBorders>
            <w:noWrap/>
            <w:hideMark/>
          </w:tcPr>
          <w:p w14:paraId="7AA8E41F"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3C446469"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1CC94AC6"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1465DBA"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33869392"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4CD80A33"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170C2F48"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497E8E16"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687FA5C9"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40BCF669"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2C45F02A"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579498C8" w14:textId="77777777" w:rsidTr="006821F8">
        <w:trPr>
          <w:trHeight w:val="293"/>
        </w:trPr>
        <w:tc>
          <w:tcPr>
            <w:tcW w:w="2222" w:type="dxa"/>
            <w:tcBorders>
              <w:top w:val="nil"/>
              <w:left w:val="nil"/>
              <w:bottom w:val="nil"/>
              <w:right w:val="nil"/>
            </w:tcBorders>
            <w:noWrap/>
            <w:hideMark/>
          </w:tcPr>
          <w:p w14:paraId="3ADF114F"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Remein CD (2022)</w:t>
            </w:r>
          </w:p>
        </w:tc>
        <w:tc>
          <w:tcPr>
            <w:tcW w:w="1224" w:type="dxa"/>
            <w:tcBorders>
              <w:top w:val="nil"/>
              <w:left w:val="nil"/>
              <w:bottom w:val="nil"/>
              <w:right w:val="nil"/>
            </w:tcBorders>
            <w:noWrap/>
            <w:hideMark/>
          </w:tcPr>
          <w:p w14:paraId="1AA7E52F"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360FFB9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61AE53FA"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7D881FF"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48000E3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452E5A7A"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1E51D5E3"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44871798"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712C9D10"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24F97DF6"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1262138C"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2F569412" w14:textId="77777777" w:rsidTr="006821F8">
        <w:trPr>
          <w:trHeight w:val="364"/>
        </w:trPr>
        <w:tc>
          <w:tcPr>
            <w:tcW w:w="2222" w:type="dxa"/>
            <w:tcBorders>
              <w:top w:val="nil"/>
              <w:left w:val="nil"/>
              <w:bottom w:val="nil"/>
              <w:right w:val="nil"/>
            </w:tcBorders>
            <w:hideMark/>
          </w:tcPr>
          <w:p w14:paraId="7AB60FF6"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Rickard CM (2009)</w:t>
            </w:r>
          </w:p>
        </w:tc>
        <w:tc>
          <w:tcPr>
            <w:tcW w:w="1224" w:type="dxa"/>
            <w:tcBorders>
              <w:top w:val="nil"/>
              <w:left w:val="nil"/>
              <w:bottom w:val="nil"/>
              <w:right w:val="nil"/>
            </w:tcBorders>
            <w:noWrap/>
            <w:hideMark/>
          </w:tcPr>
          <w:p w14:paraId="358F525E"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5657BFAE"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56AFCD35"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31605507"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57AAC129"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4CC13702"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2B681DE5"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544FAFAF"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885" w:type="dxa"/>
            <w:tcBorders>
              <w:top w:val="nil"/>
              <w:left w:val="nil"/>
              <w:bottom w:val="nil"/>
              <w:right w:val="nil"/>
            </w:tcBorders>
            <w:noWrap/>
            <w:hideMark/>
          </w:tcPr>
          <w:p w14:paraId="5E56D17F"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4B64B5D4"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71A057D6"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124FBDFD" w14:textId="77777777" w:rsidTr="006821F8">
        <w:trPr>
          <w:trHeight w:val="293"/>
        </w:trPr>
        <w:tc>
          <w:tcPr>
            <w:tcW w:w="2222" w:type="dxa"/>
            <w:tcBorders>
              <w:top w:val="nil"/>
              <w:left w:val="nil"/>
              <w:bottom w:val="nil"/>
              <w:right w:val="nil"/>
            </w:tcBorders>
            <w:noWrap/>
            <w:hideMark/>
          </w:tcPr>
          <w:p w14:paraId="277B3C99" w14:textId="4E124F05"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Ross RG (2016)</w:t>
            </w:r>
          </w:p>
        </w:tc>
        <w:tc>
          <w:tcPr>
            <w:tcW w:w="1224" w:type="dxa"/>
            <w:tcBorders>
              <w:top w:val="nil"/>
              <w:left w:val="nil"/>
              <w:bottom w:val="nil"/>
              <w:right w:val="nil"/>
            </w:tcBorders>
            <w:noWrap/>
            <w:hideMark/>
          </w:tcPr>
          <w:p w14:paraId="3DD08D0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04C012E7"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819DB79"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3059B82"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592B8917"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76372067"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3BE30295"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0EE6EF04"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6A45A850"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5C3B8CDA"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739766C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0986B847" w14:textId="77777777" w:rsidTr="006821F8">
        <w:trPr>
          <w:trHeight w:val="293"/>
        </w:trPr>
        <w:tc>
          <w:tcPr>
            <w:tcW w:w="2222" w:type="dxa"/>
            <w:tcBorders>
              <w:top w:val="nil"/>
              <w:left w:val="nil"/>
              <w:bottom w:val="nil"/>
              <w:right w:val="nil"/>
            </w:tcBorders>
            <w:noWrap/>
            <w:hideMark/>
          </w:tcPr>
          <w:p w14:paraId="18383B99"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Sabouni A (2017)</w:t>
            </w:r>
          </w:p>
        </w:tc>
        <w:tc>
          <w:tcPr>
            <w:tcW w:w="1224" w:type="dxa"/>
            <w:tcBorders>
              <w:top w:val="nil"/>
              <w:left w:val="nil"/>
              <w:bottom w:val="nil"/>
              <w:right w:val="nil"/>
            </w:tcBorders>
            <w:noWrap/>
            <w:hideMark/>
          </w:tcPr>
          <w:p w14:paraId="40532843"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513C5759"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5FE7564"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5DEA3021"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7C4541AB"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07F53B9B"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65FC4DCC"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1B41768F"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4EA46AF9"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25DB31CD"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651248F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5</w:t>
            </w:r>
          </w:p>
        </w:tc>
      </w:tr>
      <w:tr w:rsidR="00C649B0" w:rsidRPr="0021694A" w14:paraId="77E9DFD6" w14:textId="77777777" w:rsidTr="006821F8">
        <w:trPr>
          <w:trHeight w:val="293"/>
        </w:trPr>
        <w:tc>
          <w:tcPr>
            <w:tcW w:w="2222" w:type="dxa"/>
            <w:tcBorders>
              <w:top w:val="nil"/>
              <w:left w:val="nil"/>
              <w:bottom w:val="nil"/>
              <w:right w:val="nil"/>
            </w:tcBorders>
            <w:noWrap/>
            <w:hideMark/>
          </w:tcPr>
          <w:p w14:paraId="10582F46"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Salas-Lopez D (2012)</w:t>
            </w:r>
          </w:p>
        </w:tc>
        <w:tc>
          <w:tcPr>
            <w:tcW w:w="1224" w:type="dxa"/>
            <w:tcBorders>
              <w:top w:val="nil"/>
              <w:left w:val="nil"/>
              <w:bottom w:val="nil"/>
              <w:right w:val="nil"/>
            </w:tcBorders>
            <w:noWrap/>
            <w:hideMark/>
          </w:tcPr>
          <w:p w14:paraId="221A3BBE"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63729B0C"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677A907"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679C63E2"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75B0B621"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174818CF"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43EC8AC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886" w:type="dxa"/>
            <w:tcBorders>
              <w:top w:val="nil"/>
              <w:left w:val="nil"/>
              <w:bottom w:val="nil"/>
              <w:right w:val="nil"/>
            </w:tcBorders>
            <w:noWrap/>
            <w:hideMark/>
          </w:tcPr>
          <w:p w14:paraId="6493C183"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58269D8A"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4F98449B"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1F8CCEE5"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1</w:t>
            </w:r>
          </w:p>
        </w:tc>
      </w:tr>
      <w:tr w:rsidR="00C649B0" w:rsidRPr="0021694A" w14:paraId="2EFAEDBA" w14:textId="77777777" w:rsidTr="006821F8">
        <w:trPr>
          <w:trHeight w:val="293"/>
        </w:trPr>
        <w:tc>
          <w:tcPr>
            <w:tcW w:w="2222" w:type="dxa"/>
            <w:tcBorders>
              <w:top w:val="nil"/>
              <w:left w:val="nil"/>
              <w:bottom w:val="nil"/>
              <w:right w:val="nil"/>
            </w:tcBorders>
            <w:noWrap/>
            <w:hideMark/>
          </w:tcPr>
          <w:p w14:paraId="623CFADE"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Santucci AK (2008)</w:t>
            </w:r>
          </w:p>
        </w:tc>
        <w:tc>
          <w:tcPr>
            <w:tcW w:w="1224" w:type="dxa"/>
            <w:tcBorders>
              <w:top w:val="nil"/>
              <w:left w:val="nil"/>
              <w:bottom w:val="nil"/>
              <w:right w:val="nil"/>
            </w:tcBorders>
            <w:noWrap/>
            <w:hideMark/>
          </w:tcPr>
          <w:p w14:paraId="587106AA"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031996CE"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2F875210"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5640BF6"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1A2BDD5C"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1FD7CD65"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34EF4D4C"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5B751986"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46B08A5F"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45494B27"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27D4EFA9"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1</w:t>
            </w:r>
          </w:p>
        </w:tc>
      </w:tr>
      <w:tr w:rsidR="00C649B0" w:rsidRPr="0021694A" w14:paraId="2E300091" w14:textId="77777777" w:rsidTr="006821F8">
        <w:trPr>
          <w:trHeight w:val="293"/>
        </w:trPr>
        <w:tc>
          <w:tcPr>
            <w:tcW w:w="2222" w:type="dxa"/>
            <w:tcBorders>
              <w:top w:val="nil"/>
              <w:left w:val="nil"/>
              <w:bottom w:val="nil"/>
              <w:right w:val="nil"/>
            </w:tcBorders>
            <w:noWrap/>
            <w:hideMark/>
          </w:tcPr>
          <w:p w14:paraId="6B7ECF69"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Shah J (2010)</w:t>
            </w:r>
          </w:p>
        </w:tc>
        <w:tc>
          <w:tcPr>
            <w:tcW w:w="1224" w:type="dxa"/>
            <w:tcBorders>
              <w:top w:val="nil"/>
              <w:left w:val="nil"/>
              <w:bottom w:val="nil"/>
              <w:right w:val="nil"/>
            </w:tcBorders>
            <w:noWrap/>
            <w:hideMark/>
          </w:tcPr>
          <w:p w14:paraId="7AE7DCFC"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2C15BAD7"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6946251"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558C7240"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0807DD44"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30C02F47"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57E28BC3"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291890EE"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05BE4197"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2A77D61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399" w:type="dxa"/>
            <w:tcBorders>
              <w:top w:val="nil"/>
              <w:left w:val="nil"/>
              <w:bottom w:val="nil"/>
              <w:right w:val="nil"/>
            </w:tcBorders>
            <w:noWrap/>
            <w:hideMark/>
          </w:tcPr>
          <w:p w14:paraId="525BFE1A"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59602B30" w14:textId="77777777" w:rsidTr="006821F8">
        <w:trPr>
          <w:trHeight w:val="254"/>
        </w:trPr>
        <w:tc>
          <w:tcPr>
            <w:tcW w:w="2222" w:type="dxa"/>
            <w:tcBorders>
              <w:top w:val="nil"/>
              <w:left w:val="nil"/>
              <w:bottom w:val="nil"/>
              <w:right w:val="nil"/>
            </w:tcBorders>
            <w:hideMark/>
          </w:tcPr>
          <w:p w14:paraId="02927B58"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Sommers PS (1996)</w:t>
            </w:r>
          </w:p>
        </w:tc>
        <w:tc>
          <w:tcPr>
            <w:tcW w:w="1224" w:type="dxa"/>
            <w:tcBorders>
              <w:top w:val="nil"/>
              <w:left w:val="nil"/>
              <w:bottom w:val="nil"/>
              <w:right w:val="nil"/>
            </w:tcBorders>
            <w:noWrap/>
            <w:hideMark/>
          </w:tcPr>
          <w:p w14:paraId="48928914"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38A1A141"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369876C7"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2118F15"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46AAC37D"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201A685B"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30222BA6"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29F148D0"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46C8AFC3"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03649278"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4453AEA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2D435589" w14:textId="77777777" w:rsidTr="006821F8">
        <w:trPr>
          <w:trHeight w:val="293"/>
        </w:trPr>
        <w:tc>
          <w:tcPr>
            <w:tcW w:w="2222" w:type="dxa"/>
            <w:tcBorders>
              <w:top w:val="nil"/>
              <w:left w:val="nil"/>
              <w:bottom w:val="nil"/>
              <w:right w:val="nil"/>
            </w:tcBorders>
            <w:noWrap/>
            <w:hideMark/>
          </w:tcPr>
          <w:p w14:paraId="5965A734"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Sonnad SS (2011)</w:t>
            </w:r>
          </w:p>
        </w:tc>
        <w:tc>
          <w:tcPr>
            <w:tcW w:w="1224" w:type="dxa"/>
            <w:tcBorders>
              <w:top w:val="nil"/>
              <w:left w:val="nil"/>
              <w:bottom w:val="nil"/>
              <w:right w:val="nil"/>
            </w:tcBorders>
            <w:noWrap/>
            <w:hideMark/>
          </w:tcPr>
          <w:p w14:paraId="2BCC5CC5"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5A0FB41A"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0874658A"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74680591"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55AA92D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0BD05C63"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5374F55D"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48F5E1DA"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6C0CFE9A"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4049E7DD"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6E50CFDD"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1EA0771B" w14:textId="77777777" w:rsidTr="006821F8">
        <w:trPr>
          <w:trHeight w:val="293"/>
        </w:trPr>
        <w:tc>
          <w:tcPr>
            <w:tcW w:w="2222" w:type="dxa"/>
            <w:tcBorders>
              <w:top w:val="nil"/>
              <w:left w:val="nil"/>
              <w:bottom w:val="nil"/>
              <w:right w:val="nil"/>
            </w:tcBorders>
            <w:noWrap/>
            <w:hideMark/>
          </w:tcPr>
          <w:p w14:paraId="0B35332D"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Stanley IH (2017)</w:t>
            </w:r>
          </w:p>
        </w:tc>
        <w:tc>
          <w:tcPr>
            <w:tcW w:w="1224" w:type="dxa"/>
            <w:tcBorders>
              <w:top w:val="nil"/>
              <w:left w:val="nil"/>
              <w:bottom w:val="nil"/>
              <w:right w:val="nil"/>
            </w:tcBorders>
            <w:noWrap/>
            <w:hideMark/>
          </w:tcPr>
          <w:p w14:paraId="12F906FD"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768DCFE1"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20AF2632"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7A591870"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470B7D71"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1ED84287"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697CECCA"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7894E09D"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18E289E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0B78B497"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30B4AEBE"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1</w:t>
            </w:r>
          </w:p>
        </w:tc>
      </w:tr>
      <w:tr w:rsidR="00C649B0" w:rsidRPr="0021694A" w14:paraId="1A1E6DC9" w14:textId="77777777" w:rsidTr="006821F8">
        <w:trPr>
          <w:trHeight w:val="293"/>
        </w:trPr>
        <w:tc>
          <w:tcPr>
            <w:tcW w:w="2222" w:type="dxa"/>
            <w:tcBorders>
              <w:top w:val="nil"/>
              <w:left w:val="nil"/>
              <w:bottom w:val="nil"/>
              <w:right w:val="nil"/>
            </w:tcBorders>
            <w:noWrap/>
            <w:hideMark/>
          </w:tcPr>
          <w:p w14:paraId="0D06169C"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Steinert Y (2008)</w:t>
            </w:r>
          </w:p>
        </w:tc>
        <w:tc>
          <w:tcPr>
            <w:tcW w:w="1224" w:type="dxa"/>
            <w:tcBorders>
              <w:top w:val="nil"/>
              <w:left w:val="nil"/>
              <w:bottom w:val="nil"/>
              <w:right w:val="nil"/>
            </w:tcBorders>
            <w:noWrap/>
            <w:hideMark/>
          </w:tcPr>
          <w:p w14:paraId="3D9E234F"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76BD4FDC"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nil"/>
              <w:right w:val="nil"/>
            </w:tcBorders>
            <w:noWrap/>
            <w:hideMark/>
          </w:tcPr>
          <w:p w14:paraId="390704ED"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5D54D0F6"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19E1578B"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74E831B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0AC8C2A8"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52E053EA"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33973091"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07DE8F5E"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002EAFE4"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3</w:t>
            </w:r>
          </w:p>
        </w:tc>
      </w:tr>
      <w:tr w:rsidR="00C649B0" w:rsidRPr="0021694A" w14:paraId="5455418D" w14:textId="77777777" w:rsidTr="006821F8">
        <w:trPr>
          <w:trHeight w:val="293"/>
        </w:trPr>
        <w:tc>
          <w:tcPr>
            <w:tcW w:w="2222" w:type="dxa"/>
            <w:tcBorders>
              <w:top w:val="nil"/>
              <w:left w:val="nil"/>
              <w:bottom w:val="nil"/>
              <w:right w:val="nil"/>
            </w:tcBorders>
            <w:noWrap/>
            <w:hideMark/>
          </w:tcPr>
          <w:p w14:paraId="1C667517"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Vogt M (2021)</w:t>
            </w:r>
          </w:p>
        </w:tc>
        <w:tc>
          <w:tcPr>
            <w:tcW w:w="1224" w:type="dxa"/>
            <w:tcBorders>
              <w:top w:val="nil"/>
              <w:left w:val="nil"/>
              <w:bottom w:val="nil"/>
              <w:right w:val="nil"/>
            </w:tcBorders>
            <w:noWrap/>
            <w:hideMark/>
          </w:tcPr>
          <w:p w14:paraId="21A6B6A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13B8D7D1"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60F886F7"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395E96A9"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7CC69E91"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127" w:type="dxa"/>
            <w:tcBorders>
              <w:top w:val="nil"/>
              <w:left w:val="nil"/>
              <w:bottom w:val="nil"/>
              <w:right w:val="nil"/>
            </w:tcBorders>
            <w:noWrap/>
            <w:hideMark/>
          </w:tcPr>
          <w:p w14:paraId="6ABE2453"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nil"/>
              <w:right w:val="nil"/>
            </w:tcBorders>
            <w:noWrap/>
            <w:hideMark/>
          </w:tcPr>
          <w:p w14:paraId="1B84638A"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nil"/>
              <w:right w:val="nil"/>
            </w:tcBorders>
            <w:noWrap/>
            <w:hideMark/>
          </w:tcPr>
          <w:p w14:paraId="40EB6160"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1D9AB091"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5A20D83A"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3914217B"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2DD3146D" w14:textId="77777777" w:rsidTr="006821F8">
        <w:trPr>
          <w:trHeight w:val="293"/>
        </w:trPr>
        <w:tc>
          <w:tcPr>
            <w:tcW w:w="2222" w:type="dxa"/>
            <w:tcBorders>
              <w:top w:val="nil"/>
              <w:left w:val="nil"/>
              <w:bottom w:val="nil"/>
              <w:right w:val="nil"/>
            </w:tcBorders>
            <w:noWrap/>
            <w:hideMark/>
          </w:tcPr>
          <w:p w14:paraId="65C09E34"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lastRenderedPageBreak/>
              <w:t>von Isenburg M (2017)</w:t>
            </w:r>
          </w:p>
        </w:tc>
        <w:tc>
          <w:tcPr>
            <w:tcW w:w="1224" w:type="dxa"/>
            <w:tcBorders>
              <w:top w:val="nil"/>
              <w:left w:val="nil"/>
              <w:bottom w:val="nil"/>
              <w:right w:val="nil"/>
            </w:tcBorders>
            <w:noWrap/>
            <w:hideMark/>
          </w:tcPr>
          <w:p w14:paraId="298224E2"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516" w:type="dxa"/>
            <w:tcBorders>
              <w:top w:val="nil"/>
              <w:left w:val="nil"/>
              <w:bottom w:val="nil"/>
              <w:right w:val="nil"/>
            </w:tcBorders>
            <w:noWrap/>
            <w:hideMark/>
          </w:tcPr>
          <w:p w14:paraId="00CDAC7A"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5943E005"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1BF5F5C3"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418" w:type="dxa"/>
            <w:tcBorders>
              <w:top w:val="nil"/>
              <w:left w:val="nil"/>
              <w:bottom w:val="nil"/>
              <w:right w:val="nil"/>
            </w:tcBorders>
            <w:noWrap/>
            <w:hideMark/>
          </w:tcPr>
          <w:p w14:paraId="45E1FA6E"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0951177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06FE1157"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886" w:type="dxa"/>
            <w:tcBorders>
              <w:top w:val="nil"/>
              <w:left w:val="nil"/>
              <w:bottom w:val="nil"/>
              <w:right w:val="nil"/>
            </w:tcBorders>
            <w:noWrap/>
            <w:hideMark/>
          </w:tcPr>
          <w:p w14:paraId="5BEBF9AA"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55C1E19E"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1020" w:type="dxa"/>
            <w:tcBorders>
              <w:top w:val="nil"/>
              <w:left w:val="nil"/>
              <w:bottom w:val="nil"/>
              <w:right w:val="nil"/>
            </w:tcBorders>
            <w:noWrap/>
            <w:hideMark/>
          </w:tcPr>
          <w:p w14:paraId="3EEBD998"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790772FC"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C649B0" w:rsidRPr="0021694A" w14:paraId="5E26B2A3" w14:textId="77777777" w:rsidTr="006821F8">
        <w:trPr>
          <w:trHeight w:val="293"/>
        </w:trPr>
        <w:tc>
          <w:tcPr>
            <w:tcW w:w="2222" w:type="dxa"/>
            <w:tcBorders>
              <w:top w:val="nil"/>
              <w:left w:val="nil"/>
              <w:bottom w:val="nil"/>
              <w:right w:val="nil"/>
            </w:tcBorders>
            <w:noWrap/>
            <w:hideMark/>
          </w:tcPr>
          <w:p w14:paraId="15C35C36"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Weiss BD (2022)</w:t>
            </w:r>
          </w:p>
        </w:tc>
        <w:tc>
          <w:tcPr>
            <w:tcW w:w="1224" w:type="dxa"/>
            <w:tcBorders>
              <w:top w:val="nil"/>
              <w:left w:val="nil"/>
              <w:bottom w:val="nil"/>
              <w:right w:val="nil"/>
            </w:tcBorders>
            <w:noWrap/>
            <w:hideMark/>
          </w:tcPr>
          <w:p w14:paraId="02B54974"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nil"/>
              <w:right w:val="nil"/>
            </w:tcBorders>
            <w:noWrap/>
            <w:hideMark/>
          </w:tcPr>
          <w:p w14:paraId="7FCFA5B4"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2792E7D4"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nil"/>
              <w:right w:val="nil"/>
            </w:tcBorders>
            <w:noWrap/>
            <w:hideMark/>
          </w:tcPr>
          <w:p w14:paraId="49D466DD"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nil"/>
              <w:right w:val="nil"/>
            </w:tcBorders>
            <w:noWrap/>
            <w:hideMark/>
          </w:tcPr>
          <w:p w14:paraId="747B049F"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nil"/>
              <w:right w:val="nil"/>
            </w:tcBorders>
            <w:noWrap/>
            <w:hideMark/>
          </w:tcPr>
          <w:p w14:paraId="2E6D4DE3"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29" w:type="dxa"/>
            <w:tcBorders>
              <w:top w:val="nil"/>
              <w:left w:val="nil"/>
              <w:bottom w:val="nil"/>
              <w:right w:val="nil"/>
            </w:tcBorders>
            <w:noWrap/>
            <w:hideMark/>
          </w:tcPr>
          <w:p w14:paraId="3251B656"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886" w:type="dxa"/>
            <w:tcBorders>
              <w:top w:val="nil"/>
              <w:left w:val="nil"/>
              <w:bottom w:val="nil"/>
              <w:right w:val="nil"/>
            </w:tcBorders>
            <w:noWrap/>
            <w:hideMark/>
          </w:tcPr>
          <w:p w14:paraId="03CCD5EA"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nil"/>
              <w:right w:val="nil"/>
            </w:tcBorders>
            <w:noWrap/>
            <w:hideMark/>
          </w:tcPr>
          <w:p w14:paraId="341B86E8"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nil"/>
              <w:right w:val="nil"/>
            </w:tcBorders>
            <w:noWrap/>
            <w:hideMark/>
          </w:tcPr>
          <w:p w14:paraId="427E9162"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nil"/>
              <w:right w:val="nil"/>
            </w:tcBorders>
            <w:noWrap/>
            <w:hideMark/>
          </w:tcPr>
          <w:p w14:paraId="0C9C2AE8"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2</w:t>
            </w:r>
          </w:p>
        </w:tc>
      </w:tr>
      <w:tr w:rsidR="006821F8" w:rsidRPr="0021694A" w14:paraId="28803AF2" w14:textId="77777777" w:rsidTr="006821F8">
        <w:trPr>
          <w:trHeight w:val="293"/>
        </w:trPr>
        <w:tc>
          <w:tcPr>
            <w:tcW w:w="2222" w:type="dxa"/>
            <w:tcBorders>
              <w:top w:val="nil"/>
              <w:left w:val="nil"/>
              <w:bottom w:val="single" w:sz="4" w:space="0" w:color="auto"/>
              <w:right w:val="nil"/>
            </w:tcBorders>
            <w:noWrap/>
            <w:hideMark/>
          </w:tcPr>
          <w:p w14:paraId="0DA00570" w14:textId="77777777" w:rsidR="00C649B0" w:rsidRPr="0021694A" w:rsidRDefault="00C649B0" w:rsidP="00F6141C">
            <w:pPr>
              <w:spacing w:line="480" w:lineRule="auto"/>
              <w:rPr>
                <w:rFonts w:ascii="Arial Narrow" w:hAnsi="Arial Narrow"/>
                <w:sz w:val="20"/>
                <w:szCs w:val="20"/>
              </w:rPr>
            </w:pPr>
            <w:r w:rsidRPr="0021694A">
              <w:rPr>
                <w:rFonts w:ascii="Arial Narrow" w:hAnsi="Arial Narrow"/>
                <w:sz w:val="20"/>
                <w:szCs w:val="20"/>
              </w:rPr>
              <w:t>Wortman-Wunder E (2022)</w:t>
            </w:r>
          </w:p>
        </w:tc>
        <w:tc>
          <w:tcPr>
            <w:tcW w:w="1224" w:type="dxa"/>
            <w:tcBorders>
              <w:top w:val="nil"/>
              <w:left w:val="nil"/>
              <w:bottom w:val="single" w:sz="4" w:space="0" w:color="auto"/>
              <w:right w:val="nil"/>
            </w:tcBorders>
            <w:noWrap/>
            <w:hideMark/>
          </w:tcPr>
          <w:p w14:paraId="4EFD5495" w14:textId="77777777" w:rsidR="00C649B0" w:rsidRPr="0021694A" w:rsidRDefault="00C649B0" w:rsidP="00F6141C">
            <w:pPr>
              <w:spacing w:line="480" w:lineRule="auto"/>
              <w:jc w:val="center"/>
              <w:rPr>
                <w:rFonts w:ascii="Arial Narrow" w:hAnsi="Arial Narrow"/>
                <w:sz w:val="20"/>
                <w:szCs w:val="20"/>
              </w:rPr>
            </w:pPr>
          </w:p>
        </w:tc>
        <w:tc>
          <w:tcPr>
            <w:tcW w:w="1516" w:type="dxa"/>
            <w:tcBorders>
              <w:top w:val="nil"/>
              <w:left w:val="nil"/>
              <w:bottom w:val="single" w:sz="4" w:space="0" w:color="auto"/>
              <w:right w:val="nil"/>
            </w:tcBorders>
            <w:noWrap/>
            <w:hideMark/>
          </w:tcPr>
          <w:p w14:paraId="67A2A920"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X</w:t>
            </w:r>
          </w:p>
        </w:tc>
        <w:tc>
          <w:tcPr>
            <w:tcW w:w="992" w:type="dxa"/>
            <w:tcBorders>
              <w:top w:val="nil"/>
              <w:left w:val="nil"/>
              <w:bottom w:val="single" w:sz="4" w:space="0" w:color="auto"/>
              <w:right w:val="nil"/>
            </w:tcBorders>
            <w:noWrap/>
            <w:hideMark/>
          </w:tcPr>
          <w:p w14:paraId="1D89917F" w14:textId="77777777" w:rsidR="00C649B0" w:rsidRPr="0021694A" w:rsidRDefault="00C649B0" w:rsidP="00F6141C">
            <w:pPr>
              <w:spacing w:line="480" w:lineRule="auto"/>
              <w:jc w:val="center"/>
              <w:rPr>
                <w:rFonts w:ascii="Arial Narrow" w:hAnsi="Arial Narrow"/>
                <w:sz w:val="20"/>
                <w:szCs w:val="20"/>
              </w:rPr>
            </w:pPr>
          </w:p>
        </w:tc>
        <w:tc>
          <w:tcPr>
            <w:tcW w:w="992" w:type="dxa"/>
            <w:tcBorders>
              <w:top w:val="nil"/>
              <w:left w:val="nil"/>
              <w:bottom w:val="single" w:sz="4" w:space="0" w:color="auto"/>
              <w:right w:val="nil"/>
            </w:tcBorders>
            <w:noWrap/>
            <w:hideMark/>
          </w:tcPr>
          <w:p w14:paraId="419F7D85" w14:textId="77777777" w:rsidR="00C649B0" w:rsidRPr="0021694A" w:rsidRDefault="00C649B0" w:rsidP="00F6141C">
            <w:pPr>
              <w:spacing w:line="480" w:lineRule="auto"/>
              <w:jc w:val="center"/>
              <w:rPr>
                <w:rFonts w:ascii="Arial Narrow" w:hAnsi="Arial Narrow"/>
                <w:sz w:val="20"/>
                <w:szCs w:val="20"/>
              </w:rPr>
            </w:pPr>
          </w:p>
        </w:tc>
        <w:tc>
          <w:tcPr>
            <w:tcW w:w="1418" w:type="dxa"/>
            <w:tcBorders>
              <w:top w:val="nil"/>
              <w:left w:val="nil"/>
              <w:bottom w:val="single" w:sz="4" w:space="0" w:color="auto"/>
              <w:right w:val="nil"/>
            </w:tcBorders>
            <w:noWrap/>
            <w:hideMark/>
          </w:tcPr>
          <w:p w14:paraId="1E9F1CA1" w14:textId="77777777" w:rsidR="00C649B0" w:rsidRPr="0021694A" w:rsidRDefault="00C649B0" w:rsidP="00F6141C">
            <w:pPr>
              <w:spacing w:line="480" w:lineRule="auto"/>
              <w:jc w:val="center"/>
              <w:rPr>
                <w:rFonts w:ascii="Arial Narrow" w:hAnsi="Arial Narrow"/>
                <w:sz w:val="20"/>
                <w:szCs w:val="20"/>
              </w:rPr>
            </w:pPr>
          </w:p>
        </w:tc>
        <w:tc>
          <w:tcPr>
            <w:tcW w:w="1127" w:type="dxa"/>
            <w:tcBorders>
              <w:top w:val="nil"/>
              <w:left w:val="nil"/>
              <w:bottom w:val="single" w:sz="4" w:space="0" w:color="auto"/>
              <w:right w:val="nil"/>
            </w:tcBorders>
            <w:noWrap/>
            <w:hideMark/>
          </w:tcPr>
          <w:p w14:paraId="591A00A3" w14:textId="77777777" w:rsidR="00C649B0" w:rsidRPr="0021694A" w:rsidRDefault="00C649B0" w:rsidP="00F6141C">
            <w:pPr>
              <w:spacing w:line="480" w:lineRule="auto"/>
              <w:jc w:val="center"/>
              <w:rPr>
                <w:rFonts w:ascii="Arial Narrow" w:hAnsi="Arial Narrow"/>
                <w:sz w:val="20"/>
                <w:szCs w:val="20"/>
              </w:rPr>
            </w:pPr>
          </w:p>
        </w:tc>
        <w:tc>
          <w:tcPr>
            <w:tcW w:w="929" w:type="dxa"/>
            <w:tcBorders>
              <w:top w:val="nil"/>
              <w:left w:val="nil"/>
              <w:bottom w:val="single" w:sz="4" w:space="0" w:color="auto"/>
              <w:right w:val="nil"/>
            </w:tcBorders>
            <w:noWrap/>
            <w:hideMark/>
          </w:tcPr>
          <w:p w14:paraId="5597573D" w14:textId="77777777" w:rsidR="00C649B0" w:rsidRPr="0021694A" w:rsidRDefault="00C649B0" w:rsidP="00F6141C">
            <w:pPr>
              <w:spacing w:line="480" w:lineRule="auto"/>
              <w:jc w:val="center"/>
              <w:rPr>
                <w:rFonts w:ascii="Arial Narrow" w:hAnsi="Arial Narrow"/>
                <w:sz w:val="20"/>
                <w:szCs w:val="20"/>
              </w:rPr>
            </w:pPr>
          </w:p>
        </w:tc>
        <w:tc>
          <w:tcPr>
            <w:tcW w:w="886" w:type="dxa"/>
            <w:tcBorders>
              <w:top w:val="nil"/>
              <w:left w:val="nil"/>
              <w:bottom w:val="single" w:sz="4" w:space="0" w:color="auto"/>
              <w:right w:val="nil"/>
            </w:tcBorders>
            <w:noWrap/>
            <w:hideMark/>
          </w:tcPr>
          <w:p w14:paraId="29FA99D3" w14:textId="77777777" w:rsidR="00C649B0" w:rsidRPr="0021694A" w:rsidRDefault="00C649B0" w:rsidP="00F6141C">
            <w:pPr>
              <w:spacing w:line="480" w:lineRule="auto"/>
              <w:jc w:val="center"/>
              <w:rPr>
                <w:rFonts w:ascii="Arial Narrow" w:hAnsi="Arial Narrow"/>
                <w:sz w:val="20"/>
                <w:szCs w:val="20"/>
              </w:rPr>
            </w:pPr>
          </w:p>
        </w:tc>
        <w:tc>
          <w:tcPr>
            <w:tcW w:w="885" w:type="dxa"/>
            <w:tcBorders>
              <w:top w:val="nil"/>
              <w:left w:val="nil"/>
              <w:bottom w:val="single" w:sz="4" w:space="0" w:color="auto"/>
              <w:right w:val="nil"/>
            </w:tcBorders>
            <w:noWrap/>
            <w:hideMark/>
          </w:tcPr>
          <w:p w14:paraId="32923AAC" w14:textId="77777777" w:rsidR="00C649B0" w:rsidRPr="0021694A" w:rsidRDefault="00C649B0" w:rsidP="00F6141C">
            <w:pPr>
              <w:spacing w:line="480" w:lineRule="auto"/>
              <w:jc w:val="center"/>
              <w:rPr>
                <w:rFonts w:ascii="Arial Narrow" w:hAnsi="Arial Narrow"/>
                <w:sz w:val="20"/>
                <w:szCs w:val="20"/>
              </w:rPr>
            </w:pPr>
          </w:p>
        </w:tc>
        <w:tc>
          <w:tcPr>
            <w:tcW w:w="1020" w:type="dxa"/>
            <w:tcBorders>
              <w:top w:val="nil"/>
              <w:left w:val="nil"/>
              <w:bottom w:val="single" w:sz="4" w:space="0" w:color="auto"/>
              <w:right w:val="nil"/>
            </w:tcBorders>
            <w:noWrap/>
            <w:hideMark/>
          </w:tcPr>
          <w:p w14:paraId="226378C2" w14:textId="77777777" w:rsidR="00C649B0" w:rsidRPr="0021694A" w:rsidRDefault="00C649B0" w:rsidP="00F6141C">
            <w:pPr>
              <w:spacing w:line="480" w:lineRule="auto"/>
              <w:jc w:val="center"/>
              <w:rPr>
                <w:rFonts w:ascii="Arial Narrow" w:hAnsi="Arial Narrow"/>
                <w:sz w:val="20"/>
                <w:szCs w:val="20"/>
              </w:rPr>
            </w:pPr>
          </w:p>
        </w:tc>
        <w:tc>
          <w:tcPr>
            <w:tcW w:w="1399" w:type="dxa"/>
            <w:tcBorders>
              <w:top w:val="nil"/>
              <w:left w:val="nil"/>
              <w:bottom w:val="single" w:sz="4" w:space="0" w:color="auto"/>
              <w:right w:val="nil"/>
            </w:tcBorders>
            <w:noWrap/>
            <w:hideMark/>
          </w:tcPr>
          <w:p w14:paraId="5D1C79F9" w14:textId="77777777" w:rsidR="00C649B0" w:rsidRPr="0021694A" w:rsidRDefault="00C649B0" w:rsidP="00F6141C">
            <w:pPr>
              <w:spacing w:line="480" w:lineRule="auto"/>
              <w:jc w:val="center"/>
              <w:rPr>
                <w:rFonts w:ascii="Arial Narrow" w:hAnsi="Arial Narrow"/>
                <w:sz w:val="20"/>
                <w:szCs w:val="20"/>
              </w:rPr>
            </w:pPr>
            <w:r w:rsidRPr="0021694A">
              <w:rPr>
                <w:rFonts w:ascii="Arial Narrow" w:hAnsi="Arial Narrow"/>
                <w:sz w:val="20"/>
                <w:szCs w:val="20"/>
              </w:rPr>
              <w:t>0</w:t>
            </w:r>
          </w:p>
        </w:tc>
      </w:tr>
      <w:tr w:rsidR="006821F8" w:rsidRPr="0021694A" w14:paraId="5432C779" w14:textId="77777777" w:rsidTr="005C34E5">
        <w:trPr>
          <w:trHeight w:val="293"/>
        </w:trPr>
        <w:tc>
          <w:tcPr>
            <w:tcW w:w="2222" w:type="dxa"/>
            <w:tcBorders>
              <w:top w:val="single" w:sz="4" w:space="0" w:color="auto"/>
              <w:left w:val="nil"/>
              <w:bottom w:val="single" w:sz="4" w:space="0" w:color="auto"/>
              <w:right w:val="nil"/>
            </w:tcBorders>
            <w:noWrap/>
            <w:vAlign w:val="center"/>
            <w:hideMark/>
          </w:tcPr>
          <w:p w14:paraId="5A62288F" w14:textId="77777777" w:rsidR="00C649B0" w:rsidRPr="0021694A" w:rsidRDefault="00C649B0" w:rsidP="005C34E5">
            <w:pPr>
              <w:spacing w:before="240" w:line="480" w:lineRule="auto"/>
              <w:rPr>
                <w:rFonts w:ascii="Arial Narrow" w:hAnsi="Arial Narrow"/>
                <w:sz w:val="20"/>
                <w:szCs w:val="20"/>
              </w:rPr>
            </w:pPr>
            <w:r w:rsidRPr="0021694A">
              <w:rPr>
                <w:rFonts w:ascii="Arial Narrow" w:hAnsi="Arial Narrow"/>
                <w:sz w:val="20"/>
                <w:szCs w:val="20"/>
              </w:rPr>
              <w:t>Total</w:t>
            </w:r>
          </w:p>
        </w:tc>
        <w:tc>
          <w:tcPr>
            <w:tcW w:w="1224" w:type="dxa"/>
            <w:tcBorders>
              <w:top w:val="single" w:sz="4" w:space="0" w:color="auto"/>
              <w:left w:val="nil"/>
              <w:bottom w:val="single" w:sz="4" w:space="0" w:color="auto"/>
              <w:right w:val="nil"/>
            </w:tcBorders>
            <w:noWrap/>
            <w:vAlign w:val="center"/>
            <w:hideMark/>
          </w:tcPr>
          <w:p w14:paraId="02BADD34" w14:textId="77777777" w:rsidR="00C649B0" w:rsidRPr="0021694A" w:rsidRDefault="00C649B0" w:rsidP="005C34E5">
            <w:pPr>
              <w:spacing w:before="240" w:line="480" w:lineRule="auto"/>
              <w:jc w:val="center"/>
              <w:rPr>
                <w:rFonts w:ascii="Arial Narrow" w:hAnsi="Arial Narrow"/>
                <w:sz w:val="20"/>
                <w:szCs w:val="20"/>
              </w:rPr>
            </w:pPr>
            <w:r w:rsidRPr="0021694A">
              <w:rPr>
                <w:rFonts w:ascii="Arial Narrow" w:hAnsi="Arial Narrow"/>
                <w:sz w:val="20"/>
                <w:szCs w:val="20"/>
              </w:rPr>
              <w:t>20</w:t>
            </w:r>
          </w:p>
        </w:tc>
        <w:tc>
          <w:tcPr>
            <w:tcW w:w="1516" w:type="dxa"/>
            <w:tcBorders>
              <w:top w:val="single" w:sz="4" w:space="0" w:color="auto"/>
              <w:left w:val="nil"/>
              <w:bottom w:val="single" w:sz="4" w:space="0" w:color="auto"/>
              <w:right w:val="nil"/>
            </w:tcBorders>
            <w:noWrap/>
            <w:vAlign w:val="center"/>
            <w:hideMark/>
          </w:tcPr>
          <w:p w14:paraId="55C4D2E8" w14:textId="77777777" w:rsidR="00C649B0" w:rsidRPr="0021694A" w:rsidRDefault="00C649B0" w:rsidP="005C34E5">
            <w:pPr>
              <w:spacing w:before="240" w:line="480" w:lineRule="auto"/>
              <w:jc w:val="center"/>
              <w:rPr>
                <w:rFonts w:ascii="Arial Narrow" w:hAnsi="Arial Narrow"/>
                <w:sz w:val="20"/>
                <w:szCs w:val="20"/>
              </w:rPr>
            </w:pPr>
            <w:r w:rsidRPr="0021694A">
              <w:rPr>
                <w:rFonts w:ascii="Arial Narrow" w:hAnsi="Arial Narrow"/>
                <w:sz w:val="20"/>
                <w:szCs w:val="20"/>
              </w:rPr>
              <w:t>12</w:t>
            </w:r>
          </w:p>
        </w:tc>
        <w:tc>
          <w:tcPr>
            <w:tcW w:w="992" w:type="dxa"/>
            <w:tcBorders>
              <w:top w:val="single" w:sz="4" w:space="0" w:color="auto"/>
              <w:left w:val="nil"/>
              <w:bottom w:val="single" w:sz="4" w:space="0" w:color="auto"/>
              <w:right w:val="nil"/>
            </w:tcBorders>
            <w:noWrap/>
            <w:vAlign w:val="center"/>
            <w:hideMark/>
          </w:tcPr>
          <w:p w14:paraId="600345D8" w14:textId="039657A2" w:rsidR="00C649B0" w:rsidRPr="0021694A" w:rsidRDefault="00C649B0" w:rsidP="005C34E5">
            <w:pPr>
              <w:tabs>
                <w:tab w:val="center" w:pos="388"/>
              </w:tabs>
              <w:spacing w:before="240" w:line="480" w:lineRule="auto"/>
              <w:jc w:val="center"/>
              <w:rPr>
                <w:rFonts w:ascii="Arial Narrow" w:hAnsi="Arial Narrow"/>
                <w:sz w:val="20"/>
                <w:szCs w:val="20"/>
              </w:rPr>
            </w:pPr>
            <w:r w:rsidRPr="0021694A">
              <w:rPr>
                <w:rFonts w:ascii="Arial Narrow" w:hAnsi="Arial Narrow"/>
                <w:sz w:val="20"/>
                <w:szCs w:val="20"/>
              </w:rPr>
              <w:t>6</w:t>
            </w:r>
          </w:p>
        </w:tc>
        <w:tc>
          <w:tcPr>
            <w:tcW w:w="992" w:type="dxa"/>
            <w:tcBorders>
              <w:top w:val="single" w:sz="4" w:space="0" w:color="auto"/>
              <w:left w:val="nil"/>
              <w:bottom w:val="single" w:sz="4" w:space="0" w:color="auto"/>
              <w:right w:val="nil"/>
            </w:tcBorders>
            <w:noWrap/>
            <w:vAlign w:val="center"/>
            <w:hideMark/>
          </w:tcPr>
          <w:p w14:paraId="789B481B" w14:textId="77777777" w:rsidR="00C649B0" w:rsidRPr="0021694A" w:rsidRDefault="00C649B0" w:rsidP="005C34E5">
            <w:pPr>
              <w:spacing w:before="240" w:line="480" w:lineRule="auto"/>
              <w:jc w:val="center"/>
              <w:rPr>
                <w:rFonts w:ascii="Arial Narrow" w:hAnsi="Arial Narrow"/>
                <w:sz w:val="20"/>
                <w:szCs w:val="20"/>
              </w:rPr>
            </w:pPr>
            <w:r w:rsidRPr="0021694A">
              <w:rPr>
                <w:rFonts w:ascii="Arial Narrow" w:hAnsi="Arial Narrow"/>
                <w:sz w:val="20"/>
                <w:szCs w:val="20"/>
              </w:rPr>
              <w:t>16</w:t>
            </w:r>
          </w:p>
        </w:tc>
        <w:tc>
          <w:tcPr>
            <w:tcW w:w="1418" w:type="dxa"/>
            <w:tcBorders>
              <w:top w:val="single" w:sz="4" w:space="0" w:color="auto"/>
              <w:left w:val="nil"/>
              <w:bottom w:val="single" w:sz="4" w:space="0" w:color="auto"/>
              <w:right w:val="nil"/>
            </w:tcBorders>
            <w:noWrap/>
            <w:vAlign w:val="center"/>
            <w:hideMark/>
          </w:tcPr>
          <w:p w14:paraId="782A2F70" w14:textId="77777777" w:rsidR="00C649B0" w:rsidRPr="0021694A" w:rsidRDefault="00C649B0" w:rsidP="005C34E5">
            <w:pPr>
              <w:spacing w:before="240" w:line="480" w:lineRule="auto"/>
              <w:jc w:val="center"/>
              <w:rPr>
                <w:rFonts w:ascii="Arial Narrow" w:hAnsi="Arial Narrow"/>
                <w:sz w:val="20"/>
                <w:szCs w:val="20"/>
              </w:rPr>
            </w:pPr>
            <w:r w:rsidRPr="0021694A">
              <w:rPr>
                <w:rFonts w:ascii="Arial Narrow" w:hAnsi="Arial Narrow"/>
                <w:sz w:val="20"/>
                <w:szCs w:val="20"/>
              </w:rPr>
              <w:t>13</w:t>
            </w:r>
          </w:p>
        </w:tc>
        <w:tc>
          <w:tcPr>
            <w:tcW w:w="1127" w:type="dxa"/>
            <w:tcBorders>
              <w:top w:val="single" w:sz="4" w:space="0" w:color="auto"/>
              <w:left w:val="nil"/>
              <w:bottom w:val="single" w:sz="4" w:space="0" w:color="auto"/>
              <w:right w:val="nil"/>
            </w:tcBorders>
            <w:noWrap/>
            <w:vAlign w:val="center"/>
            <w:hideMark/>
          </w:tcPr>
          <w:p w14:paraId="056AD0CE" w14:textId="77777777" w:rsidR="00C649B0" w:rsidRPr="0021694A" w:rsidRDefault="00C649B0" w:rsidP="005C34E5">
            <w:pPr>
              <w:spacing w:before="240" w:line="480" w:lineRule="auto"/>
              <w:jc w:val="center"/>
              <w:rPr>
                <w:rFonts w:ascii="Arial Narrow" w:hAnsi="Arial Narrow"/>
                <w:sz w:val="20"/>
                <w:szCs w:val="20"/>
              </w:rPr>
            </w:pPr>
            <w:r w:rsidRPr="0021694A">
              <w:rPr>
                <w:rFonts w:ascii="Arial Narrow" w:hAnsi="Arial Narrow"/>
                <w:sz w:val="20"/>
                <w:szCs w:val="20"/>
              </w:rPr>
              <w:t>14</w:t>
            </w:r>
          </w:p>
        </w:tc>
        <w:tc>
          <w:tcPr>
            <w:tcW w:w="929" w:type="dxa"/>
            <w:tcBorders>
              <w:top w:val="single" w:sz="4" w:space="0" w:color="auto"/>
              <w:left w:val="nil"/>
              <w:bottom w:val="single" w:sz="4" w:space="0" w:color="auto"/>
              <w:right w:val="nil"/>
            </w:tcBorders>
            <w:noWrap/>
            <w:vAlign w:val="center"/>
            <w:hideMark/>
          </w:tcPr>
          <w:p w14:paraId="6DD91EB6" w14:textId="77777777" w:rsidR="00C649B0" w:rsidRPr="0021694A" w:rsidRDefault="00C649B0" w:rsidP="005C34E5">
            <w:pPr>
              <w:spacing w:before="240" w:line="480" w:lineRule="auto"/>
              <w:jc w:val="center"/>
              <w:rPr>
                <w:rFonts w:ascii="Arial Narrow" w:hAnsi="Arial Narrow"/>
                <w:sz w:val="20"/>
                <w:szCs w:val="20"/>
              </w:rPr>
            </w:pPr>
            <w:r w:rsidRPr="0021694A">
              <w:rPr>
                <w:rFonts w:ascii="Arial Narrow" w:hAnsi="Arial Narrow"/>
                <w:sz w:val="20"/>
                <w:szCs w:val="20"/>
              </w:rPr>
              <w:t>7</w:t>
            </w:r>
          </w:p>
        </w:tc>
        <w:tc>
          <w:tcPr>
            <w:tcW w:w="886" w:type="dxa"/>
            <w:tcBorders>
              <w:top w:val="single" w:sz="4" w:space="0" w:color="auto"/>
              <w:left w:val="nil"/>
              <w:bottom w:val="single" w:sz="4" w:space="0" w:color="auto"/>
              <w:right w:val="nil"/>
            </w:tcBorders>
            <w:noWrap/>
            <w:vAlign w:val="center"/>
            <w:hideMark/>
          </w:tcPr>
          <w:p w14:paraId="3D7C2EF1" w14:textId="77777777" w:rsidR="00C649B0" w:rsidRPr="0021694A" w:rsidRDefault="00C649B0" w:rsidP="005C34E5">
            <w:pPr>
              <w:spacing w:before="240" w:line="480" w:lineRule="auto"/>
              <w:jc w:val="center"/>
              <w:rPr>
                <w:rFonts w:ascii="Arial Narrow" w:hAnsi="Arial Narrow"/>
                <w:sz w:val="20"/>
                <w:szCs w:val="20"/>
              </w:rPr>
            </w:pPr>
            <w:r w:rsidRPr="0021694A">
              <w:rPr>
                <w:rFonts w:ascii="Arial Narrow" w:hAnsi="Arial Narrow"/>
                <w:sz w:val="20"/>
                <w:szCs w:val="20"/>
              </w:rPr>
              <w:t>1</w:t>
            </w:r>
          </w:p>
        </w:tc>
        <w:tc>
          <w:tcPr>
            <w:tcW w:w="885" w:type="dxa"/>
            <w:tcBorders>
              <w:top w:val="single" w:sz="4" w:space="0" w:color="auto"/>
              <w:left w:val="nil"/>
              <w:bottom w:val="single" w:sz="4" w:space="0" w:color="auto"/>
              <w:right w:val="nil"/>
            </w:tcBorders>
            <w:noWrap/>
            <w:vAlign w:val="center"/>
            <w:hideMark/>
          </w:tcPr>
          <w:p w14:paraId="07E01D2D" w14:textId="77777777" w:rsidR="00C649B0" w:rsidRPr="0021694A" w:rsidRDefault="00C649B0" w:rsidP="005C34E5">
            <w:pPr>
              <w:spacing w:before="240" w:line="480" w:lineRule="auto"/>
              <w:jc w:val="center"/>
              <w:rPr>
                <w:rFonts w:ascii="Arial Narrow" w:hAnsi="Arial Narrow"/>
                <w:sz w:val="20"/>
                <w:szCs w:val="20"/>
              </w:rPr>
            </w:pPr>
            <w:r w:rsidRPr="0021694A">
              <w:rPr>
                <w:rFonts w:ascii="Arial Narrow" w:hAnsi="Arial Narrow"/>
                <w:sz w:val="20"/>
                <w:szCs w:val="20"/>
              </w:rPr>
              <w:t>10</w:t>
            </w:r>
          </w:p>
        </w:tc>
        <w:tc>
          <w:tcPr>
            <w:tcW w:w="1020" w:type="dxa"/>
            <w:tcBorders>
              <w:top w:val="single" w:sz="4" w:space="0" w:color="auto"/>
              <w:left w:val="nil"/>
              <w:bottom w:val="single" w:sz="4" w:space="0" w:color="auto"/>
              <w:right w:val="nil"/>
            </w:tcBorders>
            <w:noWrap/>
            <w:vAlign w:val="center"/>
            <w:hideMark/>
          </w:tcPr>
          <w:p w14:paraId="1A5F8DF7" w14:textId="77777777" w:rsidR="00C649B0" w:rsidRPr="0021694A" w:rsidRDefault="00C649B0" w:rsidP="005C34E5">
            <w:pPr>
              <w:spacing w:before="240" w:line="480" w:lineRule="auto"/>
              <w:jc w:val="center"/>
              <w:rPr>
                <w:rFonts w:ascii="Arial Narrow" w:hAnsi="Arial Narrow"/>
                <w:sz w:val="20"/>
                <w:szCs w:val="20"/>
              </w:rPr>
            </w:pPr>
            <w:r w:rsidRPr="0021694A">
              <w:rPr>
                <w:rFonts w:ascii="Arial Narrow" w:hAnsi="Arial Narrow"/>
                <w:sz w:val="20"/>
                <w:szCs w:val="20"/>
              </w:rPr>
              <w:t>1</w:t>
            </w:r>
          </w:p>
        </w:tc>
        <w:tc>
          <w:tcPr>
            <w:tcW w:w="1399" w:type="dxa"/>
            <w:tcBorders>
              <w:top w:val="single" w:sz="4" w:space="0" w:color="auto"/>
              <w:left w:val="nil"/>
              <w:bottom w:val="single" w:sz="4" w:space="0" w:color="auto"/>
              <w:right w:val="nil"/>
            </w:tcBorders>
            <w:noWrap/>
            <w:vAlign w:val="center"/>
            <w:hideMark/>
          </w:tcPr>
          <w:p w14:paraId="5ED60961" w14:textId="0BCCEDC2" w:rsidR="00C649B0" w:rsidRPr="0021694A" w:rsidRDefault="00C649B0" w:rsidP="005C34E5">
            <w:pPr>
              <w:spacing w:before="240" w:line="480" w:lineRule="auto"/>
              <w:jc w:val="center"/>
              <w:rPr>
                <w:rFonts w:ascii="Arial Narrow" w:hAnsi="Arial Narrow"/>
                <w:sz w:val="20"/>
                <w:szCs w:val="20"/>
              </w:rPr>
            </w:pPr>
          </w:p>
        </w:tc>
      </w:tr>
    </w:tbl>
    <w:p w14:paraId="5DF37BE4" w14:textId="77777777" w:rsidR="00417E4E" w:rsidRPr="0021694A" w:rsidRDefault="00417E4E" w:rsidP="00F6141C">
      <w:pPr>
        <w:spacing w:line="480" w:lineRule="auto"/>
        <w:rPr>
          <w:rFonts w:ascii="Arial Narrow" w:hAnsi="Arial Narrow"/>
          <w:sz w:val="20"/>
          <w:szCs w:val="20"/>
        </w:rPr>
      </w:pPr>
    </w:p>
    <w:sectPr w:rsidR="00417E4E" w:rsidRPr="0021694A" w:rsidSect="00655A65">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2MDI3tLAwMTM2tjBW0lEKTi0uzszPAykwNKwFAEKzjlgtAAAA"/>
  </w:docVars>
  <w:rsids>
    <w:rsidRoot w:val="00655A65"/>
    <w:rsid w:val="0001256D"/>
    <w:rsid w:val="00013731"/>
    <w:rsid w:val="0002111A"/>
    <w:rsid w:val="00031892"/>
    <w:rsid w:val="00044D1E"/>
    <w:rsid w:val="00051CA4"/>
    <w:rsid w:val="0006305F"/>
    <w:rsid w:val="0006601B"/>
    <w:rsid w:val="000758B9"/>
    <w:rsid w:val="000822F1"/>
    <w:rsid w:val="000C4B52"/>
    <w:rsid w:val="000D1B1A"/>
    <w:rsid w:val="001358B5"/>
    <w:rsid w:val="00137106"/>
    <w:rsid w:val="001746E2"/>
    <w:rsid w:val="001A55E1"/>
    <w:rsid w:val="001B083C"/>
    <w:rsid w:val="001C25FB"/>
    <w:rsid w:val="001C55BF"/>
    <w:rsid w:val="001D4704"/>
    <w:rsid w:val="001F48A9"/>
    <w:rsid w:val="00201D70"/>
    <w:rsid w:val="00204A8E"/>
    <w:rsid w:val="0021694A"/>
    <w:rsid w:val="0022308D"/>
    <w:rsid w:val="00235F66"/>
    <w:rsid w:val="00290EBC"/>
    <w:rsid w:val="002B741B"/>
    <w:rsid w:val="00301F5A"/>
    <w:rsid w:val="00304BFC"/>
    <w:rsid w:val="00305531"/>
    <w:rsid w:val="003A0985"/>
    <w:rsid w:val="003A40BE"/>
    <w:rsid w:val="003C2004"/>
    <w:rsid w:val="003D700D"/>
    <w:rsid w:val="00404D7D"/>
    <w:rsid w:val="0041165A"/>
    <w:rsid w:val="00415235"/>
    <w:rsid w:val="00417E4E"/>
    <w:rsid w:val="004230A8"/>
    <w:rsid w:val="00436EF9"/>
    <w:rsid w:val="004501CB"/>
    <w:rsid w:val="004567D4"/>
    <w:rsid w:val="004678C2"/>
    <w:rsid w:val="00471C05"/>
    <w:rsid w:val="00481801"/>
    <w:rsid w:val="0048629B"/>
    <w:rsid w:val="0049472A"/>
    <w:rsid w:val="004D4817"/>
    <w:rsid w:val="004D485A"/>
    <w:rsid w:val="004F08C2"/>
    <w:rsid w:val="004F406C"/>
    <w:rsid w:val="0050331A"/>
    <w:rsid w:val="00512EBF"/>
    <w:rsid w:val="00543A23"/>
    <w:rsid w:val="00566847"/>
    <w:rsid w:val="005716B9"/>
    <w:rsid w:val="00587F7B"/>
    <w:rsid w:val="005C34E5"/>
    <w:rsid w:val="005E561D"/>
    <w:rsid w:val="005E6E5D"/>
    <w:rsid w:val="005F1829"/>
    <w:rsid w:val="0061414B"/>
    <w:rsid w:val="00635567"/>
    <w:rsid w:val="00655A65"/>
    <w:rsid w:val="00660BEB"/>
    <w:rsid w:val="00665B04"/>
    <w:rsid w:val="006821F8"/>
    <w:rsid w:val="006A1349"/>
    <w:rsid w:val="006B38CE"/>
    <w:rsid w:val="00704369"/>
    <w:rsid w:val="00712124"/>
    <w:rsid w:val="00720326"/>
    <w:rsid w:val="00733249"/>
    <w:rsid w:val="00772C6B"/>
    <w:rsid w:val="00784F2E"/>
    <w:rsid w:val="00791A41"/>
    <w:rsid w:val="007932E6"/>
    <w:rsid w:val="007A10C4"/>
    <w:rsid w:val="007C4A72"/>
    <w:rsid w:val="008027BC"/>
    <w:rsid w:val="00814CB3"/>
    <w:rsid w:val="0084719F"/>
    <w:rsid w:val="008560DD"/>
    <w:rsid w:val="008718A5"/>
    <w:rsid w:val="00876EF3"/>
    <w:rsid w:val="00894857"/>
    <w:rsid w:val="00895EC4"/>
    <w:rsid w:val="008B1280"/>
    <w:rsid w:val="008D22B2"/>
    <w:rsid w:val="009139A9"/>
    <w:rsid w:val="009221E5"/>
    <w:rsid w:val="00980BA9"/>
    <w:rsid w:val="00994C69"/>
    <w:rsid w:val="009A3A6B"/>
    <w:rsid w:val="009A76B6"/>
    <w:rsid w:val="009C20C1"/>
    <w:rsid w:val="009D2DAB"/>
    <w:rsid w:val="009D4239"/>
    <w:rsid w:val="009D5DBE"/>
    <w:rsid w:val="009D6BEC"/>
    <w:rsid w:val="009F3C9F"/>
    <w:rsid w:val="00A00FE4"/>
    <w:rsid w:val="00A42F94"/>
    <w:rsid w:val="00A57794"/>
    <w:rsid w:val="00A714A6"/>
    <w:rsid w:val="00A719E0"/>
    <w:rsid w:val="00A72289"/>
    <w:rsid w:val="00A97089"/>
    <w:rsid w:val="00AA72CD"/>
    <w:rsid w:val="00AB1E17"/>
    <w:rsid w:val="00AC3429"/>
    <w:rsid w:val="00AD2AAF"/>
    <w:rsid w:val="00AE0F4C"/>
    <w:rsid w:val="00AE6F65"/>
    <w:rsid w:val="00AF6FB5"/>
    <w:rsid w:val="00B07049"/>
    <w:rsid w:val="00B515B4"/>
    <w:rsid w:val="00B563E5"/>
    <w:rsid w:val="00B84DE5"/>
    <w:rsid w:val="00B93212"/>
    <w:rsid w:val="00B966FD"/>
    <w:rsid w:val="00BE2DB8"/>
    <w:rsid w:val="00BF601A"/>
    <w:rsid w:val="00C1099F"/>
    <w:rsid w:val="00C30970"/>
    <w:rsid w:val="00C36684"/>
    <w:rsid w:val="00C56C7E"/>
    <w:rsid w:val="00C649B0"/>
    <w:rsid w:val="00C83912"/>
    <w:rsid w:val="00C93013"/>
    <w:rsid w:val="00D1674F"/>
    <w:rsid w:val="00D275D9"/>
    <w:rsid w:val="00D33DB8"/>
    <w:rsid w:val="00D34F3E"/>
    <w:rsid w:val="00D5646B"/>
    <w:rsid w:val="00D650D8"/>
    <w:rsid w:val="00D91137"/>
    <w:rsid w:val="00DA3E28"/>
    <w:rsid w:val="00DA6216"/>
    <w:rsid w:val="00DB49E6"/>
    <w:rsid w:val="00DF0043"/>
    <w:rsid w:val="00E06AE2"/>
    <w:rsid w:val="00E075D4"/>
    <w:rsid w:val="00E1191B"/>
    <w:rsid w:val="00E522A9"/>
    <w:rsid w:val="00E75E82"/>
    <w:rsid w:val="00E82B8C"/>
    <w:rsid w:val="00E872CB"/>
    <w:rsid w:val="00E9210C"/>
    <w:rsid w:val="00EA1FBD"/>
    <w:rsid w:val="00EB6140"/>
    <w:rsid w:val="00EC09CB"/>
    <w:rsid w:val="00ED244A"/>
    <w:rsid w:val="00EE3E9B"/>
    <w:rsid w:val="00EF25F8"/>
    <w:rsid w:val="00F019DD"/>
    <w:rsid w:val="00F12270"/>
    <w:rsid w:val="00F53B4C"/>
    <w:rsid w:val="00F54E38"/>
    <w:rsid w:val="00F6141C"/>
    <w:rsid w:val="00F6665F"/>
    <w:rsid w:val="00F7628D"/>
    <w:rsid w:val="00F77EF7"/>
    <w:rsid w:val="00FA5D0C"/>
    <w:rsid w:val="00FF1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741E9"/>
  <w15:chartTrackingRefBased/>
  <w15:docId w15:val="{6C548002-FBB6-4778-A982-14DD1C91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D1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5A65"/>
    <w:rPr>
      <w:color w:val="0563C1" w:themeColor="hyperlink"/>
      <w:u w:val="single"/>
    </w:rPr>
  </w:style>
  <w:style w:type="paragraph" w:customStyle="1" w:styleId="CM1">
    <w:name w:val="CM1"/>
    <w:basedOn w:val="Normal"/>
    <w:next w:val="Normal"/>
    <w:rsid w:val="00655A65"/>
    <w:pPr>
      <w:widowControl w:val="0"/>
      <w:autoSpaceDE w:val="0"/>
      <w:autoSpaceDN w:val="0"/>
      <w:adjustRightInd w:val="0"/>
      <w:spacing w:after="0" w:line="240" w:lineRule="auto"/>
    </w:pPr>
    <w:rPr>
      <w:rFonts w:ascii="Calibri" w:eastAsia="Times New Roman" w:hAnsi="Calibri" w:cs="Times New Roman"/>
      <w:sz w:val="24"/>
      <w:szCs w:val="24"/>
      <w:lang w:val="en-CA" w:eastAsia="en-CA"/>
    </w:rPr>
  </w:style>
  <w:style w:type="paragraph" w:customStyle="1" w:styleId="Default">
    <w:name w:val="Default"/>
    <w:rsid w:val="00655A65"/>
    <w:pPr>
      <w:autoSpaceDE w:val="0"/>
      <w:autoSpaceDN w:val="0"/>
      <w:adjustRightInd w:val="0"/>
      <w:spacing w:after="0" w:line="240" w:lineRule="auto"/>
    </w:pPr>
    <w:rPr>
      <w:rFonts w:ascii="Calibri" w:eastAsia="Times New Roman" w:hAnsi="Calibri" w:cs="Calibri"/>
      <w:color w:val="000000"/>
      <w:sz w:val="24"/>
      <w:szCs w:val="24"/>
      <w:lang w:eastAsia="fi-FI"/>
    </w:rPr>
  </w:style>
  <w:style w:type="table" w:styleId="TableGrid">
    <w:name w:val="Table Grid"/>
    <w:basedOn w:val="TableNormal"/>
    <w:uiPriority w:val="39"/>
    <w:rsid w:val="00655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655A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55A65"/>
    <w:rPr>
      <w:rFonts w:ascii="Segoe UI" w:hAnsi="Segoe UI" w:cs="Segoe UI" w:hint="default"/>
      <w:color w:val="222222"/>
      <w:sz w:val="18"/>
      <w:szCs w:val="18"/>
      <w:shd w:val="clear" w:color="auto" w:fill="FFFFFF"/>
    </w:rPr>
  </w:style>
  <w:style w:type="character" w:customStyle="1" w:styleId="cf11">
    <w:name w:val="cf11"/>
    <w:basedOn w:val="DefaultParagraphFont"/>
    <w:rsid w:val="00655A65"/>
    <w:rPr>
      <w:rFonts w:ascii="Segoe UI" w:hAnsi="Segoe UI" w:cs="Segoe UI" w:hint="default"/>
      <w:sz w:val="18"/>
      <w:szCs w:val="18"/>
    </w:rPr>
  </w:style>
  <w:style w:type="character" w:styleId="UnresolvedMention">
    <w:name w:val="Unresolved Mention"/>
    <w:basedOn w:val="DefaultParagraphFont"/>
    <w:uiPriority w:val="99"/>
    <w:semiHidden/>
    <w:unhideWhenUsed/>
    <w:rsid w:val="00D34F3E"/>
    <w:rPr>
      <w:color w:val="605E5C"/>
      <w:shd w:val="clear" w:color="auto" w:fill="E1DFDD"/>
    </w:rPr>
  </w:style>
  <w:style w:type="table" w:styleId="PlainTable4">
    <w:name w:val="Plain Table 4"/>
    <w:basedOn w:val="TableNormal"/>
    <w:uiPriority w:val="44"/>
    <w:rsid w:val="00C839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051835">
      <w:bodyDiv w:val="1"/>
      <w:marLeft w:val="0"/>
      <w:marRight w:val="0"/>
      <w:marTop w:val="0"/>
      <w:marBottom w:val="0"/>
      <w:divBdr>
        <w:top w:val="none" w:sz="0" w:space="0" w:color="auto"/>
        <w:left w:val="none" w:sz="0" w:space="0" w:color="auto"/>
        <w:bottom w:val="none" w:sz="0" w:space="0" w:color="auto"/>
        <w:right w:val="none" w:sz="0" w:space="0" w:color="auto"/>
      </w:divBdr>
    </w:div>
    <w:div w:id="671684393">
      <w:bodyDiv w:val="1"/>
      <w:marLeft w:val="0"/>
      <w:marRight w:val="0"/>
      <w:marTop w:val="0"/>
      <w:marBottom w:val="0"/>
      <w:divBdr>
        <w:top w:val="none" w:sz="0" w:space="0" w:color="auto"/>
        <w:left w:val="none" w:sz="0" w:space="0" w:color="auto"/>
        <w:bottom w:val="none" w:sz="0" w:space="0" w:color="auto"/>
        <w:right w:val="none" w:sz="0" w:space="0" w:color="auto"/>
      </w:divBdr>
    </w:div>
    <w:div w:id="1379009743">
      <w:bodyDiv w:val="1"/>
      <w:marLeft w:val="0"/>
      <w:marRight w:val="0"/>
      <w:marTop w:val="0"/>
      <w:marBottom w:val="0"/>
      <w:divBdr>
        <w:top w:val="none" w:sz="0" w:space="0" w:color="auto"/>
        <w:left w:val="none" w:sz="0" w:space="0" w:color="auto"/>
        <w:bottom w:val="none" w:sz="0" w:space="0" w:color="auto"/>
        <w:right w:val="none" w:sz="0" w:space="0" w:color="auto"/>
      </w:divBdr>
    </w:div>
    <w:div w:id="1523933835">
      <w:bodyDiv w:val="1"/>
      <w:marLeft w:val="0"/>
      <w:marRight w:val="0"/>
      <w:marTop w:val="0"/>
      <w:marBottom w:val="0"/>
      <w:divBdr>
        <w:top w:val="none" w:sz="0" w:space="0" w:color="auto"/>
        <w:left w:val="none" w:sz="0" w:space="0" w:color="auto"/>
        <w:bottom w:val="none" w:sz="0" w:space="0" w:color="auto"/>
        <w:right w:val="none" w:sz="0" w:space="0" w:color="auto"/>
      </w:divBdr>
    </w:div>
    <w:div w:id="1956643339">
      <w:bodyDiv w:val="1"/>
      <w:marLeft w:val="0"/>
      <w:marRight w:val="0"/>
      <w:marTop w:val="0"/>
      <w:marBottom w:val="0"/>
      <w:divBdr>
        <w:top w:val="none" w:sz="0" w:space="0" w:color="auto"/>
        <w:left w:val="none" w:sz="0" w:space="0" w:color="auto"/>
        <w:bottom w:val="none" w:sz="0" w:space="0" w:color="auto"/>
        <w:right w:val="none" w:sz="0" w:space="0" w:color="auto"/>
      </w:divBdr>
    </w:div>
    <w:div w:id="208406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edd849-c80f-4d01-a967-033584feac66" xsi:nil="true"/>
    <lcf76f155ced4ddcb4097134ff3c332f xmlns="1d3bd0a3-d4f9-4ed9-9ace-0ca029946b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DD50C9E27BC149940BEC27A4A6736D" ma:contentTypeVersion="13" ma:contentTypeDescription="Create a new document." ma:contentTypeScope="" ma:versionID="5fc3f8e05e3f94870b1d7bb2eb7eea13">
  <xsd:schema xmlns:xsd="http://www.w3.org/2001/XMLSchema" xmlns:xs="http://www.w3.org/2001/XMLSchema" xmlns:p="http://schemas.microsoft.com/office/2006/metadata/properties" xmlns:ns2="1d3bd0a3-d4f9-4ed9-9ace-0ca029946ba1" xmlns:ns3="8dedd849-c80f-4d01-a967-033584feac66" targetNamespace="http://schemas.microsoft.com/office/2006/metadata/properties" ma:root="true" ma:fieldsID="c97abca2054cb0157566810d3f275a52" ns2:_="" ns3:_="">
    <xsd:import namespace="1d3bd0a3-d4f9-4ed9-9ace-0ca029946ba1"/>
    <xsd:import namespace="8dedd849-c80f-4d01-a967-033584feac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bd0a3-d4f9-4ed9-9ace-0ca029946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785440-1fa9-49bb-b759-476af3ae911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edd849-c80f-4d01-a967-033584feac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10c5c6c-73be-40dd-9320-085a3d035844}" ma:internalName="TaxCatchAll" ma:showField="CatchAllData" ma:web="8dedd849-c80f-4d01-a967-033584feac6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D31D9-F58E-4A74-8F76-CA81E1737A06}">
  <ds:schemaRefs>
    <ds:schemaRef ds:uri="http://schemas.microsoft.com/office/2006/metadata/properties"/>
    <ds:schemaRef ds:uri="http://schemas.microsoft.com/office/infopath/2007/PartnerControls"/>
    <ds:schemaRef ds:uri="8dedd849-c80f-4d01-a967-033584feac66"/>
    <ds:schemaRef ds:uri="1d3bd0a3-d4f9-4ed9-9ace-0ca029946ba1"/>
  </ds:schemaRefs>
</ds:datastoreItem>
</file>

<file path=customXml/itemProps2.xml><?xml version="1.0" encoding="utf-8"?>
<ds:datastoreItem xmlns:ds="http://schemas.openxmlformats.org/officeDocument/2006/customXml" ds:itemID="{10CFFBC5-5892-4FBD-A8BE-EF7C9BCED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bd0a3-d4f9-4ed9-9ace-0ca029946ba1"/>
    <ds:schemaRef ds:uri="8dedd849-c80f-4d01-a967-033584fea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9B1B0D-EAAA-4317-B008-2C26FA1FDC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10</Pages>
  <Words>1610</Words>
  <Characters>9181</Characters>
  <Application>Microsoft Office Word</Application>
  <DocSecurity>0</DocSecurity>
  <Lines>76</Lines>
  <Paragraphs>21</Paragraphs>
  <ScaleCrop>false</ScaleCrop>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Ameer Hohlfeld | SAMRC</dc:creator>
  <cp:keywords/>
  <dc:description/>
  <cp:lastModifiedBy>Ameer Hohlfeld | SAMRC</cp:lastModifiedBy>
  <cp:revision>81</cp:revision>
  <dcterms:created xsi:type="dcterms:W3CDTF">2023-11-08T12:05:00Z</dcterms:created>
  <dcterms:modified xsi:type="dcterms:W3CDTF">2023-11-10T13:03:00Z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faa56eed-ebff-47b6-a2b2-3dca004d5e1d</vt:lpwstr>
  </property>
  <property fmtid="{D5CDD505-2E9C-101B-9397-08002B2CF9AE}" pid="3" name="ContentTypeId">
    <vt:lpwstr>0x01010009DD50C9E27BC149940BEC27A4A6736D</vt:lpwstr>
  </property>
  <property fmtid="{D5CDD505-2E9C-101B-9397-08002B2CF9AE}" pid="4" name="MediaServiceImageTags">
    <vt:lpwstr/>
  </property>
</Properties>
</file>