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  <w:r w:rsidRPr="00085FAB">
        <w:rPr>
          <w:rFonts w:ascii="Calibri" w:eastAsia="Times New Roman" w:hAnsi="Calibri" w:cs="Calibri"/>
          <w:b/>
          <w:bCs/>
        </w:rPr>
        <w:t>Supplemental Table 1. Characteristics of Study Children at Baseline and at 16-23 Years of Age (Late Adolescence/Young Adulthood) by Year of Preschool Age in a Population Cohort in the Terai of Nepal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</w:rPr>
      </w:pPr>
      <w:r w:rsidRPr="00085FAB">
        <w:rPr>
          <w:rFonts w:ascii="Calibri" w:eastAsia="Times New Roman" w:hAnsi="Calibri" w:cs="Calibri"/>
        </w:rPr>
        <w:t>1a) Female</w:t>
      </w:r>
    </w:p>
    <w:tbl>
      <w:tblPr>
        <w:tblStyle w:val="a8"/>
        <w:tblW w:w="11335" w:type="dxa"/>
        <w:tblLook w:val="04A0" w:firstRow="1" w:lastRow="0" w:firstColumn="1" w:lastColumn="0" w:noHBand="0" w:noVBand="1"/>
      </w:tblPr>
      <w:tblGrid>
        <w:gridCol w:w="2830"/>
        <w:gridCol w:w="567"/>
        <w:gridCol w:w="1134"/>
        <w:gridCol w:w="567"/>
        <w:gridCol w:w="1134"/>
        <w:gridCol w:w="567"/>
        <w:gridCol w:w="1134"/>
        <w:gridCol w:w="567"/>
        <w:gridCol w:w="1134"/>
        <w:gridCol w:w="567"/>
        <w:gridCol w:w="1134"/>
      </w:tblGrid>
      <w:tr w:rsidR="00085FAB" w:rsidRPr="00085FAB" w:rsidTr="00DF13F7">
        <w:trPr>
          <w:trHeight w:val="286"/>
        </w:trPr>
        <w:tc>
          <w:tcPr>
            <w:tcW w:w="2830" w:type="dxa"/>
            <w:vMerge w:val="restart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5" w:type="dxa"/>
            <w:gridSpan w:val="10"/>
            <w:noWrap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Age in Years at Enrollment into Original Vitamin A Trial, September-December 1989 (Baseline)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vMerge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&lt; 1</w:t>
            </w:r>
          </w:p>
        </w:tc>
        <w:tc>
          <w:tcPr>
            <w:tcW w:w="1701" w:type="dxa"/>
            <w:gridSpan w:val="2"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85FAB" w:rsidRPr="00085FAB" w:rsidTr="00DF13F7">
        <w:trPr>
          <w:trHeight w:val="556"/>
        </w:trPr>
        <w:tc>
          <w:tcPr>
            <w:tcW w:w="2830" w:type="dxa"/>
            <w:vMerge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Mean (SD)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or %</w:t>
            </w:r>
          </w:p>
        </w:tc>
        <w:tc>
          <w:tcPr>
            <w:tcW w:w="567" w:type="dxa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Mean (SD)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or %</w:t>
            </w:r>
          </w:p>
        </w:tc>
        <w:tc>
          <w:tcPr>
            <w:tcW w:w="567" w:type="dxa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Mean (SD)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or %</w:t>
            </w:r>
          </w:p>
        </w:tc>
        <w:tc>
          <w:tcPr>
            <w:tcW w:w="567" w:type="dxa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Mean (SD)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or %</w:t>
            </w:r>
          </w:p>
        </w:tc>
        <w:tc>
          <w:tcPr>
            <w:tcW w:w="567" w:type="dxa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Mean (SD)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or 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Baseline status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Age, </w:t>
            </w:r>
            <w:proofErr w:type="spellStart"/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5.5 (3.3)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17.1 (3.6)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29.4 (3.7)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40.8 (3.8)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53.0 (3.3)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L/</w:t>
            </w:r>
            <w:proofErr w:type="spellStart"/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Ht</w:t>
            </w:r>
            <w:proofErr w:type="spellEnd"/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, cm 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60.5 (5.9)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72.2 (4.7)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80.3 (4.5)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86.7 (6.2)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93.6 (5.3)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L/HAZ, per 1 Z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-1.3 (1.1)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-2.5 (1.2)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-2.5 (1.3)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-2.7 (1.5)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-2.6 (1.3)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WHZ, per 1 Z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-0.6 (0.9)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-1.4 (0.9)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-1.1 (0.7)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-0.8 (0.8)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-0.8 (0.8)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WAZ, per 1 Z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-1.5 (1.1)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-2.5 (1.0)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-2.4 (1.0)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-2.3 (1.1)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-2.1 (0.9)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Status at 16-23 Years of Age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Age, </w:t>
            </w:r>
            <w:proofErr w:type="spellStart"/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215.2 (6.0)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226.8 (5.9)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238.7 (6.1)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251.6 (6.1)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263.2 (5.8)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Age, </w:t>
            </w:r>
            <w:proofErr w:type="spellStart"/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yr</w:t>
            </w:r>
            <w:proofErr w:type="spellEnd"/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18.0 (0.5)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18.9 (0.5)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20.0 (0.5)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21.0 (0.5)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22.0 (0.5)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Height, cm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151.1 (5.8)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151.1 (6.4)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152.0 (6.1)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150.8 (6.1)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151.3 (5.6)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Weight, kg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45.6 (6.0)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45.3 (5.9)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45.9 (5.7)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45.5 (6.3)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46.4 (6.8)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BMI, kg/m²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20.0 (2.3)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19.8 (2.2)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19.9 (2.2)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20.0 (2.3)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20.3 (2.6)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Marriage status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Unmarried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83.3%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72.5%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46.2%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43.2%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Married</w:t>
            </w: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16.1%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26.5%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52.4%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56.8%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Other</w:t>
            </w: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0.6%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1.0%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1.4%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 xml:space="preserve">Ever pregnant among married 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55.6%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52.0%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75.0%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93.4%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92.1%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Age at menarche, mo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174.8 (13.5)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177.8 (16.3)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178.0 (13.6)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176.1 (16.3)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179.6 (15.0)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Time since menarche, mo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40.6 (14.5)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48.8 (17.6)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60.9 (15.5)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75.4 (17.6)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83.5 (15.4)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Interval duration, mo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209.6 (4.9)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209.6 (4.9)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209.3 (5.4)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210.7 (5.2)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210.1 (5.2)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Caste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lastRenderedPageBreak/>
              <w:t>Brahmin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13.0%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12.0%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16.7%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10.7%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14.9%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Chhetri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10.1%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7.3%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11.8%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12.1%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15.8%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proofErr w:type="spellStart"/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Vaiysha</w:t>
            </w:r>
            <w:proofErr w:type="spellEnd"/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62.1%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67.2%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60.4%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65.1%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60.5%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Shudra (Dalit)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11.2%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7.8%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8.3%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8.1%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5.3%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Non-Hindu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3.6%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5.7%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2.8%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4.0%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3.5%</w:t>
            </w:r>
          </w:p>
        </w:tc>
      </w:tr>
    </w:tbl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1</w:t>
      </w:r>
      <w:r w:rsidRPr="00085FAB">
        <w:rPr>
          <w:rFonts w:ascii="Calibri" w:eastAsia="Times New Roman" w:hAnsi="Calibri" w:cs="Calibri"/>
          <w:sz w:val="14"/>
          <w:szCs w:val="14"/>
        </w:rPr>
        <w:t>LAZ, length-for-age z-score; HAZ, height-for-age z-score; WHZ, weight-for-height z-score; WAZ, weight-for-age z-score; BMI, body mass index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2</w:t>
      </w:r>
      <w:r w:rsidRPr="00085FAB">
        <w:rPr>
          <w:rFonts w:ascii="Calibri" w:eastAsia="Times New Roman" w:hAnsi="Calibri" w:cs="Calibri"/>
          <w:sz w:val="14"/>
          <w:szCs w:val="14"/>
        </w:rPr>
        <w:t>Married and living with spouse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3</w:t>
      </w:r>
      <w:r w:rsidRPr="00085FAB">
        <w:rPr>
          <w:rFonts w:ascii="Calibri" w:eastAsia="Times New Roman" w:hAnsi="Calibri" w:cs="Calibri"/>
          <w:sz w:val="14"/>
          <w:szCs w:val="14"/>
        </w:rPr>
        <w:t>Including "Divorced, separated" (n=2, age 1; n=1, age 3) "Married but not living with spouse" (n=1, age 0) and "don't know" (n=1, age 3)</w:t>
      </w:r>
    </w:p>
    <w:p w:rsidR="00085FAB" w:rsidRPr="00085FAB" w:rsidRDefault="00085FAB" w:rsidP="00085FAB">
      <w:pPr>
        <w:spacing w:line="480" w:lineRule="auto"/>
        <w:jc w:val="both"/>
        <w:rPr>
          <w:rFonts w:ascii="Calibri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4</w:t>
      </w:r>
      <w:r w:rsidRPr="00085FAB">
        <w:rPr>
          <w:rFonts w:ascii="Calibri" w:eastAsia="Times New Roman" w:hAnsi="Calibri" w:cs="Calibri"/>
          <w:sz w:val="14"/>
          <w:szCs w:val="14"/>
        </w:rPr>
        <w:t>Girls who haven't menarche yet (N=7) were excluded</w:t>
      </w:r>
    </w:p>
    <w:p w:rsidR="00085FAB" w:rsidRPr="00322618" w:rsidRDefault="00085FAB" w:rsidP="00085FAB">
      <w:pPr>
        <w:spacing w:line="480" w:lineRule="auto"/>
        <w:jc w:val="both"/>
        <w:rPr>
          <w:rFonts w:ascii="Calibri" w:eastAsia="Times New Roman" w:hAnsi="Calibri" w:cs="Calibri" w:hint="eastAsia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5</w:t>
      </w:r>
      <w:r w:rsidRPr="00085FAB">
        <w:rPr>
          <w:rFonts w:ascii="Calibri" w:eastAsia="Times New Roman" w:hAnsi="Calibri" w:cs="Calibri"/>
          <w:sz w:val="14"/>
          <w:szCs w:val="14"/>
        </w:rPr>
        <w:t>Time interval between baseline and late adolescence/young adult assessment</w:t>
      </w:r>
    </w:p>
    <w:p w:rsidR="00085FAB" w:rsidRPr="00085FAB" w:rsidRDefault="00085FAB" w:rsidP="00085FAB">
      <w:pPr>
        <w:spacing w:line="480" w:lineRule="auto"/>
        <w:jc w:val="both"/>
        <w:rPr>
          <w:rFonts w:ascii="Calibri" w:hAnsi="Calibri" w:cs="Calibri"/>
        </w:rPr>
      </w:pPr>
      <w:r w:rsidRPr="00085FAB">
        <w:rPr>
          <w:rFonts w:ascii="Calibri" w:eastAsia="Times New Roman" w:hAnsi="Calibri" w:cs="Calibri"/>
        </w:rPr>
        <w:t>1b) Male</w:t>
      </w:r>
    </w:p>
    <w:tbl>
      <w:tblPr>
        <w:tblStyle w:val="a8"/>
        <w:tblW w:w="11335" w:type="dxa"/>
        <w:tblLook w:val="04A0" w:firstRow="1" w:lastRow="0" w:firstColumn="1" w:lastColumn="0" w:noHBand="0" w:noVBand="1"/>
      </w:tblPr>
      <w:tblGrid>
        <w:gridCol w:w="2830"/>
        <w:gridCol w:w="530"/>
        <w:gridCol w:w="1171"/>
        <w:gridCol w:w="530"/>
        <w:gridCol w:w="1171"/>
        <w:gridCol w:w="567"/>
        <w:gridCol w:w="1134"/>
        <w:gridCol w:w="567"/>
        <w:gridCol w:w="1134"/>
        <w:gridCol w:w="567"/>
        <w:gridCol w:w="1134"/>
      </w:tblGrid>
      <w:tr w:rsidR="00085FAB" w:rsidRPr="00085FAB" w:rsidTr="00DF13F7">
        <w:trPr>
          <w:trHeight w:val="286"/>
        </w:trPr>
        <w:tc>
          <w:tcPr>
            <w:tcW w:w="2830" w:type="dxa"/>
            <w:vMerge w:val="restart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05" w:type="dxa"/>
            <w:gridSpan w:val="10"/>
            <w:noWrap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Age in Years at Enrollment into Original Vitamin A Trial, September-December 1989 (Baseline)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vMerge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&lt; 1</w:t>
            </w:r>
          </w:p>
        </w:tc>
        <w:tc>
          <w:tcPr>
            <w:tcW w:w="1701" w:type="dxa"/>
            <w:gridSpan w:val="2"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85FAB" w:rsidRPr="00085FAB" w:rsidTr="00DF13F7">
        <w:trPr>
          <w:trHeight w:val="556"/>
        </w:trPr>
        <w:tc>
          <w:tcPr>
            <w:tcW w:w="2830" w:type="dxa"/>
            <w:vMerge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1" w:type="dxa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Mean (SD)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or %</w:t>
            </w:r>
          </w:p>
        </w:tc>
        <w:tc>
          <w:tcPr>
            <w:tcW w:w="530" w:type="dxa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171" w:type="dxa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Mean (SD)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or %</w:t>
            </w:r>
          </w:p>
        </w:tc>
        <w:tc>
          <w:tcPr>
            <w:tcW w:w="567" w:type="dxa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Mean (SD)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or %</w:t>
            </w:r>
          </w:p>
        </w:tc>
        <w:tc>
          <w:tcPr>
            <w:tcW w:w="567" w:type="dxa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Mean (SD)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or %</w:t>
            </w:r>
          </w:p>
        </w:tc>
        <w:tc>
          <w:tcPr>
            <w:tcW w:w="567" w:type="dxa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1134" w:type="dxa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Mean (SD)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or 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Baseline status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Age, </w:t>
            </w:r>
            <w:proofErr w:type="spellStart"/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5.7 (3.4)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17.3 (3.4)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29.0 (3.6)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41.1 (3.7)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53.2 (3.5)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L/</w:t>
            </w:r>
            <w:proofErr w:type="spellStart"/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Ht</w:t>
            </w:r>
            <w:proofErr w:type="spellEnd"/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, cm 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62.0 (6.6)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74.0 (4.4)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81.3 (4.4)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89.1 (5.7)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95.9 (5.2)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L/HAZ, per 1 Z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-1.4 (1.3)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-2.5 (1.2)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-2.4 (1.2)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-2.3 (1.3)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-2.3 (1.1)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WHZ, per 1 Z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-0.5 (0.9)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-1.5 (0.9)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-1.0 (0.8)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-0.9 (0.8)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-0.9 (0.7)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WAZ, per 1 Z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-1.4 (1.3)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-2.5 (0.9)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-2.3 (0.9)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-2.0 (0.9)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-2.0 (0.7)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Status at 16-23 Years of Age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Age, </w:t>
            </w:r>
            <w:proofErr w:type="spellStart"/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216.3 (6.4)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228.0 (6.8)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239.7 (6.6)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253.4 (6.4)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265.3 (6.4)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Age, </w:t>
            </w:r>
            <w:proofErr w:type="spellStart"/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yr</w:t>
            </w:r>
            <w:proofErr w:type="spellEnd"/>
          </w:p>
        </w:tc>
        <w:tc>
          <w:tcPr>
            <w:tcW w:w="5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1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18.1 (0.5)</w:t>
            </w:r>
          </w:p>
        </w:tc>
        <w:tc>
          <w:tcPr>
            <w:tcW w:w="5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71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19.0 (0.6)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20.0 (0.5)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21.2 (0.5)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22.2 (0.5)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Height, cm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162.0 (6.5)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162.9 (6.4)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163.6 (5.9)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163.1 (6.8)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164.2 (6.5)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Weight, kg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49.9 (6.6)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51.0 (6.0)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51.8 (6.1)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52.3 (6.9)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52.8 (7.1)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BMI, kg/m²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19.0 (1.8)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19.2 (2.0)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19.4 (2.1)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19.6 (2.1)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19.6 (2.2)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Marriage status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Unmarried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90.9%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88.4%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76.5%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62.6%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57.2%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lastRenderedPageBreak/>
              <w:t>Married</w:t>
            </w: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9.1%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11.1%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23.5%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36.4%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42.3%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Other</w:t>
            </w: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0.5%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1.0%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0.5%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 xml:space="preserve">Ever pregnant among married 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 xml:space="preserve">Age at menarche, </w:t>
            </w:r>
            <w:proofErr w:type="spellStart"/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 xml:space="preserve">Time since menarche, </w:t>
            </w:r>
            <w:proofErr w:type="spellStart"/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Interval duration, mo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171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210.5 (5.2)</w:t>
            </w:r>
          </w:p>
        </w:tc>
        <w:tc>
          <w:tcPr>
            <w:tcW w:w="530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71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210.6 (5.3)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210.7 (5.3)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212. 2 (5.2)</w:t>
            </w:r>
          </w:p>
        </w:tc>
        <w:tc>
          <w:tcPr>
            <w:tcW w:w="567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134" w:type="dxa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212.0 (5.3)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Caste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Brahmin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10.8%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13.0%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12.1%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10.6%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13.3%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Chhetri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8.8%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9.7%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9.1%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7.7%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7.3%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proofErr w:type="spellStart"/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Vaiysha</w:t>
            </w:r>
            <w:proofErr w:type="spellEnd"/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69.6%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68.1%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67.1%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67.6%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61.9%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Shudra (Dalit)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4.9%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4.8%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6.9%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8.7%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10.6%</w:t>
            </w:r>
          </w:p>
        </w:tc>
      </w:tr>
      <w:tr w:rsidR="00085FAB" w:rsidRPr="00085FAB" w:rsidTr="00DF13F7">
        <w:trPr>
          <w:trHeight w:val="286"/>
        </w:trPr>
        <w:tc>
          <w:tcPr>
            <w:tcW w:w="28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Non-Hindu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5.9%</w:t>
            </w:r>
          </w:p>
        </w:tc>
        <w:tc>
          <w:tcPr>
            <w:tcW w:w="530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71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4.4%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4.8%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5.3%</w:t>
            </w:r>
          </w:p>
        </w:tc>
        <w:tc>
          <w:tcPr>
            <w:tcW w:w="567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4" w:type="dxa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6.9%</w:t>
            </w:r>
          </w:p>
        </w:tc>
      </w:tr>
    </w:tbl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1</w:t>
      </w:r>
      <w:r w:rsidRPr="00085FAB">
        <w:rPr>
          <w:rFonts w:ascii="Calibri" w:eastAsia="Times New Roman" w:hAnsi="Calibri" w:cs="Calibri"/>
          <w:sz w:val="14"/>
          <w:szCs w:val="14"/>
        </w:rPr>
        <w:t>LAZ, length-for-age z-score; HAZ, height-for-age z-score; WHZ, weight-for-height z-score; WAZ, weight-for-age z-score; BMI, body mass index.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2</w:t>
      </w:r>
      <w:r w:rsidRPr="00085FAB">
        <w:rPr>
          <w:rFonts w:ascii="Calibri" w:eastAsia="Times New Roman" w:hAnsi="Calibri" w:cs="Calibri"/>
          <w:sz w:val="14"/>
          <w:szCs w:val="14"/>
        </w:rPr>
        <w:t>Married and living with spouse.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3</w:t>
      </w:r>
      <w:r w:rsidRPr="00085FAB">
        <w:rPr>
          <w:rFonts w:ascii="Calibri" w:eastAsia="Times New Roman" w:hAnsi="Calibri" w:cs="Calibri"/>
          <w:sz w:val="14"/>
          <w:szCs w:val="14"/>
        </w:rPr>
        <w:t>Including "Divorced, separated" (n=1, age 1) and "Married but not living with spouse" (n=2, age 3; n=1, age 4).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4</w:t>
      </w:r>
      <w:r w:rsidRPr="00085FAB">
        <w:rPr>
          <w:rFonts w:ascii="Calibri" w:eastAsia="Times New Roman" w:hAnsi="Calibri" w:cs="Calibri"/>
          <w:sz w:val="14"/>
          <w:szCs w:val="14"/>
        </w:rPr>
        <w:t>Time interval between baseline and young adult assessment</w:t>
      </w:r>
    </w:p>
    <w:p w:rsidR="00085FAB" w:rsidRPr="00085FAB" w:rsidRDefault="00085FAB" w:rsidP="00085FAB">
      <w:pPr>
        <w:spacing w:line="480" w:lineRule="auto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rPr>
          <w:rFonts w:ascii="Calibri" w:eastAsia="Times New Roman" w:hAnsi="Calibri" w:cs="Calibri"/>
        </w:rPr>
      </w:pPr>
      <w:r w:rsidRPr="00085FAB">
        <w:rPr>
          <w:rFonts w:ascii="Calibri" w:eastAsia="Times New Roman" w:hAnsi="Calibri" w:cs="Calibri"/>
          <w:b/>
          <w:bCs/>
        </w:rPr>
        <w:t>Notes for Supplemental Table 1.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</w:rPr>
      </w:pPr>
      <w:r w:rsidRPr="00085FAB">
        <w:rPr>
          <w:rFonts w:ascii="Calibri" w:eastAsia="Times New Roman" w:hAnsi="Calibri" w:cs="Calibri"/>
        </w:rPr>
        <w:t xml:space="preserve">For girls and boys, low mean L/HAZ was evident in infancy (~ -1.35), at age 1 (-2.5), 2 (~ -2.45), 3 (-2.7 and -2.3, respectively), and 4 (-2.6 and -2.3, respectively). WHZ was mild-to-moderately low in both sexes, with means of ~ -0.55, -1.45, -1.05, -0.85, and -0.85.  Across the five age groups, young women plateaued in height (mean of ~151 cm), weighing a mean of ~45.7 kg with a mean BMI of ~20. Young men continued to increase in height (from 162 to 164.2 cm) and weight (means of 49.9 to 52.8 kg), yielding a mean BMI of 19 to 19.6. Young women reported menarche to have occurred at ~177 months (14.8 </w:t>
      </w:r>
      <w:proofErr w:type="spellStart"/>
      <w:r w:rsidRPr="00085FAB">
        <w:rPr>
          <w:rFonts w:ascii="Calibri" w:eastAsia="Times New Roman" w:hAnsi="Calibri" w:cs="Calibri"/>
        </w:rPr>
        <w:t>yr</w:t>
      </w:r>
      <w:proofErr w:type="spellEnd"/>
      <w:r w:rsidRPr="00085FAB">
        <w:rPr>
          <w:rFonts w:ascii="Calibri" w:eastAsia="Times New Roman" w:hAnsi="Calibri" w:cs="Calibri"/>
        </w:rPr>
        <w:t xml:space="preserve">). The percentage married increased sharply </w:t>
      </w:r>
      <w:r w:rsidRPr="00085FAB">
        <w:rPr>
          <w:rFonts w:ascii="Calibri" w:eastAsia="Times New Roman" w:hAnsi="Calibri" w:cs="Calibri"/>
        </w:rPr>
        <w:lastRenderedPageBreak/>
        <w:t xml:space="preserve">with age, from 16.1% to 56.8%, among whom over half to over 90% reported a history of ever pregnant. Nearly 2/3s of all households of participants belonged to the </w:t>
      </w:r>
      <w:proofErr w:type="spellStart"/>
      <w:r w:rsidRPr="00085FAB">
        <w:rPr>
          <w:rFonts w:ascii="Calibri" w:eastAsia="Times New Roman" w:hAnsi="Calibri" w:cs="Calibri"/>
        </w:rPr>
        <w:t>Vaiysha</w:t>
      </w:r>
      <w:proofErr w:type="spellEnd"/>
      <w:r w:rsidRPr="00085FAB">
        <w:rPr>
          <w:rFonts w:ascii="Calibri" w:eastAsia="Times New Roman" w:hAnsi="Calibri" w:cs="Calibri"/>
        </w:rPr>
        <w:t xml:space="preserve"> caste, comprising agricultural workers and local merchants.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</w:rPr>
      </w:pPr>
      <w:r w:rsidRPr="00085FAB">
        <w:rPr>
          <w:rFonts w:ascii="Calibri" w:eastAsia="Times New Roman" w:hAnsi="Calibri" w:cs="Calibri"/>
          <w:b/>
          <w:bCs/>
        </w:rPr>
        <w:lastRenderedPageBreak/>
        <w:t>Supplemental Table 2. Early Childhood Length or Height</w:t>
      </w:r>
      <w:r w:rsidRPr="00085FAB">
        <w:rPr>
          <w:rFonts w:ascii="Calibri" w:eastAsia="Times New Roman" w:hAnsi="Calibri" w:cs="Calibri"/>
          <w:b/>
          <w:bCs/>
          <w:vertAlign w:val="superscript"/>
        </w:rPr>
        <w:t>1</w:t>
      </w:r>
      <w:r w:rsidRPr="00085FAB">
        <w:rPr>
          <w:rFonts w:ascii="Calibri" w:eastAsia="Times New Roman" w:hAnsi="Calibri" w:cs="Calibri"/>
          <w:b/>
          <w:bCs/>
        </w:rPr>
        <w:t xml:space="preserve"> (L/</w:t>
      </w:r>
      <w:proofErr w:type="spellStart"/>
      <w:r w:rsidRPr="00085FAB">
        <w:rPr>
          <w:rFonts w:ascii="Calibri" w:eastAsia="Times New Roman" w:hAnsi="Calibri" w:cs="Calibri"/>
          <w:b/>
          <w:bCs/>
        </w:rPr>
        <w:t>Ht</w:t>
      </w:r>
      <w:proofErr w:type="spellEnd"/>
      <w:r w:rsidRPr="00085FAB">
        <w:rPr>
          <w:rFonts w:ascii="Calibri" w:eastAsia="Times New Roman" w:hAnsi="Calibri" w:cs="Calibri"/>
          <w:b/>
          <w:bCs/>
        </w:rPr>
        <w:t>, cm) at 16-month Original Vitamin A Trial Visit and its Association by Age and Sex with Height (cm) at 16-23 Years of age in a Population Cohort in the Terai of Nepal</w:t>
      </w:r>
      <w:r w:rsidRPr="00085FAB">
        <w:rPr>
          <w:rFonts w:ascii="Calibri" w:hAnsi="Calibri" w:cs="Calibri"/>
        </w:rPr>
        <w:t xml:space="preserve"> </w:t>
      </w:r>
    </w:p>
    <w:tbl>
      <w:tblPr>
        <w:tblW w:w="13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99"/>
        <w:gridCol w:w="619"/>
        <w:gridCol w:w="1005"/>
        <w:gridCol w:w="1005"/>
        <w:gridCol w:w="1005"/>
        <w:gridCol w:w="1005"/>
        <w:gridCol w:w="1243"/>
        <w:gridCol w:w="1243"/>
        <w:gridCol w:w="1135"/>
        <w:gridCol w:w="1135"/>
        <w:gridCol w:w="1135"/>
        <w:gridCol w:w="1135"/>
      </w:tblGrid>
      <w:tr w:rsidR="00085FAB" w:rsidRPr="00085FAB" w:rsidTr="00DF13F7">
        <w:trPr>
          <w:trHeight w:val="332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Preschool age (</w:t>
            </w:r>
            <w:proofErr w:type="spellStart"/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yr</w:t>
            </w:r>
            <w:proofErr w:type="spellEnd"/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Height at 16-month visit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Young adult height Mean (SD)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Young adult age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in month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Median (IQR)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Δ Young adult height/preschool L/</w:t>
            </w:r>
            <w:proofErr w:type="spellStart"/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Ht</w:t>
            </w:r>
            <w:proofErr w:type="spellEnd"/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 xml:space="preserve"> in cm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[b (SE)]</w:t>
            </w:r>
          </w:p>
        </w:tc>
      </w:tr>
      <w:tr w:rsidR="00085FAB" w:rsidRPr="00085FAB" w:rsidTr="00DF13F7">
        <w:trPr>
          <w:trHeight w:val="155"/>
        </w:trPr>
        <w:tc>
          <w:tcPr>
            <w:tcW w:w="1129" w:type="dxa"/>
            <w:vMerge/>
            <w:shd w:val="clear" w:color="auto" w:fill="auto"/>
            <w:noWrap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vMerge w:val="restart"/>
            <w:shd w:val="clear" w:color="auto" w:fill="auto"/>
            <w:noWrap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vMerge w:val="restart"/>
            <w:shd w:val="clear" w:color="auto" w:fill="auto"/>
            <w:noWrap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Male</w:t>
            </w:r>
          </w:p>
        </w:tc>
      </w:tr>
      <w:tr w:rsidR="00085FAB" w:rsidRPr="00085FAB" w:rsidTr="00DF13F7">
        <w:trPr>
          <w:trHeight w:val="155"/>
        </w:trPr>
        <w:tc>
          <w:tcPr>
            <w:tcW w:w="1129" w:type="dxa"/>
            <w:vMerge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99" w:type="dxa"/>
            <w:vMerge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Model 1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Model 2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Model 1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Model 2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</w:tr>
      <w:tr w:rsidR="00085FAB" w:rsidRPr="00085FAB" w:rsidTr="00DF13F7">
        <w:trPr>
          <w:trHeight w:val="155"/>
        </w:trPr>
        <w:tc>
          <w:tcPr>
            <w:tcW w:w="1129" w:type="dxa"/>
            <w:shd w:val="clear" w:color="auto" w:fill="auto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74.3 (3.0)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75.7 (3.5)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151.2 (5.5)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161.7 (6.6)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213 (208-218)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214 (209-219)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1.06 (0.16) 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1.03 (0.17) 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1.22 (0.15) 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1.11 (0.15) *</w:t>
            </w:r>
          </w:p>
        </w:tc>
      </w:tr>
      <w:tr w:rsidR="00085FAB" w:rsidRPr="00085FAB" w:rsidTr="00DF13F7">
        <w:trPr>
          <w:trHeight w:val="155"/>
        </w:trPr>
        <w:tc>
          <w:tcPr>
            <w:tcW w:w="1129" w:type="dxa"/>
            <w:shd w:val="clear" w:color="auto" w:fill="auto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80.0 (4.1)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81.3 (4.6)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150.8 (5.7)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163.0 (6.4)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223 (219-227)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223 (219-229)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1.07 (0.09) 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1.00 (0.09) 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1.16 (0.08) 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1.12 (0.08) *</w:t>
            </w:r>
          </w:p>
        </w:tc>
      </w:tr>
      <w:tr w:rsidR="00085FAB" w:rsidRPr="00085FAB" w:rsidTr="00DF13F7">
        <w:trPr>
          <w:trHeight w:val="155"/>
        </w:trPr>
        <w:tc>
          <w:tcPr>
            <w:tcW w:w="1129" w:type="dxa"/>
            <w:shd w:val="clear" w:color="auto" w:fill="auto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88.2 (4.6)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89.1 (4.2)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152.3 (7.0)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163.1 (5.9)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234 (230-239)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236 (232-240)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1.20 (0.09) 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1.23 (0.10) 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0.85 (0.09) 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0.88 (0.09) *</w:t>
            </w:r>
          </w:p>
        </w:tc>
      </w:tr>
      <w:tr w:rsidR="00085FAB" w:rsidRPr="00085FAB" w:rsidTr="00DF13F7">
        <w:trPr>
          <w:trHeight w:val="155"/>
        </w:trPr>
        <w:tc>
          <w:tcPr>
            <w:tcW w:w="1129" w:type="dxa"/>
            <w:shd w:val="clear" w:color="auto" w:fill="auto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93.8 (5.5)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95.3 (5.4)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151.2 (5.5)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163.5 (6.4)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247 (242-252)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249 (244-254)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0.54 (0.08) 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0.50 (0.08) 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0.77 (0.07) 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0.76 (0.07) *</w:t>
            </w:r>
          </w:p>
        </w:tc>
      </w:tr>
      <w:tr w:rsidR="00085FAB" w:rsidRPr="00085FAB" w:rsidTr="00DF13F7">
        <w:trPr>
          <w:trHeight w:val="155"/>
        </w:trPr>
        <w:tc>
          <w:tcPr>
            <w:tcW w:w="1129" w:type="dxa"/>
            <w:shd w:val="clear" w:color="auto" w:fill="auto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99" w:type="dxa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99.7 (6.3)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102.5 (5.5)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151.2 (6.7)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163.9 (6.7)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260 (255-263)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262 (257-266)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0.20 (0.10) </w:t>
            </w:r>
            <w:r w:rsidRPr="00085FAB">
              <w:rPr>
                <w:rFonts w:ascii="Calibri" w:eastAsia="Times New Roman" w:hAnsi="Calibri" w:cs="Calibri"/>
                <w:sz w:val="14"/>
                <w:szCs w:val="14"/>
              </w:rPr>
              <w:t>‡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0.28 (0.10) </w:t>
            </w:r>
            <w:r w:rsidRPr="00085FAB">
              <w:rPr>
                <w:rFonts w:ascii="Calibri" w:eastAsia="Times New Roman" w:hAnsi="Calibri" w:cs="Calibri"/>
                <w:sz w:val="14"/>
                <w:szCs w:val="14"/>
              </w:rPr>
              <w:t>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0.73 (0.07) 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0.69 (0.07) *</w:t>
            </w:r>
          </w:p>
        </w:tc>
      </w:tr>
      <w:tr w:rsidR="00085FAB" w:rsidRPr="00085FAB" w:rsidTr="00DF13F7">
        <w:trPr>
          <w:trHeight w:val="155"/>
        </w:trPr>
        <w:tc>
          <w:tcPr>
            <w:tcW w:w="1129" w:type="dxa"/>
            <w:shd w:val="clear" w:color="auto" w:fill="auto"/>
            <w:noWrap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99" w:type="dxa"/>
            <w:shd w:val="clear" w:color="auto" w:fill="auto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103.2 (5.6)</w:t>
            </w:r>
          </w:p>
        </w:tc>
        <w:tc>
          <w:tcPr>
            <w:tcW w:w="0" w:type="auto"/>
            <w:shd w:val="clear" w:color="auto" w:fill="auto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105.7 (5.1)</w:t>
            </w:r>
          </w:p>
        </w:tc>
        <w:tc>
          <w:tcPr>
            <w:tcW w:w="0" w:type="auto"/>
            <w:shd w:val="clear" w:color="auto" w:fill="auto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149.5 (4.5)</w:t>
            </w:r>
          </w:p>
        </w:tc>
        <w:tc>
          <w:tcPr>
            <w:tcW w:w="0" w:type="auto"/>
            <w:shd w:val="clear" w:color="auto" w:fill="auto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163.3 (7.1)</w:t>
            </w:r>
          </w:p>
        </w:tc>
        <w:tc>
          <w:tcPr>
            <w:tcW w:w="0" w:type="auto"/>
            <w:shd w:val="clear" w:color="auto" w:fill="auto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265 (263-271)</w:t>
            </w:r>
          </w:p>
        </w:tc>
        <w:tc>
          <w:tcPr>
            <w:tcW w:w="0" w:type="auto"/>
            <w:shd w:val="clear" w:color="auto" w:fill="auto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271 (266-273)</w:t>
            </w:r>
          </w:p>
        </w:tc>
        <w:tc>
          <w:tcPr>
            <w:tcW w:w="0" w:type="auto"/>
            <w:shd w:val="clear" w:color="auto" w:fill="auto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0.49 (0.10) *</w:t>
            </w:r>
          </w:p>
        </w:tc>
        <w:tc>
          <w:tcPr>
            <w:tcW w:w="0" w:type="auto"/>
            <w:shd w:val="clear" w:color="auto" w:fill="auto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0.46 (0.11) *</w:t>
            </w:r>
          </w:p>
        </w:tc>
        <w:tc>
          <w:tcPr>
            <w:tcW w:w="0" w:type="auto"/>
            <w:shd w:val="clear" w:color="auto" w:fill="auto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0.73 (0.13) *</w:t>
            </w:r>
          </w:p>
        </w:tc>
        <w:tc>
          <w:tcPr>
            <w:tcW w:w="0" w:type="auto"/>
            <w:shd w:val="clear" w:color="auto" w:fill="auto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0.60 (0.13) *</w:t>
            </w:r>
          </w:p>
        </w:tc>
      </w:tr>
    </w:tbl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1</w:t>
      </w:r>
      <w:r w:rsidRPr="00085FAB">
        <w:rPr>
          <w:rFonts w:ascii="Calibri" w:eastAsia="Times New Roman" w:hAnsi="Calibri" w:cs="Calibri"/>
          <w:sz w:val="14"/>
          <w:szCs w:val="14"/>
        </w:rPr>
        <w:t>Recumbent length (L) for children aged &lt;24 months. Standing height (</w:t>
      </w:r>
      <w:proofErr w:type="spellStart"/>
      <w:r w:rsidRPr="00085FAB">
        <w:rPr>
          <w:rFonts w:ascii="Calibri" w:eastAsia="Times New Roman" w:hAnsi="Calibri" w:cs="Calibri"/>
          <w:sz w:val="14"/>
          <w:szCs w:val="14"/>
        </w:rPr>
        <w:t>Ht</w:t>
      </w:r>
      <w:proofErr w:type="spellEnd"/>
      <w:r w:rsidRPr="00085FAB">
        <w:rPr>
          <w:rFonts w:ascii="Calibri" w:eastAsia="Times New Roman" w:hAnsi="Calibri" w:cs="Calibri"/>
          <w:sz w:val="14"/>
          <w:szCs w:val="14"/>
        </w:rPr>
        <w:t>) for children &gt; 24 months.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  <w:vertAlign w:val="superscript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2</w:t>
      </w:r>
      <w:r w:rsidRPr="00085FAB">
        <w:rPr>
          <w:rFonts w:ascii="Calibri" w:eastAsia="Times New Roman" w:hAnsi="Calibri" w:cs="Calibri"/>
          <w:sz w:val="14"/>
          <w:szCs w:val="14"/>
        </w:rPr>
        <w:t>Coefficient adjusted for interval duration in months and older adolescent/young adult age in months</w:t>
      </w: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 xml:space="preserve"> 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3</w:t>
      </w:r>
      <w:r w:rsidRPr="00085FAB">
        <w:rPr>
          <w:rFonts w:ascii="Calibri" w:eastAsia="Times New Roman" w:hAnsi="Calibri" w:cs="Calibri"/>
          <w:sz w:val="14"/>
          <w:szCs w:val="14"/>
        </w:rPr>
        <w:t>Coefficient further adjusted for caste, preschool weight-for-height (WHZ) z-score, and for female, also included time since menarche in month, and marriage and pregnancy status (see supplemental table 1 for distributions)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</w:rPr>
        <w:t>*p&lt;0.001, †p&lt;0.01, ‡p&lt;0.05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b/>
          <w:bCs/>
        </w:rPr>
        <w:lastRenderedPageBreak/>
        <w:t>Supplemental Table 3. Association of Length or Height for Age Z-score (L/HAZ) at 16-month Original Vitamin A Trial Follow-up Visit with Height (cm) at 16-23 Years of Age in a Population Cohort in the Terai of Nepal</w:t>
      </w:r>
    </w:p>
    <w:tbl>
      <w:tblPr>
        <w:tblStyle w:val="a8"/>
        <w:tblW w:w="4271" w:type="pct"/>
        <w:tblLook w:val="04A0" w:firstRow="1" w:lastRow="0" w:firstColumn="1" w:lastColumn="0" w:noHBand="0" w:noVBand="1"/>
      </w:tblPr>
      <w:tblGrid>
        <w:gridCol w:w="2755"/>
        <w:gridCol w:w="1210"/>
        <w:gridCol w:w="845"/>
        <w:gridCol w:w="1210"/>
        <w:gridCol w:w="845"/>
        <w:gridCol w:w="1210"/>
        <w:gridCol w:w="845"/>
        <w:gridCol w:w="1299"/>
        <w:gridCol w:w="843"/>
      </w:tblGrid>
      <w:tr w:rsidR="00085FAB" w:rsidRPr="00085FAB" w:rsidTr="00DF13F7">
        <w:trPr>
          <w:trHeight w:val="20"/>
        </w:trPr>
        <w:tc>
          <w:tcPr>
            <w:tcW w:w="1245" w:type="pct"/>
            <w:vMerge w:val="restart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Model Covariates</w:t>
            </w:r>
          </w:p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sz w:val="18"/>
                <w:szCs w:val="18"/>
              </w:rPr>
            </w:pPr>
          </w:p>
        </w:tc>
        <w:tc>
          <w:tcPr>
            <w:tcW w:w="1858" w:type="pct"/>
            <w:gridSpan w:val="4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Girl</w:t>
            </w:r>
          </w:p>
        </w:tc>
        <w:tc>
          <w:tcPr>
            <w:tcW w:w="1897" w:type="pct"/>
            <w:gridSpan w:val="4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Boy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vMerge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29" w:type="pct"/>
            <w:gridSpan w:val="2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Model 1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29" w:type="pct"/>
            <w:gridSpan w:val="2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Model 2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29" w:type="pct"/>
            <w:gridSpan w:val="2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Model 1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68" w:type="pct"/>
            <w:gridSpan w:val="2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Model 2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vMerge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9" w:type="pct"/>
            <w:gridSpan w:val="2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N=774</w:t>
            </w:r>
          </w:p>
        </w:tc>
        <w:tc>
          <w:tcPr>
            <w:tcW w:w="929" w:type="pct"/>
            <w:gridSpan w:val="2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N=727</w:t>
            </w:r>
          </w:p>
        </w:tc>
        <w:tc>
          <w:tcPr>
            <w:tcW w:w="929" w:type="pct"/>
            <w:gridSpan w:val="2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N=1079</w:t>
            </w:r>
          </w:p>
        </w:tc>
        <w:tc>
          <w:tcPr>
            <w:tcW w:w="968" w:type="pct"/>
            <w:gridSpan w:val="2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N=1079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vMerge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b (SE)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b (SE)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b (SE)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b (SE)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P-value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L/HAZ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2.86 (0.16)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2.75 (0.16)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3.58 (0.15)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3.47 (0.14)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&lt;0.001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 xml:space="preserve">Young adult age, </w:t>
            </w:r>
            <w:proofErr w:type="spellStart"/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-0.01 (0.01)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0.03 (0.02)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0.01 (0.01)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0.01 (0.01)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0.10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Interval duration, mo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47" w:type="pct"/>
            <w:noWrap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0.02 (0.04)</w:t>
            </w:r>
          </w:p>
        </w:tc>
        <w:tc>
          <w:tcPr>
            <w:tcW w:w="382" w:type="pct"/>
            <w:noWrap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0.595</w:t>
            </w:r>
          </w:p>
        </w:tc>
        <w:tc>
          <w:tcPr>
            <w:tcW w:w="547" w:type="pct"/>
            <w:noWrap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sz w:val="18"/>
                <w:szCs w:val="18"/>
              </w:rPr>
              <w:t>0.03 (0.04)</w:t>
            </w:r>
          </w:p>
        </w:tc>
        <w:tc>
          <w:tcPr>
            <w:tcW w:w="382" w:type="pct"/>
            <w:noWrap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47" w:type="pct"/>
            <w:noWrap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-0.004 (0.03)</w:t>
            </w:r>
          </w:p>
        </w:tc>
        <w:tc>
          <w:tcPr>
            <w:tcW w:w="382" w:type="pct"/>
            <w:noWrap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0.902</w:t>
            </w:r>
          </w:p>
        </w:tc>
        <w:tc>
          <w:tcPr>
            <w:tcW w:w="587" w:type="pct"/>
            <w:noWrap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sz w:val="18"/>
                <w:szCs w:val="18"/>
              </w:rPr>
              <w:t>-0.0003 (0.03)</w:t>
            </w:r>
          </w:p>
        </w:tc>
        <w:tc>
          <w:tcPr>
            <w:tcW w:w="381" w:type="pct"/>
            <w:noWrap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0.99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Marriage and pregnancy status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married but not pregnant 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0.69 (0.73)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married and pregnant 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sz w:val="18"/>
                <w:szCs w:val="18"/>
              </w:rPr>
              <w:t>-0.46 (0.46)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Time since menarche, mo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sz w:val="18"/>
                <w:szCs w:val="18"/>
              </w:rPr>
              <w:t>-0.05 (0.01)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Preschool WHZ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sz w:val="18"/>
                <w:szCs w:val="18"/>
              </w:rPr>
              <w:t>0.32 (0.24)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-0.25 (0.21)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0.22 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Caste</w:t>
            </w: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Chhetri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sz w:val="18"/>
                <w:szCs w:val="18"/>
              </w:rPr>
              <w:t>-0.37 (0.73)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-0.24 (0.69)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0.72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proofErr w:type="spellStart"/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Vaiysha</w:t>
            </w:r>
            <w:proofErr w:type="spellEnd"/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sz w:val="18"/>
                <w:szCs w:val="18"/>
              </w:rPr>
              <w:t>-2.36 (0.55)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-2.03 (0.49)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&lt;0.001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Shudra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sz w:val="18"/>
                <w:szCs w:val="18"/>
              </w:rPr>
              <w:t>-5.09 (0.84)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-5.01 (0.73)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&lt;0.001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Non-Hindu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sz w:val="18"/>
                <w:szCs w:val="18"/>
              </w:rPr>
              <w:t>-3.17 (1.08)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-1.92 (0.81)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0.018</w:t>
            </w:r>
          </w:p>
        </w:tc>
      </w:tr>
      <w:tr w:rsidR="00085FAB" w:rsidRPr="00085FAB" w:rsidTr="00DF13F7">
        <w:trPr>
          <w:trHeight w:val="20"/>
        </w:trPr>
        <w:tc>
          <w:tcPr>
            <w:tcW w:w="1245" w:type="pct"/>
            <w:noWrap/>
            <w:hideMark/>
          </w:tcPr>
          <w:p w:rsidR="00085FAB" w:rsidRPr="00085FAB" w:rsidRDefault="00085FAB" w:rsidP="00DF13F7">
            <w:pPr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b/>
                <w:bCs/>
                <w:color w:val="000000"/>
                <w:sz w:val="18"/>
                <w:szCs w:val="18"/>
              </w:rPr>
              <w:t>cons_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157.27 (7.05)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151.76 (7.39)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54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170.20 (5.80)</w:t>
            </w:r>
          </w:p>
        </w:tc>
        <w:tc>
          <w:tcPr>
            <w:tcW w:w="382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587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169.59 (5.74)</w:t>
            </w:r>
          </w:p>
        </w:tc>
        <w:tc>
          <w:tcPr>
            <w:tcW w:w="381" w:type="pct"/>
            <w:noWrap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DengXian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eastAsia="DengXian" w:hAnsi="Calibri" w:cs="Calibri"/>
                <w:color w:val="000000"/>
                <w:sz w:val="18"/>
                <w:szCs w:val="18"/>
              </w:rPr>
              <w:t>&lt;0.001</w:t>
            </w:r>
          </w:p>
        </w:tc>
      </w:tr>
    </w:tbl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1</w:t>
      </w:r>
      <w:r w:rsidRPr="00085FAB">
        <w:rPr>
          <w:rFonts w:ascii="Calibri" w:eastAsia="Times New Roman" w:hAnsi="Calibri" w:cs="Calibri"/>
          <w:sz w:val="14"/>
          <w:szCs w:val="14"/>
        </w:rPr>
        <w:t>Coefficient adjusted for interval duration in months and older adolescent/young adult age in months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2</w:t>
      </w:r>
      <w:r w:rsidRPr="00085FAB">
        <w:rPr>
          <w:rFonts w:ascii="Calibri" w:eastAsia="Times New Roman" w:hAnsi="Calibri" w:cs="Calibri"/>
          <w:sz w:val="14"/>
          <w:szCs w:val="14"/>
        </w:rPr>
        <w:t>Coefficient further adjusted for caste, preschool weight-for-height (WHZ) z-score, and for female, also included time since menarche in month, and marriage and pregnancy status (see supplemental table 1 for distributions)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3</w:t>
      </w:r>
      <w:r w:rsidRPr="00085FAB">
        <w:rPr>
          <w:rFonts w:ascii="Calibri" w:eastAsia="Times New Roman" w:hAnsi="Calibri" w:cs="Calibri"/>
          <w:sz w:val="14"/>
          <w:szCs w:val="14"/>
        </w:rPr>
        <w:t>Time interval between 16-month follow-up and young adult assessment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4</w:t>
      </w:r>
      <w:r w:rsidRPr="00085FAB">
        <w:rPr>
          <w:rFonts w:ascii="Calibri" w:eastAsia="Times New Roman" w:hAnsi="Calibri" w:cs="Calibri"/>
          <w:sz w:val="14"/>
          <w:szCs w:val="14"/>
        </w:rPr>
        <w:t>Girls who haven't menarche yet (N=7) were excluded in Model 2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5</w:t>
      </w:r>
      <w:r w:rsidRPr="00085FAB">
        <w:rPr>
          <w:rFonts w:ascii="Calibri" w:eastAsia="Times New Roman" w:hAnsi="Calibri" w:cs="Calibri"/>
          <w:sz w:val="14"/>
          <w:szCs w:val="14"/>
        </w:rPr>
        <w:t>Brahmin was the comparison group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jc w:val="both"/>
        <w:rPr>
          <w:rFonts w:ascii="Calibri" w:eastAsia="Times New Roman" w:hAnsi="Calibri" w:cs="Calibri"/>
          <w:b/>
          <w:bCs/>
        </w:rPr>
      </w:pPr>
    </w:p>
    <w:p w:rsidR="00085FAB" w:rsidRPr="00085FAB" w:rsidRDefault="00085FAB" w:rsidP="00085FAB">
      <w:pPr>
        <w:jc w:val="both"/>
        <w:rPr>
          <w:rFonts w:ascii="Calibri" w:eastAsia="Times New Roman" w:hAnsi="Calibri" w:cs="Calibri"/>
        </w:rPr>
        <w:sectPr w:rsidR="00085FAB" w:rsidRPr="00085FAB" w:rsidSect="00B30253">
          <w:pgSz w:w="15840" w:h="12240" w:orient="landscape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326"/>
        </w:sectPr>
      </w:pP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b/>
          <w:bCs/>
        </w:rPr>
      </w:pPr>
      <w:r w:rsidRPr="00085FAB">
        <w:rPr>
          <w:rFonts w:ascii="Calibri" w:eastAsia="Times New Roman" w:hAnsi="Calibri" w:cs="Calibri"/>
          <w:b/>
          <w:bCs/>
        </w:rPr>
        <w:lastRenderedPageBreak/>
        <w:t>Supplemental Table 4. Percentage of Attained Height at 16-23 Years of Age by Preschool Age, Sex</w:t>
      </w:r>
      <w:r w:rsidRPr="00085FAB">
        <w:rPr>
          <w:rFonts w:ascii="Calibri" w:hAnsi="Calibri" w:cs="Calibri"/>
          <w:b/>
          <w:bCs/>
        </w:rPr>
        <w:t xml:space="preserve"> </w:t>
      </w:r>
      <w:r w:rsidRPr="00085FAB">
        <w:rPr>
          <w:rFonts w:ascii="Calibri" w:eastAsia="Times New Roman" w:hAnsi="Calibri" w:cs="Calibri"/>
          <w:b/>
          <w:bCs/>
        </w:rPr>
        <w:t>and Preschool Length or Height for Age Z-score (L/HAZ) in a Population Cohort in the Terai of Nepal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6"/>
        <w:gridCol w:w="1447"/>
        <w:gridCol w:w="1313"/>
        <w:gridCol w:w="1265"/>
        <w:gridCol w:w="1447"/>
        <w:gridCol w:w="1313"/>
        <w:gridCol w:w="1265"/>
      </w:tblGrid>
      <w:tr w:rsidR="00085FAB" w:rsidRPr="00085FAB" w:rsidTr="00DF13F7">
        <w:trPr>
          <w:trHeight w:val="320"/>
        </w:trPr>
        <w:tc>
          <w:tcPr>
            <w:tcW w:w="0" w:type="auto"/>
            <w:vMerge w:val="restart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Preschool age (</w:t>
            </w:r>
            <w:proofErr w:type="spellStart"/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yr</w:t>
            </w:r>
            <w:proofErr w:type="spellEnd"/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Male</w:t>
            </w:r>
          </w:p>
        </w:tc>
      </w:tr>
      <w:tr w:rsidR="00085FAB" w:rsidRPr="00085FAB" w:rsidTr="00DF13F7">
        <w:trPr>
          <w:trHeight w:val="320"/>
        </w:trPr>
        <w:tc>
          <w:tcPr>
            <w:tcW w:w="0" w:type="auto"/>
            <w:vMerge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L/HAZ &lt; -2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-2 ≤ L/HAZ ≤ -1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L/HAZ &gt; -1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L/HAZ &lt; -2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-2 ≤ L/HAZ ≤ -1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L/HAZ &gt; -1</w:t>
            </w:r>
          </w:p>
        </w:tc>
      </w:tr>
      <w:tr w:rsidR="00085FAB" w:rsidRPr="00085FAB" w:rsidTr="00DF13F7">
        <w:trPr>
          <w:trHeight w:val="320"/>
        </w:trPr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&lt;1</w:t>
            </w: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40.2% (47, 0)</w:t>
            </w:r>
            <w:r w:rsidRPr="00085FAB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40.4% (59, 0)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39.6% (63, 0)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38.6% (68, 0)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38.8% (60, 0)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37.6% (76, 0)</w:t>
            </w:r>
          </w:p>
        </w:tc>
      </w:tr>
      <w:tr w:rsidR="00085FAB" w:rsidRPr="00085FAB" w:rsidTr="00DF13F7">
        <w:trPr>
          <w:trHeight w:val="320"/>
        </w:trPr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48.1% (131, 80)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49.2% (40, 21)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50.0% (21, 4)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45.7% (146, 90)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46.8% (39, 25)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48.0% (21, 8)</w:t>
            </w:r>
          </w:p>
        </w:tc>
      </w:tr>
      <w:tr w:rsidR="00085FAB" w:rsidRPr="00085FAB" w:rsidTr="00DF13F7">
        <w:trPr>
          <w:trHeight w:val="320"/>
        </w:trPr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52.5% (97, 136)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53.4% (29, 40)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55.0% (16, 13)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49.2% (146, 145)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50.5% (61, 51)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52.1% (24, 19)</w:t>
            </w:r>
          </w:p>
        </w:tc>
      </w:tr>
      <w:tr w:rsidR="00085FAB" w:rsidRPr="00085FAB" w:rsidTr="00DF13F7">
        <w:trPr>
          <w:trHeight w:val="320"/>
        </w:trPr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56.6% (101, 102)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59.2% (27, 35)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61.5% (21, 17)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53.7% (126, 145)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55.4% (53, 59)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57.9% (28, 14)</w:t>
            </w:r>
          </w:p>
        </w:tc>
      </w:tr>
      <w:tr w:rsidR="00085FAB" w:rsidRPr="00085FAB" w:rsidTr="00DF13F7">
        <w:trPr>
          <w:trHeight w:val="320"/>
        </w:trPr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</w:t>
            </w: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60.6% (73, 113)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64.3% (28, 29)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66.5% (12, 15)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57.3% (139, 136)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59.5% (51, 65)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62.2% (28, 18)</w:t>
            </w:r>
          </w:p>
        </w:tc>
      </w:tr>
      <w:tr w:rsidR="00085FAB" w:rsidRPr="00085FAB" w:rsidTr="00DF13F7">
        <w:trPr>
          <w:trHeight w:val="320"/>
        </w:trPr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64.1% (0, 77)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68.4% (0, 30)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71.4% (0, 15)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61.3% (0, 121)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63.3% (0, 60)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65.5% (0, 33)</w:t>
            </w:r>
          </w:p>
        </w:tc>
      </w:tr>
      <w:tr w:rsidR="00085FAB" w:rsidRPr="00085FAB" w:rsidTr="00DF13F7">
        <w:trPr>
          <w:trHeight w:val="320"/>
        </w:trPr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</w:pP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  <w:r w:rsidRPr="00085FA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67.7% (0, 31)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71.1% (0, 13)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74.0% (0, 3)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63.9% (0, 57)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65.5% (0, 26)</w:t>
            </w:r>
          </w:p>
        </w:tc>
        <w:tc>
          <w:tcPr>
            <w:tcW w:w="0" w:type="auto"/>
            <w:noWrap/>
            <w:vAlign w:val="center"/>
            <w:hideMark/>
          </w:tcPr>
          <w:p w:rsidR="00085FAB" w:rsidRPr="00085FAB" w:rsidRDefault="00085FAB" w:rsidP="00DF13F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85FAB">
              <w:rPr>
                <w:rFonts w:ascii="Calibri" w:hAnsi="Calibri" w:cs="Calibri"/>
                <w:color w:val="000000"/>
                <w:sz w:val="18"/>
                <w:szCs w:val="18"/>
              </w:rPr>
              <w:t>69.0% (0, 7)</w:t>
            </w:r>
          </w:p>
        </w:tc>
      </w:tr>
    </w:tbl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1</w:t>
      </w:r>
      <w:r w:rsidRPr="00085FAB">
        <w:rPr>
          <w:rFonts w:ascii="Calibri" w:eastAsia="Times New Roman" w:hAnsi="Calibri" w:cs="Calibri"/>
          <w:sz w:val="14"/>
          <w:szCs w:val="14"/>
        </w:rPr>
        <w:t>Results were derived from the baseline assessment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2</w:t>
      </w:r>
      <w:r w:rsidRPr="00085FAB">
        <w:rPr>
          <w:rFonts w:ascii="Calibri" w:eastAsia="Times New Roman" w:hAnsi="Calibri" w:cs="Calibri"/>
          <w:sz w:val="14"/>
          <w:szCs w:val="14"/>
        </w:rPr>
        <w:t>Results were the average of the baseline assessment and the 16-month follow-up</w:t>
      </w:r>
    </w:p>
    <w:p w:rsidR="00085FAB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3</w:t>
      </w:r>
      <w:r w:rsidRPr="00085FAB">
        <w:rPr>
          <w:rFonts w:ascii="Calibri" w:eastAsia="Times New Roman" w:hAnsi="Calibri" w:cs="Calibri"/>
          <w:sz w:val="14"/>
          <w:szCs w:val="14"/>
        </w:rPr>
        <w:t>Results were derived from the 16-month follow-up</w:t>
      </w:r>
    </w:p>
    <w:p w:rsidR="001E271D" w:rsidRPr="00085FAB" w:rsidRDefault="00085FAB" w:rsidP="00085FAB">
      <w:pPr>
        <w:spacing w:line="480" w:lineRule="auto"/>
        <w:jc w:val="both"/>
        <w:rPr>
          <w:rFonts w:ascii="Calibri" w:eastAsia="Times New Roman" w:hAnsi="Calibri" w:cs="Calibri"/>
          <w:sz w:val="14"/>
          <w:szCs w:val="14"/>
        </w:rPr>
      </w:pPr>
      <w:r w:rsidRPr="00085FAB">
        <w:rPr>
          <w:rFonts w:ascii="Calibri" w:eastAsia="Times New Roman" w:hAnsi="Calibri" w:cs="Calibri"/>
          <w:sz w:val="14"/>
          <w:szCs w:val="14"/>
          <w:vertAlign w:val="superscript"/>
        </w:rPr>
        <w:t>4</w:t>
      </w:r>
      <w:r w:rsidRPr="00085FAB">
        <w:rPr>
          <w:rFonts w:ascii="Calibri" w:eastAsia="Times New Roman" w:hAnsi="Calibri" w:cs="Calibri"/>
          <w:sz w:val="14"/>
          <w:szCs w:val="14"/>
        </w:rPr>
        <w:t>Number of participants from contributing data in baseline and 16-month follow-u</w:t>
      </w:r>
      <w:r w:rsidRPr="00085FAB">
        <w:rPr>
          <w:rFonts w:ascii="Calibri" w:eastAsia="Times New Roman" w:hAnsi="Calibri" w:cs="Calibri"/>
          <w:sz w:val="14"/>
          <w:szCs w:val="14"/>
        </w:rPr>
        <w:t>p</w:t>
      </w:r>
    </w:p>
    <w:sectPr w:rsidR="001E271D" w:rsidRPr="00085FAB" w:rsidSect="00B30253">
      <w:pgSz w:w="15840" w:h="12240" w:orient="landscape"/>
      <w:pgMar w:top="1440" w:right="1440" w:bottom="1440" w:left="1440" w:header="720" w:footer="720" w:gutter="0"/>
      <w:lnNumType w:countBy="1" w:restart="continuous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4E55"/>
    <w:multiLevelType w:val="hybridMultilevel"/>
    <w:tmpl w:val="287A2370"/>
    <w:lvl w:ilvl="0" w:tplc="7E86773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F17059A"/>
    <w:multiLevelType w:val="hybridMultilevel"/>
    <w:tmpl w:val="9DE4C662"/>
    <w:lvl w:ilvl="0" w:tplc="8BEEBB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FA858F6"/>
    <w:multiLevelType w:val="hybridMultilevel"/>
    <w:tmpl w:val="CDF6F79E"/>
    <w:lvl w:ilvl="0" w:tplc="98BAA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0D273A9"/>
    <w:multiLevelType w:val="hybridMultilevel"/>
    <w:tmpl w:val="5442D88A"/>
    <w:lvl w:ilvl="0" w:tplc="C338E3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18375A4"/>
    <w:multiLevelType w:val="hybridMultilevel"/>
    <w:tmpl w:val="7E74D04C"/>
    <w:lvl w:ilvl="0" w:tplc="478C2A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6CA09D5"/>
    <w:multiLevelType w:val="hybridMultilevel"/>
    <w:tmpl w:val="5C7ECD52"/>
    <w:lvl w:ilvl="0" w:tplc="A82631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95F76AA"/>
    <w:multiLevelType w:val="hybridMultilevel"/>
    <w:tmpl w:val="008C64D0"/>
    <w:lvl w:ilvl="0" w:tplc="47145C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BDA22EF"/>
    <w:multiLevelType w:val="hybridMultilevel"/>
    <w:tmpl w:val="4476D872"/>
    <w:lvl w:ilvl="0" w:tplc="F3049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BE308E9"/>
    <w:multiLevelType w:val="hybridMultilevel"/>
    <w:tmpl w:val="6B96C4C2"/>
    <w:lvl w:ilvl="0" w:tplc="F3709F3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C6B6A2E"/>
    <w:multiLevelType w:val="hybridMultilevel"/>
    <w:tmpl w:val="AE72FAB2"/>
    <w:lvl w:ilvl="0" w:tplc="3DAAF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1CEE11DE"/>
    <w:multiLevelType w:val="hybridMultilevel"/>
    <w:tmpl w:val="1A90576A"/>
    <w:lvl w:ilvl="0" w:tplc="1C903274">
      <w:start w:val="5"/>
      <w:numFmt w:val="bullet"/>
      <w:lvlText w:val="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31B7CA8"/>
    <w:multiLevelType w:val="hybridMultilevel"/>
    <w:tmpl w:val="651C75F0"/>
    <w:lvl w:ilvl="0" w:tplc="36B67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3FC3754"/>
    <w:multiLevelType w:val="multilevel"/>
    <w:tmpl w:val="9E0A5C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76766B2"/>
    <w:multiLevelType w:val="hybridMultilevel"/>
    <w:tmpl w:val="6396080C"/>
    <w:lvl w:ilvl="0" w:tplc="28F81EF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29BF47FF"/>
    <w:multiLevelType w:val="hybridMultilevel"/>
    <w:tmpl w:val="500A0E8C"/>
    <w:lvl w:ilvl="0" w:tplc="03EA9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2B9828BE"/>
    <w:multiLevelType w:val="hybridMultilevel"/>
    <w:tmpl w:val="28C43CAC"/>
    <w:lvl w:ilvl="0" w:tplc="8F6C9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2C2536A7"/>
    <w:multiLevelType w:val="hybridMultilevel"/>
    <w:tmpl w:val="6A662C1E"/>
    <w:lvl w:ilvl="0" w:tplc="6B365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7" w15:restartNumberingAfterBreak="0">
    <w:nsid w:val="2F435321"/>
    <w:multiLevelType w:val="hybridMultilevel"/>
    <w:tmpl w:val="D0E686E4"/>
    <w:lvl w:ilvl="0" w:tplc="4A6A4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8" w15:restartNumberingAfterBreak="0">
    <w:nsid w:val="2FD40363"/>
    <w:multiLevelType w:val="hybridMultilevel"/>
    <w:tmpl w:val="31864574"/>
    <w:lvl w:ilvl="0" w:tplc="80420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 w15:restartNumberingAfterBreak="0">
    <w:nsid w:val="308D5145"/>
    <w:multiLevelType w:val="hybridMultilevel"/>
    <w:tmpl w:val="6EA8A31E"/>
    <w:lvl w:ilvl="0" w:tplc="13AE5F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34623EF1"/>
    <w:multiLevelType w:val="hybridMultilevel"/>
    <w:tmpl w:val="028CF5C8"/>
    <w:lvl w:ilvl="0" w:tplc="E7A2B242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3498670F"/>
    <w:multiLevelType w:val="hybridMultilevel"/>
    <w:tmpl w:val="25EACD80"/>
    <w:lvl w:ilvl="0" w:tplc="32985BF4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384A2E74"/>
    <w:multiLevelType w:val="hybridMultilevel"/>
    <w:tmpl w:val="8D5EB148"/>
    <w:lvl w:ilvl="0" w:tplc="4DB8037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8EE4F04"/>
    <w:multiLevelType w:val="hybridMultilevel"/>
    <w:tmpl w:val="4580C7C6"/>
    <w:lvl w:ilvl="0" w:tplc="6BF8971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3B3475DE"/>
    <w:multiLevelType w:val="hybridMultilevel"/>
    <w:tmpl w:val="6D945B00"/>
    <w:lvl w:ilvl="0" w:tplc="7098D3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40303CA3"/>
    <w:multiLevelType w:val="hybridMultilevel"/>
    <w:tmpl w:val="031CBD92"/>
    <w:lvl w:ilvl="0" w:tplc="2C84119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422721EB"/>
    <w:multiLevelType w:val="hybridMultilevel"/>
    <w:tmpl w:val="0554E190"/>
    <w:lvl w:ilvl="0" w:tplc="9E76B6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3BB2550"/>
    <w:multiLevelType w:val="hybridMultilevel"/>
    <w:tmpl w:val="4D447FC0"/>
    <w:lvl w:ilvl="0" w:tplc="EC620AD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44757A72"/>
    <w:multiLevelType w:val="hybridMultilevel"/>
    <w:tmpl w:val="81B6B26A"/>
    <w:lvl w:ilvl="0" w:tplc="3AC040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9562D5D"/>
    <w:multiLevelType w:val="hybridMultilevel"/>
    <w:tmpl w:val="12349E6C"/>
    <w:lvl w:ilvl="0" w:tplc="2A766E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4CF637D5"/>
    <w:multiLevelType w:val="hybridMultilevel"/>
    <w:tmpl w:val="7AF47FC8"/>
    <w:lvl w:ilvl="0" w:tplc="0F6E5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4F6804C5"/>
    <w:multiLevelType w:val="hybridMultilevel"/>
    <w:tmpl w:val="979A5400"/>
    <w:lvl w:ilvl="0" w:tplc="BEF698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50DE090A"/>
    <w:multiLevelType w:val="hybridMultilevel"/>
    <w:tmpl w:val="7F185AE0"/>
    <w:lvl w:ilvl="0" w:tplc="F6C6BB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536B0367"/>
    <w:multiLevelType w:val="hybridMultilevel"/>
    <w:tmpl w:val="FDAE88AA"/>
    <w:lvl w:ilvl="0" w:tplc="8E3AD9A6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5A7746B1"/>
    <w:multiLevelType w:val="hybridMultilevel"/>
    <w:tmpl w:val="49362ABA"/>
    <w:lvl w:ilvl="0" w:tplc="76C843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5F852C82"/>
    <w:multiLevelType w:val="multilevel"/>
    <w:tmpl w:val="58E6C7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0E27AC6"/>
    <w:multiLevelType w:val="hybridMultilevel"/>
    <w:tmpl w:val="FC4EC540"/>
    <w:lvl w:ilvl="0" w:tplc="20BE9802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7" w15:restartNumberingAfterBreak="0">
    <w:nsid w:val="6A423A2A"/>
    <w:multiLevelType w:val="hybridMultilevel"/>
    <w:tmpl w:val="75A4861E"/>
    <w:lvl w:ilvl="0" w:tplc="F558F102">
      <w:numFmt w:val="bullet"/>
      <w:lvlText w:val="-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EF33DFF"/>
    <w:multiLevelType w:val="hybridMultilevel"/>
    <w:tmpl w:val="148A5D2C"/>
    <w:lvl w:ilvl="0" w:tplc="CA0253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9" w15:restartNumberingAfterBreak="0">
    <w:nsid w:val="742913B1"/>
    <w:multiLevelType w:val="hybridMultilevel"/>
    <w:tmpl w:val="787EE728"/>
    <w:lvl w:ilvl="0" w:tplc="C1BE2DE8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0" w15:restartNumberingAfterBreak="0">
    <w:nsid w:val="74C6188A"/>
    <w:multiLevelType w:val="hybridMultilevel"/>
    <w:tmpl w:val="D868C6F4"/>
    <w:lvl w:ilvl="0" w:tplc="1EC26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78B33334"/>
    <w:multiLevelType w:val="hybridMultilevel"/>
    <w:tmpl w:val="FDECFF40"/>
    <w:lvl w:ilvl="0" w:tplc="B8D2F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2" w15:restartNumberingAfterBreak="0">
    <w:nsid w:val="79EB0319"/>
    <w:multiLevelType w:val="hybridMultilevel"/>
    <w:tmpl w:val="BF244AE2"/>
    <w:lvl w:ilvl="0" w:tplc="6E4E1E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3" w15:restartNumberingAfterBreak="0">
    <w:nsid w:val="7C8D0767"/>
    <w:multiLevelType w:val="hybridMultilevel"/>
    <w:tmpl w:val="B28EA268"/>
    <w:lvl w:ilvl="0" w:tplc="1548E5FC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7F9A0F67"/>
    <w:multiLevelType w:val="hybridMultilevel"/>
    <w:tmpl w:val="9518495A"/>
    <w:lvl w:ilvl="0" w:tplc="95C646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39742791">
    <w:abstractNumId w:val="35"/>
  </w:num>
  <w:num w:numId="2" w16cid:durableId="843738065">
    <w:abstractNumId w:val="12"/>
  </w:num>
  <w:num w:numId="3" w16cid:durableId="1470779727">
    <w:abstractNumId w:val="40"/>
  </w:num>
  <w:num w:numId="4" w16cid:durableId="1863518936">
    <w:abstractNumId w:val="6"/>
  </w:num>
  <w:num w:numId="5" w16cid:durableId="2021274691">
    <w:abstractNumId w:val="34"/>
  </w:num>
  <w:num w:numId="6" w16cid:durableId="2039155480">
    <w:abstractNumId w:val="24"/>
  </w:num>
  <w:num w:numId="7" w16cid:durableId="1536036221">
    <w:abstractNumId w:val="42"/>
  </w:num>
  <w:num w:numId="8" w16cid:durableId="315185402">
    <w:abstractNumId w:val="33"/>
  </w:num>
  <w:num w:numId="9" w16cid:durableId="1745182817">
    <w:abstractNumId w:val="17"/>
  </w:num>
  <w:num w:numId="10" w16cid:durableId="1053192007">
    <w:abstractNumId w:val="18"/>
  </w:num>
  <w:num w:numId="11" w16cid:durableId="563174914">
    <w:abstractNumId w:val="43"/>
  </w:num>
  <w:num w:numId="12" w16cid:durableId="842234333">
    <w:abstractNumId w:val="28"/>
  </w:num>
  <w:num w:numId="13" w16cid:durableId="336276418">
    <w:abstractNumId w:val="37"/>
  </w:num>
  <w:num w:numId="14" w16cid:durableId="463667360">
    <w:abstractNumId w:val="22"/>
  </w:num>
  <w:num w:numId="15" w16cid:durableId="1753769783">
    <w:abstractNumId w:val="8"/>
  </w:num>
  <w:num w:numId="16" w16cid:durableId="929705688">
    <w:abstractNumId w:val="26"/>
  </w:num>
  <w:num w:numId="17" w16cid:durableId="966088789">
    <w:abstractNumId w:val="36"/>
  </w:num>
  <w:num w:numId="18" w16cid:durableId="1516965898">
    <w:abstractNumId w:val="20"/>
  </w:num>
  <w:num w:numId="19" w16cid:durableId="762073969">
    <w:abstractNumId w:val="3"/>
  </w:num>
  <w:num w:numId="20" w16cid:durableId="1989741675">
    <w:abstractNumId w:val="19"/>
  </w:num>
  <w:num w:numId="21" w16cid:durableId="1719620772">
    <w:abstractNumId w:val="5"/>
  </w:num>
  <w:num w:numId="22" w16cid:durableId="1030490733">
    <w:abstractNumId w:val="9"/>
  </w:num>
  <w:num w:numId="23" w16cid:durableId="122889341">
    <w:abstractNumId w:val="27"/>
  </w:num>
  <w:num w:numId="24" w16cid:durableId="850988826">
    <w:abstractNumId w:val="25"/>
  </w:num>
  <w:num w:numId="25" w16cid:durableId="1980574273">
    <w:abstractNumId w:val="15"/>
  </w:num>
  <w:num w:numId="26" w16cid:durableId="2098482354">
    <w:abstractNumId w:val="29"/>
  </w:num>
  <w:num w:numId="27" w16cid:durableId="1089622590">
    <w:abstractNumId w:val="38"/>
  </w:num>
  <w:num w:numId="28" w16cid:durableId="1760708584">
    <w:abstractNumId w:val="31"/>
  </w:num>
  <w:num w:numId="29" w16cid:durableId="1228146280">
    <w:abstractNumId w:val="32"/>
  </w:num>
  <w:num w:numId="30" w16cid:durableId="594553106">
    <w:abstractNumId w:val="41"/>
  </w:num>
  <w:num w:numId="31" w16cid:durableId="948246670">
    <w:abstractNumId w:val="23"/>
  </w:num>
  <w:num w:numId="32" w16cid:durableId="1025208361">
    <w:abstractNumId w:val="13"/>
  </w:num>
  <w:num w:numId="33" w16cid:durableId="1998417061">
    <w:abstractNumId w:val="16"/>
  </w:num>
  <w:num w:numId="34" w16cid:durableId="1808353686">
    <w:abstractNumId w:val="2"/>
  </w:num>
  <w:num w:numId="35" w16cid:durableId="1758095411">
    <w:abstractNumId w:val="0"/>
  </w:num>
  <w:num w:numId="36" w16cid:durableId="217939661">
    <w:abstractNumId w:val="39"/>
  </w:num>
  <w:num w:numId="37" w16cid:durableId="1294825670">
    <w:abstractNumId w:val="21"/>
  </w:num>
  <w:num w:numId="38" w16cid:durableId="1609586142">
    <w:abstractNumId w:val="7"/>
  </w:num>
  <w:num w:numId="39" w16cid:durableId="1890799695">
    <w:abstractNumId w:val="11"/>
  </w:num>
  <w:num w:numId="40" w16cid:durableId="2042896837">
    <w:abstractNumId w:val="44"/>
  </w:num>
  <w:num w:numId="41" w16cid:durableId="2134789152">
    <w:abstractNumId w:val="4"/>
  </w:num>
  <w:num w:numId="42" w16cid:durableId="323899180">
    <w:abstractNumId w:val="30"/>
  </w:num>
  <w:num w:numId="43" w16cid:durableId="910384731">
    <w:abstractNumId w:val="14"/>
  </w:num>
  <w:num w:numId="44" w16cid:durableId="1511485884">
    <w:abstractNumId w:val="10"/>
  </w:num>
  <w:num w:numId="45" w16cid:durableId="1756437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1D"/>
    <w:rsid w:val="00085FAB"/>
    <w:rsid w:val="001E271D"/>
    <w:rsid w:val="00322618"/>
    <w:rsid w:val="005C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6940C1"/>
  <w15:chartTrackingRefBased/>
  <w15:docId w15:val="{05EAE377-36A5-544D-97AF-FDAF6470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FAB"/>
    <w:rPr>
      <w:rFonts w:ascii="宋体" w:eastAsia="宋体" w:hAnsi="宋体" w:cs="宋体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5FA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FA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FA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FAB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FA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FA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FAB"/>
    <w:rPr>
      <w:rFonts w:ascii="宋体" w:eastAsia="宋体" w:hAnsi="宋体" w:cs="宋体"/>
      <w:kern w:val="0"/>
      <w:sz w:val="40"/>
      <w:szCs w:val="40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085FAB"/>
    <w:rPr>
      <w:rFonts w:ascii="宋体" w:eastAsia="宋体" w:hAnsi="宋体" w:cs="宋体"/>
      <w:kern w:val="0"/>
      <w:sz w:val="32"/>
      <w:szCs w:val="32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085FAB"/>
    <w:rPr>
      <w:rFonts w:ascii="宋体" w:eastAsia="宋体" w:hAnsi="宋体" w:cs="宋体"/>
      <w:color w:val="434343"/>
      <w:kern w:val="0"/>
      <w:sz w:val="28"/>
      <w:szCs w:val="28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085FAB"/>
    <w:rPr>
      <w:rFonts w:ascii="宋体" w:eastAsia="宋体" w:hAnsi="宋体" w:cs="宋体"/>
      <w:color w:val="666666"/>
      <w:kern w:val="0"/>
      <w:sz w:val="24"/>
      <w14:ligatures w14:val="none"/>
    </w:rPr>
  </w:style>
  <w:style w:type="character" w:customStyle="1" w:styleId="50">
    <w:name w:val="标题 5 字符"/>
    <w:basedOn w:val="a0"/>
    <w:link w:val="5"/>
    <w:uiPriority w:val="9"/>
    <w:semiHidden/>
    <w:rsid w:val="00085FAB"/>
    <w:rPr>
      <w:rFonts w:ascii="宋体" w:eastAsia="宋体" w:hAnsi="宋体" w:cs="宋体"/>
      <w:color w:val="666666"/>
      <w:kern w:val="0"/>
      <w:sz w:val="24"/>
      <w14:ligatures w14:val="none"/>
    </w:rPr>
  </w:style>
  <w:style w:type="character" w:customStyle="1" w:styleId="60">
    <w:name w:val="标题 6 字符"/>
    <w:basedOn w:val="a0"/>
    <w:link w:val="6"/>
    <w:uiPriority w:val="9"/>
    <w:semiHidden/>
    <w:rsid w:val="00085FAB"/>
    <w:rPr>
      <w:rFonts w:ascii="宋体" w:eastAsia="宋体" w:hAnsi="宋体" w:cs="宋体"/>
      <w:i/>
      <w:color w:val="666666"/>
      <w:kern w:val="0"/>
      <w:sz w:val="24"/>
      <w14:ligatures w14:val="none"/>
    </w:rPr>
  </w:style>
  <w:style w:type="table" w:customStyle="1" w:styleId="TableNormal1">
    <w:name w:val="Table Normal1"/>
    <w:rsid w:val="00085FAB"/>
    <w:pPr>
      <w:spacing w:line="276" w:lineRule="auto"/>
    </w:pPr>
    <w:rPr>
      <w:rFonts w:ascii="Arial" w:hAnsi="Arial" w:cs="Arial"/>
      <w:kern w:val="0"/>
      <w:sz w:val="22"/>
      <w:szCs w:val="22"/>
      <w:lang w:val="en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085FAB"/>
    <w:pPr>
      <w:keepNext/>
      <w:keepLines/>
      <w:spacing w:after="60"/>
    </w:pPr>
    <w:rPr>
      <w:sz w:val="52"/>
      <w:szCs w:val="52"/>
    </w:rPr>
  </w:style>
  <w:style w:type="character" w:customStyle="1" w:styleId="a4">
    <w:name w:val="标题 字符"/>
    <w:basedOn w:val="a0"/>
    <w:link w:val="a3"/>
    <w:uiPriority w:val="10"/>
    <w:rsid w:val="00085FAB"/>
    <w:rPr>
      <w:rFonts w:ascii="宋体" w:eastAsia="宋体" w:hAnsi="宋体" w:cs="宋体"/>
      <w:kern w:val="0"/>
      <w:sz w:val="52"/>
      <w:szCs w:val="52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85FAB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character" w:customStyle="1" w:styleId="a6">
    <w:name w:val="副标题 字符"/>
    <w:basedOn w:val="a0"/>
    <w:link w:val="a5"/>
    <w:uiPriority w:val="11"/>
    <w:rsid w:val="00085FAB"/>
    <w:rPr>
      <w:rFonts w:ascii="宋体" w:eastAsia="Arial" w:hAnsi="宋体" w:cs="宋体"/>
      <w:color w:val="666666"/>
      <w:kern w:val="0"/>
      <w:sz w:val="30"/>
      <w:szCs w:val="30"/>
      <w14:ligatures w14:val="none"/>
    </w:rPr>
  </w:style>
  <w:style w:type="paragraph" w:styleId="a7">
    <w:name w:val="List Paragraph"/>
    <w:basedOn w:val="a"/>
    <w:uiPriority w:val="34"/>
    <w:qFormat/>
    <w:rsid w:val="00085FAB"/>
    <w:pPr>
      <w:ind w:firstLineChars="200" w:firstLine="420"/>
    </w:pPr>
  </w:style>
  <w:style w:type="table" w:styleId="a8">
    <w:name w:val="Table Grid"/>
    <w:basedOn w:val="a1"/>
    <w:uiPriority w:val="39"/>
    <w:rsid w:val="00085FAB"/>
    <w:rPr>
      <w:rFonts w:ascii="Arial" w:hAnsi="Arial" w:cs="Arial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85FA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85FAB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085FAB"/>
    <w:rPr>
      <w:color w:val="954F72" w:themeColor="followedHyperlink"/>
      <w:u w:val="single"/>
    </w:rPr>
  </w:style>
  <w:style w:type="paragraph" w:styleId="ac">
    <w:name w:val="Revision"/>
    <w:hidden/>
    <w:uiPriority w:val="99"/>
    <w:semiHidden/>
    <w:rsid w:val="00085FAB"/>
    <w:rPr>
      <w:rFonts w:ascii="Arial" w:hAnsi="Arial" w:cs="Arial"/>
      <w:kern w:val="0"/>
      <w:sz w:val="22"/>
      <w:szCs w:val="22"/>
      <w:lang w:val="en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085FAB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085FAB"/>
    <w:rPr>
      <w:sz w:val="20"/>
      <w:szCs w:val="20"/>
    </w:rPr>
  </w:style>
  <w:style w:type="character" w:customStyle="1" w:styleId="af">
    <w:name w:val="批注文字 字符"/>
    <w:basedOn w:val="a0"/>
    <w:link w:val="ae"/>
    <w:uiPriority w:val="99"/>
    <w:rsid w:val="00085FAB"/>
    <w:rPr>
      <w:rFonts w:ascii="宋体" w:eastAsia="宋体" w:hAnsi="宋体" w:cs="宋体"/>
      <w:kern w:val="0"/>
      <w:sz w:val="20"/>
      <w:szCs w:val="20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85FA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085FAB"/>
    <w:rPr>
      <w:rFonts w:ascii="宋体" w:eastAsia="宋体" w:hAnsi="宋体" w:cs="宋体"/>
      <w:b/>
      <w:bCs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085FA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085FAB"/>
    <w:rPr>
      <w:rFonts w:ascii="宋体" w:eastAsia="宋体" w:hAnsi="宋体" w:cs="宋体"/>
      <w:kern w:val="0"/>
      <w:sz w:val="18"/>
      <w:szCs w:val="18"/>
      <w14:ligatures w14:val="none"/>
    </w:rPr>
  </w:style>
  <w:style w:type="character" w:styleId="af4">
    <w:name w:val="page number"/>
    <w:basedOn w:val="a0"/>
    <w:uiPriority w:val="99"/>
    <w:semiHidden/>
    <w:unhideWhenUsed/>
    <w:rsid w:val="00085FAB"/>
  </w:style>
  <w:style w:type="paragraph" w:styleId="af5">
    <w:name w:val="Normal (Web)"/>
    <w:basedOn w:val="a"/>
    <w:uiPriority w:val="99"/>
    <w:semiHidden/>
    <w:unhideWhenUsed/>
    <w:rsid w:val="00085FAB"/>
    <w:rPr>
      <w:rFonts w:ascii="Times New Roman" w:hAnsi="Times New Roman" w:cs="Times New Roman"/>
    </w:rPr>
  </w:style>
  <w:style w:type="paragraph" w:styleId="af6">
    <w:name w:val="footnote text"/>
    <w:basedOn w:val="a"/>
    <w:link w:val="af7"/>
    <w:uiPriority w:val="99"/>
    <w:semiHidden/>
    <w:unhideWhenUsed/>
    <w:rsid w:val="00085FAB"/>
    <w:rPr>
      <w:sz w:val="20"/>
      <w:szCs w:val="20"/>
    </w:rPr>
  </w:style>
  <w:style w:type="character" w:customStyle="1" w:styleId="af7">
    <w:name w:val="脚注文本 字符"/>
    <w:basedOn w:val="a0"/>
    <w:link w:val="af6"/>
    <w:uiPriority w:val="99"/>
    <w:semiHidden/>
    <w:rsid w:val="00085FAB"/>
    <w:rPr>
      <w:rFonts w:ascii="宋体" w:eastAsia="宋体" w:hAnsi="宋体" w:cs="宋体"/>
      <w:kern w:val="0"/>
      <w:sz w:val="20"/>
      <w:szCs w:val="20"/>
      <w14:ligatures w14:val="none"/>
    </w:rPr>
  </w:style>
  <w:style w:type="character" w:styleId="af8">
    <w:name w:val="footnote reference"/>
    <w:basedOn w:val="a0"/>
    <w:uiPriority w:val="99"/>
    <w:semiHidden/>
    <w:unhideWhenUsed/>
    <w:rsid w:val="00085FAB"/>
    <w:rPr>
      <w:vertAlign w:val="superscript"/>
    </w:rPr>
  </w:style>
  <w:style w:type="paragraph" w:styleId="af9">
    <w:name w:val="header"/>
    <w:basedOn w:val="a"/>
    <w:link w:val="afa"/>
    <w:uiPriority w:val="99"/>
    <w:unhideWhenUsed/>
    <w:rsid w:val="00085F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a">
    <w:name w:val="页眉 字符"/>
    <w:basedOn w:val="a0"/>
    <w:link w:val="af9"/>
    <w:uiPriority w:val="99"/>
    <w:rsid w:val="00085FAB"/>
    <w:rPr>
      <w:rFonts w:ascii="宋体" w:eastAsia="宋体" w:hAnsi="宋体" w:cs="宋体"/>
      <w:kern w:val="0"/>
      <w:sz w:val="18"/>
      <w:szCs w:val="18"/>
      <w14:ligatures w14:val="none"/>
    </w:rPr>
  </w:style>
  <w:style w:type="paragraph" w:styleId="afb">
    <w:name w:val="No Spacing"/>
    <w:link w:val="afc"/>
    <w:uiPriority w:val="1"/>
    <w:qFormat/>
    <w:rsid w:val="00085FAB"/>
    <w:rPr>
      <w:rFonts w:eastAsia="Microsoft YaHei UI"/>
      <w:kern w:val="0"/>
      <w:sz w:val="22"/>
      <w:szCs w:val="22"/>
      <w14:ligatures w14:val="none"/>
    </w:rPr>
  </w:style>
  <w:style w:type="character" w:customStyle="1" w:styleId="afc">
    <w:name w:val="无间隔 字符"/>
    <w:basedOn w:val="a0"/>
    <w:link w:val="afb"/>
    <w:uiPriority w:val="1"/>
    <w:rsid w:val="00085FAB"/>
    <w:rPr>
      <w:rFonts w:eastAsia="Microsoft YaHei UI"/>
      <w:kern w:val="0"/>
      <w:sz w:val="22"/>
      <w:szCs w:val="22"/>
      <w14:ligatures w14:val="none"/>
    </w:rPr>
  </w:style>
  <w:style w:type="character" w:styleId="afd">
    <w:name w:val="line number"/>
    <w:basedOn w:val="a0"/>
    <w:uiPriority w:val="99"/>
    <w:semiHidden/>
    <w:unhideWhenUsed/>
    <w:rsid w:val="00085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1599</Words>
  <Characters>9118</Characters>
  <Application>Microsoft Office Word</Application>
  <DocSecurity>0</DocSecurity>
  <Lines>75</Lines>
  <Paragraphs>21</Paragraphs>
  <ScaleCrop>false</ScaleCrop>
  <Company/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Jiaxin Chen</dc:creator>
  <cp:keywords/>
  <dc:description/>
  <cp:lastModifiedBy>Jiaxin Chen</cp:lastModifiedBy>
  <cp:revision>5</cp:revision>
  <dcterms:created xsi:type="dcterms:W3CDTF">2023-12-01T05:59:00Z</dcterms:created>
  <dcterms:modified xsi:type="dcterms:W3CDTF">2023-12-01T06:05:00Z</dcterms:modified>
</cp:coreProperties>
</file>