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505A95" w14:textId="77777777" w:rsidR="00681808" w:rsidRPr="00681808" w:rsidRDefault="00681808" w:rsidP="00681808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681808">
        <w:rPr>
          <w:rFonts w:ascii="Times New Roman" w:hAnsi="Times New Roman" w:cs="Times New Roman"/>
          <w:b/>
          <w:bCs/>
          <w:sz w:val="24"/>
          <w:szCs w:val="24"/>
        </w:rPr>
        <w:t>Table S1:</w:t>
      </w:r>
      <w:r w:rsidRPr="00681808">
        <w:rPr>
          <w:rFonts w:ascii="Times New Roman" w:hAnsi="Times New Roman" w:cs="Times New Roman"/>
          <w:sz w:val="24"/>
          <w:szCs w:val="24"/>
        </w:rPr>
        <w:t xml:space="preserve"> </w:t>
      </w:r>
      <w:r w:rsidRPr="00681808">
        <w:rPr>
          <w:rFonts w:ascii="Times New Roman" w:hAnsi="Times New Roman" w:cs="Times New Roman"/>
          <w:sz w:val="24"/>
          <w:szCs w:val="24"/>
          <w:lang w:val="en-GB"/>
        </w:rPr>
        <w:t>Inclusion and exclusion criteria applied in the document search process.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681808" w:rsidRPr="00681808" w14:paraId="02F2E2B0" w14:textId="77777777" w:rsidTr="00481FCA">
        <w:tc>
          <w:tcPr>
            <w:tcW w:w="4148" w:type="dxa"/>
          </w:tcPr>
          <w:p w14:paraId="71AFDA6C" w14:textId="77777777" w:rsidR="00681808" w:rsidRPr="00681808" w:rsidRDefault="00681808" w:rsidP="0068180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681808">
              <w:rPr>
                <w:rFonts w:ascii="Times New Roman" w:hAnsi="Times New Roman" w:cs="Times New Roman"/>
                <w:b/>
                <w:bCs/>
                <w:lang w:val="en-GB"/>
              </w:rPr>
              <w:t>Inclusion Criteria</w:t>
            </w:r>
          </w:p>
        </w:tc>
        <w:tc>
          <w:tcPr>
            <w:tcW w:w="4148" w:type="dxa"/>
          </w:tcPr>
          <w:p w14:paraId="025B4857" w14:textId="77777777" w:rsidR="00681808" w:rsidRPr="00681808" w:rsidRDefault="00681808" w:rsidP="0068180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681808">
              <w:rPr>
                <w:rFonts w:ascii="Times New Roman" w:hAnsi="Times New Roman" w:cs="Times New Roman"/>
                <w:b/>
                <w:bCs/>
                <w:lang w:val="en-GB"/>
              </w:rPr>
              <w:t>Exclusion Criteria</w:t>
            </w:r>
          </w:p>
        </w:tc>
      </w:tr>
      <w:tr w:rsidR="00681808" w:rsidRPr="00681808" w14:paraId="0E1B60D1" w14:textId="77777777" w:rsidTr="00481FCA">
        <w:tc>
          <w:tcPr>
            <w:tcW w:w="4148" w:type="dxa"/>
          </w:tcPr>
          <w:p w14:paraId="3AEF2C71" w14:textId="77777777" w:rsidR="00681808" w:rsidRPr="00681808" w:rsidRDefault="00681808" w:rsidP="00681808">
            <w:pPr>
              <w:spacing w:after="160" w:line="259" w:lineRule="auto"/>
              <w:rPr>
                <w:rFonts w:ascii="Times New Roman" w:hAnsi="Times New Roman" w:cs="Times New Roman"/>
                <w:lang w:val="en-GB"/>
              </w:rPr>
            </w:pPr>
            <w:r w:rsidRPr="00681808">
              <w:rPr>
                <w:rFonts w:ascii="Times New Roman" w:hAnsi="Times New Roman" w:cs="Times New Roman"/>
                <w:lang w:val="en-GB"/>
              </w:rPr>
              <w:t>CCFL session reports, electronic working group reports, and circular letters, including 2015 documents under CCFL43 (n=211).</w:t>
            </w:r>
          </w:p>
        </w:tc>
        <w:tc>
          <w:tcPr>
            <w:tcW w:w="4148" w:type="dxa"/>
          </w:tcPr>
          <w:p w14:paraId="0488C5DD" w14:textId="77777777" w:rsidR="00681808" w:rsidRPr="00681808" w:rsidRDefault="00681808" w:rsidP="00681808">
            <w:pPr>
              <w:spacing w:after="160" w:line="259" w:lineRule="auto"/>
              <w:rPr>
                <w:rFonts w:ascii="Times New Roman" w:hAnsi="Times New Roman" w:cs="Times New Roman"/>
                <w:lang w:val="en-GB"/>
              </w:rPr>
            </w:pPr>
            <w:r w:rsidRPr="00681808">
              <w:rPr>
                <w:rFonts w:ascii="Times New Roman" w:hAnsi="Times New Roman" w:cs="Times New Roman"/>
                <w:lang w:val="en-GB"/>
              </w:rPr>
              <w:t>Documents outside of 2015-2023 (n=79).</w:t>
            </w:r>
          </w:p>
        </w:tc>
      </w:tr>
      <w:tr w:rsidR="00681808" w:rsidRPr="00681808" w14:paraId="36D75C23" w14:textId="77777777" w:rsidTr="00481FCA">
        <w:tc>
          <w:tcPr>
            <w:tcW w:w="4148" w:type="dxa"/>
          </w:tcPr>
          <w:p w14:paraId="4B5DE7E0" w14:textId="77777777" w:rsidR="00681808" w:rsidRPr="00681808" w:rsidRDefault="00681808" w:rsidP="00681808">
            <w:pPr>
              <w:spacing w:after="160" w:line="259" w:lineRule="auto"/>
              <w:rPr>
                <w:rFonts w:ascii="Times New Roman" w:hAnsi="Times New Roman" w:cs="Times New Roman"/>
                <w:lang w:val="en-GB"/>
              </w:rPr>
            </w:pPr>
            <w:r w:rsidRPr="00681808">
              <w:rPr>
                <w:rFonts w:ascii="Times New Roman" w:hAnsi="Times New Roman" w:cs="Times New Roman"/>
                <w:lang w:val="en-GB"/>
              </w:rPr>
              <w:t>CCFL background documents, proposals, and discussion papers.</w:t>
            </w:r>
          </w:p>
        </w:tc>
        <w:tc>
          <w:tcPr>
            <w:tcW w:w="4148" w:type="dxa"/>
          </w:tcPr>
          <w:p w14:paraId="6C954DD2" w14:textId="77777777" w:rsidR="00681808" w:rsidRPr="00681808" w:rsidRDefault="00681808" w:rsidP="00681808">
            <w:pPr>
              <w:spacing w:after="160" w:line="259" w:lineRule="auto"/>
              <w:rPr>
                <w:rFonts w:ascii="Times New Roman" w:hAnsi="Times New Roman" w:cs="Times New Roman"/>
                <w:lang w:val="en-GB"/>
              </w:rPr>
            </w:pPr>
            <w:r w:rsidRPr="00681808">
              <w:rPr>
                <w:rFonts w:ascii="Times New Roman" w:hAnsi="Times New Roman" w:cs="Times New Roman"/>
                <w:lang w:val="en-GB"/>
              </w:rPr>
              <w:t>Documents not in English.</w:t>
            </w:r>
          </w:p>
        </w:tc>
      </w:tr>
      <w:tr w:rsidR="00681808" w:rsidRPr="00681808" w14:paraId="5C7E6D34" w14:textId="77777777" w:rsidTr="00481FCA">
        <w:tc>
          <w:tcPr>
            <w:tcW w:w="4148" w:type="dxa"/>
          </w:tcPr>
          <w:p w14:paraId="7EF68573" w14:textId="77777777" w:rsidR="00681808" w:rsidRPr="00681808" w:rsidRDefault="00681808" w:rsidP="00681808">
            <w:pPr>
              <w:spacing w:after="160" w:line="259" w:lineRule="auto"/>
              <w:rPr>
                <w:rFonts w:ascii="Times New Roman" w:hAnsi="Times New Roman" w:cs="Times New Roman"/>
                <w:lang w:val="en-GB"/>
              </w:rPr>
            </w:pPr>
            <w:r w:rsidRPr="00681808">
              <w:rPr>
                <w:rFonts w:ascii="Times New Roman" w:hAnsi="Times New Roman" w:cs="Times New Roman"/>
                <w:lang w:val="en-GB"/>
              </w:rPr>
              <w:t>Reviews of the proposed Guidelines for FOPNL.</w:t>
            </w:r>
          </w:p>
        </w:tc>
        <w:tc>
          <w:tcPr>
            <w:tcW w:w="4148" w:type="dxa"/>
          </w:tcPr>
          <w:p w14:paraId="526A8BB5" w14:textId="77777777" w:rsidR="00681808" w:rsidRPr="00681808" w:rsidRDefault="00681808" w:rsidP="00681808">
            <w:pPr>
              <w:spacing w:after="160" w:line="259" w:lineRule="auto"/>
              <w:rPr>
                <w:rFonts w:ascii="Times New Roman" w:hAnsi="Times New Roman" w:cs="Times New Roman"/>
                <w:lang w:val="en-GB"/>
              </w:rPr>
            </w:pPr>
            <w:r w:rsidRPr="00681808">
              <w:rPr>
                <w:rFonts w:ascii="Times New Roman" w:hAnsi="Times New Roman" w:cs="Times New Roman"/>
                <w:lang w:val="en-GB"/>
              </w:rPr>
              <w:t>Codex documents and comments referencing alcoholic beverages relevant to FOPNL.</w:t>
            </w:r>
          </w:p>
        </w:tc>
      </w:tr>
      <w:tr w:rsidR="00681808" w:rsidRPr="00681808" w14:paraId="02D4B7D4" w14:textId="77777777" w:rsidTr="00481FCA">
        <w:tc>
          <w:tcPr>
            <w:tcW w:w="4148" w:type="dxa"/>
          </w:tcPr>
          <w:p w14:paraId="7930448C" w14:textId="77777777" w:rsidR="00681808" w:rsidRPr="00681808" w:rsidRDefault="00681808" w:rsidP="00681808">
            <w:pPr>
              <w:spacing w:after="160" w:line="259" w:lineRule="auto"/>
              <w:rPr>
                <w:rFonts w:ascii="Times New Roman" w:hAnsi="Times New Roman" w:cs="Times New Roman"/>
                <w:lang w:val="en-GB"/>
              </w:rPr>
            </w:pPr>
            <w:r w:rsidRPr="00681808">
              <w:rPr>
                <w:rFonts w:ascii="Times New Roman" w:hAnsi="Times New Roman" w:cs="Times New Roman"/>
                <w:lang w:val="en-GB"/>
              </w:rPr>
              <w:t>CCFL comments of member states, delegates, and observers relevant to FOPNL.</w:t>
            </w:r>
          </w:p>
        </w:tc>
        <w:tc>
          <w:tcPr>
            <w:tcW w:w="4148" w:type="dxa"/>
          </w:tcPr>
          <w:p w14:paraId="4BC294D6" w14:textId="77777777" w:rsidR="00681808" w:rsidRPr="00681808" w:rsidRDefault="00681808" w:rsidP="00681808">
            <w:pPr>
              <w:spacing w:after="160" w:line="259" w:lineRule="auto"/>
              <w:rPr>
                <w:rFonts w:ascii="Times New Roman" w:hAnsi="Times New Roman" w:cs="Times New Roman"/>
                <w:lang w:val="en-GB"/>
              </w:rPr>
            </w:pPr>
            <w:r w:rsidRPr="00681808">
              <w:rPr>
                <w:rFonts w:ascii="Times New Roman" w:hAnsi="Times New Roman" w:cs="Times New Roman"/>
                <w:lang w:val="en-GB"/>
              </w:rPr>
              <w:t>Documents under the Codex Committee on Nutrition for Foods for Special Dietary Uses.</w:t>
            </w:r>
          </w:p>
        </w:tc>
      </w:tr>
      <w:tr w:rsidR="00681808" w:rsidRPr="00681808" w14:paraId="144B9D3B" w14:textId="77777777" w:rsidTr="00481FCA">
        <w:tc>
          <w:tcPr>
            <w:tcW w:w="4148" w:type="dxa"/>
          </w:tcPr>
          <w:p w14:paraId="359CEA93" w14:textId="77777777" w:rsidR="00681808" w:rsidRPr="00681808" w:rsidRDefault="00681808" w:rsidP="00681808">
            <w:pPr>
              <w:spacing w:after="160" w:line="259" w:lineRule="auto"/>
              <w:rPr>
                <w:rFonts w:ascii="Times New Roman" w:hAnsi="Times New Roman" w:cs="Times New Roman"/>
                <w:lang w:val="en-GB"/>
              </w:rPr>
            </w:pPr>
            <w:r w:rsidRPr="00681808">
              <w:rPr>
                <w:rFonts w:ascii="Times New Roman" w:hAnsi="Times New Roman" w:cs="Times New Roman"/>
                <w:lang w:val="en-GB"/>
              </w:rPr>
              <w:t>CCFL conference room documents relevant to FOPNL.</w:t>
            </w:r>
          </w:p>
        </w:tc>
        <w:tc>
          <w:tcPr>
            <w:tcW w:w="4148" w:type="dxa"/>
          </w:tcPr>
          <w:p w14:paraId="5FDFE9D6" w14:textId="77777777" w:rsidR="00681808" w:rsidRPr="00681808" w:rsidRDefault="00681808" w:rsidP="00681808">
            <w:pPr>
              <w:spacing w:after="160" w:line="259" w:lineRule="auto"/>
              <w:rPr>
                <w:rFonts w:ascii="Times New Roman" w:hAnsi="Times New Roman" w:cs="Times New Roman"/>
                <w:lang w:val="en-GB"/>
              </w:rPr>
            </w:pPr>
            <w:r w:rsidRPr="00681808">
              <w:rPr>
                <w:rFonts w:ascii="Times New Roman" w:hAnsi="Times New Roman" w:cs="Times New Roman"/>
                <w:lang w:val="en-GB"/>
              </w:rPr>
              <w:t>CCFL documents that do not feature FOPNL provisions relevant to ultra-processed food products.</w:t>
            </w:r>
          </w:p>
          <w:p w14:paraId="2C1A9ED2" w14:textId="77777777" w:rsidR="00681808" w:rsidRPr="00681808" w:rsidRDefault="00681808" w:rsidP="00681808">
            <w:pPr>
              <w:spacing w:after="160" w:line="259" w:lineRule="auto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681808" w:rsidRPr="00681808" w14:paraId="0A4CE32C" w14:textId="77777777" w:rsidTr="00481FCA">
        <w:tc>
          <w:tcPr>
            <w:tcW w:w="4148" w:type="dxa"/>
          </w:tcPr>
          <w:p w14:paraId="33DBAA17" w14:textId="77777777" w:rsidR="00681808" w:rsidRPr="00681808" w:rsidRDefault="00681808" w:rsidP="00681808">
            <w:pPr>
              <w:spacing w:after="160" w:line="259" w:lineRule="auto"/>
              <w:rPr>
                <w:rFonts w:ascii="Times New Roman" w:hAnsi="Times New Roman" w:cs="Times New Roman"/>
                <w:lang w:val="en-GB"/>
              </w:rPr>
            </w:pPr>
            <w:r w:rsidRPr="00681808">
              <w:rPr>
                <w:rFonts w:ascii="Times New Roman" w:hAnsi="Times New Roman" w:cs="Times New Roman"/>
                <w:lang w:val="en-GB"/>
              </w:rPr>
              <w:t>CCFL documents featuring FOPNL provisions relevant to the promotion of packaged UPF products.</w:t>
            </w:r>
          </w:p>
        </w:tc>
        <w:tc>
          <w:tcPr>
            <w:tcW w:w="4148" w:type="dxa"/>
          </w:tcPr>
          <w:p w14:paraId="0D18FD0A" w14:textId="77777777" w:rsidR="00681808" w:rsidRPr="00681808" w:rsidRDefault="00681808" w:rsidP="00681808">
            <w:pPr>
              <w:spacing w:after="160" w:line="259" w:lineRule="auto"/>
              <w:rPr>
                <w:rFonts w:ascii="Times New Roman" w:hAnsi="Times New Roman" w:cs="Times New Roman"/>
                <w:lang w:val="en-GB"/>
              </w:rPr>
            </w:pPr>
            <w:r w:rsidRPr="00681808">
              <w:rPr>
                <w:rFonts w:ascii="Times New Roman" w:hAnsi="Times New Roman" w:cs="Times New Roman"/>
                <w:lang w:val="en-GB"/>
              </w:rPr>
              <w:t>CCFL documents not related to warnings on FOPNL, or FOPNL inclusion/exclusion criteria for food products.</w:t>
            </w:r>
          </w:p>
          <w:p w14:paraId="12B02374" w14:textId="77777777" w:rsidR="00681808" w:rsidRPr="00681808" w:rsidRDefault="00681808" w:rsidP="00681808">
            <w:pPr>
              <w:spacing w:after="160" w:line="259" w:lineRule="auto"/>
              <w:rPr>
                <w:rFonts w:ascii="Times New Roman" w:hAnsi="Times New Roman" w:cs="Times New Roman"/>
                <w:lang w:val="en-GB"/>
              </w:rPr>
            </w:pPr>
          </w:p>
        </w:tc>
      </w:tr>
    </w:tbl>
    <w:p w14:paraId="3E9FEF3B" w14:textId="77777777" w:rsidR="00DD7760" w:rsidRDefault="00681808" w:rsidP="00DD7760">
      <w:pPr>
        <w:spacing w:after="0"/>
        <w:rPr>
          <w:rFonts w:ascii="Times New Roman" w:hAnsi="Times New Roman" w:cs="Times New Roman"/>
          <w:sz w:val="20"/>
          <w:szCs w:val="20"/>
          <w:lang w:val="en-GB"/>
        </w:rPr>
      </w:pPr>
      <w:r w:rsidRPr="00681808">
        <w:rPr>
          <w:rFonts w:ascii="Times New Roman" w:hAnsi="Times New Roman" w:cs="Times New Roman"/>
          <w:sz w:val="20"/>
          <w:szCs w:val="20"/>
          <w:lang w:val="en-GB"/>
        </w:rPr>
        <w:t xml:space="preserve">Abbreviations: CCFL, Codex Committee on Food Labelling; FOPNL, Front-of-pack Nutrition Labelling, </w:t>
      </w:r>
    </w:p>
    <w:p w14:paraId="07DE5C06" w14:textId="66B4BC12" w:rsidR="00681808" w:rsidRPr="00DD7760" w:rsidRDefault="00681808" w:rsidP="00DD7760">
      <w:pPr>
        <w:spacing w:after="0"/>
        <w:rPr>
          <w:rFonts w:ascii="Times New Roman" w:hAnsi="Times New Roman" w:cs="Times New Roman"/>
          <w:sz w:val="20"/>
          <w:szCs w:val="20"/>
          <w:lang w:val="en-GB"/>
        </w:rPr>
      </w:pPr>
      <w:r w:rsidRPr="00681808">
        <w:rPr>
          <w:rFonts w:ascii="Times New Roman" w:hAnsi="Times New Roman" w:cs="Times New Roman"/>
          <w:sz w:val="20"/>
          <w:szCs w:val="20"/>
          <w:lang w:val="en-GB"/>
        </w:rPr>
        <w:t>UPF, Ultra-processed Food.</w:t>
      </w:r>
    </w:p>
    <w:p w14:paraId="18931957" w14:textId="77777777" w:rsidR="00052B40" w:rsidRDefault="00052B40" w:rsidP="00681808">
      <w:pPr>
        <w:rPr>
          <w:rFonts w:ascii="Times New Roman" w:hAnsi="Times New Roman" w:cs="Times New Roman"/>
          <w:lang w:val="en-GB"/>
        </w:rPr>
      </w:pPr>
    </w:p>
    <w:p w14:paraId="5536D596" w14:textId="77777777" w:rsidR="00052B40" w:rsidRDefault="00052B40" w:rsidP="00681808">
      <w:pPr>
        <w:rPr>
          <w:rFonts w:ascii="Times New Roman" w:hAnsi="Times New Roman" w:cs="Times New Roman"/>
          <w:lang w:val="en-GB"/>
        </w:rPr>
      </w:pPr>
    </w:p>
    <w:p w14:paraId="65D9B5BE" w14:textId="77777777" w:rsidR="00021D0E" w:rsidRDefault="00021D0E" w:rsidP="00681808">
      <w:pPr>
        <w:rPr>
          <w:rFonts w:ascii="Times New Roman" w:hAnsi="Times New Roman" w:cs="Times New Roman"/>
          <w:lang w:val="en-GB"/>
        </w:rPr>
      </w:pPr>
    </w:p>
    <w:p w14:paraId="5C95ECCC" w14:textId="77777777" w:rsidR="00021D0E" w:rsidRDefault="00021D0E" w:rsidP="00681808">
      <w:pPr>
        <w:rPr>
          <w:rFonts w:ascii="Times New Roman" w:hAnsi="Times New Roman" w:cs="Times New Roman"/>
          <w:lang w:val="en-GB"/>
        </w:rPr>
      </w:pPr>
    </w:p>
    <w:p w14:paraId="609D6904" w14:textId="77777777" w:rsidR="00021D0E" w:rsidRDefault="00021D0E" w:rsidP="00681808">
      <w:pPr>
        <w:rPr>
          <w:rFonts w:ascii="Times New Roman" w:hAnsi="Times New Roman" w:cs="Times New Roman"/>
          <w:lang w:val="en-GB"/>
        </w:rPr>
      </w:pPr>
    </w:p>
    <w:p w14:paraId="5B3F97D8" w14:textId="77777777" w:rsidR="00021D0E" w:rsidRDefault="00021D0E" w:rsidP="00681808">
      <w:pPr>
        <w:rPr>
          <w:rFonts w:ascii="Times New Roman" w:hAnsi="Times New Roman" w:cs="Times New Roman"/>
          <w:lang w:val="en-GB"/>
        </w:rPr>
      </w:pPr>
    </w:p>
    <w:p w14:paraId="7097D6DF" w14:textId="77777777" w:rsidR="00021D0E" w:rsidRDefault="00021D0E" w:rsidP="00681808">
      <w:pPr>
        <w:rPr>
          <w:rFonts w:ascii="Times New Roman" w:hAnsi="Times New Roman" w:cs="Times New Roman"/>
          <w:lang w:val="en-GB"/>
        </w:rPr>
      </w:pPr>
    </w:p>
    <w:p w14:paraId="048B2876" w14:textId="77777777" w:rsidR="00021D0E" w:rsidRDefault="00021D0E" w:rsidP="00681808">
      <w:pPr>
        <w:rPr>
          <w:rFonts w:ascii="Times New Roman" w:hAnsi="Times New Roman" w:cs="Times New Roman"/>
          <w:lang w:val="en-GB"/>
        </w:rPr>
      </w:pPr>
    </w:p>
    <w:p w14:paraId="1E461A76" w14:textId="77777777" w:rsidR="00021D0E" w:rsidRDefault="00021D0E" w:rsidP="00681808">
      <w:pPr>
        <w:rPr>
          <w:rFonts w:ascii="Times New Roman" w:hAnsi="Times New Roman" w:cs="Times New Roman"/>
          <w:lang w:val="en-GB"/>
        </w:rPr>
      </w:pPr>
    </w:p>
    <w:p w14:paraId="65FFCDB7" w14:textId="77777777" w:rsidR="00021D0E" w:rsidRDefault="00021D0E" w:rsidP="00681808">
      <w:pPr>
        <w:rPr>
          <w:rFonts w:ascii="Times New Roman" w:hAnsi="Times New Roman" w:cs="Times New Roman"/>
          <w:lang w:val="en-GB"/>
        </w:rPr>
      </w:pPr>
    </w:p>
    <w:p w14:paraId="56F92DD5" w14:textId="77777777" w:rsidR="00021D0E" w:rsidRDefault="00021D0E" w:rsidP="00681808">
      <w:pPr>
        <w:rPr>
          <w:rFonts w:ascii="Times New Roman" w:hAnsi="Times New Roman" w:cs="Times New Roman"/>
          <w:lang w:val="en-GB"/>
        </w:rPr>
      </w:pPr>
    </w:p>
    <w:p w14:paraId="74D58098" w14:textId="77777777" w:rsidR="00021D0E" w:rsidRDefault="00021D0E" w:rsidP="00681808">
      <w:pPr>
        <w:rPr>
          <w:rFonts w:ascii="Times New Roman" w:hAnsi="Times New Roman" w:cs="Times New Roman"/>
          <w:lang w:val="en-GB"/>
        </w:rPr>
      </w:pPr>
    </w:p>
    <w:p w14:paraId="2303FDC2" w14:textId="210FFF95" w:rsidR="00021D0E" w:rsidRDefault="00021D0E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br w:type="page"/>
      </w:r>
    </w:p>
    <w:p w14:paraId="32351167" w14:textId="77777777" w:rsidR="00021D0E" w:rsidRDefault="00021D0E" w:rsidP="00681808">
      <w:pPr>
        <w:rPr>
          <w:rFonts w:ascii="Times New Roman" w:hAnsi="Times New Roman" w:cs="Times New Roman"/>
          <w:lang w:val="en-GB"/>
        </w:rPr>
        <w:sectPr w:rsidR="00021D0E" w:rsidSect="008E6BE2">
          <w:footerReference w:type="default" r:id="rId6"/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24456DD0" w14:textId="77777777" w:rsidR="00817816" w:rsidRPr="00817816" w:rsidRDefault="00817816" w:rsidP="00DD7760">
      <w:pPr>
        <w:spacing w:after="0"/>
        <w:rPr>
          <w:rFonts w:ascii="Times New Roman" w:hAnsi="Times New Roman" w:cs="Times New Roman"/>
        </w:rPr>
      </w:pPr>
      <w:r w:rsidRPr="00817816">
        <w:rPr>
          <w:rFonts w:ascii="Times New Roman" w:hAnsi="Times New Roman" w:cs="Times New Roman"/>
          <w:b/>
          <w:bCs/>
        </w:rPr>
        <w:lastRenderedPageBreak/>
        <w:t>Table S2.</w:t>
      </w:r>
      <w:r w:rsidRPr="00817816">
        <w:rPr>
          <w:rFonts w:ascii="Times New Roman" w:hAnsi="Times New Roman" w:cs="Times New Roman"/>
        </w:rPr>
        <w:t xml:space="preserve"> Main industry actors involved in the supply, manufacturing, marketing, and retail distribution of UPFs as member state representatives at Codex Committee on Food Labelling meetings (2016-2023).</w:t>
      </w:r>
    </w:p>
    <w:p w14:paraId="7DCCBB29" w14:textId="5D46A461" w:rsidR="00021D0E" w:rsidRDefault="009203C5" w:rsidP="00681808">
      <w:pPr>
        <w:rPr>
          <w:rFonts w:ascii="Times New Roman" w:hAnsi="Times New Roman" w:cs="Times New Roman"/>
          <w:lang w:val="en-GB"/>
        </w:rPr>
      </w:pPr>
      <w:r w:rsidRPr="000F5146">
        <w:rPr>
          <w:noProof/>
        </w:rPr>
        <w:drawing>
          <wp:inline distT="0" distB="0" distL="0" distR="0" wp14:anchorId="7A1D0922" wp14:editId="04EBC405">
            <wp:extent cx="8660130" cy="4971740"/>
            <wp:effectExtent l="19050" t="19050" r="26670" b="19685"/>
            <wp:docPr id="2793035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4142" cy="497404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71A3420C" w14:textId="4BE7A8D4" w:rsidR="00CD70A2" w:rsidRDefault="00CD70A2" w:rsidP="00502145">
      <w:pPr>
        <w:spacing w:after="0"/>
        <w:rPr>
          <w:rFonts w:ascii="Times New Roman" w:hAnsi="Times New Roman" w:cs="Times New Roman"/>
          <w:sz w:val="20"/>
          <w:szCs w:val="20"/>
        </w:rPr>
      </w:pPr>
      <w:r w:rsidRPr="00CD70A2">
        <w:rPr>
          <w:rFonts w:ascii="Times New Roman" w:hAnsi="Times New Roman" w:cs="Times New Roman"/>
          <w:sz w:val="20"/>
          <w:szCs w:val="20"/>
        </w:rPr>
        <w:t>Note</w:t>
      </w:r>
      <w:r w:rsidR="00DB1250">
        <w:rPr>
          <w:rFonts w:ascii="Times New Roman" w:hAnsi="Times New Roman" w:cs="Times New Roman"/>
          <w:sz w:val="20"/>
          <w:szCs w:val="20"/>
        </w:rPr>
        <w:t>s</w:t>
      </w:r>
      <w:r w:rsidRPr="00CD70A2">
        <w:rPr>
          <w:rFonts w:ascii="Times New Roman" w:hAnsi="Times New Roman" w:cs="Times New Roman"/>
          <w:sz w:val="20"/>
          <w:szCs w:val="20"/>
        </w:rPr>
        <w:t xml:space="preserve">: The numbers within each highlighted cell represents the number of times an industry actor participated as a member state delegate at meetings (2016-23). </w:t>
      </w:r>
    </w:p>
    <w:p w14:paraId="71C442A1" w14:textId="77777777" w:rsidR="00502145" w:rsidRDefault="00502145" w:rsidP="00CD70A2">
      <w:pPr>
        <w:rPr>
          <w:rFonts w:ascii="Times New Roman" w:hAnsi="Times New Roman" w:cs="Times New Roman"/>
          <w:sz w:val="20"/>
          <w:szCs w:val="20"/>
        </w:rPr>
        <w:sectPr w:rsidR="00502145" w:rsidSect="00021D0E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113D1B85" w14:textId="77777777" w:rsidR="00502145" w:rsidRPr="00502145" w:rsidRDefault="00502145" w:rsidP="00502145">
      <w:pPr>
        <w:rPr>
          <w:rFonts w:ascii="Times New Roman" w:hAnsi="Times New Roman" w:cs="Times New Roman"/>
        </w:rPr>
      </w:pPr>
      <w:r w:rsidRPr="00502145">
        <w:rPr>
          <w:rFonts w:ascii="Times New Roman" w:hAnsi="Times New Roman" w:cs="Times New Roman"/>
          <w:b/>
          <w:bCs/>
        </w:rPr>
        <w:lastRenderedPageBreak/>
        <w:t>Table S3:</w:t>
      </w:r>
      <w:r w:rsidRPr="00502145">
        <w:rPr>
          <w:rFonts w:ascii="Times New Roman" w:hAnsi="Times New Roman" w:cs="Times New Roman"/>
        </w:rPr>
        <w:t xml:space="preserve"> Industry and civil society actors attending as NGO observers at Codex Committee on Food Labelling meetings (2016-23)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502145" w:rsidRPr="00502145" w14:paraId="35F04F38" w14:textId="77777777" w:rsidTr="00481FCA">
        <w:tc>
          <w:tcPr>
            <w:tcW w:w="5807" w:type="dxa"/>
            <w:shd w:val="clear" w:color="auto" w:fill="FFFFFF" w:themeFill="background1"/>
          </w:tcPr>
          <w:p w14:paraId="705568B3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Industry actors as NGO observers</w:t>
            </w:r>
          </w:p>
        </w:tc>
        <w:tc>
          <w:tcPr>
            <w:tcW w:w="3209" w:type="dxa"/>
            <w:shd w:val="clear" w:color="auto" w:fill="FFFFFF" w:themeFill="background1"/>
          </w:tcPr>
          <w:p w14:paraId="179E7B63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 of meeting attendance</w:t>
            </w:r>
          </w:p>
        </w:tc>
      </w:tr>
      <w:tr w:rsidR="00502145" w:rsidRPr="00502145" w14:paraId="4BB8DB73" w14:textId="77777777" w:rsidTr="00481FCA">
        <w:tc>
          <w:tcPr>
            <w:tcW w:w="5807" w:type="dxa"/>
          </w:tcPr>
          <w:p w14:paraId="5F1BF168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Alianza Latinoamericana de Asociaciones de la Industria de Alimentos Y Bebidas (ALAIAB)</w:t>
            </w:r>
          </w:p>
        </w:tc>
        <w:tc>
          <w:tcPr>
            <w:tcW w:w="3209" w:type="dxa"/>
          </w:tcPr>
          <w:p w14:paraId="4E09095C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</w:tr>
      <w:tr w:rsidR="00502145" w:rsidRPr="00502145" w14:paraId="257D8A3D" w14:textId="77777777" w:rsidTr="00481FCA">
        <w:tc>
          <w:tcPr>
            <w:tcW w:w="5807" w:type="dxa"/>
          </w:tcPr>
          <w:p w14:paraId="0DC79A21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Association of European Coeliac Societies (AOECS)</w:t>
            </w:r>
          </w:p>
        </w:tc>
        <w:tc>
          <w:tcPr>
            <w:tcW w:w="3209" w:type="dxa"/>
          </w:tcPr>
          <w:p w14:paraId="3D70A52D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2021, 2023</w:t>
            </w:r>
          </w:p>
        </w:tc>
      </w:tr>
      <w:tr w:rsidR="00502145" w:rsidRPr="00502145" w14:paraId="258ACC61" w14:textId="77777777" w:rsidTr="00481FCA">
        <w:tc>
          <w:tcPr>
            <w:tcW w:w="5807" w:type="dxa"/>
          </w:tcPr>
          <w:p w14:paraId="5C2D064C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Calorie Control Council (CCC)</w:t>
            </w:r>
          </w:p>
        </w:tc>
        <w:tc>
          <w:tcPr>
            <w:tcW w:w="3209" w:type="dxa"/>
          </w:tcPr>
          <w:p w14:paraId="46577E08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2021, 2023</w:t>
            </w:r>
          </w:p>
        </w:tc>
      </w:tr>
      <w:tr w:rsidR="00502145" w:rsidRPr="00502145" w14:paraId="159EF019" w14:textId="77777777" w:rsidTr="00481FCA">
        <w:tc>
          <w:tcPr>
            <w:tcW w:w="5807" w:type="dxa"/>
          </w:tcPr>
          <w:p w14:paraId="58CF660D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Comite Europeen Des Fabricants De Sucre (CEFS)</w:t>
            </w:r>
          </w:p>
        </w:tc>
        <w:tc>
          <w:tcPr>
            <w:tcW w:w="3209" w:type="dxa"/>
          </w:tcPr>
          <w:p w14:paraId="278ADF22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2021, 2023</w:t>
            </w:r>
          </w:p>
        </w:tc>
      </w:tr>
      <w:tr w:rsidR="00502145" w:rsidRPr="00502145" w14:paraId="74F3FFC4" w14:textId="77777777" w:rsidTr="00481FCA">
        <w:tc>
          <w:tcPr>
            <w:tcW w:w="5807" w:type="dxa"/>
          </w:tcPr>
          <w:p w14:paraId="0D6DB345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Council for Responsible Nutrition (CRN)</w:t>
            </w:r>
          </w:p>
        </w:tc>
        <w:tc>
          <w:tcPr>
            <w:tcW w:w="3209" w:type="dxa"/>
          </w:tcPr>
          <w:p w14:paraId="44831CC8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2021, 2023</w:t>
            </w:r>
          </w:p>
        </w:tc>
      </w:tr>
      <w:tr w:rsidR="00502145" w:rsidRPr="00502145" w14:paraId="2C859F66" w14:textId="77777777" w:rsidTr="00481FCA">
        <w:tc>
          <w:tcPr>
            <w:tcW w:w="5807" w:type="dxa"/>
          </w:tcPr>
          <w:p w14:paraId="4FA7FD9C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European Cocoa Association</w:t>
            </w:r>
          </w:p>
        </w:tc>
        <w:tc>
          <w:tcPr>
            <w:tcW w:w="3209" w:type="dxa"/>
          </w:tcPr>
          <w:p w14:paraId="7AB929CD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</w:tr>
      <w:tr w:rsidR="00502145" w:rsidRPr="00502145" w14:paraId="51F7806C" w14:textId="77777777" w:rsidTr="00481FCA">
        <w:tc>
          <w:tcPr>
            <w:tcW w:w="5807" w:type="dxa"/>
          </w:tcPr>
          <w:p w14:paraId="1D40E4B3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European Federation of Allergy and Airways Diseases Patients' Associations (EFA)</w:t>
            </w:r>
          </w:p>
        </w:tc>
        <w:tc>
          <w:tcPr>
            <w:tcW w:w="3209" w:type="dxa"/>
          </w:tcPr>
          <w:p w14:paraId="5D9255EE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2021, 2023</w:t>
            </w:r>
          </w:p>
        </w:tc>
      </w:tr>
      <w:tr w:rsidR="00502145" w:rsidRPr="00502145" w14:paraId="7B86C781" w14:textId="77777777" w:rsidTr="00481FCA">
        <w:tc>
          <w:tcPr>
            <w:tcW w:w="5807" w:type="dxa"/>
          </w:tcPr>
          <w:p w14:paraId="1F069DD5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Federation Internationale Des Vins Et Spiritueux (FIVS)</w:t>
            </w:r>
          </w:p>
        </w:tc>
        <w:tc>
          <w:tcPr>
            <w:tcW w:w="3209" w:type="dxa"/>
          </w:tcPr>
          <w:p w14:paraId="5BE1ABC0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2017, 2019, 2021, 2023</w:t>
            </w:r>
          </w:p>
        </w:tc>
      </w:tr>
      <w:tr w:rsidR="00502145" w:rsidRPr="00502145" w14:paraId="37A614A0" w14:textId="77777777" w:rsidTr="00481FCA">
        <w:tc>
          <w:tcPr>
            <w:tcW w:w="5807" w:type="dxa"/>
          </w:tcPr>
          <w:p w14:paraId="7CA08922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Food Industry Asia (FIA)</w:t>
            </w:r>
          </w:p>
        </w:tc>
        <w:tc>
          <w:tcPr>
            <w:tcW w:w="3209" w:type="dxa"/>
          </w:tcPr>
          <w:p w14:paraId="35B9E57F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2017, 2019, 2021, 2023</w:t>
            </w:r>
          </w:p>
        </w:tc>
      </w:tr>
      <w:tr w:rsidR="00502145" w:rsidRPr="00502145" w14:paraId="4FDBCF05" w14:textId="77777777" w:rsidTr="00481FCA">
        <w:tc>
          <w:tcPr>
            <w:tcW w:w="5807" w:type="dxa"/>
          </w:tcPr>
          <w:p w14:paraId="79720FA5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FoodDrinkEurope</w:t>
            </w:r>
          </w:p>
        </w:tc>
        <w:tc>
          <w:tcPr>
            <w:tcW w:w="3209" w:type="dxa"/>
          </w:tcPr>
          <w:p w14:paraId="27CF1EC2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2016, 2017, 2019, 2021, 2023</w:t>
            </w:r>
          </w:p>
        </w:tc>
      </w:tr>
      <w:tr w:rsidR="00502145" w:rsidRPr="00502145" w14:paraId="356CD643" w14:textId="77777777" w:rsidTr="00481FCA">
        <w:tc>
          <w:tcPr>
            <w:tcW w:w="5807" w:type="dxa"/>
          </w:tcPr>
          <w:p w14:paraId="3EA1C4CA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Global Organization for EPA and DHA Omega-3S (GOED)</w:t>
            </w:r>
          </w:p>
        </w:tc>
        <w:tc>
          <w:tcPr>
            <w:tcW w:w="3209" w:type="dxa"/>
          </w:tcPr>
          <w:p w14:paraId="5F074848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502145" w:rsidRPr="00502145" w14:paraId="3BB05B5C" w14:textId="77777777" w:rsidTr="00481FCA">
        <w:tc>
          <w:tcPr>
            <w:tcW w:w="5807" w:type="dxa"/>
          </w:tcPr>
          <w:p w14:paraId="2B649598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Good Food Institute (GFI)</w:t>
            </w:r>
          </w:p>
        </w:tc>
        <w:tc>
          <w:tcPr>
            <w:tcW w:w="3209" w:type="dxa"/>
          </w:tcPr>
          <w:p w14:paraId="4CCBA61C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</w:tr>
      <w:tr w:rsidR="00502145" w:rsidRPr="00502145" w14:paraId="56C7F962" w14:textId="77777777" w:rsidTr="00481FCA">
        <w:tc>
          <w:tcPr>
            <w:tcW w:w="5807" w:type="dxa"/>
          </w:tcPr>
          <w:p w14:paraId="77ADB46E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Institute of Food Technologists (IFT)</w:t>
            </w:r>
          </w:p>
        </w:tc>
        <w:tc>
          <w:tcPr>
            <w:tcW w:w="3209" w:type="dxa"/>
          </w:tcPr>
          <w:p w14:paraId="5DEFE242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2016, 2017, 2019, 2021, 2023</w:t>
            </w:r>
          </w:p>
        </w:tc>
      </w:tr>
      <w:tr w:rsidR="00502145" w:rsidRPr="00502145" w14:paraId="1B7F1586" w14:textId="77777777" w:rsidTr="00481FCA">
        <w:tc>
          <w:tcPr>
            <w:tcW w:w="5807" w:type="dxa"/>
          </w:tcPr>
          <w:p w14:paraId="50B704A9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International Alliance of Dietary/Food Supplement Associations (IADSA)</w:t>
            </w:r>
          </w:p>
        </w:tc>
        <w:tc>
          <w:tcPr>
            <w:tcW w:w="3209" w:type="dxa"/>
          </w:tcPr>
          <w:p w14:paraId="183A9BFE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2016, 2021, 2023</w:t>
            </w:r>
          </w:p>
        </w:tc>
      </w:tr>
      <w:tr w:rsidR="00502145" w:rsidRPr="00502145" w14:paraId="14963101" w14:textId="77777777" w:rsidTr="00481FCA">
        <w:tc>
          <w:tcPr>
            <w:tcW w:w="5807" w:type="dxa"/>
          </w:tcPr>
          <w:p w14:paraId="75697CA2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International Chewing Gum Association (ICGA)</w:t>
            </w:r>
          </w:p>
        </w:tc>
        <w:tc>
          <w:tcPr>
            <w:tcW w:w="3209" w:type="dxa"/>
          </w:tcPr>
          <w:p w14:paraId="6ADF5393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2016, 2017, 2019, 2021, 2023</w:t>
            </w:r>
          </w:p>
        </w:tc>
      </w:tr>
      <w:tr w:rsidR="00502145" w:rsidRPr="00502145" w14:paraId="1716AD02" w14:textId="77777777" w:rsidTr="00481FCA">
        <w:tc>
          <w:tcPr>
            <w:tcW w:w="5807" w:type="dxa"/>
          </w:tcPr>
          <w:p w14:paraId="60E2BDEA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International Confectionary Association (ICA/IOCCC)</w:t>
            </w:r>
          </w:p>
        </w:tc>
        <w:tc>
          <w:tcPr>
            <w:tcW w:w="3209" w:type="dxa"/>
          </w:tcPr>
          <w:p w14:paraId="759CAFF1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2019, 2021</w:t>
            </w:r>
          </w:p>
        </w:tc>
      </w:tr>
      <w:tr w:rsidR="00502145" w:rsidRPr="00502145" w14:paraId="08273720" w14:textId="77777777" w:rsidTr="00481FCA">
        <w:tc>
          <w:tcPr>
            <w:tcW w:w="5807" w:type="dxa"/>
          </w:tcPr>
          <w:p w14:paraId="5BF7F453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International Co-operative Alliance (ICA)</w:t>
            </w:r>
          </w:p>
        </w:tc>
        <w:tc>
          <w:tcPr>
            <w:tcW w:w="3209" w:type="dxa"/>
          </w:tcPr>
          <w:p w14:paraId="526502BF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2016, 2017, 2019, 2021, 2023</w:t>
            </w:r>
          </w:p>
        </w:tc>
      </w:tr>
      <w:tr w:rsidR="00502145" w:rsidRPr="00502145" w14:paraId="3B44D647" w14:textId="77777777" w:rsidTr="00481FCA">
        <w:tc>
          <w:tcPr>
            <w:tcW w:w="5807" w:type="dxa"/>
          </w:tcPr>
          <w:p w14:paraId="637A8304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International Council of Beverages Associations (ICBA)</w:t>
            </w:r>
          </w:p>
        </w:tc>
        <w:tc>
          <w:tcPr>
            <w:tcW w:w="3209" w:type="dxa"/>
          </w:tcPr>
          <w:p w14:paraId="6E0119BA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2016, 2017, 2019, 2021, 2023</w:t>
            </w:r>
          </w:p>
        </w:tc>
      </w:tr>
      <w:tr w:rsidR="00502145" w:rsidRPr="00502145" w14:paraId="269F30F1" w14:textId="77777777" w:rsidTr="00481FCA">
        <w:tc>
          <w:tcPr>
            <w:tcW w:w="5807" w:type="dxa"/>
          </w:tcPr>
          <w:p w14:paraId="5ADD363C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International Council of Grocery Manufacturers Associations (ICGMA)</w:t>
            </w:r>
          </w:p>
        </w:tc>
        <w:tc>
          <w:tcPr>
            <w:tcW w:w="3209" w:type="dxa"/>
          </w:tcPr>
          <w:p w14:paraId="737690D5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2016, 2017, 2019, 2021, 2023</w:t>
            </w:r>
          </w:p>
        </w:tc>
      </w:tr>
      <w:tr w:rsidR="00502145" w:rsidRPr="00502145" w14:paraId="2F96BA9C" w14:textId="77777777" w:rsidTr="00481FCA">
        <w:tc>
          <w:tcPr>
            <w:tcW w:w="5807" w:type="dxa"/>
          </w:tcPr>
          <w:p w14:paraId="4425673D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International Council on Amino Acid Science (ICAAS)</w:t>
            </w:r>
          </w:p>
        </w:tc>
        <w:tc>
          <w:tcPr>
            <w:tcW w:w="3209" w:type="dxa"/>
          </w:tcPr>
          <w:p w14:paraId="69F67942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2016, 2017, 2019, 2021</w:t>
            </w:r>
          </w:p>
        </w:tc>
      </w:tr>
      <w:tr w:rsidR="00502145" w:rsidRPr="00502145" w14:paraId="051596C6" w14:textId="77777777" w:rsidTr="00481FCA">
        <w:tc>
          <w:tcPr>
            <w:tcW w:w="5807" w:type="dxa"/>
          </w:tcPr>
          <w:p w14:paraId="4481C026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International Dairy Federation (IDF/FIL)</w:t>
            </w:r>
          </w:p>
        </w:tc>
        <w:tc>
          <w:tcPr>
            <w:tcW w:w="3209" w:type="dxa"/>
          </w:tcPr>
          <w:p w14:paraId="40B5449A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2016, 2017, 2019, 2021, 2023</w:t>
            </w:r>
          </w:p>
        </w:tc>
      </w:tr>
      <w:tr w:rsidR="00502145" w:rsidRPr="00502145" w14:paraId="35D75EB8" w14:textId="77777777" w:rsidTr="00481FCA">
        <w:tc>
          <w:tcPr>
            <w:tcW w:w="5807" w:type="dxa"/>
          </w:tcPr>
          <w:p w14:paraId="2845E0B4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International Federation of Organic Agriculture Movements (IFOAM)</w:t>
            </w:r>
          </w:p>
        </w:tc>
        <w:tc>
          <w:tcPr>
            <w:tcW w:w="3209" w:type="dxa"/>
          </w:tcPr>
          <w:p w14:paraId="1BCA2AC4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502145" w:rsidRPr="00502145" w14:paraId="4AE5CE2B" w14:textId="77777777" w:rsidTr="00481FCA">
        <w:tc>
          <w:tcPr>
            <w:tcW w:w="5807" w:type="dxa"/>
          </w:tcPr>
          <w:p w14:paraId="2259978E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International Food Additives Council (IFAC)</w:t>
            </w:r>
          </w:p>
        </w:tc>
        <w:tc>
          <w:tcPr>
            <w:tcW w:w="3209" w:type="dxa"/>
          </w:tcPr>
          <w:p w14:paraId="6217ECD7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502145" w:rsidRPr="00502145" w14:paraId="75EA41EF" w14:textId="77777777" w:rsidTr="00481FCA">
        <w:tc>
          <w:tcPr>
            <w:tcW w:w="5807" w:type="dxa"/>
          </w:tcPr>
          <w:p w14:paraId="6D232E32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International Fruit and Vegetable Juice Association (IFU)</w:t>
            </w:r>
          </w:p>
        </w:tc>
        <w:tc>
          <w:tcPr>
            <w:tcW w:w="3209" w:type="dxa"/>
          </w:tcPr>
          <w:p w14:paraId="79B0278D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2019, 2021, 2023</w:t>
            </w:r>
          </w:p>
        </w:tc>
      </w:tr>
      <w:tr w:rsidR="00502145" w:rsidRPr="00502145" w14:paraId="69DA4F1A" w14:textId="77777777" w:rsidTr="00481FCA">
        <w:tc>
          <w:tcPr>
            <w:tcW w:w="5807" w:type="dxa"/>
          </w:tcPr>
          <w:p w14:paraId="36F05573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International Glutamate Technical Committee (IGTC)</w:t>
            </w:r>
          </w:p>
        </w:tc>
        <w:tc>
          <w:tcPr>
            <w:tcW w:w="3209" w:type="dxa"/>
          </w:tcPr>
          <w:p w14:paraId="3D0AFEB6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2019, 2021</w:t>
            </w:r>
          </w:p>
        </w:tc>
      </w:tr>
      <w:tr w:rsidR="00502145" w:rsidRPr="00502145" w14:paraId="1E1C138B" w14:textId="77777777" w:rsidTr="00481FCA">
        <w:tc>
          <w:tcPr>
            <w:tcW w:w="5807" w:type="dxa"/>
          </w:tcPr>
          <w:p w14:paraId="7719811E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International Life Sciences (ILSI)</w:t>
            </w:r>
          </w:p>
        </w:tc>
        <w:tc>
          <w:tcPr>
            <w:tcW w:w="3209" w:type="dxa"/>
          </w:tcPr>
          <w:p w14:paraId="287B5296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2016, 2021</w:t>
            </w:r>
          </w:p>
        </w:tc>
      </w:tr>
      <w:tr w:rsidR="00502145" w:rsidRPr="00502145" w14:paraId="058E1E11" w14:textId="77777777" w:rsidTr="00481FCA">
        <w:tc>
          <w:tcPr>
            <w:tcW w:w="5807" w:type="dxa"/>
          </w:tcPr>
          <w:p w14:paraId="3626872D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International Meat Secretariat (IMS)</w:t>
            </w:r>
          </w:p>
        </w:tc>
        <w:tc>
          <w:tcPr>
            <w:tcW w:w="3209" w:type="dxa"/>
          </w:tcPr>
          <w:p w14:paraId="7F1C8E5A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</w:tr>
      <w:tr w:rsidR="00502145" w:rsidRPr="00502145" w14:paraId="37B3F84E" w14:textId="77777777" w:rsidTr="00481FCA">
        <w:tc>
          <w:tcPr>
            <w:tcW w:w="5807" w:type="dxa"/>
          </w:tcPr>
          <w:p w14:paraId="38241FF5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International Nut and Dried Fruit Council Foundation (INC)</w:t>
            </w:r>
          </w:p>
        </w:tc>
        <w:tc>
          <w:tcPr>
            <w:tcW w:w="3209" w:type="dxa"/>
          </w:tcPr>
          <w:p w14:paraId="5CEAD32B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502145" w:rsidRPr="00502145" w14:paraId="629F97B8" w14:textId="77777777" w:rsidTr="00481FCA">
        <w:tc>
          <w:tcPr>
            <w:tcW w:w="5807" w:type="dxa"/>
          </w:tcPr>
          <w:p w14:paraId="0E49A074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International Organization of the Flavour Industry (IOFI)</w:t>
            </w:r>
          </w:p>
        </w:tc>
        <w:tc>
          <w:tcPr>
            <w:tcW w:w="3209" w:type="dxa"/>
          </w:tcPr>
          <w:p w14:paraId="399D4CFF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2016, 2017</w:t>
            </w:r>
          </w:p>
        </w:tc>
      </w:tr>
      <w:tr w:rsidR="00502145" w:rsidRPr="00502145" w14:paraId="510621D1" w14:textId="77777777" w:rsidTr="00481FCA">
        <w:tc>
          <w:tcPr>
            <w:tcW w:w="5807" w:type="dxa"/>
          </w:tcPr>
          <w:p w14:paraId="1F8C59D1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International Special Dietary Foods Industries (ISDI)</w:t>
            </w:r>
          </w:p>
        </w:tc>
        <w:tc>
          <w:tcPr>
            <w:tcW w:w="3209" w:type="dxa"/>
          </w:tcPr>
          <w:p w14:paraId="665E76F2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2017, 2019, 2021, 2023</w:t>
            </w:r>
          </w:p>
        </w:tc>
      </w:tr>
      <w:tr w:rsidR="00502145" w:rsidRPr="00502145" w14:paraId="2F7C1574" w14:textId="77777777" w:rsidTr="00481FCA">
        <w:tc>
          <w:tcPr>
            <w:tcW w:w="5807" w:type="dxa"/>
          </w:tcPr>
          <w:p w14:paraId="734C2B16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International Union of Food Science and Technology (IUFOST)</w:t>
            </w:r>
          </w:p>
        </w:tc>
        <w:tc>
          <w:tcPr>
            <w:tcW w:w="3209" w:type="dxa"/>
          </w:tcPr>
          <w:p w14:paraId="4C1DD4DE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</w:tr>
      <w:tr w:rsidR="00502145" w:rsidRPr="00502145" w14:paraId="49B40CC3" w14:textId="77777777" w:rsidTr="00481FCA">
        <w:tc>
          <w:tcPr>
            <w:tcW w:w="5807" w:type="dxa"/>
          </w:tcPr>
          <w:p w14:paraId="464FBD96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Safe Supply of Affordable Food Everywhere (SSAFE)</w:t>
            </w:r>
          </w:p>
        </w:tc>
        <w:tc>
          <w:tcPr>
            <w:tcW w:w="3209" w:type="dxa"/>
          </w:tcPr>
          <w:p w14:paraId="7C28F10A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2017, 2019, 2021</w:t>
            </w:r>
          </w:p>
        </w:tc>
      </w:tr>
      <w:tr w:rsidR="00502145" w:rsidRPr="00502145" w14:paraId="665B2F5B" w14:textId="77777777" w:rsidTr="00481FCA">
        <w:tc>
          <w:tcPr>
            <w:tcW w:w="5807" w:type="dxa"/>
          </w:tcPr>
          <w:p w14:paraId="1B5A5FB2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The European Margarine Association (IMACE)</w:t>
            </w:r>
          </w:p>
        </w:tc>
        <w:tc>
          <w:tcPr>
            <w:tcW w:w="3209" w:type="dxa"/>
          </w:tcPr>
          <w:p w14:paraId="7515F4BF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</w:tr>
      <w:tr w:rsidR="00502145" w:rsidRPr="00502145" w14:paraId="600258B1" w14:textId="77777777" w:rsidTr="00481FCA">
        <w:tc>
          <w:tcPr>
            <w:tcW w:w="5807" w:type="dxa"/>
          </w:tcPr>
          <w:p w14:paraId="5334AC85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World Processing Tomato Council (WPTC)</w:t>
            </w:r>
          </w:p>
        </w:tc>
        <w:tc>
          <w:tcPr>
            <w:tcW w:w="3209" w:type="dxa"/>
          </w:tcPr>
          <w:p w14:paraId="26CB4AD3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</w:tr>
      <w:tr w:rsidR="00502145" w:rsidRPr="00502145" w14:paraId="3B9DEB32" w14:textId="77777777" w:rsidTr="00481FCA">
        <w:tc>
          <w:tcPr>
            <w:tcW w:w="5807" w:type="dxa"/>
          </w:tcPr>
          <w:p w14:paraId="5511688C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 actors as NGO observers</w:t>
            </w:r>
          </w:p>
        </w:tc>
        <w:tc>
          <w:tcPr>
            <w:tcW w:w="3209" w:type="dxa"/>
          </w:tcPr>
          <w:p w14:paraId="17E4B26E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 of meeting attendance</w:t>
            </w:r>
          </w:p>
        </w:tc>
      </w:tr>
      <w:tr w:rsidR="00502145" w:rsidRPr="00502145" w14:paraId="57183AD8" w14:textId="77777777" w:rsidTr="00481FCA">
        <w:tc>
          <w:tcPr>
            <w:tcW w:w="5807" w:type="dxa"/>
          </w:tcPr>
          <w:p w14:paraId="3454B0B6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International Baby Food Action Network (IBFAN)</w:t>
            </w:r>
          </w:p>
        </w:tc>
        <w:tc>
          <w:tcPr>
            <w:tcW w:w="3209" w:type="dxa"/>
          </w:tcPr>
          <w:p w14:paraId="300BFDE6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2016, 2019, 2021</w:t>
            </w:r>
          </w:p>
        </w:tc>
      </w:tr>
      <w:tr w:rsidR="00502145" w:rsidRPr="00502145" w14:paraId="684E28CA" w14:textId="77777777" w:rsidTr="00481FCA">
        <w:tc>
          <w:tcPr>
            <w:tcW w:w="5807" w:type="dxa"/>
          </w:tcPr>
          <w:p w14:paraId="57964596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International Association of Consumer Food Organization (IACFO)</w:t>
            </w:r>
          </w:p>
        </w:tc>
        <w:tc>
          <w:tcPr>
            <w:tcW w:w="3209" w:type="dxa"/>
          </w:tcPr>
          <w:p w14:paraId="3AF87285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2016, 2017, 2021, 2023</w:t>
            </w:r>
          </w:p>
        </w:tc>
      </w:tr>
      <w:tr w:rsidR="00502145" w:rsidRPr="00502145" w14:paraId="11984D0A" w14:textId="77777777" w:rsidTr="00481FCA">
        <w:tc>
          <w:tcPr>
            <w:tcW w:w="5807" w:type="dxa"/>
          </w:tcPr>
          <w:p w14:paraId="197FAA5F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Consumers International (CI)</w:t>
            </w:r>
          </w:p>
        </w:tc>
        <w:tc>
          <w:tcPr>
            <w:tcW w:w="3209" w:type="dxa"/>
          </w:tcPr>
          <w:p w14:paraId="51B7C1F2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2019, 2021</w:t>
            </w:r>
          </w:p>
        </w:tc>
      </w:tr>
      <w:tr w:rsidR="00502145" w:rsidRPr="00502145" w14:paraId="39DC9AD8" w14:textId="77777777" w:rsidTr="00481FCA">
        <w:tc>
          <w:tcPr>
            <w:tcW w:w="5807" w:type="dxa"/>
          </w:tcPr>
          <w:p w14:paraId="1AD0303B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European Network of Childbirth Associations (ENCA)</w:t>
            </w:r>
          </w:p>
        </w:tc>
        <w:tc>
          <w:tcPr>
            <w:tcW w:w="3209" w:type="dxa"/>
          </w:tcPr>
          <w:p w14:paraId="3FD718BB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 xml:space="preserve">2019, </w:t>
            </w:r>
          </w:p>
        </w:tc>
      </w:tr>
      <w:tr w:rsidR="00502145" w:rsidRPr="00502145" w14:paraId="3579BAC8" w14:textId="77777777" w:rsidTr="00481FCA">
        <w:tc>
          <w:tcPr>
            <w:tcW w:w="5807" w:type="dxa"/>
          </w:tcPr>
          <w:p w14:paraId="5F2D334C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Helen Keller International (HKI)</w:t>
            </w:r>
          </w:p>
        </w:tc>
        <w:tc>
          <w:tcPr>
            <w:tcW w:w="3209" w:type="dxa"/>
          </w:tcPr>
          <w:p w14:paraId="6415DADA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2019, 2021</w:t>
            </w:r>
          </w:p>
        </w:tc>
      </w:tr>
      <w:tr w:rsidR="00502145" w:rsidRPr="00502145" w14:paraId="65DF80EA" w14:textId="77777777" w:rsidTr="00481FCA">
        <w:tc>
          <w:tcPr>
            <w:tcW w:w="5807" w:type="dxa"/>
          </w:tcPr>
          <w:p w14:paraId="19FF5F7A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National Health Federation (NHF)</w:t>
            </w:r>
          </w:p>
        </w:tc>
        <w:tc>
          <w:tcPr>
            <w:tcW w:w="3209" w:type="dxa"/>
          </w:tcPr>
          <w:p w14:paraId="74FE9678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2019, 2021</w:t>
            </w:r>
          </w:p>
        </w:tc>
      </w:tr>
      <w:tr w:rsidR="00502145" w:rsidRPr="00502145" w14:paraId="73B493A0" w14:textId="77777777" w:rsidTr="00481FCA">
        <w:tc>
          <w:tcPr>
            <w:tcW w:w="5807" w:type="dxa"/>
          </w:tcPr>
          <w:p w14:paraId="4A616CA5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World Federation of Public Health Associations (WFPHA)</w:t>
            </w:r>
          </w:p>
        </w:tc>
        <w:tc>
          <w:tcPr>
            <w:tcW w:w="3209" w:type="dxa"/>
          </w:tcPr>
          <w:p w14:paraId="1691D567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2019, 2021</w:t>
            </w:r>
          </w:p>
        </w:tc>
      </w:tr>
      <w:tr w:rsidR="00502145" w:rsidRPr="00502145" w14:paraId="461781BB" w14:textId="77777777" w:rsidTr="00481FCA">
        <w:tc>
          <w:tcPr>
            <w:tcW w:w="5807" w:type="dxa"/>
          </w:tcPr>
          <w:p w14:paraId="71905EB4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World Obesity Federation (WOF)</w:t>
            </w:r>
          </w:p>
        </w:tc>
        <w:tc>
          <w:tcPr>
            <w:tcW w:w="3209" w:type="dxa"/>
          </w:tcPr>
          <w:p w14:paraId="4A8E09B7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2019, 2021, 2023</w:t>
            </w:r>
          </w:p>
        </w:tc>
      </w:tr>
      <w:tr w:rsidR="00502145" w:rsidRPr="00502145" w14:paraId="1FE8EA40" w14:textId="77777777" w:rsidTr="00481FCA">
        <w:tc>
          <w:tcPr>
            <w:tcW w:w="5807" w:type="dxa"/>
          </w:tcPr>
          <w:p w14:paraId="0ED8AB05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European Federation of the Associations of Dietitians (EFAD)</w:t>
            </w:r>
          </w:p>
        </w:tc>
        <w:tc>
          <w:tcPr>
            <w:tcW w:w="3209" w:type="dxa"/>
          </w:tcPr>
          <w:p w14:paraId="29258841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</w:tr>
      <w:tr w:rsidR="00502145" w:rsidRPr="00502145" w14:paraId="548C2F7B" w14:textId="77777777" w:rsidTr="00481FCA">
        <w:tc>
          <w:tcPr>
            <w:tcW w:w="5807" w:type="dxa"/>
          </w:tcPr>
          <w:p w14:paraId="456F5B69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European Alcohol Policy Alliance (EUROCARE)</w:t>
            </w:r>
          </w:p>
        </w:tc>
        <w:tc>
          <w:tcPr>
            <w:tcW w:w="3209" w:type="dxa"/>
          </w:tcPr>
          <w:p w14:paraId="5C12B3E5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</w:tr>
      <w:tr w:rsidR="00502145" w:rsidRPr="00502145" w14:paraId="3075CEDD" w14:textId="77777777" w:rsidTr="00481FCA">
        <w:tc>
          <w:tcPr>
            <w:tcW w:w="5807" w:type="dxa"/>
          </w:tcPr>
          <w:p w14:paraId="210672FA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International Lactation Consultant Association (ILCA)</w:t>
            </w:r>
          </w:p>
        </w:tc>
        <w:tc>
          <w:tcPr>
            <w:tcW w:w="3209" w:type="dxa"/>
          </w:tcPr>
          <w:p w14:paraId="0F75ACE0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</w:tr>
      <w:tr w:rsidR="00502145" w:rsidRPr="00502145" w14:paraId="5B90E5C6" w14:textId="77777777" w:rsidTr="00481FCA">
        <w:tc>
          <w:tcPr>
            <w:tcW w:w="5807" w:type="dxa"/>
          </w:tcPr>
          <w:p w14:paraId="328DC4AF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European Network of Childbirth Associations (ENCA)</w:t>
            </w:r>
          </w:p>
        </w:tc>
        <w:tc>
          <w:tcPr>
            <w:tcW w:w="3209" w:type="dxa"/>
          </w:tcPr>
          <w:p w14:paraId="03BF4399" w14:textId="77777777" w:rsidR="00502145" w:rsidRPr="00502145" w:rsidRDefault="00502145" w:rsidP="0050214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45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</w:tr>
    </w:tbl>
    <w:p w14:paraId="04DE7655" w14:textId="3875A428" w:rsidR="00502145" w:rsidRPr="00502145" w:rsidRDefault="00502145" w:rsidP="00502145">
      <w:pPr>
        <w:rPr>
          <w:rFonts w:ascii="Times New Roman" w:hAnsi="Times New Roman" w:cs="Times New Roman"/>
          <w:sz w:val="20"/>
          <w:szCs w:val="20"/>
        </w:rPr>
      </w:pPr>
      <w:r w:rsidRPr="00502145">
        <w:rPr>
          <w:rFonts w:ascii="Times New Roman" w:hAnsi="Times New Roman" w:cs="Times New Roman"/>
          <w:sz w:val="20"/>
          <w:szCs w:val="20"/>
        </w:rPr>
        <w:t xml:space="preserve">Abbreviation: CCFL, Codex Committee on Food Labelling; </w:t>
      </w:r>
      <w:r w:rsidR="00723FE9" w:rsidRPr="00502145">
        <w:rPr>
          <w:rFonts w:ascii="Times New Roman" w:hAnsi="Times New Roman" w:cs="Times New Roman"/>
          <w:sz w:val="20"/>
          <w:szCs w:val="20"/>
        </w:rPr>
        <w:t>CSO,</w:t>
      </w:r>
      <w:r w:rsidRPr="00502145">
        <w:rPr>
          <w:rFonts w:ascii="Times New Roman" w:hAnsi="Times New Roman" w:cs="Times New Roman"/>
          <w:sz w:val="20"/>
          <w:szCs w:val="20"/>
        </w:rPr>
        <w:t xml:space="preserve"> civil society organization; NGO, non-governmental organization.</w:t>
      </w:r>
    </w:p>
    <w:p w14:paraId="3B795D97" w14:textId="77777777" w:rsidR="00516C15" w:rsidRPr="00CD70A2" w:rsidRDefault="00516C15" w:rsidP="00CD70A2">
      <w:pPr>
        <w:rPr>
          <w:rFonts w:ascii="Times New Roman" w:hAnsi="Times New Roman" w:cs="Times New Roman"/>
          <w:sz w:val="20"/>
          <w:szCs w:val="20"/>
        </w:rPr>
      </w:pPr>
    </w:p>
    <w:p w14:paraId="1618793E" w14:textId="77777777" w:rsidR="00CD70A2" w:rsidRDefault="00CD70A2" w:rsidP="00681808">
      <w:pPr>
        <w:rPr>
          <w:rFonts w:ascii="Times New Roman" w:hAnsi="Times New Roman" w:cs="Times New Roman"/>
          <w:lang w:val="en-GB"/>
        </w:rPr>
      </w:pPr>
    </w:p>
    <w:p w14:paraId="618EE0E7" w14:textId="77777777" w:rsidR="00021D0E" w:rsidRDefault="00021D0E" w:rsidP="00681808">
      <w:pPr>
        <w:rPr>
          <w:rFonts w:ascii="Times New Roman" w:hAnsi="Times New Roman" w:cs="Times New Roman"/>
          <w:lang w:val="en-GB"/>
        </w:rPr>
      </w:pPr>
    </w:p>
    <w:p w14:paraId="3EC4DAF0" w14:textId="77777777" w:rsidR="00021D0E" w:rsidRPr="00681808" w:rsidRDefault="00021D0E" w:rsidP="00681808">
      <w:pPr>
        <w:rPr>
          <w:rFonts w:ascii="Times New Roman" w:hAnsi="Times New Roman" w:cs="Times New Roman"/>
          <w:lang w:val="en-GB"/>
        </w:rPr>
      </w:pPr>
    </w:p>
    <w:p w14:paraId="17726B55" w14:textId="136BCED9" w:rsidR="0073703C" w:rsidRDefault="00E06727" w:rsidP="00E06727">
      <w:pPr>
        <w:tabs>
          <w:tab w:val="left" w:pos="2610"/>
        </w:tabs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ab/>
      </w:r>
    </w:p>
    <w:p w14:paraId="7522B5CF" w14:textId="77777777" w:rsidR="0073703C" w:rsidRDefault="0073703C" w:rsidP="007C3C0D">
      <w:pPr>
        <w:rPr>
          <w:rFonts w:ascii="Times New Roman" w:hAnsi="Times New Roman" w:cs="Times New Roman"/>
          <w:lang w:val="en-GB"/>
        </w:rPr>
      </w:pPr>
    </w:p>
    <w:sectPr w:rsidR="0073703C" w:rsidSect="00502145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615053" w14:textId="77777777" w:rsidR="00165642" w:rsidRDefault="00165642" w:rsidP="004C440F">
      <w:pPr>
        <w:spacing w:after="0" w:line="240" w:lineRule="auto"/>
      </w:pPr>
      <w:r>
        <w:separator/>
      </w:r>
    </w:p>
  </w:endnote>
  <w:endnote w:type="continuationSeparator" w:id="0">
    <w:p w14:paraId="6EEEF191" w14:textId="77777777" w:rsidR="00165642" w:rsidRDefault="00165642" w:rsidP="004C44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582534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E738E90" w14:textId="10BD985C" w:rsidR="004C440F" w:rsidRDefault="004C440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4EA11C3" w14:textId="77777777" w:rsidR="004C440F" w:rsidRDefault="004C44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D101CA" w14:textId="77777777" w:rsidR="00165642" w:rsidRDefault="00165642" w:rsidP="004C440F">
      <w:pPr>
        <w:spacing w:after="0" w:line="240" w:lineRule="auto"/>
      </w:pPr>
      <w:r>
        <w:separator/>
      </w:r>
    </w:p>
  </w:footnote>
  <w:footnote w:type="continuationSeparator" w:id="0">
    <w:p w14:paraId="5F0DBE6B" w14:textId="77777777" w:rsidR="00165642" w:rsidRDefault="00165642" w:rsidP="004C440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276"/>
    <w:rsid w:val="00021D0E"/>
    <w:rsid w:val="000236EA"/>
    <w:rsid w:val="00052B40"/>
    <w:rsid w:val="000A228B"/>
    <w:rsid w:val="000A2762"/>
    <w:rsid w:val="000D1094"/>
    <w:rsid w:val="000E7029"/>
    <w:rsid w:val="000F2F0A"/>
    <w:rsid w:val="000F45AD"/>
    <w:rsid w:val="001405E2"/>
    <w:rsid w:val="00143955"/>
    <w:rsid w:val="00145276"/>
    <w:rsid w:val="001574FE"/>
    <w:rsid w:val="00165642"/>
    <w:rsid w:val="001B61DA"/>
    <w:rsid w:val="001F1F2F"/>
    <w:rsid w:val="0026572D"/>
    <w:rsid w:val="002672B7"/>
    <w:rsid w:val="002B6D14"/>
    <w:rsid w:val="002B76C6"/>
    <w:rsid w:val="002B7E7B"/>
    <w:rsid w:val="002C76A4"/>
    <w:rsid w:val="00321748"/>
    <w:rsid w:val="003A6237"/>
    <w:rsid w:val="00421133"/>
    <w:rsid w:val="0045031F"/>
    <w:rsid w:val="00496C02"/>
    <w:rsid w:val="004A3657"/>
    <w:rsid w:val="004C440F"/>
    <w:rsid w:val="004E21B2"/>
    <w:rsid w:val="00502145"/>
    <w:rsid w:val="00516C15"/>
    <w:rsid w:val="0053537F"/>
    <w:rsid w:val="0054726B"/>
    <w:rsid w:val="00624051"/>
    <w:rsid w:val="00624B3C"/>
    <w:rsid w:val="00665B71"/>
    <w:rsid w:val="00681808"/>
    <w:rsid w:val="006951D2"/>
    <w:rsid w:val="006A6220"/>
    <w:rsid w:val="006B0EA1"/>
    <w:rsid w:val="006B2E94"/>
    <w:rsid w:val="006B5472"/>
    <w:rsid w:val="006F2763"/>
    <w:rsid w:val="006F69BB"/>
    <w:rsid w:val="0070143B"/>
    <w:rsid w:val="00705F6E"/>
    <w:rsid w:val="00723FE9"/>
    <w:rsid w:val="0073703C"/>
    <w:rsid w:val="00765172"/>
    <w:rsid w:val="007A10FA"/>
    <w:rsid w:val="007A1227"/>
    <w:rsid w:val="007B19CA"/>
    <w:rsid w:val="007B4A4A"/>
    <w:rsid w:val="007C3C0D"/>
    <w:rsid w:val="007E2CC0"/>
    <w:rsid w:val="00817816"/>
    <w:rsid w:val="0085791A"/>
    <w:rsid w:val="00897638"/>
    <w:rsid w:val="008A5D21"/>
    <w:rsid w:val="008B4A50"/>
    <w:rsid w:val="008C21A4"/>
    <w:rsid w:val="008E186C"/>
    <w:rsid w:val="008E6BE2"/>
    <w:rsid w:val="008F6D2E"/>
    <w:rsid w:val="00914F6C"/>
    <w:rsid w:val="009160CF"/>
    <w:rsid w:val="009203C5"/>
    <w:rsid w:val="00931D33"/>
    <w:rsid w:val="00974268"/>
    <w:rsid w:val="009C1BCF"/>
    <w:rsid w:val="009C5B59"/>
    <w:rsid w:val="009D738F"/>
    <w:rsid w:val="00A10262"/>
    <w:rsid w:val="00A31708"/>
    <w:rsid w:val="00A70828"/>
    <w:rsid w:val="00A75C92"/>
    <w:rsid w:val="00A947F9"/>
    <w:rsid w:val="00AC4F1F"/>
    <w:rsid w:val="00AC50DC"/>
    <w:rsid w:val="00AE65D4"/>
    <w:rsid w:val="00AF49AD"/>
    <w:rsid w:val="00B04EA8"/>
    <w:rsid w:val="00B132AD"/>
    <w:rsid w:val="00B314E5"/>
    <w:rsid w:val="00BE7C89"/>
    <w:rsid w:val="00C12645"/>
    <w:rsid w:val="00C4744D"/>
    <w:rsid w:val="00C525D8"/>
    <w:rsid w:val="00C91D15"/>
    <w:rsid w:val="00CC5AE5"/>
    <w:rsid w:val="00CD70A2"/>
    <w:rsid w:val="00D10A05"/>
    <w:rsid w:val="00D56C58"/>
    <w:rsid w:val="00D712F3"/>
    <w:rsid w:val="00DA29BF"/>
    <w:rsid w:val="00DB1250"/>
    <w:rsid w:val="00DD7760"/>
    <w:rsid w:val="00DF0CE0"/>
    <w:rsid w:val="00E0020B"/>
    <w:rsid w:val="00E06727"/>
    <w:rsid w:val="00E201D5"/>
    <w:rsid w:val="00E36B70"/>
    <w:rsid w:val="00EA03E8"/>
    <w:rsid w:val="00ED734C"/>
    <w:rsid w:val="00EF538B"/>
    <w:rsid w:val="00F11958"/>
    <w:rsid w:val="00F12891"/>
    <w:rsid w:val="00F50519"/>
    <w:rsid w:val="00F708DE"/>
    <w:rsid w:val="00FA4BE5"/>
    <w:rsid w:val="00FD4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6914F"/>
  <w15:chartTrackingRefBased/>
  <w15:docId w15:val="{6EBC07A8-BA4C-40DF-AA9F-6A0C73618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10A0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0A0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132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4A36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C44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440F"/>
  </w:style>
  <w:style w:type="paragraph" w:styleId="Footer">
    <w:name w:val="footer"/>
    <w:basedOn w:val="Normal"/>
    <w:link w:val="FooterChar"/>
    <w:uiPriority w:val="99"/>
    <w:unhideWhenUsed/>
    <w:rsid w:val="004C44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44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713</Words>
  <Characters>4067</Characters>
  <Application>Microsoft Office Word</Application>
  <DocSecurity>0</DocSecurity>
  <Lines>33</Lines>
  <Paragraphs>9</Paragraphs>
  <ScaleCrop>false</ScaleCrop>
  <Company/>
  <LinksUpToDate>false</LinksUpToDate>
  <CharactersWithSpaces>4771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Monique Boatwright</dc:creator>
  <cp:keywords/>
  <dc:description/>
  <cp:lastModifiedBy>Poonam Mutha</cp:lastModifiedBy>
  <cp:revision>3</cp:revision>
  <dcterms:created xsi:type="dcterms:W3CDTF">2023-11-20T22:24:00Z</dcterms:created>
  <dcterms:modified xsi:type="dcterms:W3CDTF">2023-11-21T13:39:00Z</dcterms:modified>
</cp:coreProperties>
</file>