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FBC6E" w14:textId="74621378" w:rsidR="0038422B" w:rsidRDefault="0038422B" w:rsidP="0038422B">
      <w:pPr>
        <w:rPr>
          <w:rFonts w:ascii="Times New Roman" w:eastAsiaTheme="minorEastAsia" w:hAnsi="Times New Roman" w:cs="Times New Roman"/>
          <w:kern w:val="2"/>
          <w:sz w:val="21"/>
          <w:szCs w:val="22"/>
        </w:rPr>
      </w:pPr>
    </w:p>
    <w:p w14:paraId="063C9C69" w14:textId="77777777" w:rsidR="0038422B" w:rsidRPr="00F83F20" w:rsidRDefault="0038422B" w:rsidP="0038422B">
      <w:pPr>
        <w:widowControl w:val="0"/>
        <w:spacing w:line="360" w:lineRule="auto"/>
        <w:jc w:val="both"/>
        <w:rPr>
          <w:rFonts w:ascii="Times New Roman" w:eastAsiaTheme="minorEastAsia" w:hAnsi="Times New Roman" w:cs="Times New Roman"/>
          <w:kern w:val="2"/>
          <w:sz w:val="21"/>
          <w:szCs w:val="22"/>
        </w:rPr>
      </w:pPr>
      <w:r>
        <w:rPr>
          <w:rFonts w:ascii="Times New Roman" w:eastAsiaTheme="minorEastAsia" w:hAnsi="Times New Roman" w:cs="Times New Roman"/>
          <w:noProof/>
          <w:kern w:val="2"/>
          <w:sz w:val="21"/>
          <w:szCs w:val="22"/>
        </w:rPr>
        <w:drawing>
          <wp:inline distT="0" distB="0" distL="0" distR="0" wp14:anchorId="57008C4E" wp14:editId="4B1371DD">
            <wp:extent cx="5271770" cy="6557645"/>
            <wp:effectExtent l="0" t="0" r="5080" b="0"/>
            <wp:docPr id="959191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1770" cy="6557645"/>
                    </a:xfrm>
                    <a:prstGeom prst="rect">
                      <a:avLst/>
                    </a:prstGeom>
                    <a:noFill/>
                    <a:ln>
                      <a:noFill/>
                    </a:ln>
                  </pic:spPr>
                </pic:pic>
              </a:graphicData>
            </a:graphic>
          </wp:inline>
        </w:drawing>
      </w:r>
    </w:p>
    <w:p w14:paraId="5E491074" w14:textId="77777777" w:rsidR="0038422B" w:rsidRPr="00F83F20" w:rsidRDefault="0038422B" w:rsidP="0038422B">
      <w:pPr>
        <w:widowControl w:val="0"/>
        <w:spacing w:line="360" w:lineRule="auto"/>
        <w:jc w:val="both"/>
        <w:rPr>
          <w:rFonts w:ascii="Times New Roman" w:eastAsiaTheme="minorEastAsia" w:hAnsi="Times New Roman" w:cs="Times New Roman"/>
          <w:b/>
          <w:bCs/>
          <w:kern w:val="2"/>
        </w:rPr>
      </w:pPr>
      <w:r w:rsidRPr="00F83F20">
        <w:rPr>
          <w:rFonts w:ascii="Times New Roman" w:eastAsiaTheme="minorEastAsia" w:hAnsi="Times New Roman" w:cs="Times New Roman"/>
          <w:b/>
          <w:bCs/>
          <w:kern w:val="2"/>
        </w:rPr>
        <w:t>Extended Data Fig. 1</w:t>
      </w:r>
    </w:p>
    <w:p w14:paraId="340927B4" w14:textId="77777777" w:rsidR="0038422B" w:rsidRPr="00F83F20" w:rsidRDefault="0038422B" w:rsidP="0038422B">
      <w:pPr>
        <w:widowControl w:val="0"/>
        <w:spacing w:line="360" w:lineRule="auto"/>
        <w:jc w:val="both"/>
        <w:rPr>
          <w:rFonts w:ascii="Times New Roman" w:eastAsiaTheme="minorEastAsia" w:hAnsi="Times New Roman" w:cs="Times New Roman"/>
          <w:kern w:val="2"/>
        </w:rPr>
      </w:pPr>
      <w:r w:rsidRPr="00F83F20">
        <w:rPr>
          <w:rFonts w:ascii="Times New Roman" w:eastAsiaTheme="minorEastAsia" w:hAnsi="Times New Roman" w:cs="Times New Roman"/>
          <w:kern w:val="2"/>
        </w:rPr>
        <w:t>Molecular structure of DNA oligos and the chemistry for the workflow.</w:t>
      </w:r>
    </w:p>
    <w:p w14:paraId="5E44FE01" w14:textId="77777777" w:rsidR="0038422B" w:rsidRDefault="0038422B" w:rsidP="0038422B">
      <w:pPr>
        <w:rPr>
          <w:rFonts w:ascii="Times New Roman" w:eastAsiaTheme="minorEastAsia" w:hAnsi="Times New Roman" w:cs="Times New Roman"/>
          <w:kern w:val="2"/>
        </w:rPr>
      </w:pPr>
      <w:r>
        <w:rPr>
          <w:rFonts w:ascii="Times New Roman" w:eastAsiaTheme="minorEastAsia" w:hAnsi="Times New Roman" w:cs="Times New Roman"/>
          <w:kern w:val="2"/>
        </w:rPr>
        <w:br w:type="page"/>
      </w:r>
    </w:p>
    <w:p w14:paraId="17D14F7F" w14:textId="77777777" w:rsidR="0038422B" w:rsidRPr="00F83F20" w:rsidRDefault="0038422B" w:rsidP="0038422B">
      <w:pPr>
        <w:widowControl w:val="0"/>
        <w:spacing w:line="360" w:lineRule="auto"/>
        <w:jc w:val="both"/>
        <w:rPr>
          <w:rFonts w:ascii="Times New Roman" w:eastAsiaTheme="minorEastAsia" w:hAnsi="Times New Roman" w:cs="Times New Roman"/>
          <w:kern w:val="2"/>
        </w:rPr>
      </w:pPr>
      <w:r>
        <w:rPr>
          <w:noProof/>
        </w:rPr>
        <w:lastRenderedPageBreak/>
        <w:drawing>
          <wp:inline distT="0" distB="0" distL="0" distR="0" wp14:anchorId="440409D8" wp14:editId="69FA8626">
            <wp:extent cx="5274310" cy="5973445"/>
            <wp:effectExtent l="0" t="0" r="2540" b="8255"/>
            <wp:docPr id="101595024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4310" cy="5973445"/>
                    </a:xfrm>
                    <a:prstGeom prst="rect">
                      <a:avLst/>
                    </a:prstGeom>
                    <a:noFill/>
                    <a:ln>
                      <a:noFill/>
                    </a:ln>
                  </pic:spPr>
                </pic:pic>
              </a:graphicData>
            </a:graphic>
          </wp:inline>
        </w:drawing>
      </w:r>
    </w:p>
    <w:p w14:paraId="53E37A86" w14:textId="77777777" w:rsidR="0038422B" w:rsidRPr="00F83F20" w:rsidRDefault="0038422B" w:rsidP="0038422B">
      <w:pPr>
        <w:widowControl w:val="0"/>
        <w:spacing w:line="360" w:lineRule="auto"/>
        <w:jc w:val="both"/>
        <w:rPr>
          <w:rFonts w:ascii="Times New Roman" w:eastAsiaTheme="minorEastAsia" w:hAnsi="Times New Roman" w:cs="Times New Roman"/>
          <w:b/>
          <w:bCs/>
          <w:kern w:val="2"/>
        </w:rPr>
      </w:pPr>
      <w:r w:rsidRPr="00F83F20">
        <w:rPr>
          <w:rFonts w:ascii="Times New Roman" w:eastAsiaTheme="minorEastAsia" w:hAnsi="Times New Roman" w:cs="Times New Roman"/>
          <w:b/>
          <w:bCs/>
          <w:kern w:val="2"/>
        </w:rPr>
        <w:t>Extended Data Fig. 2</w:t>
      </w:r>
    </w:p>
    <w:p w14:paraId="58E05A25" w14:textId="77777777" w:rsidR="0038422B" w:rsidRPr="00F83F20" w:rsidRDefault="0038422B" w:rsidP="0038422B">
      <w:pPr>
        <w:widowControl w:val="0"/>
        <w:spacing w:line="360" w:lineRule="auto"/>
        <w:jc w:val="both"/>
        <w:rPr>
          <w:rFonts w:ascii="Times New Roman" w:eastAsiaTheme="minorEastAsia" w:hAnsi="Times New Roman" w:cs="Times New Roman"/>
          <w:kern w:val="2"/>
        </w:rPr>
      </w:pPr>
      <w:r w:rsidRPr="00F83F20">
        <w:rPr>
          <w:rFonts w:ascii="Times New Roman" w:eastAsiaTheme="minorEastAsia" w:hAnsi="Times New Roman" w:cs="Times New Roman"/>
          <w:b/>
          <w:bCs/>
          <w:kern w:val="2"/>
        </w:rPr>
        <w:t>a</w:t>
      </w:r>
      <w:r w:rsidRPr="00F83F20">
        <w:rPr>
          <w:rFonts w:ascii="Times New Roman" w:eastAsiaTheme="minorEastAsia" w:hAnsi="Times New Roman" w:cs="Times New Roman"/>
          <w:kern w:val="2"/>
        </w:rPr>
        <w:t xml:space="preserve">, cDNA fragment size distribution on the Bioanalyser platform (Qsep100). </w:t>
      </w:r>
      <w:r w:rsidRPr="00F83F20">
        <w:rPr>
          <w:rFonts w:ascii="Times New Roman" w:eastAsiaTheme="minorEastAsia" w:hAnsi="Times New Roman" w:cs="Times New Roman"/>
          <w:b/>
          <w:bCs/>
          <w:kern w:val="2"/>
        </w:rPr>
        <w:t>b-e</w:t>
      </w:r>
      <w:r w:rsidRPr="00F83F20">
        <w:rPr>
          <w:rFonts w:ascii="Times New Roman" w:eastAsiaTheme="minorEastAsia" w:hAnsi="Times New Roman" w:cs="Times New Roman"/>
          <w:kern w:val="2"/>
        </w:rPr>
        <w:t xml:space="preserve">, Visualization of scRCAT-seq2 library fragment size distribution on the Bioanalyser platform. </w:t>
      </w:r>
      <w:r w:rsidRPr="00F83F20">
        <w:rPr>
          <w:rFonts w:ascii="Times New Roman" w:eastAsiaTheme="minorEastAsia" w:hAnsi="Times New Roman" w:cs="Times New Roman"/>
          <w:b/>
          <w:bCs/>
          <w:kern w:val="2"/>
        </w:rPr>
        <w:t>b</w:t>
      </w:r>
      <w:r w:rsidRPr="00F83F20">
        <w:rPr>
          <w:rFonts w:ascii="Times New Roman" w:eastAsiaTheme="minorEastAsia" w:hAnsi="Times New Roman" w:cs="Times New Roman"/>
          <w:kern w:val="2"/>
        </w:rPr>
        <w:t xml:space="preserve">, Short fragments of TSS library. </w:t>
      </w:r>
      <w:r w:rsidRPr="00F83F20">
        <w:rPr>
          <w:rFonts w:ascii="Times New Roman" w:eastAsiaTheme="minorEastAsia" w:hAnsi="Times New Roman" w:cs="Times New Roman"/>
          <w:b/>
          <w:bCs/>
          <w:kern w:val="2"/>
        </w:rPr>
        <w:t>c</w:t>
      </w:r>
      <w:r w:rsidRPr="00F83F20">
        <w:rPr>
          <w:rFonts w:ascii="Times New Roman" w:eastAsiaTheme="minorEastAsia" w:hAnsi="Times New Roman" w:cs="Times New Roman"/>
          <w:kern w:val="2"/>
        </w:rPr>
        <w:t xml:space="preserve">, Short fragments of TES library. </w:t>
      </w:r>
      <w:r w:rsidRPr="00F83F20">
        <w:rPr>
          <w:rFonts w:ascii="Times New Roman" w:eastAsiaTheme="minorEastAsia" w:hAnsi="Times New Roman" w:cs="Times New Roman"/>
          <w:b/>
          <w:bCs/>
          <w:kern w:val="2"/>
        </w:rPr>
        <w:t>d</w:t>
      </w:r>
      <w:r w:rsidRPr="00F83F20">
        <w:rPr>
          <w:rFonts w:ascii="Times New Roman" w:eastAsiaTheme="minorEastAsia" w:hAnsi="Times New Roman" w:cs="Times New Roman"/>
          <w:kern w:val="2"/>
        </w:rPr>
        <w:t xml:space="preserve">, Long fragments of TSS library. </w:t>
      </w:r>
      <w:r w:rsidRPr="00F83F20">
        <w:rPr>
          <w:rFonts w:ascii="Times New Roman" w:eastAsiaTheme="minorEastAsia" w:hAnsi="Times New Roman" w:cs="Times New Roman"/>
          <w:b/>
          <w:bCs/>
          <w:kern w:val="2"/>
        </w:rPr>
        <w:t>e</w:t>
      </w:r>
      <w:r w:rsidRPr="00F83F20">
        <w:rPr>
          <w:rFonts w:ascii="Times New Roman" w:eastAsiaTheme="minorEastAsia" w:hAnsi="Times New Roman" w:cs="Times New Roman"/>
          <w:kern w:val="2"/>
        </w:rPr>
        <w:t>, Long fragments of TES library.</w:t>
      </w:r>
    </w:p>
    <w:p w14:paraId="31EF13C3" w14:textId="77777777" w:rsidR="0038422B" w:rsidRDefault="0038422B" w:rsidP="0038422B">
      <w:pPr>
        <w:rPr>
          <w:rFonts w:ascii="Times New Roman" w:eastAsiaTheme="minorEastAsia" w:hAnsi="Times New Roman" w:cs="Times New Roman"/>
          <w:kern w:val="2"/>
        </w:rPr>
      </w:pPr>
      <w:r>
        <w:rPr>
          <w:rFonts w:ascii="Times New Roman" w:eastAsiaTheme="minorEastAsia" w:hAnsi="Times New Roman" w:cs="Times New Roman"/>
          <w:kern w:val="2"/>
        </w:rPr>
        <w:br w:type="page"/>
      </w:r>
    </w:p>
    <w:p w14:paraId="3BD5DCE8" w14:textId="77777777" w:rsidR="0038422B" w:rsidRPr="00F83F20" w:rsidRDefault="0038422B" w:rsidP="0038422B">
      <w:pPr>
        <w:widowControl w:val="0"/>
        <w:spacing w:line="360" w:lineRule="auto"/>
        <w:jc w:val="both"/>
        <w:rPr>
          <w:rFonts w:ascii="Times New Roman" w:eastAsiaTheme="minorEastAsia" w:hAnsi="Times New Roman" w:cs="Times New Roman"/>
          <w:kern w:val="2"/>
        </w:rPr>
      </w:pPr>
      <w:r>
        <w:rPr>
          <w:rFonts w:ascii="Times New Roman" w:eastAsiaTheme="minorEastAsia" w:hAnsi="Times New Roman" w:cs="Times New Roman"/>
          <w:noProof/>
          <w:kern w:val="2"/>
        </w:rPr>
        <w:lastRenderedPageBreak/>
        <w:drawing>
          <wp:inline distT="0" distB="0" distL="0" distR="0" wp14:anchorId="4AF9421C" wp14:editId="576A1200">
            <wp:extent cx="4382770" cy="2142490"/>
            <wp:effectExtent l="0" t="0" r="0" b="0"/>
            <wp:docPr id="119708964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82770" cy="2142490"/>
                    </a:xfrm>
                    <a:prstGeom prst="rect">
                      <a:avLst/>
                    </a:prstGeom>
                    <a:noFill/>
                    <a:ln>
                      <a:noFill/>
                    </a:ln>
                  </pic:spPr>
                </pic:pic>
              </a:graphicData>
            </a:graphic>
          </wp:inline>
        </w:drawing>
      </w:r>
    </w:p>
    <w:p w14:paraId="16888B8C" w14:textId="77777777" w:rsidR="0038422B" w:rsidRPr="00F83F20" w:rsidRDefault="0038422B" w:rsidP="0038422B">
      <w:pPr>
        <w:widowControl w:val="0"/>
        <w:spacing w:line="360" w:lineRule="auto"/>
        <w:jc w:val="both"/>
        <w:rPr>
          <w:rFonts w:ascii="Times New Roman" w:eastAsiaTheme="minorEastAsia" w:hAnsi="Times New Roman" w:cs="Times New Roman"/>
          <w:b/>
          <w:bCs/>
          <w:kern w:val="2"/>
        </w:rPr>
      </w:pPr>
      <w:r w:rsidRPr="00F83F20">
        <w:rPr>
          <w:rFonts w:ascii="Times New Roman" w:eastAsiaTheme="minorEastAsia" w:hAnsi="Times New Roman" w:cs="Times New Roman"/>
          <w:b/>
          <w:bCs/>
          <w:kern w:val="2"/>
        </w:rPr>
        <w:t>Extended Data Fig. 3</w:t>
      </w:r>
    </w:p>
    <w:p w14:paraId="0F5E367B" w14:textId="77777777" w:rsidR="0038422B" w:rsidRPr="00F83F20" w:rsidRDefault="0038422B" w:rsidP="0038422B">
      <w:pPr>
        <w:widowControl w:val="0"/>
        <w:spacing w:line="360" w:lineRule="auto"/>
        <w:jc w:val="both"/>
        <w:rPr>
          <w:rFonts w:ascii="Times New Roman" w:eastAsiaTheme="minorEastAsia" w:hAnsi="Times New Roman" w:cs="Times New Roman"/>
          <w:kern w:val="2"/>
        </w:rPr>
      </w:pPr>
      <w:r w:rsidRPr="00F83F20">
        <w:rPr>
          <w:rFonts w:ascii="Times New Roman" w:eastAsiaTheme="minorEastAsia" w:hAnsi="Times New Roman" w:cs="Times New Roman"/>
          <w:kern w:val="2"/>
        </w:rPr>
        <w:t>UMI counts of scRCAT-seq2 reads mapping to the reference genome (green), including reads mapping completely to the reference genome (yellow), reads partially mapping to features of specific isoforms (blue), and reads mapping to multiple isoforms (orange).</w:t>
      </w:r>
    </w:p>
    <w:p w14:paraId="2C5CBE23" w14:textId="77777777" w:rsidR="0038422B" w:rsidRDefault="0038422B" w:rsidP="0038422B">
      <w:pPr>
        <w:rPr>
          <w:rFonts w:ascii="Times New Roman" w:eastAsiaTheme="minorEastAsia" w:hAnsi="Times New Roman" w:cs="Times New Roman"/>
          <w:kern w:val="2"/>
        </w:rPr>
      </w:pPr>
      <w:r>
        <w:rPr>
          <w:rFonts w:ascii="Times New Roman" w:eastAsiaTheme="minorEastAsia" w:hAnsi="Times New Roman" w:cs="Times New Roman"/>
          <w:kern w:val="2"/>
        </w:rPr>
        <w:br w:type="page"/>
      </w:r>
      <w:r>
        <w:rPr>
          <w:noProof/>
        </w:rPr>
        <w:lastRenderedPageBreak/>
        <w:drawing>
          <wp:inline distT="0" distB="0" distL="0" distR="0" wp14:anchorId="1B415E12" wp14:editId="35C2AABD">
            <wp:extent cx="4227830" cy="3483610"/>
            <wp:effectExtent l="0" t="0" r="1270" b="2540"/>
            <wp:docPr id="53249286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27830" cy="3483610"/>
                    </a:xfrm>
                    <a:prstGeom prst="rect">
                      <a:avLst/>
                    </a:prstGeom>
                    <a:noFill/>
                    <a:ln>
                      <a:noFill/>
                    </a:ln>
                  </pic:spPr>
                </pic:pic>
              </a:graphicData>
            </a:graphic>
          </wp:inline>
        </w:drawing>
      </w:r>
    </w:p>
    <w:p w14:paraId="7CF71A0E" w14:textId="77777777" w:rsidR="0038422B" w:rsidRPr="00F83F20" w:rsidRDefault="0038422B" w:rsidP="0038422B">
      <w:pPr>
        <w:widowControl w:val="0"/>
        <w:spacing w:line="360" w:lineRule="auto"/>
        <w:jc w:val="both"/>
        <w:rPr>
          <w:rFonts w:ascii="Times New Roman" w:eastAsiaTheme="minorEastAsia" w:hAnsi="Times New Roman" w:cs="Times New Roman"/>
          <w:b/>
          <w:bCs/>
          <w:kern w:val="2"/>
        </w:rPr>
      </w:pPr>
      <w:r w:rsidRPr="00F83F20">
        <w:rPr>
          <w:rFonts w:ascii="Times New Roman" w:eastAsiaTheme="minorEastAsia" w:hAnsi="Times New Roman" w:cs="Times New Roman"/>
          <w:b/>
          <w:bCs/>
          <w:kern w:val="2"/>
        </w:rPr>
        <w:t>Extended Data Fig.</w:t>
      </w:r>
      <w:r>
        <w:rPr>
          <w:rFonts w:ascii="Times New Roman" w:eastAsiaTheme="minorEastAsia" w:hAnsi="Times New Roman" w:cs="Times New Roman"/>
          <w:b/>
          <w:bCs/>
          <w:kern w:val="2"/>
        </w:rPr>
        <w:t xml:space="preserve"> 4</w:t>
      </w:r>
    </w:p>
    <w:p w14:paraId="2EAF8705" w14:textId="77777777" w:rsidR="0038422B" w:rsidRDefault="0038422B" w:rsidP="0038422B">
      <w:pPr>
        <w:jc w:val="both"/>
        <w:rPr>
          <w:rFonts w:ascii="Times New Roman" w:eastAsiaTheme="minorEastAsia" w:hAnsi="Times New Roman" w:cs="Times New Roman"/>
          <w:kern w:val="2"/>
        </w:rPr>
      </w:pPr>
      <w:r w:rsidRPr="007314A6">
        <w:rPr>
          <w:rFonts w:ascii="Times New Roman" w:eastAsiaTheme="minorEastAsia" w:hAnsi="Times New Roman" w:cs="Times New Roman"/>
          <w:kern w:val="2"/>
        </w:rPr>
        <w:t xml:space="preserve">Correlation plots showing </w:t>
      </w:r>
      <w:r w:rsidRPr="000F7BFF">
        <w:rPr>
          <w:rFonts w:ascii="Times New Roman" w:eastAsiaTheme="minorEastAsia" w:hAnsi="Times New Roman" w:cs="Times New Roman"/>
          <w:kern w:val="2"/>
        </w:rPr>
        <w:t>Spearman correlation</w:t>
      </w:r>
      <w:r w:rsidRPr="007314A6">
        <w:rPr>
          <w:rFonts w:ascii="Times New Roman" w:eastAsiaTheme="minorEastAsia" w:hAnsi="Times New Roman" w:cs="Times New Roman"/>
          <w:kern w:val="2"/>
        </w:rPr>
        <w:t xml:space="preserve"> values of </w:t>
      </w:r>
      <w:r>
        <w:rPr>
          <w:rFonts w:ascii="Times New Roman" w:eastAsiaTheme="minorEastAsia" w:hAnsi="Times New Roman" w:cs="Times New Roman" w:hint="eastAsia"/>
          <w:kern w:val="2"/>
        </w:rPr>
        <w:t>SIRV-set</w:t>
      </w:r>
      <w:r>
        <w:rPr>
          <w:rFonts w:ascii="Times New Roman" w:eastAsiaTheme="minorEastAsia" w:hAnsi="Times New Roman" w:cs="Times New Roman"/>
          <w:kern w:val="2"/>
        </w:rPr>
        <w:t xml:space="preserve"> 3</w:t>
      </w:r>
      <w:r w:rsidRPr="00CB4C3A">
        <w:rPr>
          <w:rFonts w:ascii="Times New Roman" w:eastAsiaTheme="minorEastAsia" w:hAnsi="Times New Roman" w:cs="Times New Roman"/>
          <w:kern w:val="2"/>
        </w:rPr>
        <w:t xml:space="preserve"> </w:t>
      </w:r>
      <w:r w:rsidRPr="00F850C0">
        <w:rPr>
          <w:rFonts w:ascii="Times New Roman" w:hAnsi="Times New Roman" w:cs="Times New Roman"/>
          <w:color w:val="000000"/>
        </w:rPr>
        <w:t>among multiple samples</w:t>
      </w:r>
      <w:r w:rsidRPr="00CB4C3A">
        <w:rPr>
          <w:rFonts w:ascii="Times New Roman" w:eastAsiaTheme="minorEastAsia" w:hAnsi="Times New Roman" w:cs="Times New Roman"/>
          <w:kern w:val="2"/>
        </w:rPr>
        <w:t>, p-value &lt; 0.05</w:t>
      </w:r>
      <w:r>
        <w:rPr>
          <w:rFonts w:ascii="Times New Roman" w:eastAsiaTheme="minorEastAsia" w:hAnsi="Times New Roman" w:cs="Times New Roman"/>
          <w:kern w:val="2"/>
        </w:rPr>
        <w:t>.</w:t>
      </w:r>
    </w:p>
    <w:p w14:paraId="1EDB8F14" w14:textId="77777777" w:rsidR="0038422B" w:rsidRDefault="0038422B" w:rsidP="0038422B">
      <w:pPr>
        <w:rPr>
          <w:rFonts w:ascii="Times New Roman" w:eastAsiaTheme="minorEastAsia" w:hAnsi="Times New Roman" w:cs="Times New Roman"/>
          <w:kern w:val="2"/>
        </w:rPr>
      </w:pPr>
      <w:r>
        <w:rPr>
          <w:rFonts w:ascii="Times New Roman" w:eastAsiaTheme="minorEastAsia" w:hAnsi="Times New Roman" w:cs="Times New Roman"/>
          <w:kern w:val="2"/>
        </w:rPr>
        <w:br w:type="page"/>
      </w:r>
    </w:p>
    <w:p w14:paraId="680CB7F2" w14:textId="77777777" w:rsidR="0038422B" w:rsidRDefault="0038422B" w:rsidP="0038422B">
      <w:pPr>
        <w:rPr>
          <w:rFonts w:ascii="Times New Roman" w:eastAsiaTheme="minorEastAsia" w:hAnsi="Times New Roman" w:cs="Times New Roman"/>
          <w:kern w:val="2"/>
        </w:rPr>
      </w:pPr>
      <w:r>
        <w:rPr>
          <w:noProof/>
        </w:rPr>
        <w:lastRenderedPageBreak/>
        <w:drawing>
          <wp:inline distT="0" distB="0" distL="0" distR="0" wp14:anchorId="081CD21B" wp14:editId="54B5072F">
            <wp:extent cx="5274310" cy="1602105"/>
            <wp:effectExtent l="0" t="0" r="2540" b="0"/>
            <wp:docPr id="192633499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602105"/>
                    </a:xfrm>
                    <a:prstGeom prst="rect">
                      <a:avLst/>
                    </a:prstGeom>
                    <a:noFill/>
                    <a:ln>
                      <a:noFill/>
                    </a:ln>
                  </pic:spPr>
                </pic:pic>
              </a:graphicData>
            </a:graphic>
          </wp:inline>
        </w:drawing>
      </w:r>
    </w:p>
    <w:p w14:paraId="4AF9BC45" w14:textId="77777777" w:rsidR="0038422B" w:rsidRPr="008D323D" w:rsidRDefault="0038422B" w:rsidP="0038422B">
      <w:pPr>
        <w:rPr>
          <w:rFonts w:ascii="Times New Roman" w:eastAsiaTheme="minorEastAsia" w:hAnsi="Times New Roman" w:cs="Times New Roman"/>
          <w:b/>
          <w:bCs/>
          <w:kern w:val="2"/>
        </w:rPr>
      </w:pPr>
      <w:r w:rsidRPr="008D323D">
        <w:rPr>
          <w:rFonts w:ascii="Times New Roman" w:eastAsiaTheme="minorEastAsia" w:hAnsi="Times New Roman" w:cs="Times New Roman"/>
          <w:b/>
          <w:bCs/>
          <w:kern w:val="2"/>
        </w:rPr>
        <w:t>Extended Data Fig.</w:t>
      </w:r>
      <w:r>
        <w:rPr>
          <w:rFonts w:ascii="Times New Roman" w:eastAsiaTheme="minorEastAsia" w:hAnsi="Times New Roman" w:cs="Times New Roman"/>
          <w:b/>
          <w:bCs/>
          <w:kern w:val="2"/>
        </w:rPr>
        <w:t xml:space="preserve"> 5</w:t>
      </w:r>
    </w:p>
    <w:p w14:paraId="69B8787C" w14:textId="77777777" w:rsidR="0038422B" w:rsidRDefault="0038422B" w:rsidP="0038422B">
      <w:pPr>
        <w:rPr>
          <w:rFonts w:ascii="Times New Roman" w:eastAsiaTheme="minorEastAsia" w:hAnsi="Times New Roman" w:cs="Times New Roman"/>
          <w:kern w:val="2"/>
        </w:rPr>
      </w:pPr>
      <w:r>
        <w:rPr>
          <w:rFonts w:ascii="Times New Roman" w:hAnsi="Times New Roman" w:cs="Times New Roman"/>
          <w:b/>
          <w:bCs/>
        </w:rPr>
        <w:t>a</w:t>
      </w:r>
      <w:r w:rsidRPr="00F83F20">
        <w:rPr>
          <w:rFonts w:ascii="Times New Roman" w:hAnsi="Times New Roman" w:cs="Times New Roman"/>
        </w:rPr>
        <w:t xml:space="preserve">, Cell clustering of human retinal organoids with the </w:t>
      </w:r>
      <w:r>
        <w:rPr>
          <w:rFonts w:ascii="Times New Roman" w:hAnsi="Times New Roman" w:cs="Times New Roman" w:hint="eastAsia"/>
        </w:rPr>
        <w:t>scRNA-seq</w:t>
      </w:r>
      <w:r w:rsidRPr="00F83F20">
        <w:rPr>
          <w:rFonts w:ascii="Times New Roman" w:hAnsi="Times New Roman" w:cs="Times New Roman"/>
        </w:rPr>
        <w:t xml:space="preserve"> data. </w:t>
      </w:r>
      <w:r>
        <w:rPr>
          <w:rFonts w:ascii="Times New Roman" w:hAnsi="Times New Roman" w:cs="Times New Roman" w:hint="eastAsia"/>
          <w:b/>
          <w:bCs/>
        </w:rPr>
        <w:t>b</w:t>
      </w:r>
      <w:r w:rsidRPr="00F83F20">
        <w:rPr>
          <w:rFonts w:ascii="Times New Roman" w:hAnsi="Times New Roman" w:cs="Times New Roman"/>
        </w:rPr>
        <w:t xml:space="preserve">, Cell clustering of human retinal organoid by using scATAC-seq. </w:t>
      </w:r>
      <w:r>
        <w:rPr>
          <w:rFonts w:ascii="Times New Roman" w:hAnsi="Times New Roman" w:cs="Times New Roman" w:hint="eastAsia"/>
          <w:b/>
          <w:bCs/>
        </w:rPr>
        <w:t>c</w:t>
      </w:r>
      <w:r w:rsidRPr="00F83F20">
        <w:rPr>
          <w:rFonts w:ascii="Times New Roman" w:hAnsi="Times New Roman" w:cs="Times New Roman"/>
        </w:rPr>
        <w:t xml:space="preserve">, Cell clustering of human retinal organoid by using scATAC-seq and scRNA-seq. </w:t>
      </w:r>
      <w:r>
        <w:rPr>
          <w:rFonts w:ascii="Times New Roman" w:eastAsiaTheme="minorEastAsia" w:hAnsi="Times New Roman" w:cs="Times New Roman"/>
          <w:kern w:val="2"/>
        </w:rPr>
        <w:br w:type="page"/>
      </w:r>
    </w:p>
    <w:p w14:paraId="64F30995" w14:textId="77777777" w:rsidR="0038422B" w:rsidRPr="00F83F20" w:rsidRDefault="0038422B" w:rsidP="0038422B">
      <w:pPr>
        <w:widowControl w:val="0"/>
        <w:spacing w:line="360" w:lineRule="auto"/>
        <w:jc w:val="both"/>
        <w:rPr>
          <w:rFonts w:ascii="Times New Roman" w:eastAsiaTheme="minorEastAsia" w:hAnsi="Times New Roman" w:cs="Times New Roman"/>
          <w:kern w:val="2"/>
        </w:rPr>
      </w:pPr>
      <w:r>
        <w:rPr>
          <w:noProof/>
        </w:rPr>
        <w:lastRenderedPageBreak/>
        <w:drawing>
          <wp:inline distT="0" distB="0" distL="0" distR="0" wp14:anchorId="3FE18AD0" wp14:editId="4A972740">
            <wp:extent cx="5274310" cy="6765290"/>
            <wp:effectExtent l="0" t="0" r="2540" b="0"/>
            <wp:docPr id="41965429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6765290"/>
                    </a:xfrm>
                    <a:prstGeom prst="rect">
                      <a:avLst/>
                    </a:prstGeom>
                    <a:noFill/>
                    <a:ln>
                      <a:noFill/>
                    </a:ln>
                  </pic:spPr>
                </pic:pic>
              </a:graphicData>
            </a:graphic>
          </wp:inline>
        </w:drawing>
      </w:r>
    </w:p>
    <w:p w14:paraId="5AC37F7B" w14:textId="77777777" w:rsidR="0038422B" w:rsidRPr="00F83F20" w:rsidRDefault="0038422B" w:rsidP="0038422B">
      <w:pPr>
        <w:widowControl w:val="0"/>
        <w:spacing w:line="360" w:lineRule="auto"/>
        <w:jc w:val="both"/>
        <w:rPr>
          <w:rFonts w:ascii="Times New Roman" w:eastAsiaTheme="minorEastAsia" w:hAnsi="Times New Roman" w:cs="Times New Roman"/>
          <w:b/>
          <w:bCs/>
          <w:kern w:val="2"/>
        </w:rPr>
      </w:pPr>
      <w:r w:rsidRPr="00F83F20">
        <w:rPr>
          <w:rFonts w:ascii="Times New Roman" w:eastAsiaTheme="minorEastAsia" w:hAnsi="Times New Roman" w:cs="Times New Roman"/>
          <w:b/>
          <w:bCs/>
          <w:kern w:val="2"/>
        </w:rPr>
        <w:t xml:space="preserve">Extended Data Fig. </w:t>
      </w:r>
      <w:r>
        <w:rPr>
          <w:rFonts w:ascii="Times New Roman" w:eastAsiaTheme="minorEastAsia" w:hAnsi="Times New Roman" w:cs="Times New Roman"/>
          <w:b/>
          <w:bCs/>
          <w:kern w:val="2"/>
        </w:rPr>
        <w:t>6</w:t>
      </w:r>
    </w:p>
    <w:p w14:paraId="18FE702C" w14:textId="77777777" w:rsidR="0038422B" w:rsidRPr="00F83F20" w:rsidRDefault="0038422B" w:rsidP="0038422B">
      <w:pPr>
        <w:widowControl w:val="0"/>
        <w:spacing w:line="360" w:lineRule="auto"/>
        <w:jc w:val="both"/>
        <w:rPr>
          <w:rFonts w:ascii="Times New Roman" w:hAnsi="Times New Roman" w:cs="Times New Roman"/>
        </w:rPr>
      </w:pPr>
      <w:r w:rsidRPr="00F83F20">
        <w:rPr>
          <w:rFonts w:ascii="Times New Roman" w:eastAsiaTheme="minorEastAsia" w:hAnsi="Times New Roman" w:cs="Times New Roman"/>
          <w:b/>
          <w:bCs/>
          <w:kern w:val="2"/>
        </w:rPr>
        <w:t>a</w:t>
      </w:r>
      <w:r w:rsidRPr="00F83F20">
        <w:rPr>
          <w:rFonts w:ascii="Times New Roman" w:eastAsiaTheme="minorEastAsia" w:hAnsi="Times New Roman" w:cs="Times New Roman"/>
          <w:kern w:val="2"/>
        </w:rPr>
        <w:t>,</w:t>
      </w:r>
      <w:r w:rsidRPr="00F83F20">
        <w:rPr>
          <w:rFonts w:ascii="Times New Roman" w:eastAsiaTheme="minorEastAsia" w:hAnsi="Times New Roman" w:cs="Times New Roman"/>
          <w:b/>
          <w:bCs/>
          <w:kern w:val="2"/>
        </w:rPr>
        <w:t>b</w:t>
      </w:r>
      <w:r w:rsidRPr="00F83F20">
        <w:rPr>
          <w:rFonts w:ascii="Times New Roman" w:eastAsiaTheme="minorEastAsia" w:hAnsi="Times New Roman" w:cs="Times New Roman"/>
          <w:kern w:val="2"/>
        </w:rPr>
        <w:t xml:space="preserve">, </w:t>
      </w:r>
      <w:r w:rsidRPr="00F83F20">
        <w:rPr>
          <w:rFonts w:ascii="Times New Roman" w:hAnsi="Times New Roman" w:cs="Times New Roman"/>
        </w:rPr>
        <w:t xml:space="preserve">Genes with concordant changes in gene expression and chromatin accessibility during RPC-cone development. </w:t>
      </w:r>
      <w:r w:rsidRPr="00F83F20">
        <w:rPr>
          <w:rFonts w:ascii="Times New Roman" w:hAnsi="Times New Roman" w:cs="Times New Roman"/>
          <w:b/>
          <w:bCs/>
        </w:rPr>
        <w:t>c,d</w:t>
      </w:r>
      <w:r w:rsidRPr="008409BD">
        <w:rPr>
          <w:rFonts w:ascii="Times New Roman" w:hAnsi="Times New Roman" w:cs="Times New Roman"/>
        </w:rPr>
        <w:t>,</w:t>
      </w:r>
      <w:r w:rsidRPr="00F83F20">
        <w:rPr>
          <w:rFonts w:ascii="Times New Roman" w:hAnsi="Times New Roman" w:cs="Times New Roman"/>
        </w:rPr>
        <w:t xml:space="preserve"> Major transcript changes in TSS choices during RPC-cone development.</w:t>
      </w:r>
      <w:r w:rsidRPr="00F83F20">
        <w:rPr>
          <w:rFonts w:ascii="Times New Roman" w:hAnsi="Times New Roman" w:cs="Times New Roman"/>
          <w:b/>
          <w:bCs/>
        </w:rPr>
        <w:t xml:space="preserve"> e</w:t>
      </w:r>
      <w:r w:rsidRPr="00F83F20">
        <w:rPr>
          <w:rFonts w:ascii="Times New Roman" w:hAnsi="Times New Roman" w:cs="Times New Roman"/>
        </w:rPr>
        <w:t>-</w:t>
      </w:r>
      <w:r w:rsidRPr="00F83F20">
        <w:rPr>
          <w:rFonts w:ascii="Times New Roman" w:hAnsi="Times New Roman" w:cs="Times New Roman"/>
          <w:b/>
          <w:bCs/>
        </w:rPr>
        <w:t>j</w:t>
      </w:r>
      <w:r w:rsidRPr="008409BD">
        <w:rPr>
          <w:rFonts w:ascii="Times New Roman" w:hAnsi="Times New Roman" w:cs="Times New Roman"/>
        </w:rPr>
        <w:t>,</w:t>
      </w:r>
      <w:r w:rsidRPr="00F83F20">
        <w:rPr>
          <w:rFonts w:ascii="Times New Roman" w:hAnsi="Times New Roman" w:cs="Times New Roman"/>
        </w:rPr>
        <w:t xml:space="preserve"> The locus alteration of the genes GOPC (</w:t>
      </w:r>
      <w:r w:rsidRPr="00F83F20">
        <w:rPr>
          <w:rFonts w:ascii="Times New Roman" w:hAnsi="Times New Roman" w:cs="Times New Roman"/>
          <w:b/>
          <w:bCs/>
        </w:rPr>
        <w:t>e</w:t>
      </w:r>
      <w:r w:rsidRPr="00F83F20">
        <w:rPr>
          <w:rFonts w:ascii="Times New Roman" w:hAnsi="Times New Roman" w:cs="Times New Roman"/>
        </w:rPr>
        <w:t>), DCTN2 (</w:t>
      </w:r>
      <w:r w:rsidRPr="00F83F20">
        <w:rPr>
          <w:rFonts w:ascii="Times New Roman" w:hAnsi="Times New Roman" w:cs="Times New Roman"/>
          <w:b/>
          <w:bCs/>
        </w:rPr>
        <w:t>f</w:t>
      </w:r>
      <w:r w:rsidRPr="00F83F20">
        <w:rPr>
          <w:rFonts w:ascii="Times New Roman" w:hAnsi="Times New Roman" w:cs="Times New Roman"/>
        </w:rPr>
        <w:t>), PTCD3(</w:t>
      </w:r>
      <w:r w:rsidRPr="00F83F20">
        <w:rPr>
          <w:rFonts w:ascii="Times New Roman" w:hAnsi="Times New Roman" w:cs="Times New Roman"/>
          <w:b/>
          <w:bCs/>
        </w:rPr>
        <w:t>g</w:t>
      </w:r>
      <w:r w:rsidRPr="00F83F20">
        <w:rPr>
          <w:rFonts w:ascii="Times New Roman" w:hAnsi="Times New Roman" w:cs="Times New Roman"/>
        </w:rPr>
        <w:t>), RABEPK (</w:t>
      </w:r>
      <w:r w:rsidRPr="00F83F20">
        <w:rPr>
          <w:rFonts w:ascii="Times New Roman" w:hAnsi="Times New Roman" w:cs="Times New Roman"/>
          <w:b/>
          <w:bCs/>
        </w:rPr>
        <w:t>h</w:t>
      </w:r>
      <w:r w:rsidRPr="00F83F20">
        <w:rPr>
          <w:rFonts w:ascii="Times New Roman" w:hAnsi="Times New Roman" w:cs="Times New Roman"/>
        </w:rPr>
        <w:t>), BUD31 (</w:t>
      </w:r>
      <w:r w:rsidRPr="00F83F20">
        <w:rPr>
          <w:rFonts w:ascii="Times New Roman" w:hAnsi="Times New Roman" w:cs="Times New Roman"/>
          <w:b/>
          <w:bCs/>
        </w:rPr>
        <w:t>i</w:t>
      </w:r>
      <w:r w:rsidRPr="00F83F20">
        <w:rPr>
          <w:rFonts w:ascii="Times New Roman" w:hAnsi="Times New Roman" w:cs="Times New Roman"/>
        </w:rPr>
        <w:t>), and GUF1 (</w:t>
      </w:r>
      <w:r w:rsidRPr="00F83F20">
        <w:rPr>
          <w:rFonts w:ascii="Times New Roman" w:hAnsi="Times New Roman" w:cs="Times New Roman"/>
          <w:b/>
          <w:bCs/>
        </w:rPr>
        <w:t>j</w:t>
      </w:r>
      <w:r w:rsidRPr="00F83F20">
        <w:rPr>
          <w:rFonts w:ascii="Times New Roman" w:hAnsi="Times New Roman" w:cs="Times New Roman"/>
        </w:rPr>
        <w:t>) undergoing SE.</w:t>
      </w:r>
    </w:p>
    <w:p w14:paraId="2AD23056" w14:textId="77777777" w:rsidR="00755780" w:rsidRDefault="00755780"/>
    <w:sectPr w:rsidR="00755780" w:rsidSect="0038422B">
      <w:pgSz w:w="11906" w:h="16838"/>
      <w:pgMar w:top="1440" w:right="1800" w:bottom="1440" w:left="1800" w:header="851" w:footer="992" w:gutter="0"/>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22B"/>
    <w:rsid w:val="0038422B"/>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EDD41"/>
  <w15:chartTrackingRefBased/>
  <w15:docId w15:val="{D0B7E821-D9E6-43F8-9C8F-4996C9A58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422B"/>
    <w:pPr>
      <w:spacing w:after="0" w:line="240" w:lineRule="auto"/>
    </w:pPr>
    <w:rPr>
      <w:rFonts w:ascii="SimSun" w:eastAsia="SimSun" w:hAnsi="SimSun" w:cs="SimSun"/>
      <w:kern w:val="0"/>
      <w:sz w:val="24"/>
      <w:szCs w:val="24"/>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3842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211</Words>
  <Characters>1205</Characters>
  <Application>Microsoft Office Word</Application>
  <DocSecurity>0</DocSecurity>
  <Lines>10</Lines>
  <Paragraphs>2</Paragraphs>
  <ScaleCrop>false</ScaleCrop>
  <Company>Springer Nature</Company>
  <LinksUpToDate>false</LinksUpToDate>
  <CharactersWithSpaces>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2023-12-20T04:12:00Z</dcterms:created>
  <dcterms:modified xsi:type="dcterms:W3CDTF">2023-12-20T04:13:00Z</dcterms:modified>
</cp:coreProperties>
</file>