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3952" w14:textId="3B0AB91A" w:rsidR="00343E3A" w:rsidRDefault="00000000">
      <w:pPr>
        <w:pStyle w:val="Body"/>
        <w:spacing w:line="480" w:lineRule="auto"/>
        <w:rPr>
          <w:rStyle w:val="None"/>
          <w:rFonts w:ascii="Times New Roman" w:hAnsi="Times New Roman" w:cs="Times New Roman"/>
          <w:b/>
          <w:sz w:val="28"/>
          <w:szCs w:val="28"/>
        </w:rPr>
      </w:pPr>
      <w:r>
        <w:rPr>
          <w:rStyle w:val="None"/>
          <w:rFonts w:ascii="Times New Roman" w:hAnsi="Times New Roman" w:cs="Times New Roman"/>
          <w:b/>
          <w:sz w:val="28"/>
          <w:szCs w:val="28"/>
        </w:rPr>
        <w:t xml:space="preserve">Supplementary Table </w:t>
      </w:r>
    </w:p>
    <w:p w14:paraId="53860283" w14:textId="14329CFF" w:rsidR="00343E3A" w:rsidRDefault="00000000">
      <w:pPr>
        <w:jc w:val="center"/>
        <w:rPr>
          <w:rFonts w:ascii="Times New Roman" w:eastAsia="宋体" w:hAnsi="Times New Roman" w:cs="Times New Roman"/>
          <w:sz w:val="24"/>
          <w:szCs w:val="24"/>
        </w:rPr>
      </w:pPr>
      <w:r>
        <w:rPr>
          <w:rFonts w:ascii="Times New Roman" w:hAnsi="Times New Roman" w:cs="Times New Roman"/>
          <w:sz w:val="24"/>
          <w:szCs w:val="24"/>
        </w:rPr>
        <w:t xml:space="preserve">Table </w:t>
      </w:r>
      <w:r>
        <w:rPr>
          <w:rFonts w:ascii="Times New Roman" w:eastAsia="宋体" w:hAnsi="Times New Roman" w:cs="Times New Roman"/>
          <w:sz w:val="24"/>
          <w:szCs w:val="24"/>
        </w:rPr>
        <w:t xml:space="preserve">1 SHP1 </w:t>
      </w:r>
      <w:r w:rsidR="00950895">
        <w:rPr>
          <w:rFonts w:ascii="Times New Roman" w:eastAsia="宋体" w:hAnsi="Times New Roman" w:cs="Times New Roman"/>
          <w:sz w:val="24"/>
          <w:szCs w:val="24"/>
        </w:rPr>
        <w:t>shRNA</w:t>
      </w:r>
      <w:r>
        <w:rPr>
          <w:rFonts w:ascii="Times New Roman" w:eastAsia="宋体" w:hAnsi="Times New Roman" w:cs="Times New Roman"/>
          <w:sz w:val="24"/>
          <w:szCs w:val="24"/>
        </w:rPr>
        <w:t xml:space="preserve"> sequence</w:t>
      </w:r>
    </w:p>
    <w:tbl>
      <w:tblPr>
        <w:tblW w:w="874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9"/>
      </w:tblGrid>
      <w:tr w:rsidR="00343E3A" w14:paraId="4BC078E8" w14:textId="77777777">
        <w:trPr>
          <w:trHeight w:val="472"/>
        </w:trPr>
        <w:tc>
          <w:tcPr>
            <w:tcW w:w="8749" w:type="dxa"/>
            <w:tcBorders>
              <w:left w:val="nil"/>
              <w:right w:val="nil"/>
            </w:tcBorders>
          </w:tcPr>
          <w:p w14:paraId="571B4204" w14:textId="77777777" w:rsidR="00343E3A" w:rsidRDefault="00000000">
            <w:pPr>
              <w:ind w:firstLineChars="50" w:firstLine="105"/>
              <w:rPr>
                <w:rFonts w:ascii="Times New Roman" w:hAnsi="Times New Roman" w:cs="Times New Roman"/>
              </w:rPr>
            </w:pPr>
            <w:r>
              <w:rPr>
                <w:rFonts w:ascii="Times New Roman" w:hAnsi="Times New Roman" w:cs="Times New Roman"/>
              </w:rPr>
              <w:t xml:space="preserve">No.             Gene                               </w:t>
            </w:r>
            <w:proofErr w:type="spellStart"/>
            <w:r>
              <w:rPr>
                <w:rFonts w:ascii="Times New Roman" w:hAnsi="Times New Roman" w:cs="Times New Roman"/>
              </w:rPr>
              <w:t>TargetSeq</w:t>
            </w:r>
            <w:proofErr w:type="spellEnd"/>
          </w:p>
        </w:tc>
      </w:tr>
      <w:tr w:rsidR="00343E3A" w14:paraId="78A8B9EF" w14:textId="77777777">
        <w:trPr>
          <w:trHeight w:val="1414"/>
        </w:trPr>
        <w:tc>
          <w:tcPr>
            <w:tcW w:w="8749" w:type="dxa"/>
            <w:tcBorders>
              <w:left w:val="nil"/>
              <w:right w:val="nil"/>
            </w:tcBorders>
          </w:tcPr>
          <w:p w14:paraId="31EB33E0" w14:textId="77777777" w:rsidR="00343E3A" w:rsidRDefault="00000000">
            <w:pPr>
              <w:pStyle w:val="a7"/>
              <w:numPr>
                <w:ilvl w:val="0"/>
                <w:numId w:val="1"/>
              </w:numPr>
              <w:ind w:firstLineChars="0"/>
              <w:rPr>
                <w:rFonts w:ascii="Times New Roman" w:hAnsi="Times New Roman" w:cs="Times New Roman"/>
              </w:rPr>
            </w:pPr>
            <w:r>
              <w:rPr>
                <w:rFonts w:ascii="Times New Roman" w:hAnsi="Times New Roman" w:cs="Times New Roman"/>
              </w:rPr>
              <w:t xml:space="preserve">             PTPN6                    GGAGCATGACACAACCGAATA</w:t>
            </w:r>
          </w:p>
          <w:p w14:paraId="2731D8D1" w14:textId="77777777" w:rsidR="00343E3A" w:rsidRDefault="00000000">
            <w:pPr>
              <w:pStyle w:val="a7"/>
              <w:numPr>
                <w:ilvl w:val="0"/>
                <w:numId w:val="1"/>
              </w:numPr>
              <w:ind w:firstLineChars="0"/>
              <w:rPr>
                <w:rFonts w:ascii="Times New Roman" w:hAnsi="Times New Roman" w:cs="Times New Roman"/>
              </w:rPr>
            </w:pPr>
            <w:r>
              <w:rPr>
                <w:rFonts w:ascii="Times New Roman" w:hAnsi="Times New Roman" w:cs="Times New Roman"/>
              </w:rPr>
              <w:t xml:space="preserve">             PTPN6                    GGGATCAGGTGACCCATATTC</w:t>
            </w:r>
          </w:p>
          <w:p w14:paraId="3E57857F" w14:textId="77777777" w:rsidR="00343E3A" w:rsidRDefault="00000000">
            <w:pPr>
              <w:pStyle w:val="a7"/>
              <w:numPr>
                <w:ilvl w:val="0"/>
                <w:numId w:val="1"/>
              </w:numPr>
              <w:ind w:firstLineChars="0"/>
              <w:rPr>
                <w:rFonts w:ascii="Times New Roman" w:hAnsi="Times New Roman" w:cs="Times New Roman"/>
              </w:rPr>
            </w:pPr>
            <w:r>
              <w:rPr>
                <w:rFonts w:ascii="Times New Roman" w:hAnsi="Times New Roman" w:cs="Times New Roman"/>
              </w:rPr>
              <w:t xml:space="preserve">             PTPN6                    ACTATGCCACGAGGGTGAATG</w:t>
            </w:r>
          </w:p>
          <w:p w14:paraId="3EA91C1F" w14:textId="77777777" w:rsidR="00343E3A" w:rsidRDefault="00000000">
            <w:pPr>
              <w:ind w:left="204"/>
              <w:rPr>
                <w:rFonts w:ascii="Times New Roman" w:hAnsi="Times New Roman" w:cs="Times New Roman"/>
              </w:rPr>
            </w:pPr>
            <w:r>
              <w:rPr>
                <w:rFonts w:ascii="Times New Roman" w:hAnsi="Times New Roman" w:cs="Times New Roman"/>
              </w:rPr>
              <w:t xml:space="preserve">NC              </w:t>
            </w:r>
            <w:proofErr w:type="spellStart"/>
            <w:r>
              <w:rPr>
                <w:rFonts w:ascii="Times New Roman" w:hAnsi="Times New Roman" w:cs="Times New Roman"/>
              </w:rPr>
              <w:t>NC</w:t>
            </w:r>
            <w:proofErr w:type="spellEnd"/>
            <w:r>
              <w:rPr>
                <w:rFonts w:ascii="Times New Roman" w:hAnsi="Times New Roman" w:cs="Times New Roman"/>
              </w:rPr>
              <w:t xml:space="preserve">                        CCTAAGGTAAGTCGCCCTCG</w:t>
            </w:r>
          </w:p>
        </w:tc>
      </w:tr>
    </w:tbl>
    <w:p w14:paraId="7BF1FC82" w14:textId="77777777" w:rsidR="00343E3A" w:rsidRDefault="00343E3A">
      <w:pPr>
        <w:jc w:val="center"/>
        <w:rPr>
          <w:rFonts w:ascii="Times New Roman" w:hAnsi="Times New Roman" w:cs="Times New Roman"/>
        </w:rPr>
      </w:pPr>
    </w:p>
    <w:p w14:paraId="0D70FCA5" w14:textId="77777777" w:rsidR="00343E3A" w:rsidRDefault="00000000">
      <w:pPr>
        <w:widowControl/>
        <w:jc w:val="left"/>
        <w:rPr>
          <w:rFonts w:ascii="Times New Roman" w:hAnsi="Times New Roman" w:cs="Times New Roman"/>
        </w:rPr>
      </w:pPr>
      <w:r>
        <w:rPr>
          <w:rFonts w:ascii="Times New Roman" w:hAnsi="Times New Roman" w:cs="Times New Roman"/>
        </w:rPr>
        <w:br w:type="page"/>
      </w:r>
    </w:p>
    <w:p w14:paraId="4298EB55" w14:textId="77777777" w:rsidR="00343E3A" w:rsidRDefault="00000000">
      <w:pPr>
        <w:rPr>
          <w:rStyle w:val="None"/>
          <w:rFonts w:ascii="Times New Roman" w:hAnsi="Times New Roman" w:cs="Times New Roman"/>
          <w:b/>
          <w:sz w:val="28"/>
          <w:szCs w:val="28"/>
        </w:rPr>
      </w:pPr>
      <w:r>
        <w:rPr>
          <w:rStyle w:val="None"/>
          <w:rFonts w:ascii="Times New Roman" w:hAnsi="Times New Roman" w:cs="Times New Roman"/>
          <w:b/>
          <w:sz w:val="28"/>
          <w:szCs w:val="28"/>
        </w:rPr>
        <w:lastRenderedPageBreak/>
        <w:t>Supplementary Figures</w:t>
      </w:r>
    </w:p>
    <w:p w14:paraId="7F88E7DA" w14:textId="77777777" w:rsidR="00343E3A"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4AA8A5BC" wp14:editId="42EAE7C7">
            <wp:extent cx="5231130" cy="6768465"/>
            <wp:effectExtent l="0" t="0" r="11430" b="13335"/>
            <wp:docPr id="1" name="图片 1" descr="Figure S1-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y"/>
                    <pic:cNvPicPr>
                      <a:picLocks noChangeAspect="1"/>
                    </pic:cNvPicPr>
                  </pic:nvPicPr>
                  <pic:blipFill>
                    <a:blip r:embed="rId7"/>
                    <a:stretch>
                      <a:fillRect/>
                    </a:stretch>
                  </pic:blipFill>
                  <pic:spPr>
                    <a:xfrm>
                      <a:off x="0" y="0"/>
                      <a:ext cx="5231130" cy="6768465"/>
                    </a:xfrm>
                    <a:prstGeom prst="rect">
                      <a:avLst/>
                    </a:prstGeom>
                  </pic:spPr>
                </pic:pic>
              </a:graphicData>
            </a:graphic>
          </wp:inline>
        </w:drawing>
      </w:r>
    </w:p>
    <w:p w14:paraId="42339D71" w14:textId="77777777" w:rsidR="00343E3A" w:rsidRDefault="00000000">
      <w:pPr>
        <w:widowControl/>
        <w:snapToGrid w:val="0"/>
        <w:contextualSpacing/>
        <w:rPr>
          <w:rFonts w:ascii="Times New Roman" w:hAnsi="Times New Roman" w:cs="Times New Roman"/>
          <w:color w:val="212121"/>
          <w:sz w:val="24"/>
          <w:shd w:val="clear" w:color="auto" w:fill="FFFFFF"/>
        </w:rPr>
      </w:pPr>
      <w:r>
        <w:rPr>
          <w:rFonts w:ascii="Times New Roman" w:hAnsi="Times New Roman" w:cs="Times New Roman"/>
          <w:sz w:val="24"/>
          <w:szCs w:val="24"/>
        </w:rPr>
        <w:t xml:space="preserve">Figure S1 </w:t>
      </w:r>
      <w:r>
        <w:rPr>
          <w:rFonts w:ascii="Times New Roman" w:hAnsi="Times New Roman" w:cs="Times New Roman"/>
          <w:sz w:val="24"/>
        </w:rPr>
        <w:t xml:space="preserve">P5C inhibits T cells cytokine production and SHP1 bind proteins </w:t>
      </w:r>
      <w:bookmarkStart w:id="0" w:name="OLE_LINK32"/>
      <w:r>
        <w:rPr>
          <w:rFonts w:ascii="Times New Roman" w:hAnsi="Times New Roman" w:cs="Times New Roman"/>
          <w:color w:val="212121"/>
          <w:sz w:val="24"/>
          <w:shd w:val="clear" w:color="auto" w:fill="FFFFFF"/>
        </w:rPr>
        <w:t>proteomics</w:t>
      </w:r>
      <w:bookmarkEnd w:id="0"/>
      <w:r>
        <w:rPr>
          <w:rFonts w:ascii="Times New Roman" w:hAnsi="Times New Roman" w:cs="Times New Roman"/>
          <w:color w:val="212121"/>
          <w:sz w:val="24"/>
          <w:shd w:val="clear" w:color="auto" w:fill="FFFFFF"/>
        </w:rPr>
        <w:t xml:space="preserve"> analysis, related to Figure</w:t>
      </w:r>
      <w:r>
        <w:rPr>
          <w:rFonts w:ascii="Times New Roman" w:hAnsi="Times New Roman" w:cs="Times New Roman" w:hint="eastAsia"/>
          <w:color w:val="212121"/>
          <w:sz w:val="24"/>
          <w:shd w:val="clear" w:color="auto" w:fill="FFFFFF"/>
        </w:rPr>
        <w:t xml:space="preserve"> </w:t>
      </w:r>
      <w:r>
        <w:rPr>
          <w:rFonts w:ascii="Times New Roman" w:hAnsi="Times New Roman" w:cs="Times New Roman"/>
          <w:color w:val="212121"/>
          <w:sz w:val="24"/>
          <w:shd w:val="clear" w:color="auto" w:fill="FFFFFF"/>
        </w:rPr>
        <w:t>1</w:t>
      </w:r>
    </w:p>
    <w:p w14:paraId="512BCCA5" w14:textId="77777777" w:rsidR="00343E3A" w:rsidRDefault="00000000">
      <w:pPr>
        <w:snapToGrid w:val="0"/>
        <w:contextualSpacing/>
        <w:rPr>
          <w:rFonts w:ascii="Times New Roman" w:hAnsi="Times New Roman" w:cs="Times New Roman"/>
          <w:color w:val="131413"/>
          <w:sz w:val="24"/>
        </w:rPr>
      </w:pPr>
      <w:r>
        <w:rPr>
          <w:rFonts w:ascii="Times New Roman" w:eastAsia="宋体" w:hAnsi="Times New Roman" w:cs="Times New Roman"/>
          <w:kern w:val="0"/>
          <w:sz w:val="24"/>
        </w:rPr>
        <w:t xml:space="preserve">(A) Human primary CD3+ T cells were pretreated with PCM or P5C for 3 days with anti-CD3/CD28 Ab. </w:t>
      </w:r>
      <w:r>
        <w:rPr>
          <w:rFonts w:ascii="Times New Roman" w:eastAsia="宋体" w:hAnsi="Times New Roman" w:cs="Times New Roman"/>
          <w:color w:val="131413"/>
          <w:kern w:val="0"/>
          <w:sz w:val="24"/>
        </w:rPr>
        <w:t xml:space="preserve">Supernatants from cell cultures were analyzed for cytokines levels using </w:t>
      </w:r>
      <w:r>
        <w:rPr>
          <w:rFonts w:ascii="Times New Roman" w:hAnsi="Times New Roman" w:cs="Times New Roman"/>
          <w:sz w:val="24"/>
          <w:shd w:val="clear" w:color="auto" w:fill="FFFFFF"/>
        </w:rPr>
        <w:t>Cytometric Beads Array, including IL-2</w:t>
      </w:r>
      <w:r>
        <w:rPr>
          <w:rFonts w:ascii="Times New Roman" w:hAnsi="Times New Roman" w:cs="Times New Roman"/>
          <w:sz w:val="24"/>
          <w:shd w:val="clear" w:color="auto" w:fill="FFFFFF"/>
        </w:rPr>
        <w:t>，</w:t>
      </w:r>
      <w:r>
        <w:rPr>
          <w:rFonts w:ascii="Times New Roman" w:hAnsi="Times New Roman" w:cs="Times New Roman"/>
          <w:sz w:val="24"/>
          <w:shd w:val="clear" w:color="auto" w:fill="FFFFFF"/>
        </w:rPr>
        <w:t>IL-4</w:t>
      </w:r>
      <w:r>
        <w:rPr>
          <w:rFonts w:ascii="Times New Roman" w:hAnsi="Times New Roman" w:cs="Times New Roman"/>
          <w:sz w:val="24"/>
          <w:shd w:val="clear" w:color="auto" w:fill="FFFFFF"/>
        </w:rPr>
        <w:t>，</w:t>
      </w:r>
      <w:r>
        <w:rPr>
          <w:rFonts w:ascii="Times New Roman" w:hAnsi="Times New Roman" w:cs="Times New Roman"/>
          <w:sz w:val="24"/>
          <w:shd w:val="clear" w:color="auto" w:fill="FFFFFF"/>
        </w:rPr>
        <w:t>IL-6</w:t>
      </w:r>
      <w:r>
        <w:rPr>
          <w:rFonts w:ascii="Times New Roman" w:hAnsi="Times New Roman" w:cs="Times New Roman"/>
          <w:sz w:val="24"/>
          <w:shd w:val="clear" w:color="auto" w:fill="FFFFFF"/>
        </w:rPr>
        <w:t>，</w:t>
      </w:r>
      <w:r>
        <w:rPr>
          <w:rFonts w:ascii="Times New Roman" w:hAnsi="Times New Roman" w:cs="Times New Roman"/>
          <w:sz w:val="24"/>
          <w:shd w:val="clear" w:color="auto" w:fill="FFFFFF"/>
        </w:rPr>
        <w:t>IL-10</w:t>
      </w:r>
      <w:r>
        <w:rPr>
          <w:rFonts w:ascii="Times New Roman" w:hAnsi="Times New Roman" w:cs="Times New Roman"/>
          <w:sz w:val="24"/>
          <w:shd w:val="clear" w:color="auto" w:fill="FFFFFF"/>
        </w:rPr>
        <w:t>，</w:t>
      </w:r>
      <w:r>
        <w:rPr>
          <w:rFonts w:ascii="Times New Roman" w:hAnsi="Times New Roman" w:cs="Times New Roman"/>
          <w:sz w:val="24"/>
          <w:shd w:val="clear" w:color="auto" w:fill="FFFFFF"/>
        </w:rPr>
        <w:t xml:space="preserve">TNF-α, IFN-γ and IL-17. (B) </w:t>
      </w:r>
      <w:r>
        <w:rPr>
          <w:rFonts w:ascii="Times New Roman" w:hAnsi="Times New Roman" w:cs="Times New Roman"/>
          <w:color w:val="212121"/>
          <w:sz w:val="24"/>
          <w:shd w:val="clear" w:color="auto" w:fill="FFFFFF"/>
        </w:rPr>
        <w:t xml:space="preserve">SHP1 was captured from </w:t>
      </w:r>
      <w:proofErr w:type="spellStart"/>
      <w:r>
        <w:rPr>
          <w:rFonts w:ascii="Times New Roman" w:hAnsi="Times New Roman" w:cs="Times New Roman"/>
          <w:color w:val="212121"/>
          <w:sz w:val="24"/>
          <w:shd w:val="clear" w:color="auto" w:fill="FFFFFF"/>
        </w:rPr>
        <w:t>Jurkat</w:t>
      </w:r>
      <w:proofErr w:type="spellEnd"/>
      <w:r>
        <w:rPr>
          <w:rFonts w:ascii="Times New Roman" w:hAnsi="Times New Roman" w:cs="Times New Roman"/>
          <w:color w:val="212121"/>
          <w:sz w:val="24"/>
          <w:shd w:val="clear" w:color="auto" w:fill="FFFFFF"/>
        </w:rPr>
        <w:t xml:space="preserve"> cells after treated with P5C, and all the proteins bound with SHP1 were checked by LC/MS-MS. The pie chart showing the percentage of subcellular localization of all the proteins bound with SHP1. (C) The bar </w:t>
      </w:r>
      <w:r>
        <w:rPr>
          <w:rFonts w:ascii="Times New Roman" w:hAnsi="Times New Roman" w:cs="Times New Roman"/>
          <w:color w:val="212121"/>
          <w:sz w:val="24"/>
          <w:shd w:val="clear" w:color="auto" w:fill="FFFFFF"/>
        </w:rPr>
        <w:lastRenderedPageBreak/>
        <w:t xml:space="preserve">graph showing the IPR annotation. (D) The bar graph showing the KOGs function class. </w:t>
      </w:r>
      <w:r>
        <w:rPr>
          <w:rFonts w:ascii="Times New Roman" w:hAnsi="Times New Roman" w:cs="Times New Roman"/>
          <w:color w:val="131413"/>
          <w:sz w:val="24"/>
        </w:rPr>
        <w:t xml:space="preserve">Error bars are SEM of biological replicates and </w:t>
      </w:r>
      <w:r>
        <w:rPr>
          <w:rFonts w:ascii="Times New Roman" w:hAnsi="Times New Roman" w:cs="Times New Roman"/>
          <w:color w:val="131413"/>
          <w:sz w:val="24"/>
          <w:vertAlign w:val="superscript"/>
        </w:rPr>
        <w:t>***</w:t>
      </w:r>
      <w:r>
        <w:rPr>
          <w:rFonts w:ascii="Times New Roman" w:hAnsi="Times New Roman" w:cs="Times New Roman"/>
          <w:i/>
          <w:iCs/>
          <w:color w:val="131413"/>
          <w:sz w:val="24"/>
        </w:rPr>
        <w:t>p</w:t>
      </w:r>
      <w:r>
        <w:rPr>
          <w:rFonts w:ascii="Times New Roman" w:hAnsi="Times New Roman" w:cs="Times New Roman"/>
          <w:color w:val="131413"/>
          <w:sz w:val="24"/>
        </w:rPr>
        <w:t xml:space="preserve"> &lt; 0.01</w:t>
      </w:r>
    </w:p>
    <w:p w14:paraId="1856B28E" w14:textId="77777777" w:rsidR="00343E3A" w:rsidRDefault="00000000">
      <w:pPr>
        <w:rPr>
          <w:rFonts w:ascii="Times New Roman" w:hAnsi="Times New Roman" w:cs="Times New Roman"/>
          <w:color w:val="131413"/>
          <w:sz w:val="24"/>
        </w:rPr>
      </w:pPr>
      <w:r>
        <w:rPr>
          <w:rFonts w:ascii="Times New Roman" w:hAnsi="Times New Roman" w:cs="Times New Roman"/>
          <w:color w:val="131413"/>
          <w:sz w:val="24"/>
        </w:rPr>
        <w:br w:type="page"/>
      </w:r>
    </w:p>
    <w:p w14:paraId="510CB88B" w14:textId="77777777" w:rsidR="00343E3A" w:rsidRDefault="00000000">
      <w:pPr>
        <w:snapToGrid w:val="0"/>
        <w:contextualSpacing/>
        <w:rPr>
          <w:rFonts w:ascii="Times New Roman" w:hAnsi="Times New Roman" w:cs="Times New Roman"/>
          <w:color w:val="212121"/>
          <w:sz w:val="24"/>
          <w:shd w:val="clear" w:color="auto" w:fill="FFFFFF"/>
        </w:rPr>
      </w:pPr>
      <w:r>
        <w:rPr>
          <w:rFonts w:ascii="Times New Roman" w:hAnsi="Times New Roman" w:cs="Times New Roman"/>
          <w:noProof/>
          <w:color w:val="212121"/>
          <w:sz w:val="24"/>
          <w:shd w:val="clear" w:color="auto" w:fill="FFFFFF"/>
          <w14:ligatures w14:val="standardContextual"/>
        </w:rPr>
        <w:lastRenderedPageBreak/>
        <w:drawing>
          <wp:inline distT="0" distB="0" distL="0" distR="0" wp14:anchorId="48CA85E6" wp14:editId="1C7FA2C5">
            <wp:extent cx="5474970" cy="4184015"/>
            <wp:effectExtent l="0" t="0" r="0" b="6985"/>
            <wp:docPr id="9191832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83227" name="图片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497042" cy="4200478"/>
                    </a:xfrm>
                    <a:prstGeom prst="rect">
                      <a:avLst/>
                    </a:prstGeom>
                  </pic:spPr>
                </pic:pic>
              </a:graphicData>
            </a:graphic>
          </wp:inline>
        </w:drawing>
      </w:r>
    </w:p>
    <w:p w14:paraId="701086DB" w14:textId="77777777" w:rsidR="00343E3A" w:rsidRDefault="00000000">
      <w:pPr>
        <w:widowControl/>
        <w:rPr>
          <w:rFonts w:ascii="Times New Roman" w:hAnsi="Times New Roman" w:cs="Times New Roman"/>
          <w:sz w:val="24"/>
        </w:rPr>
      </w:pPr>
      <w:r>
        <w:rPr>
          <w:rFonts w:ascii="Times New Roman" w:hAnsi="Times New Roman" w:cs="Times New Roman"/>
          <w:color w:val="212121"/>
          <w:sz w:val="24"/>
          <w:shd w:val="clear" w:color="auto" w:fill="FFFFFF"/>
        </w:rPr>
        <w:t xml:space="preserve">Figure S2 </w:t>
      </w:r>
      <w:r>
        <w:rPr>
          <w:rFonts w:ascii="Times New Roman" w:hAnsi="Times New Roman" w:cs="Times New Roman"/>
          <w:sz w:val="24"/>
        </w:rPr>
        <w:t xml:space="preserve">PKM2 bind proteins </w:t>
      </w:r>
      <w:r>
        <w:rPr>
          <w:rFonts w:ascii="Times New Roman" w:hAnsi="Times New Roman" w:cs="Times New Roman"/>
          <w:color w:val="212121"/>
          <w:sz w:val="24"/>
          <w:shd w:val="clear" w:color="auto" w:fill="FFFFFF"/>
        </w:rPr>
        <w:t xml:space="preserve">proteomics analysis and </w:t>
      </w:r>
      <w:r>
        <w:rPr>
          <w:rFonts w:ascii="Times New Roman" w:hAnsi="Times New Roman" w:cs="Times New Roman"/>
          <w:sz w:val="24"/>
        </w:rPr>
        <w:t>P5C inhibits T cell glycolysis, related to Figure 2</w:t>
      </w:r>
    </w:p>
    <w:p w14:paraId="45128202" w14:textId="77777777" w:rsidR="00343E3A" w:rsidRDefault="00000000">
      <w:pPr>
        <w:widowControl/>
        <w:rPr>
          <w:rFonts w:ascii="Times New Roman" w:eastAsia="宋体" w:hAnsi="Times New Roman" w:cs="Times New Roman"/>
          <w:color w:val="131413"/>
          <w:kern w:val="0"/>
          <w:sz w:val="24"/>
        </w:rPr>
      </w:pPr>
      <w:r>
        <w:rPr>
          <w:rFonts w:ascii="Times New Roman" w:hAnsi="Times New Roman" w:cs="Times New Roman"/>
          <w:color w:val="212121"/>
          <w:sz w:val="24"/>
          <w:shd w:val="clear" w:color="auto" w:fill="FFFFFF"/>
        </w:rPr>
        <w:t xml:space="preserve">(A) PKM2 was captured from </w:t>
      </w:r>
      <w:proofErr w:type="spellStart"/>
      <w:r>
        <w:rPr>
          <w:rFonts w:ascii="Times New Roman" w:hAnsi="Times New Roman" w:cs="Times New Roman"/>
          <w:color w:val="212121"/>
          <w:sz w:val="24"/>
          <w:shd w:val="clear" w:color="auto" w:fill="FFFFFF"/>
        </w:rPr>
        <w:t>Jurkat</w:t>
      </w:r>
      <w:proofErr w:type="spellEnd"/>
      <w:r>
        <w:rPr>
          <w:rFonts w:ascii="Times New Roman" w:hAnsi="Times New Roman" w:cs="Times New Roman"/>
          <w:color w:val="212121"/>
          <w:sz w:val="24"/>
          <w:shd w:val="clear" w:color="auto" w:fill="FFFFFF"/>
        </w:rPr>
        <w:t xml:space="preserve"> cells after treated with P5C, and all the proteins bound with PKM2 were checked by LC/MS-MS. The bar graph showing the KEGG pathway. (B) The bar graph showing the GO term analysis. (C) </w:t>
      </w:r>
      <w:proofErr w:type="spellStart"/>
      <w:r>
        <w:rPr>
          <w:rFonts w:ascii="Times New Roman" w:eastAsia="宋体" w:hAnsi="Times New Roman" w:cs="Times New Roman"/>
          <w:color w:val="131413"/>
          <w:kern w:val="0"/>
          <w:sz w:val="24"/>
        </w:rPr>
        <w:t>Jurkat</w:t>
      </w:r>
      <w:proofErr w:type="spellEnd"/>
      <w:r>
        <w:rPr>
          <w:rFonts w:ascii="Times New Roman" w:eastAsia="宋体" w:hAnsi="Times New Roman" w:cs="Times New Roman"/>
          <w:color w:val="131413"/>
          <w:kern w:val="0"/>
          <w:sz w:val="24"/>
        </w:rPr>
        <w:t xml:space="preserve"> cells were treated with P5C, and OCR </w:t>
      </w:r>
      <w:r>
        <w:rPr>
          <w:rFonts w:ascii="Times New Roman" w:eastAsia="宋体" w:hAnsi="Times New Roman" w:cs="Times New Roman"/>
          <w:kern w:val="0"/>
          <w:sz w:val="24"/>
        </w:rPr>
        <w:t xml:space="preserve">assays were performed using the Seahorse XF24 analyzer. (D) </w:t>
      </w:r>
      <w:r>
        <w:rPr>
          <w:rFonts w:ascii="Times New Roman" w:eastAsia="宋体" w:hAnsi="Times New Roman" w:cs="Times New Roman"/>
          <w:color w:val="131413"/>
          <w:kern w:val="0"/>
          <w:sz w:val="24"/>
        </w:rPr>
        <w:t xml:space="preserve">Western bolt showing the protein expression of LDHA in </w:t>
      </w:r>
      <w:proofErr w:type="spellStart"/>
      <w:r>
        <w:rPr>
          <w:rFonts w:ascii="Times New Roman" w:eastAsia="宋体" w:hAnsi="Times New Roman" w:cs="Times New Roman"/>
          <w:color w:val="131413"/>
          <w:kern w:val="0"/>
          <w:sz w:val="24"/>
        </w:rPr>
        <w:t>Jurkat</w:t>
      </w:r>
      <w:proofErr w:type="spellEnd"/>
      <w:r>
        <w:rPr>
          <w:rFonts w:ascii="Times New Roman" w:eastAsia="宋体" w:hAnsi="Times New Roman" w:cs="Times New Roman"/>
          <w:color w:val="131413"/>
          <w:kern w:val="0"/>
          <w:sz w:val="24"/>
        </w:rPr>
        <w:t xml:space="preserve"> cells after treatment with PCM or P5C. An antibody to β-actin was used as a loading control. (E) Western bolt showing the protein expression of LDHB in </w:t>
      </w:r>
      <w:proofErr w:type="spellStart"/>
      <w:r>
        <w:rPr>
          <w:rFonts w:ascii="Times New Roman" w:eastAsia="宋体" w:hAnsi="Times New Roman" w:cs="Times New Roman"/>
          <w:color w:val="131413"/>
          <w:kern w:val="0"/>
          <w:sz w:val="24"/>
        </w:rPr>
        <w:t>Jurkat</w:t>
      </w:r>
      <w:proofErr w:type="spellEnd"/>
      <w:r>
        <w:rPr>
          <w:rFonts w:ascii="Times New Roman" w:eastAsia="宋体" w:hAnsi="Times New Roman" w:cs="Times New Roman"/>
          <w:color w:val="131413"/>
          <w:kern w:val="0"/>
          <w:sz w:val="24"/>
        </w:rPr>
        <w:t xml:space="preserve"> cells after treatment with PCM or P5C. An antibody to β-actin was used as a loading control.</w:t>
      </w:r>
    </w:p>
    <w:p w14:paraId="721269B4" w14:textId="77777777" w:rsidR="00343E3A" w:rsidRDefault="00000000">
      <w:pPr>
        <w:widowControl/>
        <w:jc w:val="left"/>
        <w:rPr>
          <w:rFonts w:ascii="Times New Roman" w:eastAsia="宋体" w:hAnsi="Times New Roman" w:cs="Times New Roman"/>
          <w:color w:val="131413"/>
          <w:kern w:val="0"/>
          <w:sz w:val="24"/>
        </w:rPr>
      </w:pPr>
      <w:r>
        <w:rPr>
          <w:rFonts w:ascii="Times New Roman" w:eastAsia="宋体" w:hAnsi="Times New Roman" w:cs="Times New Roman"/>
          <w:color w:val="131413"/>
          <w:kern w:val="0"/>
          <w:sz w:val="24"/>
        </w:rPr>
        <w:br w:type="page"/>
      </w:r>
    </w:p>
    <w:p w14:paraId="476E1C92" w14:textId="77777777" w:rsidR="00343E3A" w:rsidRDefault="00000000">
      <w:pPr>
        <w:widowControl/>
        <w:rPr>
          <w:rFonts w:ascii="Times New Roman" w:hAnsi="Times New Roman" w:cs="Times New Roman"/>
          <w:color w:val="212121"/>
          <w:sz w:val="24"/>
          <w:shd w:val="clear" w:color="auto" w:fill="FFFFFF"/>
        </w:rPr>
      </w:pPr>
      <w:r>
        <w:rPr>
          <w:rFonts w:ascii="Times New Roman" w:hAnsi="Times New Roman" w:cs="Times New Roman"/>
          <w:noProof/>
          <w:color w:val="212121"/>
          <w:sz w:val="24"/>
          <w:shd w:val="clear" w:color="auto" w:fill="FFFFFF"/>
          <w14:ligatures w14:val="standardContextual"/>
        </w:rPr>
        <w:lastRenderedPageBreak/>
        <w:drawing>
          <wp:inline distT="0" distB="0" distL="0" distR="0" wp14:anchorId="67942DB7" wp14:editId="3AAAB0A1">
            <wp:extent cx="5257800" cy="5334000"/>
            <wp:effectExtent l="0" t="0" r="0" b="0"/>
            <wp:docPr id="18521586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58618"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9664" cy="5335891"/>
                    </a:xfrm>
                    <a:prstGeom prst="rect">
                      <a:avLst/>
                    </a:prstGeom>
                  </pic:spPr>
                </pic:pic>
              </a:graphicData>
            </a:graphic>
          </wp:inline>
        </w:drawing>
      </w:r>
    </w:p>
    <w:p w14:paraId="664AE261" w14:textId="77777777" w:rsidR="00343E3A" w:rsidRDefault="00000000">
      <w:pPr>
        <w:rPr>
          <w:rFonts w:ascii="Times New Roman" w:hAnsi="Times New Roman" w:cs="Times New Roman"/>
          <w:sz w:val="24"/>
          <w:szCs w:val="24"/>
        </w:rPr>
      </w:pPr>
      <w:r>
        <w:rPr>
          <w:rFonts w:ascii="Times New Roman" w:hAnsi="Times New Roman" w:cs="Times New Roman"/>
          <w:sz w:val="24"/>
          <w:szCs w:val="24"/>
        </w:rPr>
        <w:t>Figure S3 P5C alter the metabolites in T cells, related to Figure</w:t>
      </w:r>
      <w:r>
        <w:rPr>
          <w:rFonts w:ascii="Times New Roman" w:hAnsi="Times New Roman" w:cs="Times New Roman" w:hint="eastAsia"/>
          <w:sz w:val="24"/>
          <w:szCs w:val="24"/>
        </w:rPr>
        <w:t xml:space="preserve"> </w:t>
      </w:r>
      <w:r>
        <w:rPr>
          <w:rFonts w:ascii="Times New Roman" w:hAnsi="Times New Roman" w:cs="Times New Roman"/>
          <w:sz w:val="24"/>
          <w:szCs w:val="24"/>
        </w:rPr>
        <w:t>3</w:t>
      </w:r>
    </w:p>
    <w:p w14:paraId="61DB9F2B" w14:textId="77777777" w:rsidR="00343E3A" w:rsidRDefault="00000000">
      <w:pPr>
        <w:rPr>
          <w:rFonts w:ascii="Times New Roman" w:hAnsi="Times New Roman" w:cs="Times New Roman"/>
          <w:sz w:val="24"/>
          <w:szCs w:val="24"/>
        </w:rPr>
      </w:pPr>
      <w:bookmarkStart w:id="1" w:name="OLE_LINK1"/>
      <w:r>
        <w:rPr>
          <w:rFonts w:ascii="Times New Roman" w:hAnsi="Times New Roman" w:cs="Times New Roman"/>
          <w:sz w:val="24"/>
          <w:szCs w:val="24"/>
        </w:rPr>
        <w:t xml:space="preserve">(A) </w:t>
      </w:r>
      <w:proofErr w:type="spellStart"/>
      <w:r>
        <w:rPr>
          <w:rFonts w:ascii="Times New Roman" w:hAnsi="Times New Roman" w:cs="Times New Roman"/>
          <w:sz w:val="24"/>
          <w:szCs w:val="24"/>
        </w:rPr>
        <w:t>Jurkat</w:t>
      </w:r>
      <w:proofErr w:type="spellEnd"/>
      <w:r>
        <w:rPr>
          <w:rFonts w:ascii="Times New Roman" w:hAnsi="Times New Roman" w:cs="Times New Roman"/>
          <w:sz w:val="24"/>
          <w:szCs w:val="24"/>
        </w:rPr>
        <w:t xml:space="preserve"> cells were treated with P5C and the metabolites were analyzed </w:t>
      </w:r>
      <w:r>
        <w:rPr>
          <w:rFonts w:ascii="Times New Roman" w:eastAsia="宋体" w:hAnsi="Times New Roman" w:cs="Times New Roman"/>
          <w:color w:val="131413"/>
          <w:kern w:val="0"/>
          <w:sz w:val="24"/>
          <w:szCs w:val="24"/>
        </w:rPr>
        <w:t xml:space="preserve">by LC/MS-MS. The graph showing the </w:t>
      </w:r>
      <w:r>
        <w:rPr>
          <w:rFonts w:ascii="Times New Roman" w:hAnsi="Times New Roman" w:cs="Times New Roman"/>
          <w:sz w:val="24"/>
          <w:szCs w:val="24"/>
        </w:rPr>
        <w:t>PCA score plots.</w:t>
      </w:r>
      <w:bookmarkEnd w:id="1"/>
      <w:r>
        <w:rPr>
          <w:rFonts w:ascii="Times New Roman" w:hAnsi="Times New Roman" w:cs="Times New Roman"/>
          <w:sz w:val="24"/>
          <w:szCs w:val="24"/>
        </w:rPr>
        <w:t xml:space="preserve"> (B) The pie chart showing the percentage of </w:t>
      </w:r>
      <w:r>
        <w:rPr>
          <w:rFonts w:ascii="Times New Roman" w:eastAsia="宋体" w:hAnsi="Times New Roman" w:cs="Times New Roman"/>
          <w:color w:val="131413"/>
          <w:kern w:val="0"/>
          <w:sz w:val="24"/>
        </w:rPr>
        <w:t xml:space="preserve">species of different metabolites. (C) The heat map showing the different metabolites. </w:t>
      </w:r>
      <w:r>
        <w:rPr>
          <w:rFonts w:ascii="Times New Roman" w:hAnsi="Times New Roman" w:cs="Times New Roman"/>
          <w:sz w:val="24"/>
          <w:szCs w:val="24"/>
        </w:rPr>
        <w:t xml:space="preserve"> </w:t>
      </w:r>
    </w:p>
    <w:p w14:paraId="41761F18" w14:textId="77777777" w:rsidR="00343E3A" w:rsidRDefault="0000000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B93B9D4" w14:textId="77777777" w:rsidR="00343E3A" w:rsidRDefault="0000000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146E096" wp14:editId="5722BB00">
            <wp:extent cx="5274310" cy="6299835"/>
            <wp:effectExtent l="0" t="0" r="2540" b="5715"/>
            <wp:docPr id="8925338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33888"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6299835"/>
                    </a:xfrm>
                    <a:prstGeom prst="rect">
                      <a:avLst/>
                    </a:prstGeom>
                  </pic:spPr>
                </pic:pic>
              </a:graphicData>
            </a:graphic>
          </wp:inline>
        </w:drawing>
      </w:r>
    </w:p>
    <w:p w14:paraId="1D4CD940" w14:textId="77777777" w:rsidR="00343E3A" w:rsidRDefault="00000000">
      <w:pPr>
        <w:rPr>
          <w:rFonts w:ascii="Times New Roman" w:eastAsia="宋体" w:hAnsi="Times New Roman" w:cs="Times New Roman"/>
          <w:color w:val="131413"/>
          <w:kern w:val="0"/>
          <w:sz w:val="24"/>
        </w:rPr>
      </w:pPr>
      <w:r>
        <w:rPr>
          <w:rFonts w:ascii="Times New Roman" w:hAnsi="Times New Roman" w:cs="Times New Roman"/>
          <w:sz w:val="24"/>
          <w:szCs w:val="24"/>
        </w:rPr>
        <w:t xml:space="preserve">Figure S4 </w:t>
      </w:r>
      <w:r>
        <w:rPr>
          <w:rFonts w:ascii="Times New Roman" w:eastAsia="宋体" w:hAnsi="Times New Roman" w:cs="Times New Roman"/>
          <w:color w:val="131413"/>
          <w:kern w:val="0"/>
          <w:sz w:val="24"/>
        </w:rPr>
        <w:t>SHP1 knockdown dampens P5C effect on T cells, related to Figure 4</w:t>
      </w:r>
    </w:p>
    <w:p w14:paraId="283740FF" w14:textId="69685345" w:rsidR="00343E3A" w:rsidRDefault="00000000">
      <w:pPr>
        <w:rPr>
          <w:rFonts w:ascii="Times New Roman" w:eastAsia="宋体" w:hAnsi="Times New Roman" w:cs="Times New Roman"/>
          <w:kern w:val="0"/>
          <w:sz w:val="24"/>
        </w:rPr>
      </w:pPr>
      <w:r>
        <w:rPr>
          <w:rFonts w:ascii="Times New Roman" w:eastAsia="宋体" w:hAnsi="Times New Roman" w:cs="Times New Roman"/>
          <w:color w:val="131413"/>
          <w:kern w:val="0"/>
          <w:sz w:val="24"/>
          <w:szCs w:val="24"/>
        </w:rPr>
        <w:t>(</w:t>
      </w:r>
      <w:r>
        <w:rPr>
          <w:rFonts w:ascii="Times New Roman" w:hAnsi="Times New Roman" w:cs="Times New Roman"/>
          <w:sz w:val="24"/>
          <w:szCs w:val="24"/>
        </w:rPr>
        <w:t xml:space="preserve">A) After SHP1 </w:t>
      </w:r>
      <w:r w:rsidR="00950895">
        <w:rPr>
          <w:rFonts w:ascii="Times New Roman" w:hAnsi="Times New Roman" w:cs="Times New Roman"/>
          <w:sz w:val="24"/>
          <w:szCs w:val="24"/>
        </w:rPr>
        <w:t>shRNA</w:t>
      </w:r>
      <w:r>
        <w:rPr>
          <w:rFonts w:ascii="Times New Roman" w:hAnsi="Times New Roman" w:cs="Times New Roman"/>
          <w:sz w:val="24"/>
          <w:szCs w:val="24"/>
        </w:rPr>
        <w:t xml:space="preserve"> </w:t>
      </w:r>
      <w:proofErr w:type="spellStart"/>
      <w:r>
        <w:rPr>
          <w:rFonts w:ascii="Times New Roman" w:hAnsi="Times New Roman" w:cs="Times New Roman"/>
          <w:sz w:val="24"/>
          <w:szCs w:val="24"/>
        </w:rPr>
        <w:t>tranfection</w:t>
      </w:r>
      <w:proofErr w:type="spellEnd"/>
      <w:r>
        <w:rPr>
          <w:rFonts w:ascii="Times New Roman" w:hAnsi="Times New Roman" w:cs="Times New Roman"/>
          <w:sz w:val="24"/>
          <w:szCs w:val="24"/>
        </w:rPr>
        <w:t xml:space="preserve">, took the pictures by microscope and fluorescence microscope to show the transfection efficiency. (B) Western blot showing the expression of SHP1 after transfection by 3 </w:t>
      </w:r>
      <w:r w:rsidR="00950895">
        <w:rPr>
          <w:rFonts w:ascii="Times New Roman" w:hAnsi="Times New Roman" w:cs="Times New Roman"/>
          <w:sz w:val="24"/>
          <w:szCs w:val="24"/>
        </w:rPr>
        <w:t>shRNA</w:t>
      </w:r>
      <w:r>
        <w:rPr>
          <w:rFonts w:ascii="Times New Roman" w:hAnsi="Times New Roman" w:cs="Times New Roman"/>
          <w:sz w:val="24"/>
          <w:szCs w:val="24"/>
        </w:rPr>
        <w:t xml:space="preserve">. (C) After SHP1 knockdown, </w:t>
      </w:r>
      <w:proofErr w:type="spellStart"/>
      <w:r>
        <w:rPr>
          <w:rFonts w:ascii="Times New Roman" w:eastAsia="宋体" w:hAnsi="Times New Roman" w:cs="Times New Roman"/>
          <w:color w:val="131413"/>
          <w:kern w:val="0"/>
          <w:sz w:val="24"/>
        </w:rPr>
        <w:t>Jurkat</w:t>
      </w:r>
      <w:proofErr w:type="spellEnd"/>
      <w:r>
        <w:rPr>
          <w:rFonts w:ascii="Times New Roman" w:eastAsia="宋体" w:hAnsi="Times New Roman" w:cs="Times New Roman"/>
          <w:color w:val="131413"/>
          <w:kern w:val="0"/>
          <w:sz w:val="24"/>
        </w:rPr>
        <w:t xml:space="preserve"> cells were treated with P5C, and OCR </w:t>
      </w:r>
      <w:r>
        <w:rPr>
          <w:rFonts w:ascii="Times New Roman" w:eastAsia="宋体" w:hAnsi="Times New Roman" w:cs="Times New Roman"/>
          <w:kern w:val="0"/>
          <w:sz w:val="24"/>
        </w:rPr>
        <w:t xml:space="preserve">assays were performed using the Seahorse XF24 analyzer. (D) Western blot showing the total, cytoplasm and nuclear protein expression of PKM2 in </w:t>
      </w:r>
      <w:proofErr w:type="spellStart"/>
      <w:r>
        <w:rPr>
          <w:rFonts w:ascii="Times New Roman" w:eastAsia="宋体" w:hAnsi="Times New Roman" w:cs="Times New Roman"/>
          <w:kern w:val="0"/>
          <w:sz w:val="24"/>
        </w:rPr>
        <w:t>Jurkat</w:t>
      </w:r>
      <w:proofErr w:type="spellEnd"/>
      <w:r>
        <w:rPr>
          <w:rFonts w:ascii="Times New Roman" w:eastAsia="宋体" w:hAnsi="Times New Roman" w:cs="Times New Roman"/>
          <w:kern w:val="0"/>
          <w:sz w:val="24"/>
        </w:rPr>
        <w:t xml:space="preserve"> cells after SHP1 knockdown. </w:t>
      </w:r>
      <w:r>
        <w:rPr>
          <w:rFonts w:ascii="Times New Roman" w:hAnsi="Times New Roman" w:cs="Times New Roman"/>
          <w:color w:val="131413"/>
          <w:sz w:val="24"/>
        </w:rPr>
        <w:t xml:space="preserve">Error bars are SEM of biological replicates and </w:t>
      </w:r>
      <w:r>
        <w:rPr>
          <w:rFonts w:ascii="Times New Roman" w:hAnsi="Times New Roman" w:cs="Times New Roman"/>
          <w:color w:val="131413"/>
          <w:sz w:val="24"/>
          <w:vertAlign w:val="superscript"/>
        </w:rPr>
        <w:t>*</w:t>
      </w:r>
      <w:r>
        <w:rPr>
          <w:rFonts w:ascii="Times New Roman" w:hAnsi="Times New Roman" w:cs="Times New Roman" w:hint="eastAsia"/>
          <w:i/>
          <w:iCs/>
          <w:color w:val="131413"/>
          <w:sz w:val="24"/>
        </w:rPr>
        <w:t>p</w:t>
      </w:r>
      <w:r>
        <w:rPr>
          <w:rFonts w:ascii="Times New Roman" w:hAnsi="Times New Roman" w:cs="Times New Roman"/>
          <w:color w:val="131413"/>
          <w:sz w:val="24"/>
        </w:rPr>
        <w:t xml:space="preserve">&lt;0.05; </w:t>
      </w:r>
      <w:r>
        <w:rPr>
          <w:rFonts w:ascii="Times New Roman" w:hAnsi="Times New Roman" w:cs="Times New Roman"/>
          <w:color w:val="131413"/>
          <w:sz w:val="24"/>
          <w:vertAlign w:val="superscript"/>
        </w:rPr>
        <w:t>***</w:t>
      </w:r>
      <w:r>
        <w:rPr>
          <w:rFonts w:ascii="Times New Roman" w:hAnsi="Times New Roman" w:cs="Times New Roman"/>
          <w:i/>
          <w:iCs/>
          <w:color w:val="131413"/>
          <w:sz w:val="24"/>
        </w:rPr>
        <w:t>p</w:t>
      </w:r>
      <w:r>
        <w:rPr>
          <w:rFonts w:ascii="Times New Roman" w:hAnsi="Times New Roman" w:cs="Times New Roman"/>
          <w:color w:val="131413"/>
          <w:sz w:val="24"/>
        </w:rPr>
        <w:t xml:space="preserve"> &lt; 0.01</w:t>
      </w:r>
    </w:p>
    <w:p w14:paraId="6AC53AD2" w14:textId="77777777" w:rsidR="00343E3A" w:rsidRDefault="00000000">
      <w:pPr>
        <w:widowControl/>
        <w:jc w:val="left"/>
        <w:rPr>
          <w:rFonts w:ascii="Times New Roman" w:hAnsi="Times New Roman" w:cs="Times New Roman"/>
        </w:rPr>
      </w:pPr>
      <w:r>
        <w:rPr>
          <w:rFonts w:ascii="Times New Roman" w:hAnsi="Times New Roman" w:cs="Times New Roman"/>
        </w:rPr>
        <w:br w:type="page"/>
      </w:r>
    </w:p>
    <w:p w14:paraId="2B6E6F5E" w14:textId="77777777" w:rsidR="00343E3A" w:rsidRDefault="00000000">
      <w:pPr>
        <w:widowControl/>
        <w:jc w:val="left"/>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114300" distR="114300" wp14:anchorId="6A6CC70A" wp14:editId="6A1CB4E1">
            <wp:extent cx="5964555" cy="5751195"/>
            <wp:effectExtent l="0" t="0" r="9525" b="9525"/>
            <wp:docPr id="3" name="图片 3"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5"/>
                    <pic:cNvPicPr>
                      <a:picLocks noChangeAspect="1"/>
                    </pic:cNvPicPr>
                  </pic:nvPicPr>
                  <pic:blipFill>
                    <a:blip r:embed="rId11"/>
                    <a:stretch>
                      <a:fillRect/>
                    </a:stretch>
                  </pic:blipFill>
                  <pic:spPr>
                    <a:xfrm>
                      <a:off x="0" y="0"/>
                      <a:ext cx="5964555" cy="5751195"/>
                    </a:xfrm>
                    <a:prstGeom prst="rect">
                      <a:avLst/>
                    </a:prstGeom>
                  </pic:spPr>
                </pic:pic>
              </a:graphicData>
            </a:graphic>
          </wp:inline>
        </w:drawing>
      </w:r>
    </w:p>
    <w:p w14:paraId="46B34456" w14:textId="77777777" w:rsidR="00343E3A" w:rsidRDefault="00000000">
      <w:pPr>
        <w:widowControl/>
        <w:jc w:val="left"/>
        <w:rPr>
          <w:rFonts w:ascii="Times New Roman" w:hAnsi="Times New Roman" w:cs="Times New Roman"/>
          <w:sz w:val="24"/>
          <w:szCs w:val="24"/>
        </w:rPr>
      </w:pPr>
      <w:r>
        <w:rPr>
          <w:rFonts w:ascii="Times New Roman" w:hAnsi="Times New Roman" w:cs="Times New Roman"/>
          <w:sz w:val="24"/>
          <w:szCs w:val="24"/>
        </w:rPr>
        <w:t>Figure S5 SHP1 knockdown alter the metabolites in T cells</w:t>
      </w:r>
    </w:p>
    <w:p w14:paraId="66517341" w14:textId="77777777" w:rsidR="00343E3A" w:rsidRDefault="00000000">
      <w:pPr>
        <w:widowControl/>
        <w:jc w:val="left"/>
        <w:rPr>
          <w:rFonts w:ascii="Times New Roman" w:hAnsi="Times New Roman" w:cs="Times New Roman"/>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Jurkat</w:t>
      </w:r>
      <w:proofErr w:type="spellEnd"/>
      <w:r>
        <w:rPr>
          <w:rFonts w:ascii="Times New Roman" w:hAnsi="Times New Roman" w:cs="Times New Roman"/>
          <w:sz w:val="24"/>
          <w:szCs w:val="24"/>
        </w:rPr>
        <w:t xml:space="preserve"> cells were treated with SHP1 shRNA and the metabolites were analyzed </w:t>
      </w:r>
      <w:r>
        <w:rPr>
          <w:rFonts w:ascii="Times New Roman" w:eastAsia="宋体" w:hAnsi="Times New Roman" w:cs="Times New Roman"/>
          <w:color w:val="131413"/>
          <w:kern w:val="0"/>
          <w:sz w:val="24"/>
          <w:szCs w:val="24"/>
        </w:rPr>
        <w:t xml:space="preserve">by LC/MS-MS. The graph showing the </w:t>
      </w:r>
      <w:r>
        <w:rPr>
          <w:rFonts w:ascii="Times New Roman" w:hAnsi="Times New Roman" w:cs="Times New Roman"/>
          <w:sz w:val="24"/>
          <w:szCs w:val="24"/>
        </w:rPr>
        <w:t xml:space="preserve">PCA score plots. (B) </w:t>
      </w:r>
      <w:r>
        <w:rPr>
          <w:rFonts w:ascii="Times New Roman" w:eastAsia="宋体" w:hAnsi="Times New Roman" w:cs="Times New Roman"/>
          <w:color w:val="131413"/>
          <w:kern w:val="0"/>
          <w:sz w:val="24"/>
        </w:rPr>
        <w:t>The amount and species of difference metabolites in T cells are shown as volcano map. Red dot represents increased metabolites and green dot represents decreased metabolites. (C) The heat map showing discrepant metabolites in different species. The red rectangle highlights carbohydrates and its metabolites. (D) A list of 55 discrepant carbohydrates and its metabolites is shown.</w:t>
      </w:r>
    </w:p>
    <w:p w14:paraId="5DBF608C" w14:textId="77777777" w:rsidR="00343E3A" w:rsidRDefault="00000000">
      <w:pPr>
        <w:widowControl/>
        <w:jc w:val="left"/>
        <w:rPr>
          <w:rFonts w:ascii="Times New Roman" w:hAnsi="Times New Roman" w:cs="Times New Roman"/>
        </w:rPr>
      </w:pPr>
      <w:r>
        <w:rPr>
          <w:rFonts w:ascii="Times New Roman" w:hAnsi="Times New Roman" w:cs="Times New Roman"/>
        </w:rPr>
        <w:br w:type="page"/>
      </w:r>
    </w:p>
    <w:p w14:paraId="11E7D632" w14:textId="77777777" w:rsidR="00343E3A" w:rsidRDefault="00000000">
      <w:pP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6A540B4E" wp14:editId="35429AEF">
            <wp:extent cx="5269230" cy="4534535"/>
            <wp:effectExtent l="0" t="0" r="3810" b="6985"/>
            <wp:docPr id="2" name="图片 2" descr="Figure s5-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5-y"/>
                    <pic:cNvPicPr>
                      <a:picLocks noChangeAspect="1"/>
                    </pic:cNvPicPr>
                  </pic:nvPicPr>
                  <pic:blipFill>
                    <a:blip r:embed="rId12"/>
                    <a:stretch>
                      <a:fillRect/>
                    </a:stretch>
                  </pic:blipFill>
                  <pic:spPr>
                    <a:xfrm>
                      <a:off x="0" y="0"/>
                      <a:ext cx="5269230" cy="4534535"/>
                    </a:xfrm>
                    <a:prstGeom prst="rect">
                      <a:avLst/>
                    </a:prstGeom>
                  </pic:spPr>
                </pic:pic>
              </a:graphicData>
            </a:graphic>
          </wp:inline>
        </w:drawing>
      </w:r>
    </w:p>
    <w:p w14:paraId="0610EEE5" w14:textId="77777777" w:rsidR="00343E3A" w:rsidRDefault="00000000">
      <w:pPr>
        <w:snapToGrid w:val="0"/>
        <w:rPr>
          <w:rFonts w:ascii="Times New Roman" w:hAnsi="Times New Roman" w:cs="Times New Roman"/>
          <w:color w:val="131413"/>
          <w:sz w:val="24"/>
        </w:rPr>
      </w:pPr>
      <w:r>
        <w:rPr>
          <w:rFonts w:ascii="Times New Roman" w:hAnsi="Times New Roman" w:cs="Times New Roman" w:hint="eastAsia"/>
          <w:sz w:val="24"/>
          <w:szCs w:val="24"/>
        </w:rPr>
        <w:t>F</w:t>
      </w:r>
      <w:r>
        <w:rPr>
          <w:rFonts w:ascii="Times New Roman" w:hAnsi="Times New Roman" w:cs="Times New Roman"/>
          <w:sz w:val="24"/>
          <w:szCs w:val="24"/>
        </w:rPr>
        <w:t xml:space="preserve">igure S6 </w:t>
      </w:r>
      <w:r>
        <w:rPr>
          <w:rFonts w:ascii="Times New Roman" w:hAnsi="Times New Roman" w:cs="Times New Roman"/>
          <w:sz w:val="24"/>
        </w:rPr>
        <w:t xml:space="preserve">P5C antibody </w:t>
      </w:r>
      <w:r>
        <w:rPr>
          <w:rFonts w:ascii="Times New Roman" w:hAnsi="Times New Roman" w:cs="Times New Roman"/>
          <w:color w:val="131413"/>
          <w:sz w:val="24"/>
        </w:rPr>
        <w:t>counter the effect of P5C, related to Figure</w:t>
      </w:r>
      <w:r>
        <w:rPr>
          <w:rFonts w:ascii="Times New Roman" w:hAnsi="Times New Roman" w:cs="Times New Roman" w:hint="eastAsia"/>
          <w:color w:val="131413"/>
          <w:sz w:val="24"/>
        </w:rPr>
        <w:t xml:space="preserve"> </w:t>
      </w:r>
      <w:r>
        <w:rPr>
          <w:rFonts w:ascii="Times New Roman" w:hAnsi="Times New Roman" w:cs="Times New Roman"/>
          <w:color w:val="131413"/>
          <w:sz w:val="24"/>
        </w:rPr>
        <w:t>5</w:t>
      </w:r>
    </w:p>
    <w:p w14:paraId="52A9798B" w14:textId="77777777" w:rsidR="00343E3A" w:rsidRDefault="00000000">
      <w:pPr>
        <w:snapToGrid w:val="0"/>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eastAsia="宋体" w:hAnsi="Times New Roman" w:cs="Times New Roman"/>
          <w:color w:val="131413"/>
          <w:kern w:val="0"/>
          <w:sz w:val="24"/>
        </w:rPr>
        <w:t>Jurkat</w:t>
      </w:r>
      <w:proofErr w:type="spellEnd"/>
      <w:r>
        <w:rPr>
          <w:rFonts w:ascii="Times New Roman" w:eastAsia="宋体" w:hAnsi="Times New Roman" w:cs="Times New Roman"/>
          <w:color w:val="131413"/>
          <w:kern w:val="0"/>
          <w:sz w:val="24"/>
        </w:rPr>
        <w:t xml:space="preserve"> cells were pretreated with P5C and P5C Ab for 72 </w:t>
      </w:r>
      <w:r>
        <w:rPr>
          <w:rFonts w:ascii="Times New Roman" w:eastAsia="宋体" w:hAnsi="Times New Roman" w:cs="Times New Roman" w:hint="eastAsia"/>
          <w:color w:val="131413"/>
          <w:kern w:val="0"/>
          <w:sz w:val="24"/>
        </w:rPr>
        <w:t>h</w:t>
      </w:r>
      <w:r>
        <w:rPr>
          <w:rFonts w:ascii="Times New Roman" w:eastAsia="宋体" w:hAnsi="Times New Roman" w:cs="Times New Roman"/>
          <w:color w:val="131413"/>
          <w:kern w:val="0"/>
          <w:sz w:val="24"/>
        </w:rPr>
        <w:t xml:space="preserve">. </w:t>
      </w:r>
      <w:r>
        <w:rPr>
          <w:rFonts w:ascii="Times New Roman" w:eastAsia="宋体" w:hAnsi="Times New Roman" w:cs="Times New Roman"/>
          <w:kern w:val="0"/>
          <w:sz w:val="24"/>
        </w:rPr>
        <w:t xml:space="preserve">Shown is the percentage of cell proliferation by CCK-8 assay. One representative experiment out of three performed. (B) </w:t>
      </w:r>
      <w:r>
        <w:rPr>
          <w:rFonts w:ascii="Times New Roman" w:eastAsia="宋体" w:hAnsi="Times New Roman" w:cs="Times New Roman"/>
          <w:color w:val="131413"/>
          <w:kern w:val="0"/>
          <w:sz w:val="24"/>
        </w:rPr>
        <w:t xml:space="preserve">Human primary CD3+ T cells were pretreated with P5C and P5C Ab then stimulated for 3 days with anti-CD3/CD28 beads. Supernatants from cell cultures were analyzed for cytokines levels using </w:t>
      </w:r>
      <w:r>
        <w:rPr>
          <w:rFonts w:ascii="Times New Roman" w:hAnsi="Times New Roman" w:cs="Times New Roman"/>
          <w:sz w:val="24"/>
          <w:shd w:val="clear" w:color="auto" w:fill="FFFFFF"/>
        </w:rPr>
        <w:t>Cytometric Beads Array, including IL-2</w:t>
      </w:r>
      <w:r>
        <w:rPr>
          <w:rFonts w:ascii="Times New Roman" w:hAnsi="Times New Roman" w:cs="Times New Roman"/>
          <w:sz w:val="24"/>
          <w:shd w:val="clear" w:color="auto" w:fill="FFFFFF"/>
        </w:rPr>
        <w:t>，</w:t>
      </w:r>
      <w:r>
        <w:rPr>
          <w:rFonts w:ascii="Times New Roman" w:hAnsi="Times New Roman" w:cs="Times New Roman"/>
          <w:sz w:val="24"/>
          <w:shd w:val="clear" w:color="auto" w:fill="FFFFFF"/>
        </w:rPr>
        <w:t>IL-4</w:t>
      </w:r>
      <w:r>
        <w:rPr>
          <w:rFonts w:ascii="Times New Roman" w:hAnsi="Times New Roman" w:cs="Times New Roman"/>
          <w:sz w:val="24"/>
          <w:shd w:val="clear" w:color="auto" w:fill="FFFFFF"/>
        </w:rPr>
        <w:t>，</w:t>
      </w:r>
      <w:r>
        <w:rPr>
          <w:rFonts w:ascii="Times New Roman" w:hAnsi="Times New Roman" w:cs="Times New Roman"/>
          <w:sz w:val="24"/>
          <w:shd w:val="clear" w:color="auto" w:fill="FFFFFF"/>
        </w:rPr>
        <w:t>IL-6</w:t>
      </w:r>
      <w:r>
        <w:rPr>
          <w:rFonts w:ascii="Times New Roman" w:hAnsi="Times New Roman" w:cs="Times New Roman"/>
          <w:sz w:val="24"/>
          <w:shd w:val="clear" w:color="auto" w:fill="FFFFFF"/>
        </w:rPr>
        <w:t>，</w:t>
      </w:r>
      <w:r>
        <w:rPr>
          <w:rFonts w:ascii="Times New Roman" w:hAnsi="Times New Roman" w:cs="Times New Roman"/>
          <w:sz w:val="24"/>
          <w:shd w:val="clear" w:color="auto" w:fill="FFFFFF"/>
        </w:rPr>
        <w:t>IL-10</w:t>
      </w:r>
      <w:r>
        <w:rPr>
          <w:rFonts w:ascii="Times New Roman" w:hAnsi="Times New Roman" w:cs="Times New Roman"/>
          <w:sz w:val="24"/>
          <w:shd w:val="clear" w:color="auto" w:fill="FFFFFF"/>
        </w:rPr>
        <w:t>，</w:t>
      </w:r>
      <w:r>
        <w:rPr>
          <w:rFonts w:ascii="Times New Roman" w:hAnsi="Times New Roman" w:cs="Times New Roman"/>
          <w:sz w:val="24"/>
          <w:shd w:val="clear" w:color="auto" w:fill="FFFFFF"/>
        </w:rPr>
        <w:t xml:space="preserve">TNF-α, IFN-γ and IL-17. (C) </w:t>
      </w:r>
      <w:proofErr w:type="spellStart"/>
      <w:r>
        <w:rPr>
          <w:rFonts w:ascii="Times New Roman" w:eastAsia="宋体" w:hAnsi="Times New Roman" w:cs="Times New Roman"/>
          <w:color w:val="131413"/>
          <w:kern w:val="0"/>
          <w:sz w:val="24"/>
        </w:rPr>
        <w:t>Jurkat</w:t>
      </w:r>
      <w:proofErr w:type="spellEnd"/>
      <w:r>
        <w:rPr>
          <w:rFonts w:ascii="Times New Roman" w:eastAsia="宋体" w:hAnsi="Times New Roman" w:cs="Times New Roman"/>
          <w:color w:val="131413"/>
          <w:kern w:val="0"/>
          <w:sz w:val="24"/>
        </w:rPr>
        <w:t xml:space="preserve"> cells were pretreated with P5C and P5C Ab for 24 </w:t>
      </w:r>
      <w:r>
        <w:rPr>
          <w:rFonts w:ascii="Times New Roman" w:eastAsia="宋体" w:hAnsi="Times New Roman" w:cs="Times New Roman" w:hint="eastAsia"/>
          <w:color w:val="131413"/>
          <w:kern w:val="0"/>
          <w:sz w:val="24"/>
        </w:rPr>
        <w:t>h</w:t>
      </w:r>
      <w:r>
        <w:rPr>
          <w:rFonts w:ascii="Times New Roman" w:eastAsia="宋体" w:hAnsi="Times New Roman" w:cs="Times New Roman"/>
          <w:color w:val="131413"/>
          <w:kern w:val="0"/>
          <w:sz w:val="24"/>
        </w:rPr>
        <w:t xml:space="preserve">. Shown is the relative activity of PKM2. (D) </w:t>
      </w:r>
      <w:proofErr w:type="spellStart"/>
      <w:r>
        <w:rPr>
          <w:rFonts w:ascii="Times New Roman" w:eastAsia="宋体" w:hAnsi="Times New Roman" w:cs="Times New Roman"/>
          <w:color w:val="131413"/>
          <w:kern w:val="0"/>
          <w:sz w:val="24"/>
        </w:rPr>
        <w:t>Jurkat</w:t>
      </w:r>
      <w:proofErr w:type="spellEnd"/>
      <w:r>
        <w:rPr>
          <w:rFonts w:ascii="Times New Roman" w:eastAsia="宋体" w:hAnsi="Times New Roman" w:cs="Times New Roman"/>
          <w:color w:val="131413"/>
          <w:kern w:val="0"/>
          <w:sz w:val="24"/>
        </w:rPr>
        <w:t xml:space="preserve"> cells were pretreated with P5C and P5C Ab for 24 </w:t>
      </w:r>
      <w:r>
        <w:rPr>
          <w:rFonts w:ascii="Times New Roman" w:eastAsia="宋体" w:hAnsi="Times New Roman" w:cs="Times New Roman" w:hint="eastAsia"/>
          <w:color w:val="131413"/>
          <w:kern w:val="0"/>
          <w:sz w:val="24"/>
        </w:rPr>
        <w:t>h</w:t>
      </w:r>
      <w:r>
        <w:rPr>
          <w:rFonts w:ascii="Times New Roman" w:eastAsia="宋体" w:hAnsi="Times New Roman" w:cs="Times New Roman"/>
          <w:color w:val="131413"/>
          <w:kern w:val="0"/>
          <w:sz w:val="24"/>
        </w:rPr>
        <w:t xml:space="preserve">. Shown is the relative intracellular lactate levels. (E) </w:t>
      </w:r>
      <w:proofErr w:type="spellStart"/>
      <w:r>
        <w:rPr>
          <w:rFonts w:ascii="Times New Roman" w:eastAsia="宋体" w:hAnsi="Times New Roman" w:cs="Times New Roman"/>
          <w:color w:val="131413"/>
          <w:kern w:val="0"/>
          <w:sz w:val="24"/>
        </w:rPr>
        <w:t>Jurkat</w:t>
      </w:r>
      <w:proofErr w:type="spellEnd"/>
      <w:r>
        <w:rPr>
          <w:rFonts w:ascii="Times New Roman" w:eastAsia="宋体" w:hAnsi="Times New Roman" w:cs="Times New Roman"/>
          <w:color w:val="131413"/>
          <w:kern w:val="0"/>
          <w:sz w:val="24"/>
        </w:rPr>
        <w:t xml:space="preserve"> cells were pretreated with P5C and P5C Ab for 24 </w:t>
      </w:r>
      <w:r>
        <w:rPr>
          <w:rFonts w:ascii="Times New Roman" w:eastAsia="宋体" w:hAnsi="Times New Roman" w:cs="Times New Roman" w:hint="eastAsia"/>
          <w:color w:val="131413"/>
          <w:kern w:val="0"/>
          <w:sz w:val="24"/>
        </w:rPr>
        <w:t>h</w:t>
      </w:r>
      <w:r>
        <w:rPr>
          <w:rFonts w:ascii="Times New Roman" w:eastAsia="宋体" w:hAnsi="Times New Roman" w:cs="Times New Roman"/>
          <w:color w:val="131413"/>
          <w:kern w:val="0"/>
          <w:sz w:val="24"/>
        </w:rPr>
        <w:t xml:space="preserve">. Shown is the relative extracellular lactate levels. </w:t>
      </w:r>
      <w:r>
        <w:rPr>
          <w:rFonts w:ascii="Times New Roman" w:hAnsi="Times New Roman" w:cs="Times New Roman"/>
          <w:color w:val="131413"/>
          <w:sz w:val="24"/>
        </w:rPr>
        <w:t xml:space="preserve">Error bars are SEM of biological replicates and </w:t>
      </w:r>
      <w:r>
        <w:rPr>
          <w:rFonts w:ascii="Times New Roman" w:hAnsi="Times New Roman" w:cs="Times New Roman"/>
          <w:color w:val="131413"/>
          <w:sz w:val="24"/>
          <w:vertAlign w:val="superscript"/>
        </w:rPr>
        <w:t>***</w:t>
      </w:r>
      <w:r>
        <w:rPr>
          <w:rFonts w:ascii="Times New Roman" w:hAnsi="Times New Roman" w:cs="Times New Roman"/>
          <w:color w:val="131413"/>
          <w:sz w:val="24"/>
        </w:rPr>
        <w:t xml:space="preserve">, </w:t>
      </w:r>
      <w:r>
        <w:rPr>
          <w:rFonts w:ascii="Times New Roman" w:hAnsi="Times New Roman" w:cs="Times New Roman"/>
          <w:color w:val="131413"/>
          <w:sz w:val="24"/>
          <w:vertAlign w:val="superscript"/>
        </w:rPr>
        <w:t>###</w:t>
      </w:r>
      <w:r>
        <w:rPr>
          <w:rFonts w:ascii="Times New Roman" w:hAnsi="Times New Roman" w:cs="Times New Roman"/>
          <w:i/>
          <w:iCs/>
          <w:color w:val="131413"/>
          <w:sz w:val="24"/>
        </w:rPr>
        <w:t>p</w:t>
      </w:r>
      <w:r>
        <w:rPr>
          <w:rFonts w:ascii="Times New Roman" w:hAnsi="Times New Roman" w:cs="Times New Roman"/>
          <w:color w:val="131413"/>
          <w:sz w:val="24"/>
        </w:rPr>
        <w:t xml:space="preserve"> &lt; 0.01</w:t>
      </w:r>
    </w:p>
    <w:sectPr w:rsidR="00343E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FD156" w14:textId="77777777" w:rsidR="006731FE" w:rsidRDefault="006731FE" w:rsidP="00950895">
      <w:r>
        <w:separator/>
      </w:r>
    </w:p>
  </w:endnote>
  <w:endnote w:type="continuationSeparator" w:id="0">
    <w:p w14:paraId="26DF1DB7" w14:textId="77777777" w:rsidR="006731FE" w:rsidRDefault="006731FE" w:rsidP="0095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altName w:val="Adobe 黑体 Std R"/>
    <w:panose1 w:val="020B0604020202020204"/>
    <w:charset w:val="86"/>
    <w:family w:val="swiss"/>
    <w:pitch w:val="default"/>
    <w:sig w:usb0="00000000" w:usb1="00000000"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817E2" w14:textId="77777777" w:rsidR="006731FE" w:rsidRDefault="006731FE" w:rsidP="00950895">
      <w:r>
        <w:separator/>
      </w:r>
    </w:p>
  </w:footnote>
  <w:footnote w:type="continuationSeparator" w:id="0">
    <w:p w14:paraId="7BF7972B" w14:textId="77777777" w:rsidR="006731FE" w:rsidRDefault="006731FE" w:rsidP="00950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52B69"/>
    <w:multiLevelType w:val="multilevel"/>
    <w:tmpl w:val="36052B69"/>
    <w:lvl w:ilvl="0">
      <w:start w:val="1"/>
      <w:numFmt w:val="decimal"/>
      <w:lvlText w:val="%1"/>
      <w:lvlJc w:val="left"/>
      <w:pPr>
        <w:ind w:left="570" w:hanging="360"/>
      </w:pPr>
      <w:rPr>
        <w:rFonts w:hint="default"/>
      </w:rPr>
    </w:lvl>
    <w:lvl w:ilvl="1">
      <w:start w:val="1"/>
      <w:numFmt w:val="lowerLetter"/>
      <w:lvlText w:val="%2)"/>
      <w:lvlJc w:val="left"/>
      <w:pPr>
        <w:ind w:left="1090" w:hanging="440"/>
      </w:pPr>
    </w:lvl>
    <w:lvl w:ilvl="2">
      <w:start w:val="1"/>
      <w:numFmt w:val="lowerRoman"/>
      <w:lvlText w:val="%3."/>
      <w:lvlJc w:val="right"/>
      <w:pPr>
        <w:ind w:left="1530" w:hanging="440"/>
      </w:pPr>
    </w:lvl>
    <w:lvl w:ilvl="3">
      <w:start w:val="1"/>
      <w:numFmt w:val="decimal"/>
      <w:lvlText w:val="%4."/>
      <w:lvlJc w:val="left"/>
      <w:pPr>
        <w:ind w:left="1970" w:hanging="440"/>
      </w:pPr>
    </w:lvl>
    <w:lvl w:ilvl="4">
      <w:start w:val="1"/>
      <w:numFmt w:val="lowerLetter"/>
      <w:lvlText w:val="%5)"/>
      <w:lvlJc w:val="left"/>
      <w:pPr>
        <w:ind w:left="2410" w:hanging="440"/>
      </w:pPr>
    </w:lvl>
    <w:lvl w:ilvl="5">
      <w:start w:val="1"/>
      <w:numFmt w:val="lowerRoman"/>
      <w:lvlText w:val="%6."/>
      <w:lvlJc w:val="right"/>
      <w:pPr>
        <w:ind w:left="2850" w:hanging="440"/>
      </w:pPr>
    </w:lvl>
    <w:lvl w:ilvl="6">
      <w:start w:val="1"/>
      <w:numFmt w:val="decimal"/>
      <w:lvlText w:val="%7."/>
      <w:lvlJc w:val="left"/>
      <w:pPr>
        <w:ind w:left="3290" w:hanging="440"/>
      </w:pPr>
    </w:lvl>
    <w:lvl w:ilvl="7">
      <w:start w:val="1"/>
      <w:numFmt w:val="lowerLetter"/>
      <w:lvlText w:val="%8)"/>
      <w:lvlJc w:val="left"/>
      <w:pPr>
        <w:ind w:left="3730" w:hanging="440"/>
      </w:pPr>
    </w:lvl>
    <w:lvl w:ilvl="8">
      <w:start w:val="1"/>
      <w:numFmt w:val="lowerRoman"/>
      <w:lvlText w:val="%9."/>
      <w:lvlJc w:val="right"/>
      <w:pPr>
        <w:ind w:left="4170" w:hanging="440"/>
      </w:pPr>
    </w:lvl>
  </w:abstractNum>
  <w:num w:numId="1" w16cid:durableId="1310095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VjOWYzNTcxZTNiOGRmNTVlNzVhMWM4YmYxNWE1ZGUifQ=="/>
  </w:docVars>
  <w:rsids>
    <w:rsidRoot w:val="001375CA"/>
    <w:rsid w:val="0006170E"/>
    <w:rsid w:val="00126BD8"/>
    <w:rsid w:val="00130369"/>
    <w:rsid w:val="001375CA"/>
    <w:rsid w:val="00176D54"/>
    <w:rsid w:val="00261B88"/>
    <w:rsid w:val="00332947"/>
    <w:rsid w:val="00343E3A"/>
    <w:rsid w:val="003B4500"/>
    <w:rsid w:val="004950A1"/>
    <w:rsid w:val="005708C5"/>
    <w:rsid w:val="006731FE"/>
    <w:rsid w:val="007E7E72"/>
    <w:rsid w:val="00847F39"/>
    <w:rsid w:val="00950895"/>
    <w:rsid w:val="00A467F6"/>
    <w:rsid w:val="00AA7C7D"/>
    <w:rsid w:val="00AC0D4A"/>
    <w:rsid w:val="00AC5CFE"/>
    <w:rsid w:val="00B41C08"/>
    <w:rsid w:val="00B75255"/>
    <w:rsid w:val="00BA3FB6"/>
    <w:rsid w:val="00CE6CE7"/>
    <w:rsid w:val="00E702A5"/>
    <w:rsid w:val="00EE4AB6"/>
    <w:rsid w:val="00FB0DC4"/>
    <w:rsid w:val="6A281F19"/>
    <w:rsid w:val="6DDB2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C772C"/>
  <w15:docId w15:val="{2C07A417-2DEC-4257-A0B9-A8B3B65D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next w:val="Body"/>
    <w:link w:val="20"/>
    <w:rsid w:val="00AA7C7D"/>
    <w:pPr>
      <w:keepNext/>
      <w:keepLines/>
      <w:pBdr>
        <w:top w:val="nil"/>
        <w:left w:val="nil"/>
        <w:bottom w:val="nil"/>
        <w:right w:val="nil"/>
        <w:between w:val="nil"/>
        <w:bar w:val="nil"/>
      </w:pBdr>
      <w:spacing w:before="360" w:after="120" w:line="276" w:lineRule="auto"/>
      <w:outlineLvl w:val="1"/>
    </w:pPr>
    <w:rPr>
      <w:rFonts w:ascii="Arial" w:eastAsia="Arial Unicode MS" w:hAnsi="Arial" w:cs="Arial Unicode MS"/>
      <w:color w:val="000000"/>
      <w:sz w:val="32"/>
      <w:szCs w:val="32"/>
      <w:u w:color="000000"/>
      <w:bdr w:val="ni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14:ligatures w14:val="standardContextual"/>
    </w:rPr>
  </w:style>
  <w:style w:type="paragraph" w:styleId="a5">
    <w:name w:val="header"/>
    <w:basedOn w:val="a"/>
    <w:link w:val="a6"/>
    <w:uiPriority w:val="99"/>
    <w:unhideWhenUsed/>
    <w:qFormat/>
    <w:pPr>
      <w:tabs>
        <w:tab w:val="center" w:pos="4153"/>
        <w:tab w:val="right" w:pos="8306"/>
      </w:tabs>
      <w:snapToGrid w:val="0"/>
      <w:jc w:val="center"/>
    </w:pPr>
    <w:rPr>
      <w:sz w:val="18"/>
      <w:szCs w:val="18"/>
      <w14:ligatures w14:val="standardContextual"/>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Body">
    <w:name w:val="Body"/>
    <w:qFormat/>
    <w:pPr>
      <w:spacing w:line="276" w:lineRule="auto"/>
    </w:pPr>
    <w:rPr>
      <w:rFonts w:ascii="Arial" w:eastAsia="Arial Unicode MS" w:hAnsi="Arial" w:cs="Arial Unicode MS"/>
      <w:color w:val="000000"/>
      <w:sz w:val="22"/>
      <w:szCs w:val="22"/>
      <w:u w:color="000000"/>
      <w:lang w:eastAsia="en-US"/>
    </w:rPr>
  </w:style>
  <w:style w:type="character" w:customStyle="1" w:styleId="None">
    <w:name w:val="None"/>
    <w:qFormat/>
  </w:style>
  <w:style w:type="paragraph" w:styleId="a7">
    <w:name w:val="List Paragraph"/>
    <w:basedOn w:val="a"/>
    <w:uiPriority w:val="34"/>
    <w:qFormat/>
    <w:pPr>
      <w:ind w:firstLineChars="200" w:firstLine="420"/>
    </w:pPr>
  </w:style>
  <w:style w:type="character" w:customStyle="1" w:styleId="20">
    <w:name w:val="标题 2 字符"/>
    <w:basedOn w:val="a0"/>
    <w:link w:val="2"/>
    <w:rsid w:val="00AA7C7D"/>
    <w:rPr>
      <w:rFonts w:ascii="Arial" w:eastAsia="Arial Unicode MS" w:hAnsi="Arial" w:cs="Arial Unicode MS"/>
      <w:color w:val="000000"/>
      <w:sz w:val="32"/>
      <w:szCs w:val="32"/>
      <w:u w:color="000000"/>
      <w:bdr w:val="nil"/>
      <w:lang w:eastAsia="en-US"/>
    </w:rPr>
  </w:style>
  <w:style w:type="character" w:styleId="a8">
    <w:name w:val="Hyperlink"/>
    <w:basedOn w:val="a0"/>
    <w:uiPriority w:val="99"/>
    <w:unhideWhenUsed/>
    <w:qFormat/>
    <w:rsid w:val="00AA7C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Pages>
  <Words>644</Words>
  <Characters>3673</Characters>
  <Application>Microsoft Office Word</Application>
  <DocSecurity>0</DocSecurity>
  <Lines>30</Lines>
  <Paragraphs>8</Paragraphs>
  <ScaleCrop>false</ScaleCrop>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changlei1025@163.com</dc:creator>
  <cp:lastModifiedBy>changlei1025@163.com</cp:lastModifiedBy>
  <cp:revision>13</cp:revision>
  <dcterms:created xsi:type="dcterms:W3CDTF">2023-09-03T12:06:00Z</dcterms:created>
  <dcterms:modified xsi:type="dcterms:W3CDTF">2023-11-14T12:45:00Z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5DD64B1941A54DAA9CC2387254E7B7AB_12</vt:lpwstr>
  </property>
</Properties>
</file>