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644B6" w14:textId="5620D68D" w:rsidR="00091B25" w:rsidRPr="00E0423A" w:rsidRDefault="00241D68" w:rsidP="0035204A">
      <w:pPr>
        <w:jc w:val="both"/>
        <w:rPr>
          <w:rFonts w:ascii="Times New Roman" w:hAnsi="Times New Roman" w:cs="Times New Roman"/>
          <w:sz w:val="24"/>
          <w:szCs w:val="24"/>
          <w:lang w:val="es-MX"/>
        </w:rPr>
      </w:pPr>
      <w:r w:rsidRPr="00E0423A">
        <w:rPr>
          <w:rFonts w:ascii="Times New Roman" w:hAnsi="Times New Roman" w:cs="Times New Roman"/>
          <w:b/>
          <w:bCs/>
          <w:sz w:val="24"/>
          <w:szCs w:val="24"/>
          <w:lang w:val="es-MX"/>
        </w:rPr>
        <w:t xml:space="preserve">Supplementary file 1. </w:t>
      </w:r>
      <w:r w:rsidR="000965D7" w:rsidRPr="00E0423A">
        <w:rPr>
          <w:rFonts w:ascii="Times New Roman" w:hAnsi="Times New Roman" w:cs="Times New Roman"/>
          <w:sz w:val="24"/>
          <w:szCs w:val="24"/>
        </w:rPr>
        <w:t>Fried's frailty phenotype</w:t>
      </w:r>
      <w:r w:rsidR="004F1824">
        <w:rPr>
          <w:rFonts w:ascii="Times New Roman" w:hAnsi="Times New Roman" w:cs="Times New Roman"/>
          <w:sz w:val="24"/>
          <w:szCs w:val="24"/>
        </w:rPr>
        <w:t xml:space="preserve"> </w:t>
      </w:r>
      <w:r w:rsidR="004F1824">
        <w:rPr>
          <w:rFonts w:ascii="Times New Roman" w:hAnsi="Times New Roman" w:cs="Times New Roman"/>
          <w:sz w:val="24"/>
          <w:szCs w:val="24"/>
          <w:vertAlign w:val="superscript"/>
        </w:rPr>
        <w:t>*</w:t>
      </w:r>
      <w:r w:rsidR="000965D7" w:rsidRPr="00E0423A">
        <w:rPr>
          <w:rFonts w:ascii="Times New Roman" w:hAnsi="Times New Roman" w:cs="Times New Roman"/>
          <w:sz w:val="24"/>
          <w:szCs w:val="24"/>
        </w:rPr>
        <w:t>.</w:t>
      </w:r>
    </w:p>
    <w:p w14:paraId="3615D347" w14:textId="77777777" w:rsidR="000215F6" w:rsidRPr="00E0423A" w:rsidRDefault="00091B25" w:rsidP="0035204A">
      <w:pPr>
        <w:pStyle w:val="Prrafodelista"/>
        <w:numPr>
          <w:ilvl w:val="0"/>
          <w:numId w:val="1"/>
        </w:numPr>
        <w:jc w:val="both"/>
        <w:rPr>
          <w:rFonts w:ascii="Times New Roman" w:hAnsi="Times New Roman" w:cs="Times New Roman"/>
          <w:sz w:val="24"/>
          <w:szCs w:val="24"/>
          <w:lang w:val="es-MX"/>
        </w:rPr>
      </w:pPr>
      <w:r w:rsidRPr="00E0423A">
        <w:rPr>
          <w:rFonts w:ascii="Times New Roman" w:hAnsi="Times New Roman" w:cs="Times New Roman"/>
          <w:sz w:val="24"/>
          <w:szCs w:val="24"/>
          <w:lang w:val="es-MX"/>
        </w:rPr>
        <w:t>Pérdida Involuntaria de peso (Shinking) El peso perdido se ha medido a través de 2 ítems integrados en el MNA, escala que se ha utilizado para valorar la desnutrición. Los participantes que refirieron pérdida de peso en los últimos 3 meses o tenían un IMC&lt;21 kg/m2 fueron considerados frágiles en este componente.</w:t>
      </w:r>
      <w:r w:rsidR="000215F6" w:rsidRPr="00E0423A">
        <w:rPr>
          <w:rFonts w:ascii="Times New Roman" w:hAnsi="Times New Roman" w:cs="Times New Roman"/>
          <w:sz w:val="24"/>
          <w:szCs w:val="24"/>
          <w:lang w:val="es-MX"/>
        </w:rPr>
        <w:t xml:space="preserve"> </w:t>
      </w:r>
    </w:p>
    <w:p w14:paraId="09D24963" w14:textId="77777777" w:rsidR="000215F6" w:rsidRPr="00E0423A" w:rsidRDefault="00091B25" w:rsidP="0035204A">
      <w:pPr>
        <w:pStyle w:val="Prrafodelista"/>
        <w:numPr>
          <w:ilvl w:val="0"/>
          <w:numId w:val="1"/>
        </w:numPr>
        <w:jc w:val="both"/>
        <w:rPr>
          <w:rFonts w:ascii="Times New Roman" w:hAnsi="Times New Roman" w:cs="Times New Roman"/>
          <w:sz w:val="24"/>
          <w:szCs w:val="24"/>
          <w:lang w:val="es-MX"/>
        </w:rPr>
      </w:pPr>
      <w:r w:rsidRPr="00E0423A">
        <w:rPr>
          <w:rFonts w:ascii="Times New Roman" w:hAnsi="Times New Roman" w:cs="Times New Roman"/>
          <w:sz w:val="24"/>
          <w:szCs w:val="24"/>
          <w:lang w:val="es-MX"/>
        </w:rPr>
        <w:t>Baja energía o «agotamiento» (Exhaustion) Mediante 2 preguntas incluidas en la escala CES-D10, que mide los estados depresivos. Se les preguntaba a los participantes ¿Alguna de las siguientes frases reflejan como se ha sentido la última semana?: «Sentía que todo lo que hacía era un esfuerzo» y «No tenía ganas de hacer nada». Los participantes podían contestar: 0=nunca o casi nunca (menos de 1 día). 1=a veces (1–2 días). 2=con frecuencia (3–4 días). 3=siempre o casi siempre (5–7 días). Los participantes que contestaron «2» o «3» a cualquiera de estas dos preguntas fueron clasificados en este criterio como frágiles.</w:t>
      </w:r>
    </w:p>
    <w:p w14:paraId="659D5E33" w14:textId="77777777" w:rsidR="000215F6" w:rsidRPr="00E0423A" w:rsidRDefault="00091B25" w:rsidP="0035204A">
      <w:pPr>
        <w:pStyle w:val="Prrafodelista"/>
        <w:numPr>
          <w:ilvl w:val="0"/>
          <w:numId w:val="1"/>
        </w:numPr>
        <w:jc w:val="both"/>
        <w:rPr>
          <w:rFonts w:ascii="Times New Roman" w:hAnsi="Times New Roman" w:cs="Times New Roman"/>
          <w:sz w:val="24"/>
          <w:szCs w:val="24"/>
          <w:lang w:val="es-MX"/>
        </w:rPr>
      </w:pPr>
      <w:r w:rsidRPr="00E0423A">
        <w:rPr>
          <w:rFonts w:ascii="Times New Roman" w:hAnsi="Times New Roman" w:cs="Times New Roman"/>
          <w:sz w:val="24"/>
          <w:szCs w:val="24"/>
          <w:lang w:val="es-MX"/>
        </w:rPr>
        <w:t>Lentitud en la movilidad (Slownes) La lentitud en la movilidad se ha realizado teniendo en cuenta como punto de corte la quinta parte del valor más bajo del tiempo en segundos que se tarda en recorrer 4,5 metros, ajustado por género y altura como recomienda Fried.</w:t>
      </w:r>
    </w:p>
    <w:p w14:paraId="36905017" w14:textId="77777777" w:rsidR="000215F6" w:rsidRPr="00E0423A" w:rsidRDefault="00091B25" w:rsidP="0035204A">
      <w:pPr>
        <w:pStyle w:val="Prrafodelista"/>
        <w:numPr>
          <w:ilvl w:val="0"/>
          <w:numId w:val="1"/>
        </w:numPr>
        <w:jc w:val="both"/>
        <w:rPr>
          <w:rFonts w:ascii="Times New Roman" w:hAnsi="Times New Roman" w:cs="Times New Roman"/>
          <w:sz w:val="24"/>
          <w:szCs w:val="24"/>
          <w:lang w:val="es-MX"/>
        </w:rPr>
      </w:pPr>
      <w:r w:rsidRPr="00E0423A">
        <w:rPr>
          <w:rFonts w:ascii="Times New Roman" w:hAnsi="Times New Roman" w:cs="Times New Roman"/>
          <w:sz w:val="24"/>
          <w:szCs w:val="24"/>
          <w:lang w:val="es-MX"/>
        </w:rPr>
        <w:t>Debilidad muscular (Wekness) La fuerza muscular ha sido valorada mediante una pregunta sencilla ¿presenta ud. dificultad para sentarse/levantarse de la silla? Los participantes que contestaron que sí fueron categorizados como frágiles. Ávila Funes utilizó esta medida en su estudio ya que la utilizada por Fried no estaba recogida en el mismo. Un consenso de expertos multidisciplinario (nutricionista, neurólogo, psicólogo, y geriatra) determinó que la pregunta era un proxy adecuado para valorar la debilidad muscular.</w:t>
      </w:r>
    </w:p>
    <w:p w14:paraId="2B0CDAF4" w14:textId="5E853006" w:rsidR="00091B25" w:rsidRPr="00E0423A" w:rsidRDefault="00091B25" w:rsidP="0035204A">
      <w:pPr>
        <w:pStyle w:val="Prrafodelista"/>
        <w:numPr>
          <w:ilvl w:val="0"/>
          <w:numId w:val="1"/>
        </w:numPr>
        <w:jc w:val="both"/>
        <w:rPr>
          <w:rFonts w:ascii="Times New Roman" w:hAnsi="Times New Roman" w:cs="Times New Roman"/>
          <w:sz w:val="24"/>
          <w:szCs w:val="24"/>
          <w:lang w:val="es-MX"/>
        </w:rPr>
      </w:pPr>
      <w:r w:rsidRPr="00E0423A">
        <w:rPr>
          <w:rFonts w:ascii="Times New Roman" w:hAnsi="Times New Roman" w:cs="Times New Roman"/>
          <w:sz w:val="24"/>
          <w:szCs w:val="24"/>
          <w:lang w:val="es-MX"/>
        </w:rPr>
        <w:t>Baja actividad física (Low physical activity) Para el bajo nivel de actividad física hemos utilizando la escala de actividad física para las personas mayores (PASE)11 categorizando como activos a aquellos participantes que realizaban trabajos ligeros diarios y/o actividades deportivas por semana e inactivos los que no lo hacían. Estos últimos fueron considerados frágiles.</w:t>
      </w:r>
    </w:p>
    <w:p w14:paraId="1CC953E4" w14:textId="6F4A6109" w:rsidR="00091B25" w:rsidRPr="00E0423A" w:rsidRDefault="00091B25" w:rsidP="00091B25">
      <w:pPr>
        <w:rPr>
          <w:rFonts w:ascii="Times New Roman" w:hAnsi="Times New Roman" w:cs="Times New Roman"/>
          <w:sz w:val="24"/>
          <w:szCs w:val="24"/>
          <w:lang w:val="es-MX"/>
        </w:rPr>
      </w:pPr>
    </w:p>
    <w:p w14:paraId="72D84DD9" w14:textId="419919ED" w:rsidR="00E0423A" w:rsidRPr="004F1824" w:rsidRDefault="004F1824" w:rsidP="004F1824">
      <w:pPr>
        <w:rPr>
          <w:rFonts w:ascii="Times New Roman" w:hAnsi="Times New Roman" w:cs="Times New Roman"/>
          <w:sz w:val="24"/>
          <w:szCs w:val="24"/>
          <w:lang w:val="es-MX"/>
        </w:rPr>
      </w:pPr>
      <w:r>
        <w:rPr>
          <w:rFonts w:ascii="Times New Roman" w:hAnsi="Times New Roman" w:cs="Times New Roman"/>
          <w:sz w:val="24"/>
          <w:szCs w:val="24"/>
          <w:lang w:val="es-MX"/>
        </w:rPr>
        <w:t>*</w:t>
      </w:r>
      <w:r w:rsidR="00E0423A" w:rsidRPr="004F1824">
        <w:rPr>
          <w:rFonts w:ascii="Times New Roman" w:hAnsi="Times New Roman" w:cs="Times New Roman"/>
          <w:sz w:val="24"/>
          <w:szCs w:val="24"/>
          <w:lang w:val="es-MX"/>
        </w:rPr>
        <w:t>Fried L.P., Tangen C.M., Walston J., Newman A.B., Hirsch C., Gottdiener J. Frailty in older adults: evidence for a phenotype. J Gerontol A Biol Sci Med Sci. 2001;56:M146–M156.</w:t>
      </w:r>
    </w:p>
    <w:sectPr w:rsidR="00E0423A" w:rsidRPr="004F182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37F65"/>
    <w:multiLevelType w:val="hybridMultilevel"/>
    <w:tmpl w:val="D302A7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0716303"/>
    <w:multiLevelType w:val="hybridMultilevel"/>
    <w:tmpl w:val="5EE61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370882077">
    <w:abstractNumId w:val="1"/>
  </w:num>
  <w:num w:numId="2" w16cid:durableId="2096897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A48"/>
    <w:rsid w:val="000215F6"/>
    <w:rsid w:val="00091B25"/>
    <w:rsid w:val="000965D7"/>
    <w:rsid w:val="00241D68"/>
    <w:rsid w:val="0035204A"/>
    <w:rsid w:val="004F1824"/>
    <w:rsid w:val="00886E5E"/>
    <w:rsid w:val="00A30A48"/>
    <w:rsid w:val="00E0423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91CA2"/>
  <w15:chartTrackingRefBased/>
  <w15:docId w15:val="{FC53E5C0-1234-4125-9E4B-BEC40E418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91B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358</Words>
  <Characters>1969</Characters>
  <Application>Microsoft Office Word</Application>
  <DocSecurity>0</DocSecurity>
  <Lines>16</Lines>
  <Paragraphs>4</Paragraphs>
  <ScaleCrop>false</ScaleCrop>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Andres Tuta Quintero</dc:creator>
  <cp:keywords/>
  <dc:description/>
  <cp:lastModifiedBy>Eduardo Andres Tuta Quintero</cp:lastModifiedBy>
  <cp:revision>8</cp:revision>
  <dcterms:created xsi:type="dcterms:W3CDTF">2023-11-13T17:52:00Z</dcterms:created>
  <dcterms:modified xsi:type="dcterms:W3CDTF">2023-11-13T18:10:00Z</dcterms:modified>
</cp:coreProperties>
</file>