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30F079" w14:textId="77777777" w:rsidR="0001454C" w:rsidRDefault="0001454C" w:rsidP="0001454C">
      <w:pPr>
        <w:pStyle w:val="Heading4"/>
        <w:spacing w:before="22"/>
        <w:jc w:val="left"/>
      </w:pPr>
      <w:r>
        <w:t>COVID-19</w:t>
      </w:r>
    </w:p>
    <w:p w14:paraId="11860596" w14:textId="77777777" w:rsidR="0001454C" w:rsidRDefault="0001454C" w:rsidP="0001454C">
      <w:pPr>
        <w:pStyle w:val="BodyText"/>
        <w:spacing w:before="45" w:line="237" w:lineRule="auto"/>
        <w:ind w:left="217" w:right="205"/>
        <w:jc w:val="both"/>
      </w:pPr>
      <w:r>
        <w:t xml:space="preserve">Worldwide and Europe data on COVID-19 cases and deaths are retrieved from the </w:t>
      </w:r>
      <w:proofErr w:type="spellStart"/>
      <w:r>
        <w:t>Worldometers</w:t>
      </w:r>
      <w:proofErr w:type="spellEnd"/>
      <w:r>
        <w:t xml:space="preserve"> platform</w:t>
      </w:r>
      <w:r>
        <w:rPr>
          <w:position w:val="8"/>
          <w:sz w:val="16"/>
        </w:rPr>
        <w:t>20</w:t>
      </w:r>
      <w:r>
        <w:t>. Greek cases, deaths, and active data are retrieved from the same platform, while data for the geographical distribution of cases and deaths in Greece are retrieved from COVID-19’s page on the official governmental platform</w:t>
      </w:r>
      <w:r>
        <w:rPr>
          <w:position w:val="8"/>
          <w:sz w:val="16"/>
        </w:rPr>
        <w:t>21</w:t>
      </w:r>
      <w:r>
        <w:t>. Maps were created with</w:t>
      </w:r>
      <w:r>
        <w:rPr>
          <w:spacing w:val="-9"/>
        </w:rPr>
        <w:t xml:space="preserve"> </w:t>
      </w:r>
      <w:proofErr w:type="spellStart"/>
      <w:r>
        <w:t>Chartsbin</w:t>
      </w:r>
      <w:proofErr w:type="spellEnd"/>
      <w:r>
        <w:rPr>
          <w:spacing w:val="-9"/>
        </w:rPr>
        <w:t xml:space="preserve"> </w:t>
      </w:r>
      <w:r>
        <w:t>and</w:t>
      </w:r>
      <w:r>
        <w:rPr>
          <w:spacing w:val="-9"/>
        </w:rPr>
        <w:t xml:space="preserve"> </w:t>
      </w:r>
      <w:proofErr w:type="spellStart"/>
      <w:r>
        <w:t>Mapcharts</w:t>
      </w:r>
      <w:proofErr w:type="spellEnd"/>
      <w:r>
        <w:rPr>
          <w:position w:val="8"/>
          <w:sz w:val="16"/>
        </w:rPr>
        <w:t>22-23</w:t>
      </w:r>
      <w:r>
        <w:t>.</w:t>
      </w:r>
      <w:r>
        <w:rPr>
          <w:spacing w:val="-9"/>
        </w:rPr>
        <w:t xml:space="preserve"> </w:t>
      </w:r>
      <w:r>
        <w:t>The</w:t>
      </w:r>
      <w:r>
        <w:rPr>
          <w:spacing w:val="-9"/>
        </w:rPr>
        <w:t xml:space="preserve"> </w:t>
      </w:r>
      <w:r>
        <w:t>selected</w:t>
      </w:r>
      <w:r>
        <w:rPr>
          <w:spacing w:val="-10"/>
        </w:rPr>
        <w:t xml:space="preserve"> </w:t>
      </w:r>
      <w:r>
        <w:t>timeframe</w:t>
      </w:r>
      <w:r>
        <w:rPr>
          <w:spacing w:val="-9"/>
        </w:rPr>
        <w:t xml:space="preserve"> </w:t>
      </w:r>
      <w:r>
        <w:t>is</w:t>
      </w:r>
      <w:r>
        <w:rPr>
          <w:spacing w:val="-9"/>
        </w:rPr>
        <w:t xml:space="preserve"> </w:t>
      </w:r>
      <w:r>
        <w:t>from</w:t>
      </w:r>
      <w:r>
        <w:rPr>
          <w:spacing w:val="-9"/>
        </w:rPr>
        <w:t xml:space="preserve"> </w:t>
      </w:r>
      <w:r>
        <w:t>February</w:t>
      </w:r>
      <w:r>
        <w:rPr>
          <w:spacing w:val="-9"/>
        </w:rPr>
        <w:t xml:space="preserve"> </w:t>
      </w:r>
      <w:r>
        <w:t>26</w:t>
      </w:r>
      <w:proofErr w:type="spellStart"/>
      <w:r>
        <w:rPr>
          <w:position w:val="8"/>
          <w:sz w:val="16"/>
        </w:rPr>
        <w:t>th</w:t>
      </w:r>
      <w:proofErr w:type="spellEnd"/>
      <w:r>
        <w:rPr>
          <w:spacing w:val="9"/>
          <w:position w:val="8"/>
          <w:sz w:val="16"/>
        </w:rPr>
        <w:t xml:space="preserve"> </w:t>
      </w:r>
      <w:r>
        <w:t>to</w:t>
      </w:r>
      <w:r>
        <w:rPr>
          <w:spacing w:val="-9"/>
        </w:rPr>
        <w:t xml:space="preserve"> </w:t>
      </w:r>
      <w:r>
        <w:t>April</w:t>
      </w:r>
      <w:r>
        <w:rPr>
          <w:spacing w:val="-9"/>
        </w:rPr>
        <w:t xml:space="preserve"> </w:t>
      </w:r>
      <w:r>
        <w:t>24</w:t>
      </w:r>
      <w:proofErr w:type="spellStart"/>
      <w:r>
        <w:rPr>
          <w:position w:val="8"/>
          <w:sz w:val="16"/>
        </w:rPr>
        <w:t>th</w:t>
      </w:r>
      <w:proofErr w:type="spellEnd"/>
      <w:r>
        <w:t xml:space="preserve">, as these two dates mark important </w:t>
      </w:r>
      <w:proofErr w:type="gramStart"/>
      <w:r>
        <w:t>milestones;</w:t>
      </w:r>
      <w:proofErr w:type="gramEnd"/>
      <w:r>
        <w:t xml:space="preserve"> first confirmed case and end-of-quarantine announcement,</w:t>
      </w:r>
      <w:r>
        <w:rPr>
          <w:spacing w:val="-1"/>
        </w:rPr>
        <w:t xml:space="preserve"> </w:t>
      </w:r>
      <w:r>
        <w:t>respectively.</w:t>
      </w:r>
    </w:p>
    <w:p w14:paraId="5D9104BC" w14:textId="77777777" w:rsidR="0001454C" w:rsidRDefault="0001454C" w:rsidP="0001454C">
      <w:pPr>
        <w:pStyle w:val="BodyText"/>
        <w:spacing w:before="5"/>
      </w:pPr>
    </w:p>
    <w:p w14:paraId="1F6F97CF" w14:textId="77777777" w:rsidR="0001454C" w:rsidRDefault="0001454C" w:rsidP="0001454C">
      <w:pPr>
        <w:pStyle w:val="Heading4"/>
      </w:pPr>
      <w:r>
        <w:t>Non-Pharmaceutical Interventions (NPIs)</w:t>
      </w:r>
    </w:p>
    <w:p w14:paraId="171FAF2D" w14:textId="77777777" w:rsidR="0001454C" w:rsidRDefault="0001454C" w:rsidP="0001454C">
      <w:pPr>
        <w:pStyle w:val="BodyText"/>
        <w:spacing w:before="48"/>
        <w:ind w:left="217" w:right="204"/>
        <w:jc w:val="both"/>
      </w:pPr>
      <w:r>
        <w:t>Since no official COVID-19 cure exists, and as the vaccine is not yet available and could be more than a year before it is ready for public distribution, NPIs, as, for example, house quarantine or international flights restrictions are required in order to monitor and minimize disease spreading. The timely adoption of such measures is what made the Greek case that successful, and the statistical significance of the days of adoption are explored order to elaborate on the importance of NPIs.</w:t>
      </w:r>
    </w:p>
    <w:p w14:paraId="3590160F" w14:textId="77777777" w:rsidR="0001454C" w:rsidRDefault="0001454C" w:rsidP="0001454C">
      <w:pPr>
        <w:pStyle w:val="BodyText"/>
        <w:spacing w:before="1" w:line="237" w:lineRule="auto"/>
        <w:ind w:left="217" w:right="204" w:firstLine="720"/>
        <w:jc w:val="both"/>
      </w:pPr>
      <w:r>
        <w:t>Greek officials immediately acted on adopting preventive measures for the spread of the disease, with the first NPI being announced along with WHO declaring COVID-19 a pandemic on March 11</w:t>
      </w:r>
      <w:proofErr w:type="spellStart"/>
      <w:r>
        <w:rPr>
          <w:position w:val="8"/>
          <w:sz w:val="16"/>
        </w:rPr>
        <w:t>th</w:t>
      </w:r>
      <w:proofErr w:type="spellEnd"/>
      <w:r>
        <w:t>, and, effective as of March 12</w:t>
      </w:r>
      <w:proofErr w:type="spellStart"/>
      <w:r>
        <w:rPr>
          <w:position w:val="8"/>
          <w:sz w:val="16"/>
        </w:rPr>
        <w:t>th</w:t>
      </w:r>
      <w:proofErr w:type="spellEnd"/>
      <w:r>
        <w:t>, ordered the closing of all schools and universities</w:t>
      </w:r>
      <w:r>
        <w:rPr>
          <w:position w:val="8"/>
          <w:sz w:val="16"/>
        </w:rPr>
        <w:t>24</w:t>
      </w:r>
      <w:r>
        <w:t>. Retail shops, gyms, cafes, restaurants, etc., followed over the next days</w:t>
      </w:r>
      <w:r>
        <w:rPr>
          <w:position w:val="8"/>
          <w:sz w:val="16"/>
        </w:rPr>
        <w:t>25- 26</w:t>
      </w:r>
      <w:r>
        <w:t>, while less than two weeks later, on March 23</w:t>
      </w:r>
      <w:proofErr w:type="spellStart"/>
      <w:r>
        <w:rPr>
          <w:position w:val="8"/>
          <w:sz w:val="16"/>
        </w:rPr>
        <w:t>rd</w:t>
      </w:r>
      <w:proofErr w:type="spellEnd"/>
      <w:r>
        <w:t>, strict movement measures took place, including house quarantine, and special forms and SMS for all forms of movement</w:t>
      </w:r>
      <w:r>
        <w:rPr>
          <w:position w:val="8"/>
          <w:sz w:val="16"/>
        </w:rPr>
        <w:t>27</w:t>
      </w:r>
      <w:r>
        <w:t>. On March</w:t>
      </w:r>
      <w:r>
        <w:rPr>
          <w:spacing w:val="-4"/>
        </w:rPr>
        <w:t xml:space="preserve"> </w:t>
      </w:r>
      <w:r>
        <w:t>12</w:t>
      </w:r>
      <w:proofErr w:type="spellStart"/>
      <w:r>
        <w:rPr>
          <w:position w:val="8"/>
          <w:sz w:val="16"/>
        </w:rPr>
        <w:t>th</w:t>
      </w:r>
      <w:proofErr w:type="spellEnd"/>
      <w:r>
        <w:rPr>
          <w:spacing w:val="15"/>
          <w:position w:val="8"/>
          <w:sz w:val="16"/>
        </w:rPr>
        <w:t xml:space="preserve"> </w:t>
      </w:r>
      <w:r>
        <w:t>and</w:t>
      </w:r>
      <w:r>
        <w:rPr>
          <w:spacing w:val="-4"/>
        </w:rPr>
        <w:t xml:space="preserve"> </w:t>
      </w:r>
      <w:r>
        <w:t>March</w:t>
      </w:r>
      <w:r>
        <w:rPr>
          <w:spacing w:val="-4"/>
        </w:rPr>
        <w:t xml:space="preserve"> </w:t>
      </w:r>
      <w:r>
        <w:t>25</w:t>
      </w:r>
      <w:proofErr w:type="spellStart"/>
      <w:r>
        <w:rPr>
          <w:position w:val="8"/>
          <w:sz w:val="16"/>
        </w:rPr>
        <w:t>th</w:t>
      </w:r>
      <w:proofErr w:type="spellEnd"/>
      <w:r>
        <w:t>,</w:t>
      </w:r>
      <w:r>
        <w:rPr>
          <w:spacing w:val="-3"/>
        </w:rPr>
        <w:t xml:space="preserve"> </w:t>
      </w:r>
      <w:r>
        <w:t>two</w:t>
      </w:r>
      <w:r>
        <w:rPr>
          <w:spacing w:val="-4"/>
        </w:rPr>
        <w:t xml:space="preserve"> </w:t>
      </w:r>
      <w:r>
        <w:t>villages</w:t>
      </w:r>
      <w:r>
        <w:rPr>
          <w:spacing w:val="-4"/>
        </w:rPr>
        <w:t xml:space="preserve"> </w:t>
      </w:r>
      <w:r>
        <w:t>in</w:t>
      </w:r>
      <w:r>
        <w:rPr>
          <w:spacing w:val="-4"/>
        </w:rPr>
        <w:t xml:space="preserve"> </w:t>
      </w:r>
      <w:r>
        <w:t>the</w:t>
      </w:r>
      <w:r>
        <w:rPr>
          <w:spacing w:val="-3"/>
        </w:rPr>
        <w:t xml:space="preserve"> </w:t>
      </w:r>
      <w:proofErr w:type="spellStart"/>
      <w:r>
        <w:t>Kozani</w:t>
      </w:r>
      <w:proofErr w:type="spellEnd"/>
      <w:r>
        <w:rPr>
          <w:spacing w:val="-4"/>
        </w:rPr>
        <w:t xml:space="preserve"> </w:t>
      </w:r>
      <w:r>
        <w:t>and</w:t>
      </w:r>
      <w:r>
        <w:rPr>
          <w:spacing w:val="-4"/>
        </w:rPr>
        <w:t xml:space="preserve"> </w:t>
      </w:r>
      <w:r>
        <w:t>one</w:t>
      </w:r>
      <w:r>
        <w:rPr>
          <w:spacing w:val="-4"/>
        </w:rPr>
        <w:t xml:space="preserve"> </w:t>
      </w:r>
      <w:r>
        <w:t>in</w:t>
      </w:r>
      <w:r>
        <w:rPr>
          <w:spacing w:val="-3"/>
        </w:rPr>
        <w:t xml:space="preserve"> </w:t>
      </w:r>
      <w:r>
        <w:t>the</w:t>
      </w:r>
      <w:r>
        <w:rPr>
          <w:spacing w:val="-4"/>
        </w:rPr>
        <w:t xml:space="preserve"> </w:t>
      </w:r>
      <w:r>
        <w:t>Xanthi</w:t>
      </w:r>
      <w:r>
        <w:rPr>
          <w:spacing w:val="-4"/>
        </w:rPr>
        <w:t xml:space="preserve"> </w:t>
      </w:r>
      <w:r>
        <w:t>Prefectures</w:t>
      </w:r>
      <w:r>
        <w:rPr>
          <w:spacing w:val="-4"/>
        </w:rPr>
        <w:t xml:space="preserve"> </w:t>
      </w:r>
      <w:r>
        <w:t>were put</w:t>
      </w:r>
      <w:r>
        <w:rPr>
          <w:spacing w:val="-6"/>
        </w:rPr>
        <w:t xml:space="preserve"> </w:t>
      </w:r>
      <w:r>
        <w:t>under</w:t>
      </w:r>
      <w:r>
        <w:rPr>
          <w:spacing w:val="-6"/>
        </w:rPr>
        <w:t xml:space="preserve"> </w:t>
      </w:r>
      <w:r>
        <w:t>complete</w:t>
      </w:r>
      <w:r>
        <w:rPr>
          <w:spacing w:val="-6"/>
        </w:rPr>
        <w:t xml:space="preserve"> </w:t>
      </w:r>
      <w:r>
        <w:t>lockdown,</w:t>
      </w:r>
      <w:r>
        <w:rPr>
          <w:spacing w:val="-6"/>
        </w:rPr>
        <w:t xml:space="preserve"> </w:t>
      </w:r>
      <w:r>
        <w:t>respectively</w:t>
      </w:r>
      <w:r>
        <w:rPr>
          <w:position w:val="8"/>
          <w:sz w:val="16"/>
        </w:rPr>
        <w:t>28-29</w:t>
      </w:r>
      <w:r>
        <w:t>,</w:t>
      </w:r>
      <w:r>
        <w:rPr>
          <w:spacing w:val="-7"/>
        </w:rPr>
        <w:t xml:space="preserve"> </w:t>
      </w:r>
      <w:r>
        <w:t>while</w:t>
      </w:r>
      <w:r>
        <w:rPr>
          <w:spacing w:val="-6"/>
        </w:rPr>
        <w:t xml:space="preserve"> </w:t>
      </w:r>
      <w:r>
        <w:t>the</w:t>
      </w:r>
      <w:r>
        <w:rPr>
          <w:spacing w:val="-6"/>
        </w:rPr>
        <w:t xml:space="preserve"> </w:t>
      </w:r>
      <w:r>
        <w:t>two</w:t>
      </w:r>
      <w:r>
        <w:rPr>
          <w:spacing w:val="-6"/>
        </w:rPr>
        <w:t xml:space="preserve"> </w:t>
      </w:r>
      <w:r>
        <w:t>major</w:t>
      </w:r>
      <w:r>
        <w:rPr>
          <w:spacing w:val="-6"/>
        </w:rPr>
        <w:t xml:space="preserve"> </w:t>
      </w:r>
      <w:r>
        <w:t>cities</w:t>
      </w:r>
      <w:r>
        <w:rPr>
          <w:spacing w:val="-6"/>
        </w:rPr>
        <w:t xml:space="preserve"> </w:t>
      </w:r>
      <w:r>
        <w:t>close</w:t>
      </w:r>
      <w:r>
        <w:rPr>
          <w:spacing w:val="-6"/>
        </w:rPr>
        <w:t xml:space="preserve"> </w:t>
      </w:r>
      <w:r>
        <w:t>by</w:t>
      </w:r>
      <w:r>
        <w:rPr>
          <w:spacing w:val="-6"/>
        </w:rPr>
        <w:t xml:space="preserve"> </w:t>
      </w:r>
      <w:r>
        <w:t>were</w:t>
      </w:r>
      <w:r>
        <w:rPr>
          <w:spacing w:val="-6"/>
        </w:rPr>
        <w:t xml:space="preserve"> </w:t>
      </w:r>
      <w:r>
        <w:t>also put</w:t>
      </w:r>
      <w:r>
        <w:rPr>
          <w:spacing w:val="-15"/>
        </w:rPr>
        <w:t xml:space="preserve"> </w:t>
      </w:r>
      <w:r>
        <w:t>in</w:t>
      </w:r>
      <w:r>
        <w:rPr>
          <w:spacing w:val="-15"/>
        </w:rPr>
        <w:t xml:space="preserve"> </w:t>
      </w:r>
      <w:r>
        <w:t>special</w:t>
      </w:r>
      <w:r>
        <w:rPr>
          <w:spacing w:val="-15"/>
        </w:rPr>
        <w:t xml:space="preserve"> </w:t>
      </w:r>
      <w:r>
        <w:t>quarantine</w:t>
      </w:r>
      <w:r>
        <w:rPr>
          <w:spacing w:val="-15"/>
        </w:rPr>
        <w:t xml:space="preserve"> </w:t>
      </w:r>
      <w:r>
        <w:t>measures</w:t>
      </w:r>
      <w:r>
        <w:rPr>
          <w:spacing w:val="-15"/>
        </w:rPr>
        <w:t xml:space="preserve"> </w:t>
      </w:r>
      <w:r>
        <w:t>-but</w:t>
      </w:r>
      <w:r>
        <w:rPr>
          <w:spacing w:val="-15"/>
        </w:rPr>
        <w:t xml:space="preserve"> </w:t>
      </w:r>
      <w:r>
        <w:t>not</w:t>
      </w:r>
      <w:r>
        <w:rPr>
          <w:spacing w:val="-15"/>
        </w:rPr>
        <w:t xml:space="preserve"> </w:t>
      </w:r>
      <w:r>
        <w:t>complete</w:t>
      </w:r>
      <w:r>
        <w:rPr>
          <w:spacing w:val="-15"/>
        </w:rPr>
        <w:t xml:space="preserve"> </w:t>
      </w:r>
      <w:r>
        <w:t>lockdown-</w:t>
      </w:r>
      <w:r>
        <w:rPr>
          <w:spacing w:val="-15"/>
        </w:rPr>
        <w:t xml:space="preserve"> </w:t>
      </w:r>
      <w:r>
        <w:t>on</w:t>
      </w:r>
      <w:r>
        <w:rPr>
          <w:spacing w:val="-15"/>
        </w:rPr>
        <w:t xml:space="preserve"> </w:t>
      </w:r>
      <w:r>
        <w:t>March</w:t>
      </w:r>
      <w:r>
        <w:rPr>
          <w:spacing w:val="-15"/>
        </w:rPr>
        <w:t xml:space="preserve"> </w:t>
      </w:r>
      <w:r>
        <w:t>31</w:t>
      </w:r>
      <w:proofErr w:type="spellStart"/>
      <w:r>
        <w:rPr>
          <w:position w:val="8"/>
          <w:sz w:val="16"/>
        </w:rPr>
        <w:t>st</w:t>
      </w:r>
      <w:proofErr w:type="spellEnd"/>
      <w:r>
        <w:rPr>
          <w:spacing w:val="-10"/>
          <w:position w:val="8"/>
          <w:sz w:val="16"/>
        </w:rPr>
        <w:t xml:space="preserve"> </w:t>
      </w:r>
      <w:r>
        <w:t>.</w:t>
      </w:r>
      <w:r>
        <w:rPr>
          <w:position w:val="8"/>
          <w:sz w:val="16"/>
        </w:rPr>
        <w:t>30-31</w:t>
      </w:r>
      <w:r>
        <w:rPr>
          <w:spacing w:val="4"/>
          <w:position w:val="8"/>
          <w:sz w:val="16"/>
        </w:rPr>
        <w:t xml:space="preserve"> </w:t>
      </w:r>
      <w:r>
        <w:t>Said</w:t>
      </w:r>
      <w:r>
        <w:rPr>
          <w:spacing w:val="-15"/>
        </w:rPr>
        <w:t xml:space="preserve"> </w:t>
      </w:r>
      <w:r>
        <w:t>cities exhibit increases COVID-19 cases and deaths compared to other</w:t>
      </w:r>
      <w:r>
        <w:rPr>
          <w:spacing w:val="-1"/>
        </w:rPr>
        <w:t xml:space="preserve"> </w:t>
      </w:r>
      <w:r>
        <w:t>Prefectures.</w:t>
      </w:r>
    </w:p>
    <w:p w14:paraId="73AB0694" w14:textId="77777777" w:rsidR="0001454C" w:rsidRDefault="0001454C" w:rsidP="0001454C">
      <w:pPr>
        <w:pStyle w:val="BodyText"/>
        <w:spacing w:before="6"/>
        <w:rPr>
          <w:sz w:val="25"/>
        </w:rPr>
      </w:pPr>
    </w:p>
    <w:p w14:paraId="03284066" w14:textId="77777777" w:rsidR="0001454C" w:rsidRDefault="0001454C" w:rsidP="0001454C">
      <w:pPr>
        <w:pStyle w:val="Heading4"/>
      </w:pPr>
      <w:r>
        <w:t>Google Trends</w:t>
      </w:r>
    </w:p>
    <w:p w14:paraId="3A3B3A6F" w14:textId="77777777" w:rsidR="0001454C" w:rsidRDefault="0001454C" w:rsidP="0001454C">
      <w:pPr>
        <w:pStyle w:val="BodyText"/>
        <w:spacing w:before="43"/>
        <w:ind w:left="217" w:right="204"/>
        <w:jc w:val="both"/>
      </w:pPr>
      <w:r>
        <w:t>Several approaches in monitoring and analysis several epidemiological characteristics of the virus have been recorded up to this point using Google Trends data.</w:t>
      </w:r>
      <w:r>
        <w:rPr>
          <w:position w:val="8"/>
          <w:sz w:val="16"/>
        </w:rPr>
        <w:t xml:space="preserve">32-35 </w:t>
      </w:r>
      <w:r>
        <w:t xml:space="preserve">Google Trends is an open online tool that provides information on the behavior towards selected topics and keywords. Such </w:t>
      </w:r>
      <w:proofErr w:type="spellStart"/>
      <w:r>
        <w:t>infodemiology</w:t>
      </w:r>
      <w:proofErr w:type="spellEnd"/>
      <w:r>
        <w:t xml:space="preserve"> variables can accurately measure the users’ online search patterns, and, in this case, assist with exploring the public’s perception and interest towards COVID-19 over the examined period.</w:t>
      </w:r>
    </w:p>
    <w:p w14:paraId="0D3D82B4" w14:textId="77777777" w:rsidR="0001454C" w:rsidRDefault="0001454C" w:rsidP="0001454C">
      <w:pPr>
        <w:pStyle w:val="BodyText"/>
        <w:spacing w:line="237" w:lineRule="auto"/>
        <w:ind w:left="217" w:right="205" w:firstLine="720"/>
        <w:jc w:val="both"/>
      </w:pPr>
      <w:r>
        <w:t xml:space="preserve">In this paper and in line with the Google Trends Methodology Framework in </w:t>
      </w:r>
      <w:proofErr w:type="spellStart"/>
      <w:r>
        <w:t>Infodemiology</w:t>
      </w:r>
      <w:proofErr w:type="spellEnd"/>
      <w:r>
        <w:t xml:space="preserve"> and </w:t>
      </w:r>
      <w:proofErr w:type="spellStart"/>
      <w:r>
        <w:t>Infoveillance</w:t>
      </w:r>
      <w:proofErr w:type="spellEnd"/>
      <w:r>
        <w:rPr>
          <w:position w:val="8"/>
          <w:sz w:val="16"/>
        </w:rPr>
        <w:t>36</w:t>
      </w:r>
      <w:r>
        <w:t>, normalized Google Trends data were retrieved on a sequence of Google queries from February 26</w:t>
      </w:r>
      <w:proofErr w:type="spellStart"/>
      <w:r>
        <w:rPr>
          <w:position w:val="8"/>
          <w:sz w:val="16"/>
        </w:rPr>
        <w:t>th</w:t>
      </w:r>
      <w:proofErr w:type="spellEnd"/>
      <w:r>
        <w:t>, which is the date for recording of the first confirmed COVID-19 case in the country, up to April 24</w:t>
      </w:r>
      <w:proofErr w:type="spellStart"/>
      <w:r>
        <w:rPr>
          <w:position w:val="8"/>
          <w:sz w:val="16"/>
        </w:rPr>
        <w:t>th</w:t>
      </w:r>
      <w:proofErr w:type="spellEnd"/>
      <w:r>
        <w:t>, which is the day before the announcement of the softening of the quarantine measures.</w:t>
      </w:r>
    </w:p>
    <w:p w14:paraId="0BCBFDB9" w14:textId="77777777" w:rsidR="0001454C" w:rsidRDefault="0001454C" w:rsidP="0001454C">
      <w:pPr>
        <w:spacing w:line="237" w:lineRule="auto"/>
        <w:jc w:val="both"/>
        <w:sectPr w:rsidR="0001454C">
          <w:pgSz w:w="11910" w:h="16840"/>
          <w:pgMar w:top="1340" w:right="1240" w:bottom="960" w:left="1220" w:header="0" w:footer="767" w:gutter="0"/>
          <w:cols w:space="720"/>
        </w:sectPr>
      </w:pPr>
    </w:p>
    <w:p w14:paraId="2BD15CE1" w14:textId="77777777" w:rsidR="0001454C" w:rsidRDefault="0001454C" w:rsidP="0001454C">
      <w:pPr>
        <w:pStyle w:val="BodyText"/>
        <w:spacing w:before="88"/>
        <w:ind w:left="217" w:right="205" w:firstLine="720"/>
        <w:jc w:val="both"/>
      </w:pPr>
      <w:r>
        <w:lastRenderedPageBreak/>
        <w:t xml:space="preserve">Google Trends is not case sensitive, but it does </w:t>
      </w:r>
      <w:proofErr w:type="gramStart"/>
      <w:r>
        <w:t>take into account</w:t>
      </w:r>
      <w:proofErr w:type="gramEnd"/>
      <w:r>
        <w:t xml:space="preserve"> accents, special characters, and misspellings. Greek is a rather complicated language in terms of accents and spelling, and the spelling of the word of coronavirus had not been definite. To that end, and to ensure that </w:t>
      </w:r>
      <w:proofErr w:type="gramStart"/>
      <w:r>
        <w:t>the majority of</w:t>
      </w:r>
      <w:proofErr w:type="gramEnd"/>
      <w:r>
        <w:t xml:space="preserve"> coronavirus searches were included in the analysis, the following procedure for the selection of the examined keywords was followed.</w:t>
      </w:r>
    </w:p>
    <w:p w14:paraId="19E4DFD5" w14:textId="77777777" w:rsidR="0001454C" w:rsidRDefault="0001454C" w:rsidP="0001454C">
      <w:pPr>
        <w:pStyle w:val="BodyText"/>
        <w:ind w:left="217" w:right="205" w:firstLine="720"/>
        <w:jc w:val="both"/>
      </w:pPr>
      <w:r>
        <w:t>At first, there existed four differently spelled terms to express coronavirus, i.e., “</w:t>
      </w:r>
      <w:proofErr w:type="spellStart"/>
      <w:r>
        <w:t>Κορωνοιός</w:t>
      </w:r>
      <w:proofErr w:type="spellEnd"/>
      <w:r>
        <w:t>”, “</w:t>
      </w:r>
      <w:proofErr w:type="spellStart"/>
      <w:r>
        <w:t>Κορων</w:t>
      </w:r>
      <w:proofErr w:type="spellEnd"/>
      <w:r>
        <w:t>αιός”, “</w:t>
      </w:r>
      <w:proofErr w:type="spellStart"/>
      <w:r>
        <w:t>Κορονοιός</w:t>
      </w:r>
      <w:proofErr w:type="spellEnd"/>
      <w:r>
        <w:t>”, and “</w:t>
      </w:r>
      <w:proofErr w:type="spellStart"/>
      <w:r>
        <w:t>Κορον</w:t>
      </w:r>
      <w:proofErr w:type="spellEnd"/>
      <w:r>
        <w:t>αιός”, with all terms including accents. Each term was compared to itself without the accent in Google, and all cases exhibited non- significant</w:t>
      </w:r>
      <w:r>
        <w:rPr>
          <w:spacing w:val="-4"/>
        </w:rPr>
        <w:t xml:space="preserve"> </w:t>
      </w:r>
      <w:r>
        <w:t>results</w:t>
      </w:r>
      <w:r>
        <w:rPr>
          <w:spacing w:val="-4"/>
        </w:rPr>
        <w:t xml:space="preserve"> </w:t>
      </w:r>
      <w:r>
        <w:t>for</w:t>
      </w:r>
      <w:r>
        <w:rPr>
          <w:spacing w:val="-4"/>
        </w:rPr>
        <w:t xml:space="preserve"> </w:t>
      </w:r>
      <w:r>
        <w:t>the</w:t>
      </w:r>
      <w:r>
        <w:rPr>
          <w:spacing w:val="-4"/>
        </w:rPr>
        <w:t xml:space="preserve"> </w:t>
      </w:r>
      <w:r>
        <w:t>terms</w:t>
      </w:r>
      <w:r>
        <w:rPr>
          <w:spacing w:val="-4"/>
        </w:rPr>
        <w:t xml:space="preserve"> </w:t>
      </w:r>
      <w:r>
        <w:t>with</w:t>
      </w:r>
      <w:r>
        <w:rPr>
          <w:spacing w:val="-4"/>
        </w:rPr>
        <w:t xml:space="preserve"> </w:t>
      </w:r>
      <w:r>
        <w:t>the</w:t>
      </w:r>
      <w:r>
        <w:rPr>
          <w:spacing w:val="-4"/>
        </w:rPr>
        <w:t xml:space="preserve"> </w:t>
      </w:r>
      <w:r>
        <w:t>accents.</w:t>
      </w:r>
      <w:r>
        <w:rPr>
          <w:spacing w:val="-4"/>
        </w:rPr>
        <w:t xml:space="preserve"> </w:t>
      </w:r>
      <w:r>
        <w:t>As</w:t>
      </w:r>
      <w:r>
        <w:rPr>
          <w:spacing w:val="-4"/>
        </w:rPr>
        <w:t xml:space="preserve"> </w:t>
      </w:r>
      <w:r>
        <w:t>the</w:t>
      </w:r>
      <w:r>
        <w:rPr>
          <w:spacing w:val="-4"/>
        </w:rPr>
        <w:t xml:space="preserve"> </w:t>
      </w:r>
      <w:r>
        <w:t>terms</w:t>
      </w:r>
      <w:r>
        <w:rPr>
          <w:spacing w:val="-4"/>
        </w:rPr>
        <w:t xml:space="preserve"> </w:t>
      </w:r>
      <w:r>
        <w:t>“</w:t>
      </w:r>
      <w:proofErr w:type="spellStart"/>
      <w:r>
        <w:t>Κορων</w:t>
      </w:r>
      <w:proofErr w:type="spellEnd"/>
      <w:r>
        <w:t>αιός”</w:t>
      </w:r>
      <w:r>
        <w:rPr>
          <w:spacing w:val="-4"/>
        </w:rPr>
        <w:t xml:space="preserve"> </w:t>
      </w:r>
      <w:r>
        <w:t>and</w:t>
      </w:r>
      <w:r>
        <w:rPr>
          <w:spacing w:val="-4"/>
        </w:rPr>
        <w:t xml:space="preserve"> </w:t>
      </w:r>
      <w:proofErr w:type="spellStart"/>
      <w:r>
        <w:t>Κορον</w:t>
      </w:r>
      <w:proofErr w:type="spellEnd"/>
      <w:r>
        <w:t xml:space="preserve">αιός”, though used during the first days of the epidemic, were quickly “abandoned” by the experts, media, and public, they exhibit significantly less interest, and thus not included in </w:t>
      </w:r>
      <w:r>
        <w:rPr>
          <w:spacing w:val="-3"/>
        </w:rPr>
        <w:t xml:space="preserve">further </w:t>
      </w:r>
      <w:r>
        <w:t>analysis. Therefore, the Greek terms “</w:t>
      </w:r>
      <w:proofErr w:type="spellStart"/>
      <w:r>
        <w:t>Κορωνοιος</w:t>
      </w:r>
      <w:proofErr w:type="spellEnd"/>
      <w:r>
        <w:t>” and “</w:t>
      </w:r>
      <w:proofErr w:type="spellStart"/>
      <w:r>
        <w:t>Κορονοιος</w:t>
      </w:r>
      <w:proofErr w:type="spellEnd"/>
      <w:r>
        <w:t>” were selected at this stage</w:t>
      </w:r>
      <w:r>
        <w:rPr>
          <w:spacing w:val="-10"/>
        </w:rPr>
        <w:t xml:space="preserve"> </w:t>
      </w:r>
      <w:r>
        <w:t>and,</w:t>
      </w:r>
      <w:r>
        <w:rPr>
          <w:spacing w:val="-10"/>
        </w:rPr>
        <w:t xml:space="preserve"> </w:t>
      </w:r>
      <w:r>
        <w:t>in</w:t>
      </w:r>
      <w:r>
        <w:rPr>
          <w:spacing w:val="-10"/>
        </w:rPr>
        <w:t xml:space="preserve"> </w:t>
      </w:r>
      <w:r>
        <w:t>order</w:t>
      </w:r>
      <w:r>
        <w:rPr>
          <w:spacing w:val="-9"/>
        </w:rPr>
        <w:t xml:space="preserve"> </w:t>
      </w:r>
      <w:r>
        <w:t>to</w:t>
      </w:r>
      <w:r>
        <w:rPr>
          <w:spacing w:val="-10"/>
        </w:rPr>
        <w:t xml:space="preserve"> </w:t>
      </w:r>
      <w:r>
        <w:t>also</w:t>
      </w:r>
      <w:r>
        <w:rPr>
          <w:spacing w:val="-10"/>
        </w:rPr>
        <w:t xml:space="preserve"> </w:t>
      </w:r>
      <w:r>
        <w:t>include</w:t>
      </w:r>
      <w:r>
        <w:rPr>
          <w:spacing w:val="-10"/>
        </w:rPr>
        <w:t xml:space="preserve"> </w:t>
      </w:r>
      <w:r>
        <w:t>searches</w:t>
      </w:r>
      <w:r>
        <w:rPr>
          <w:spacing w:val="-9"/>
        </w:rPr>
        <w:t xml:space="preserve"> </w:t>
      </w:r>
      <w:r>
        <w:t>conducted</w:t>
      </w:r>
      <w:r>
        <w:rPr>
          <w:spacing w:val="-10"/>
        </w:rPr>
        <w:t xml:space="preserve"> </w:t>
      </w:r>
      <w:r>
        <w:t>in</w:t>
      </w:r>
      <w:r>
        <w:rPr>
          <w:spacing w:val="-10"/>
        </w:rPr>
        <w:t xml:space="preserve"> </w:t>
      </w:r>
      <w:r>
        <w:t>English,</w:t>
      </w:r>
      <w:r>
        <w:rPr>
          <w:spacing w:val="-10"/>
        </w:rPr>
        <w:t xml:space="preserve"> </w:t>
      </w:r>
      <w:r>
        <w:t>“Coronavirus</w:t>
      </w:r>
      <w:r>
        <w:rPr>
          <w:spacing w:val="-9"/>
        </w:rPr>
        <w:t xml:space="preserve"> </w:t>
      </w:r>
      <w:r>
        <w:t>(search</w:t>
      </w:r>
      <w:r>
        <w:rPr>
          <w:spacing w:val="-10"/>
        </w:rPr>
        <w:t xml:space="preserve"> </w:t>
      </w:r>
      <w:r>
        <w:t>term)” was also added in the analysis, i.e., data for the “</w:t>
      </w:r>
      <w:proofErr w:type="spellStart"/>
      <w:r>
        <w:t>κορωνοιος+κορονοιος+coronavirus</w:t>
      </w:r>
      <w:proofErr w:type="spellEnd"/>
      <w:r>
        <w:t>” sequence of search terms were retrieved for the Google query data</w:t>
      </w:r>
      <w:r>
        <w:rPr>
          <w:spacing w:val="-3"/>
        </w:rPr>
        <w:t xml:space="preserve"> </w:t>
      </w:r>
      <w:r>
        <w:t>variable.</w:t>
      </w:r>
    </w:p>
    <w:p w14:paraId="7C6BBBC7" w14:textId="77777777" w:rsidR="0001454C" w:rsidRDefault="0001454C" w:rsidP="0001454C">
      <w:pPr>
        <w:pStyle w:val="BodyText"/>
        <w:spacing w:before="9"/>
        <w:rPr>
          <w:sz w:val="27"/>
        </w:rPr>
      </w:pPr>
    </w:p>
    <w:p w14:paraId="4C0FB37C" w14:textId="77777777" w:rsidR="0001454C" w:rsidRDefault="0001454C" w:rsidP="0001454C">
      <w:pPr>
        <w:pStyle w:val="Heading4"/>
      </w:pPr>
      <w:r>
        <w:t>Predictability analysis</w:t>
      </w:r>
    </w:p>
    <w:p w14:paraId="11656EFF" w14:textId="77777777" w:rsidR="0001454C" w:rsidRDefault="0001454C" w:rsidP="0001454C">
      <w:pPr>
        <w:pStyle w:val="BodyText"/>
        <w:spacing w:before="43"/>
        <w:ind w:left="217" w:right="204"/>
        <w:jc w:val="both"/>
      </w:pPr>
      <w:r>
        <w:t>In this paper, a predictability analysis for COVID-19 Daily Deaths and Daily Cases ratio in Greece is performed; the prediction model is based on an autoregressive model with heterogeneous explanatory variables (</w:t>
      </w:r>
      <w:r>
        <w:rPr>
          <w:rFonts w:ascii="Cambria Math" w:eastAsia="Cambria Math" w:hAnsi="Cambria Math"/>
          <w:color w:val="222222"/>
        </w:rPr>
        <w:t>𝐴𝑅 − 𝛨𝑋</w:t>
      </w:r>
      <w:r>
        <w:rPr>
          <w:color w:val="222222"/>
        </w:rPr>
        <w:t>)</w:t>
      </w:r>
      <w:r>
        <w:t xml:space="preserve">. This proposed model is constructed </w:t>
      </w:r>
      <w:proofErr w:type="gramStart"/>
      <w:r>
        <w:t>in order</w:t>
      </w:r>
      <w:r>
        <w:rPr>
          <w:spacing w:val="-8"/>
        </w:rPr>
        <w:t xml:space="preserve"> </w:t>
      </w:r>
      <w:r>
        <w:t>to</w:t>
      </w:r>
      <w:proofErr w:type="gramEnd"/>
      <w:r>
        <w:rPr>
          <w:spacing w:val="-8"/>
        </w:rPr>
        <w:t xml:space="preserve"> </w:t>
      </w:r>
      <w:r>
        <w:t>incorporate</w:t>
      </w:r>
      <w:r>
        <w:rPr>
          <w:spacing w:val="-8"/>
        </w:rPr>
        <w:t xml:space="preserve"> </w:t>
      </w:r>
      <w:r>
        <w:t>and</w:t>
      </w:r>
      <w:r>
        <w:rPr>
          <w:spacing w:val="-8"/>
        </w:rPr>
        <w:t xml:space="preserve"> </w:t>
      </w:r>
      <w:r>
        <w:t>study</w:t>
      </w:r>
      <w:r>
        <w:rPr>
          <w:spacing w:val="-8"/>
        </w:rPr>
        <w:t xml:space="preserve"> </w:t>
      </w:r>
      <w:r>
        <w:t>short-term</w:t>
      </w:r>
      <w:r>
        <w:rPr>
          <w:spacing w:val="-7"/>
        </w:rPr>
        <w:t xml:space="preserve"> </w:t>
      </w:r>
      <w:r>
        <w:t>and</w:t>
      </w:r>
      <w:r>
        <w:rPr>
          <w:spacing w:val="-8"/>
        </w:rPr>
        <w:t xml:space="preserve"> </w:t>
      </w:r>
      <w:r>
        <w:t>long-term</w:t>
      </w:r>
      <w:r>
        <w:rPr>
          <w:spacing w:val="-8"/>
        </w:rPr>
        <w:t xml:space="preserve"> </w:t>
      </w:r>
      <w:r>
        <w:t>effects</w:t>
      </w:r>
      <w:r>
        <w:rPr>
          <w:spacing w:val="-8"/>
        </w:rPr>
        <w:t xml:space="preserve"> </w:t>
      </w:r>
      <w:r>
        <w:t>of</w:t>
      </w:r>
      <w:r>
        <w:rPr>
          <w:spacing w:val="-8"/>
        </w:rPr>
        <w:t xml:space="preserve"> </w:t>
      </w:r>
      <w:r>
        <w:t>predictors</w:t>
      </w:r>
      <w:r>
        <w:rPr>
          <w:spacing w:val="-7"/>
        </w:rPr>
        <w:t xml:space="preserve"> </w:t>
      </w:r>
      <w:r>
        <w:t>that</w:t>
      </w:r>
      <w:r>
        <w:rPr>
          <w:spacing w:val="-8"/>
        </w:rPr>
        <w:t xml:space="preserve"> </w:t>
      </w:r>
      <w:r>
        <w:t>are</w:t>
      </w:r>
      <w:r>
        <w:rPr>
          <w:spacing w:val="-8"/>
        </w:rPr>
        <w:t xml:space="preserve"> </w:t>
      </w:r>
      <w:r>
        <w:t xml:space="preserve">crucial for the assessment of the duration and the effectiveness of an intervention policy. </w:t>
      </w:r>
      <w:proofErr w:type="gramStart"/>
      <w:r>
        <w:t>In spite</w:t>
      </w:r>
      <w:r>
        <w:rPr>
          <w:spacing w:val="-26"/>
        </w:rPr>
        <w:t xml:space="preserve"> </w:t>
      </w:r>
      <w:r>
        <w:t>of</w:t>
      </w:r>
      <w:proofErr w:type="gramEnd"/>
      <w:r>
        <w:t xml:space="preserve"> the</w:t>
      </w:r>
      <w:r>
        <w:rPr>
          <w:spacing w:val="-8"/>
        </w:rPr>
        <w:t xml:space="preserve"> </w:t>
      </w:r>
      <w:r>
        <w:t>simplicity</w:t>
      </w:r>
      <w:r>
        <w:rPr>
          <w:spacing w:val="-7"/>
        </w:rPr>
        <w:t xml:space="preserve"> </w:t>
      </w:r>
      <w:r>
        <w:t>of</w:t>
      </w:r>
      <w:r>
        <w:rPr>
          <w:spacing w:val="-7"/>
        </w:rPr>
        <w:t xml:space="preserve"> </w:t>
      </w:r>
      <w:r>
        <w:t>the</w:t>
      </w:r>
      <w:r>
        <w:rPr>
          <w:spacing w:val="-8"/>
        </w:rPr>
        <w:t xml:space="preserve"> </w:t>
      </w:r>
      <w:r>
        <w:t>model,</w:t>
      </w:r>
      <w:r>
        <w:rPr>
          <w:spacing w:val="-7"/>
        </w:rPr>
        <w:t xml:space="preserve"> </w:t>
      </w:r>
      <w:r>
        <w:t>we</w:t>
      </w:r>
      <w:r>
        <w:rPr>
          <w:spacing w:val="-7"/>
        </w:rPr>
        <w:t xml:space="preserve"> </w:t>
      </w:r>
      <w:r>
        <w:t>find</w:t>
      </w:r>
      <w:r>
        <w:rPr>
          <w:spacing w:val="-8"/>
        </w:rPr>
        <w:t xml:space="preserve"> </w:t>
      </w:r>
      <w:r>
        <w:t>that</w:t>
      </w:r>
      <w:r>
        <w:rPr>
          <w:spacing w:val="-7"/>
        </w:rPr>
        <w:t xml:space="preserve"> </w:t>
      </w:r>
      <w:r>
        <w:t>it</w:t>
      </w:r>
      <w:r>
        <w:rPr>
          <w:spacing w:val="-7"/>
        </w:rPr>
        <w:t xml:space="preserve"> </w:t>
      </w:r>
      <w:r>
        <w:t>successfully</w:t>
      </w:r>
      <w:r>
        <w:rPr>
          <w:spacing w:val="-8"/>
        </w:rPr>
        <w:t xml:space="preserve"> </w:t>
      </w:r>
      <w:r>
        <w:t>achieves</w:t>
      </w:r>
      <w:r>
        <w:rPr>
          <w:spacing w:val="-7"/>
        </w:rPr>
        <w:t xml:space="preserve"> </w:t>
      </w:r>
      <w:r>
        <w:t>to</w:t>
      </w:r>
      <w:r>
        <w:rPr>
          <w:spacing w:val="-7"/>
        </w:rPr>
        <w:t xml:space="preserve"> </w:t>
      </w:r>
      <w:r>
        <w:t>predict</w:t>
      </w:r>
      <w:r>
        <w:rPr>
          <w:spacing w:val="-8"/>
        </w:rPr>
        <w:t xml:space="preserve"> </w:t>
      </w:r>
      <w:r>
        <w:t>the</w:t>
      </w:r>
      <w:r>
        <w:rPr>
          <w:spacing w:val="-7"/>
        </w:rPr>
        <w:t xml:space="preserve"> </w:t>
      </w:r>
      <w:r>
        <w:t>COVID-19</w:t>
      </w:r>
      <w:r>
        <w:rPr>
          <w:spacing w:val="-7"/>
        </w:rPr>
        <w:t xml:space="preserve"> </w:t>
      </w:r>
      <w:r>
        <w:t>Daily Deaths and Daily Cases</w:t>
      </w:r>
      <w:r>
        <w:rPr>
          <w:spacing w:val="-1"/>
        </w:rPr>
        <w:t xml:space="preserve"> </w:t>
      </w:r>
      <w:r>
        <w:t>ratio.</w:t>
      </w:r>
    </w:p>
    <w:p w14:paraId="7B5FE308" w14:textId="617D9704" w:rsidR="0001454C" w:rsidRDefault="0001454C" w:rsidP="0001454C">
      <w:pPr>
        <w:pStyle w:val="BodyText"/>
        <w:spacing w:before="52" w:line="242" w:lineRule="auto"/>
        <w:ind w:left="217" w:right="204" w:firstLine="720"/>
        <w:jc w:val="both"/>
      </w:pPr>
      <w:r>
        <w:rPr>
          <w:noProof/>
        </w:rPr>
        <mc:AlternateContent>
          <mc:Choice Requires="wps">
            <w:drawing>
              <wp:anchor distT="0" distB="0" distL="114300" distR="114300" simplePos="0" relativeHeight="251659264" behindDoc="1" locked="0" layoutInCell="1" allowOverlap="1" wp14:anchorId="242D9298" wp14:editId="20B52C9F">
                <wp:simplePos x="0" y="0"/>
                <wp:positionH relativeFrom="page">
                  <wp:posOffset>2514600</wp:posOffset>
                </wp:positionH>
                <wp:positionV relativeFrom="paragraph">
                  <wp:posOffset>119380</wp:posOffset>
                </wp:positionV>
                <wp:extent cx="46990" cy="125095"/>
                <wp:effectExtent l="0" t="3810" r="635" b="444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90" cy="125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F8F45B" w14:textId="77777777" w:rsidR="0001454C" w:rsidRDefault="0001454C" w:rsidP="0001454C">
                            <w:pPr>
                              <w:spacing w:line="197" w:lineRule="exact"/>
                              <w:rPr>
                                <w:rFonts w:ascii="Cambria Math"/>
                                <w:sz w:val="17"/>
                              </w:rPr>
                            </w:pPr>
                            <w:r>
                              <w:rPr>
                                <w:rFonts w:ascii="Cambria Math"/>
                                <w:w w:val="152"/>
                                <w:sz w:val="17"/>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2D9298" id="_x0000_t202" coordsize="21600,21600" o:spt="202" path="m,l,21600r21600,l21600,xe">
                <v:stroke joinstyle="miter"/>
                <v:path gradientshapeok="t" o:connecttype="rect"/>
              </v:shapetype>
              <v:shape id="Text Box 13" o:spid="_x0000_s1026" type="#_x0000_t202" style="position:absolute;left:0;text-align:left;margin-left:198pt;margin-top:9.4pt;width:3.7pt;height:9.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" filled="f" stroked="f">
                <v:textbox inset="0,0,0,0">
                  <w:txbxContent>
                    <w:p w14:paraId="58F8F45B" w14:textId="77777777" w:rsidR="0001454C" w:rsidRDefault="0001454C" w:rsidP="0001454C">
                      <w:pPr>
                        <w:spacing w:line="197" w:lineRule="exact"/>
                        <w:rPr>
                          <w:rFonts w:ascii="Cambria Math"/>
                          <w:sz w:val="17"/>
                        </w:rPr>
                      </w:pPr>
                      <w:r>
                        <w:rPr>
                          <w:rFonts w:ascii="Cambria Math"/>
                          <w:w w:val="152"/>
                          <w:sz w:val="17"/>
                        </w:rPr>
                        <w:t>!</w:t>
                      </w:r>
                    </w:p>
                  </w:txbxContent>
                </v:textbox>
                <w10:wrap anchorx="page"/>
              </v:shape>
            </w:pict>
          </mc:Fallback>
        </mc:AlternateContent>
      </w:r>
      <w:r>
        <w:t xml:space="preserve">In particular, let </w:t>
      </w:r>
      <w:r>
        <w:rPr>
          <w:rFonts w:ascii="Cambria Math" w:eastAsia="Cambria Math" w:hAnsi="Cambria Math"/>
          <w:spacing w:val="4"/>
        </w:rPr>
        <w:t>𝑦</w:t>
      </w:r>
      <w:r>
        <w:rPr>
          <w:rFonts w:ascii="Cambria Math" w:eastAsia="Cambria Math" w:hAnsi="Cambria Math"/>
          <w:spacing w:val="4"/>
          <w:vertAlign w:val="superscript"/>
        </w:rPr>
        <w:t>(#)</w:t>
      </w:r>
      <w:r>
        <w:rPr>
          <w:rFonts w:ascii="Cambria Math" w:eastAsia="Cambria Math" w:hAnsi="Cambria Math"/>
          <w:spacing w:val="4"/>
        </w:rPr>
        <w:t xml:space="preserve"> </w:t>
      </w:r>
      <w:r>
        <w:t xml:space="preserve">be the dependent variable constructed as the between Daily Deaths </w:t>
      </w:r>
      <w:r>
        <w:rPr>
          <w:spacing w:val="-8"/>
        </w:rPr>
        <w:t xml:space="preserve"> </w:t>
      </w:r>
      <w:r>
        <w:t xml:space="preserve">and </w:t>
      </w:r>
      <w:r>
        <w:rPr>
          <w:spacing w:val="-8"/>
        </w:rPr>
        <w:t xml:space="preserve"> </w:t>
      </w:r>
      <w:r>
        <w:t xml:space="preserve">Daily </w:t>
      </w:r>
      <w:r>
        <w:rPr>
          <w:spacing w:val="-8"/>
        </w:rPr>
        <w:t xml:space="preserve"> </w:t>
      </w:r>
      <w:r>
        <w:t xml:space="preserve">Cases, </w:t>
      </w:r>
      <w:r>
        <w:rPr>
          <w:spacing w:val="-8"/>
        </w:rPr>
        <w:t xml:space="preserve"> </w:t>
      </w:r>
      <w:r>
        <w:rPr>
          <w:rFonts w:ascii="Cambria Math" w:eastAsia="Cambria Math" w:hAnsi="Cambria Math"/>
          <w:spacing w:val="-3"/>
        </w:rPr>
        <w:t>𝑥</w:t>
      </w:r>
      <w:r>
        <w:rPr>
          <w:rFonts w:ascii="Cambria Math" w:eastAsia="Cambria Math" w:hAnsi="Cambria Math"/>
          <w:spacing w:val="6"/>
          <w:w w:val="36"/>
          <w:vertAlign w:val="subscript"/>
        </w:rPr>
        <w:t>%</w:t>
      </w:r>
      <w:r>
        <w:rPr>
          <w:rFonts w:ascii="Cambria Math" w:eastAsia="Cambria Math" w:hAnsi="Cambria Math"/>
          <w:w w:val="91"/>
          <w:vertAlign w:val="subscript"/>
        </w:rPr>
        <w:t>,</w:t>
      </w:r>
      <w:r>
        <w:rPr>
          <w:rFonts w:ascii="Cambria Math" w:eastAsia="Cambria Math" w:hAnsi="Cambria Math"/>
          <w:spacing w:val="15"/>
          <w:w w:val="141"/>
          <w:vertAlign w:val="subscript"/>
        </w:rPr>
        <w:t>!</w:t>
      </w:r>
      <w:r>
        <w:rPr>
          <w:rFonts w:ascii="Cambria Math" w:eastAsia="Cambria Math" w:hAnsi="Cambria Math"/>
        </w:rPr>
        <w:t xml:space="preserve">, </w:t>
      </w:r>
      <w:r>
        <w:rPr>
          <w:rFonts w:ascii="Cambria Math" w:eastAsia="Cambria Math" w:hAnsi="Cambria Math"/>
          <w:spacing w:val="-5"/>
        </w:rPr>
        <w:t xml:space="preserve"> </w:t>
      </w:r>
      <w:r>
        <w:rPr>
          <w:spacing w:val="-1"/>
        </w:rPr>
        <w:t>w</w:t>
      </w:r>
      <w:r>
        <w:t xml:space="preserve">ith </w:t>
      </w:r>
      <w:r>
        <w:rPr>
          <w:spacing w:val="-8"/>
        </w:rPr>
        <w:t xml:space="preserve"> </w:t>
      </w:r>
      <w:r>
        <w:rPr>
          <w:rFonts w:ascii="Cambria Math" w:eastAsia="Cambria Math" w:hAnsi="Cambria Math"/>
        </w:rPr>
        <w:t>𝑖</w:t>
      </w:r>
      <w:r>
        <w:rPr>
          <w:rFonts w:ascii="Cambria Math" w:eastAsia="Cambria Math" w:hAnsi="Cambria Math"/>
          <w:spacing w:val="21"/>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rPr>
        <w:t>1,</w:t>
      </w:r>
      <w:r>
        <w:rPr>
          <w:rFonts w:ascii="Cambria Math" w:eastAsia="Cambria Math" w:hAnsi="Cambria Math"/>
          <w:spacing w:val="-13"/>
        </w:rPr>
        <w:t xml:space="preserve"> </w:t>
      </w:r>
      <w:r>
        <w:rPr>
          <w:rFonts w:ascii="Cambria Math" w:eastAsia="Cambria Math" w:hAnsi="Cambria Math"/>
        </w:rPr>
        <w:t>2,</w:t>
      </w:r>
      <w:r>
        <w:rPr>
          <w:rFonts w:ascii="Cambria Math" w:eastAsia="Cambria Math" w:hAnsi="Cambria Math"/>
          <w:spacing w:val="-13"/>
        </w:rPr>
        <w:t xml:space="preserve"> </w:t>
      </w:r>
      <w:r>
        <w:rPr>
          <w:rFonts w:ascii="Cambria Math" w:eastAsia="Cambria Math" w:hAnsi="Cambria Math"/>
        </w:rPr>
        <w:t xml:space="preserve">3 </w:t>
      </w:r>
      <w:r>
        <w:t>den</w:t>
      </w:r>
      <w:r>
        <w:rPr>
          <w:spacing w:val="-1"/>
        </w:rPr>
        <w:t>o</w:t>
      </w:r>
      <w:r>
        <w:t xml:space="preserve">ting </w:t>
      </w:r>
      <w:r>
        <w:rPr>
          <w:spacing w:val="-8"/>
        </w:rPr>
        <w:t xml:space="preserve"> </w:t>
      </w:r>
      <w:r>
        <w:t xml:space="preserve">the </w:t>
      </w:r>
      <w:r>
        <w:rPr>
          <w:spacing w:val="-8"/>
        </w:rPr>
        <w:t xml:space="preserve"> </w:t>
      </w:r>
      <w:r>
        <w:t xml:space="preserve">explanatory </w:t>
      </w:r>
      <w:r>
        <w:rPr>
          <w:spacing w:val="-8"/>
        </w:rPr>
        <w:t xml:space="preserve"> </w:t>
      </w:r>
      <w:r>
        <w:t>va</w:t>
      </w:r>
      <w:r>
        <w:rPr>
          <w:spacing w:val="-1"/>
        </w:rPr>
        <w:t>r</w:t>
      </w:r>
      <w:r>
        <w:t xml:space="preserve">iables </w:t>
      </w:r>
      <w:r>
        <w:rPr>
          <w:spacing w:val="-8"/>
        </w:rPr>
        <w:t xml:space="preserve"> </w:t>
      </w:r>
      <w:r>
        <w:t xml:space="preserve">and </w:t>
      </w:r>
      <w:r>
        <w:rPr>
          <w:spacing w:val="-8"/>
        </w:rPr>
        <w:t xml:space="preserve"> </w:t>
      </w:r>
      <w:r>
        <w:rPr>
          <w:rFonts w:ascii="Cambria Math" w:eastAsia="Cambria Math" w:hAnsi="Cambria Math"/>
        </w:rPr>
        <w:t>𝑡</w:t>
      </w:r>
      <w:r>
        <w:rPr>
          <w:rFonts w:ascii="Cambria Math" w:eastAsia="Cambria Math" w:hAnsi="Cambria Math"/>
          <w:spacing w:val="19"/>
        </w:rPr>
        <w:t xml:space="preserve"> </w:t>
      </w:r>
      <w:r>
        <w:rPr>
          <w:rFonts w:ascii="Cambria Math" w:eastAsia="Cambria Math" w:hAnsi="Cambria Math"/>
        </w:rPr>
        <w:t>= 1,</w:t>
      </w:r>
      <w:r>
        <w:rPr>
          <w:rFonts w:ascii="Cambria Math" w:eastAsia="Cambria Math" w:hAnsi="Cambria Math"/>
          <w:spacing w:val="-14"/>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𝑇</w:t>
      </w:r>
      <w:r>
        <w:rPr>
          <w:spacing w:val="2"/>
        </w:rPr>
        <w:t>,</w:t>
      </w:r>
      <w:r>
        <w:rPr>
          <w:spacing w:val="-9"/>
        </w:rPr>
        <w:t xml:space="preserve"> </w:t>
      </w:r>
      <w:r>
        <w:t>with</w:t>
      </w:r>
      <w:r>
        <w:rPr>
          <w:spacing w:val="-8"/>
        </w:rPr>
        <w:t xml:space="preserve"> </w:t>
      </w:r>
      <w:r>
        <w:rPr>
          <w:rFonts w:ascii="Cambria Math" w:eastAsia="Cambria Math" w:hAnsi="Cambria Math"/>
        </w:rPr>
        <w:t>𝑇</w:t>
      </w:r>
      <w:r>
        <w:rPr>
          <w:rFonts w:ascii="Cambria Math" w:eastAsia="Cambria Math" w:hAnsi="Cambria Math"/>
          <w:spacing w:val="5"/>
        </w:rPr>
        <w:t xml:space="preserve"> </w:t>
      </w:r>
      <w:r>
        <w:t>being</w:t>
      </w:r>
      <w:r>
        <w:rPr>
          <w:spacing w:val="-9"/>
        </w:rPr>
        <w:t xml:space="preserve"> </w:t>
      </w:r>
      <w:r>
        <w:t>the</w:t>
      </w:r>
      <w:r>
        <w:rPr>
          <w:spacing w:val="-8"/>
        </w:rPr>
        <w:t xml:space="preserve"> </w:t>
      </w:r>
      <w:r>
        <w:t>respective</w:t>
      </w:r>
      <w:r>
        <w:rPr>
          <w:spacing w:val="-8"/>
        </w:rPr>
        <w:t xml:space="preserve"> </w:t>
      </w:r>
      <w:r>
        <w:t>number</w:t>
      </w:r>
      <w:r>
        <w:rPr>
          <w:spacing w:val="-9"/>
        </w:rPr>
        <w:t xml:space="preserve"> </w:t>
      </w:r>
      <w:r>
        <w:t>of</w:t>
      </w:r>
      <w:r>
        <w:rPr>
          <w:spacing w:val="-8"/>
        </w:rPr>
        <w:t xml:space="preserve"> </w:t>
      </w:r>
      <w:r>
        <w:t>observations.</w:t>
      </w:r>
      <w:r>
        <w:rPr>
          <w:spacing w:val="-8"/>
        </w:rPr>
        <w:t xml:space="preserve"> </w:t>
      </w:r>
      <w:r>
        <w:t>The</w:t>
      </w:r>
      <w:r>
        <w:rPr>
          <w:spacing w:val="-9"/>
        </w:rPr>
        <w:t xml:space="preserve"> </w:t>
      </w:r>
      <w:r>
        <w:t>dependent</w:t>
      </w:r>
      <w:r>
        <w:rPr>
          <w:spacing w:val="-8"/>
        </w:rPr>
        <w:t xml:space="preserve"> </w:t>
      </w:r>
      <w:r>
        <w:t>variable</w:t>
      </w:r>
      <w:r>
        <w:rPr>
          <w:spacing w:val="-8"/>
        </w:rPr>
        <w:t xml:space="preserve"> </w:t>
      </w:r>
      <w:r>
        <w:t>exhibits a series of statistical properties that pose serious challenges to standard statistical models (e.g. autoregressive fractionally integrated moving average models). For example, the autocorrelations of the square and absolute values of Daily Deaths and Daily Cases ratio display large-memory that last for long periods of time (e.g. weeks), while it is expected that its determinants will influence it after a long period of a random</w:t>
      </w:r>
      <w:r>
        <w:rPr>
          <w:spacing w:val="-3"/>
        </w:rPr>
        <w:t xml:space="preserve"> </w:t>
      </w:r>
      <w:r>
        <w:t>time.</w:t>
      </w:r>
    </w:p>
    <w:p w14:paraId="2895A52A" w14:textId="77777777" w:rsidR="0001454C" w:rsidRDefault="0001454C" w:rsidP="0001454C">
      <w:pPr>
        <w:pStyle w:val="BodyText"/>
        <w:ind w:left="217" w:right="205" w:firstLine="720"/>
        <w:jc w:val="both"/>
      </w:pPr>
      <w:r>
        <w:t>Despite that the widely used models in the existing literature use infinite-dimension restrictions to infinite variable lags in order to be able to obtain long memory, many observations are lost because of the not time-effective build-up period for the fractional difference operator.</w:t>
      </w:r>
      <w:r>
        <w:rPr>
          <w:position w:val="8"/>
          <w:sz w:val="16"/>
        </w:rPr>
        <w:t xml:space="preserve">37 </w:t>
      </w:r>
      <w:r>
        <w:t xml:space="preserve">However, for cases as the one explored in our study, there is a limited number of observations, as the statistical understanding is crucial to be developed over a restricted short-term period. In sense, delays could be measured in number of casualties. What is more, such models capture the so-called </w:t>
      </w:r>
      <w:proofErr w:type="spellStart"/>
      <w:r>
        <w:t>unifractal</w:t>
      </w:r>
      <w:proofErr w:type="spellEnd"/>
      <w:r>
        <w:t xml:space="preserve"> scaling behavior and not the </w:t>
      </w:r>
      <w:proofErr w:type="spellStart"/>
      <w:r>
        <w:t>multiscaling</w:t>
      </w:r>
      <w:proofErr w:type="spellEnd"/>
      <w:r>
        <w:t xml:space="preserve"> behavior (i.e., when the data exhibits patterns which are repeated at diﬀerent time scales or scaling laws). Such scaling-type regularities can provide useful information for modeling and forecasting a phenomenon.</w:t>
      </w:r>
    </w:p>
    <w:p w14:paraId="0FEE0E75" w14:textId="77777777" w:rsidR="0001454C" w:rsidRDefault="0001454C" w:rsidP="0001454C">
      <w:pPr>
        <w:pStyle w:val="BodyText"/>
        <w:ind w:left="217" w:right="205" w:firstLine="720"/>
        <w:jc w:val="both"/>
      </w:pPr>
      <w:r>
        <w:t xml:space="preserve">The model developed during the implementation of this study has a simple autoregressive structure, yet with the feature of considering explanatory variables over different interval sizes. The </w:t>
      </w:r>
      <w:r>
        <w:rPr>
          <w:rFonts w:ascii="Cambria Math" w:eastAsia="Cambria Math" w:hAnsi="Cambria Math"/>
          <w:color w:val="222222"/>
        </w:rPr>
        <w:t xml:space="preserve">𝐴𝑅(𝑘) − 𝛨𝑋 </w:t>
      </w:r>
      <w:r>
        <w:t>model heterogeneous is given by:</w:t>
      </w:r>
    </w:p>
    <w:p w14:paraId="3AAD5BF2" w14:textId="77777777" w:rsidR="0001454C" w:rsidRDefault="0001454C" w:rsidP="0001454C">
      <w:pPr>
        <w:jc w:val="both"/>
        <w:sectPr w:rsidR="0001454C">
          <w:pgSz w:w="11910" w:h="16840"/>
          <w:pgMar w:top="1340" w:right="1240" w:bottom="960" w:left="1220" w:header="0" w:footer="767" w:gutter="0"/>
          <w:cols w:space="720"/>
        </w:sectPr>
      </w:pPr>
    </w:p>
    <w:p w14:paraId="27AD2AA8" w14:textId="77777777" w:rsidR="0001454C" w:rsidRDefault="0001454C" w:rsidP="0001454C">
      <w:pPr>
        <w:tabs>
          <w:tab w:val="left" w:pos="2439"/>
          <w:tab w:val="left" w:pos="5316"/>
        </w:tabs>
        <w:spacing w:before="89"/>
        <w:ind w:right="13"/>
        <w:jc w:val="center"/>
        <w:rPr>
          <w:rFonts w:ascii="Cambria Math"/>
          <w:sz w:val="17"/>
        </w:rPr>
      </w:pPr>
      <w:r>
        <w:rPr>
          <w:rFonts w:ascii="Cambria Math"/>
          <w:w w:val="120"/>
          <w:sz w:val="17"/>
        </w:rPr>
        <w:lastRenderedPageBreak/>
        <w:t>)</w:t>
      </w:r>
      <w:r>
        <w:rPr>
          <w:rFonts w:ascii="Cambria Math"/>
          <w:w w:val="120"/>
          <w:sz w:val="17"/>
        </w:rPr>
        <w:tab/>
        <w:t>+</w:t>
      </w:r>
      <w:r>
        <w:rPr>
          <w:rFonts w:ascii="Cambria Math"/>
          <w:w w:val="120"/>
          <w:sz w:val="17"/>
        </w:rPr>
        <w:tab/>
        <w:t>+</w:t>
      </w:r>
    </w:p>
    <w:p w14:paraId="394A3D68" w14:textId="77777777" w:rsidR="0001454C" w:rsidRDefault="0001454C" w:rsidP="0001454C">
      <w:pPr>
        <w:tabs>
          <w:tab w:val="left" w:pos="5689"/>
          <w:tab w:val="left" w:pos="8569"/>
        </w:tabs>
        <w:spacing w:before="36" w:line="189" w:lineRule="exact"/>
        <w:ind w:left="737"/>
        <w:rPr>
          <w:rFonts w:ascii="Cambria Math" w:eastAsia="Cambria Math"/>
          <w:sz w:val="24"/>
        </w:rPr>
      </w:pPr>
      <w:proofErr w:type="gramStart"/>
      <w:r>
        <w:rPr>
          <w:rFonts w:ascii="Cambria Math" w:eastAsia="Cambria Math"/>
          <w:spacing w:val="11"/>
          <w:sz w:val="24"/>
        </w:rPr>
        <w:t>𝑦</w:t>
      </w:r>
      <w:r>
        <w:rPr>
          <w:rFonts w:ascii="Cambria Math" w:eastAsia="Cambria Math"/>
          <w:w w:val="98"/>
          <w:position w:val="12"/>
          <w:sz w:val="17"/>
        </w:rPr>
        <w:t>(</w:t>
      </w:r>
      <w:proofErr w:type="gramEnd"/>
      <w:r>
        <w:rPr>
          <w:rFonts w:ascii="Cambria Math" w:eastAsia="Cambria Math"/>
          <w:spacing w:val="6"/>
          <w:w w:val="102"/>
          <w:position w:val="12"/>
          <w:sz w:val="17"/>
        </w:rPr>
        <w:t>#</w:t>
      </w:r>
      <w:r>
        <w:rPr>
          <w:rFonts w:ascii="Cambria Math" w:eastAsia="Cambria Math"/>
          <w:w w:val="98"/>
          <w:position w:val="12"/>
          <w:sz w:val="17"/>
        </w:rPr>
        <w:t>)</w:t>
      </w:r>
      <w:r>
        <w:rPr>
          <w:rFonts w:ascii="Cambria Math" w:eastAsia="Cambria Math"/>
          <w:position w:val="12"/>
          <w:sz w:val="17"/>
        </w:rPr>
        <w:t xml:space="preserve"> </w:t>
      </w:r>
      <w:r>
        <w:rPr>
          <w:rFonts w:ascii="Cambria Math" w:eastAsia="Cambria Math"/>
          <w:spacing w:val="16"/>
          <w:position w:val="12"/>
          <w:sz w:val="17"/>
        </w:rPr>
        <w:t xml:space="preserve"> </w:t>
      </w:r>
      <w:r>
        <w:rPr>
          <w:rFonts w:ascii="Cambria Math" w:eastAsia="Cambria Math"/>
          <w:sz w:val="24"/>
        </w:rPr>
        <w:t>=</w:t>
      </w:r>
      <w:r>
        <w:rPr>
          <w:rFonts w:ascii="Cambria Math" w:eastAsia="Cambria Math"/>
          <w:spacing w:val="13"/>
          <w:sz w:val="24"/>
        </w:rPr>
        <w:t xml:space="preserve"> </w:t>
      </w:r>
      <w:r>
        <w:rPr>
          <w:rFonts w:ascii="Cambria Math" w:eastAsia="Cambria Math"/>
          <w:sz w:val="24"/>
        </w:rPr>
        <w:t>𝑐</w:t>
      </w:r>
      <w:r>
        <w:rPr>
          <w:rFonts w:ascii="Cambria Math" w:eastAsia="Cambria Math"/>
          <w:spacing w:val="8"/>
          <w:sz w:val="24"/>
        </w:rPr>
        <w:t xml:space="preserve"> </w:t>
      </w:r>
      <w:r>
        <w:rPr>
          <w:rFonts w:ascii="Cambria Math" w:eastAsia="Cambria Math"/>
          <w:sz w:val="24"/>
        </w:rPr>
        <w:t xml:space="preserve">+ </w:t>
      </w:r>
      <w:r>
        <w:rPr>
          <w:rFonts w:ascii="Cambria Math" w:eastAsia="Cambria Math"/>
          <w:w w:val="239"/>
          <w:sz w:val="24"/>
        </w:rPr>
        <w:t>7</w:t>
      </w:r>
      <w:r>
        <w:rPr>
          <w:rFonts w:ascii="Cambria Math" w:eastAsia="Cambria Math"/>
          <w:spacing w:val="-14"/>
          <w:sz w:val="24"/>
        </w:rPr>
        <w:t xml:space="preserve"> </w:t>
      </w:r>
      <w:r>
        <w:rPr>
          <w:rFonts w:ascii="Cambria Math" w:eastAsia="Cambria Math"/>
          <w:spacing w:val="12"/>
          <w:sz w:val="24"/>
        </w:rPr>
        <w:t>𝛿</w:t>
      </w:r>
      <w:r>
        <w:rPr>
          <w:rFonts w:ascii="Cambria Math" w:eastAsia="Cambria Math"/>
          <w:spacing w:val="2"/>
          <w:w w:val="98"/>
          <w:position w:val="12"/>
          <w:sz w:val="17"/>
        </w:rPr>
        <w:t>(</w:t>
      </w:r>
      <w:r>
        <w:rPr>
          <w:rFonts w:ascii="Cambria Math" w:eastAsia="Cambria Math"/>
          <w:spacing w:val="7"/>
          <w:w w:val="102"/>
          <w:position w:val="12"/>
          <w:sz w:val="17"/>
        </w:rPr>
        <w:t>#</w:t>
      </w:r>
      <w:r>
        <w:rPr>
          <w:rFonts w:ascii="Cambria Math" w:eastAsia="Cambria Math"/>
          <w:spacing w:val="10"/>
          <w:w w:val="98"/>
          <w:position w:val="12"/>
          <w:sz w:val="17"/>
        </w:rPr>
        <w:t>)</w:t>
      </w:r>
      <w:r>
        <w:rPr>
          <w:rFonts w:ascii="Cambria Math" w:eastAsia="Cambria Math"/>
          <w:spacing w:val="-3"/>
          <w:sz w:val="24"/>
        </w:rPr>
        <w:t>𝑥</w:t>
      </w:r>
      <w:r>
        <w:rPr>
          <w:rFonts w:ascii="Cambria Math" w:eastAsia="Cambria Math"/>
          <w:spacing w:val="6"/>
          <w:w w:val="38"/>
          <w:position w:val="-4"/>
          <w:sz w:val="17"/>
        </w:rPr>
        <w:t>%</w:t>
      </w:r>
      <w:r>
        <w:rPr>
          <w:rFonts w:ascii="Cambria Math" w:eastAsia="Cambria Math"/>
          <w:w w:val="98"/>
          <w:position w:val="-4"/>
          <w:sz w:val="17"/>
        </w:rPr>
        <w:t>,</w:t>
      </w:r>
      <w:r>
        <w:rPr>
          <w:rFonts w:ascii="Cambria Math" w:eastAsia="Cambria Math"/>
          <w:w w:val="152"/>
          <w:position w:val="-4"/>
          <w:sz w:val="17"/>
        </w:rPr>
        <w:t>!</w:t>
      </w:r>
      <w:r>
        <w:rPr>
          <w:rFonts w:ascii="Cambria Math" w:eastAsia="Cambria Math"/>
          <w:position w:val="-4"/>
          <w:sz w:val="17"/>
        </w:rPr>
        <w:t xml:space="preserve"> </w:t>
      </w:r>
      <w:r>
        <w:rPr>
          <w:rFonts w:ascii="Cambria Math" w:eastAsia="Cambria Math"/>
          <w:spacing w:val="-7"/>
          <w:position w:val="-4"/>
          <w:sz w:val="17"/>
        </w:rPr>
        <w:t xml:space="preserve"> </w:t>
      </w:r>
      <w:r>
        <w:rPr>
          <w:rFonts w:ascii="Cambria Math" w:eastAsia="Cambria Math"/>
          <w:sz w:val="24"/>
        </w:rPr>
        <w:t xml:space="preserve">+ </w:t>
      </w:r>
      <w:proofErr w:type="gramStart"/>
      <w:r>
        <w:rPr>
          <w:rFonts w:ascii="Cambria Math" w:eastAsia="Cambria Math"/>
          <w:spacing w:val="15"/>
          <w:sz w:val="24"/>
        </w:rPr>
        <w:t>𝛿</w:t>
      </w:r>
      <w:r>
        <w:rPr>
          <w:rFonts w:ascii="Cambria Math" w:eastAsia="Cambria Math"/>
          <w:spacing w:val="-1"/>
          <w:w w:val="98"/>
          <w:position w:val="12"/>
          <w:sz w:val="17"/>
        </w:rPr>
        <w:t>(</w:t>
      </w:r>
      <w:proofErr w:type="gramEnd"/>
      <w:r>
        <w:rPr>
          <w:rFonts w:ascii="Cambria Math" w:eastAsia="Cambria Math"/>
          <w:spacing w:val="4"/>
          <w:w w:val="108"/>
          <w:position w:val="12"/>
          <w:sz w:val="17"/>
        </w:rPr>
        <w:t>+</w:t>
      </w:r>
      <w:r>
        <w:rPr>
          <w:rFonts w:ascii="Cambria Math" w:eastAsia="Cambria Math"/>
          <w:w w:val="98"/>
          <w:position w:val="12"/>
          <w:sz w:val="17"/>
        </w:rPr>
        <w:t>)</w:t>
      </w:r>
      <w:r>
        <w:rPr>
          <w:rFonts w:ascii="Cambria Math" w:eastAsia="Cambria Math"/>
          <w:spacing w:val="12"/>
          <w:position w:val="12"/>
          <w:sz w:val="17"/>
        </w:rPr>
        <w:t xml:space="preserve"> </w:t>
      </w:r>
      <w:r>
        <w:rPr>
          <w:rFonts w:ascii="Cambria Math" w:eastAsia="Cambria Math"/>
          <w:spacing w:val="1"/>
          <w:w w:val="110"/>
          <w:sz w:val="24"/>
        </w:rPr>
        <w:t>9</w:t>
      </w:r>
      <w:r>
        <w:rPr>
          <w:rFonts w:ascii="Cambria Math" w:eastAsia="Cambria Math"/>
          <w:spacing w:val="14"/>
          <w:sz w:val="24"/>
        </w:rPr>
        <w:t>𝑤</w:t>
      </w:r>
      <w:r>
        <w:rPr>
          <w:rFonts w:ascii="Cambria Math" w:eastAsia="Cambria Math"/>
          <w:spacing w:val="1"/>
          <w:w w:val="350"/>
          <w:position w:val="9"/>
          <w:sz w:val="17"/>
        </w:rPr>
        <w:t>,</w:t>
      </w:r>
      <w:r>
        <w:rPr>
          <w:rFonts w:ascii="Cambria Math" w:eastAsia="Cambria Math"/>
          <w:w w:val="137"/>
          <w:position w:val="9"/>
          <w:sz w:val="17"/>
        </w:rPr>
        <w:t>(</w:t>
      </w:r>
      <w:r>
        <w:rPr>
          <w:rFonts w:ascii="Cambria Math" w:eastAsia="Cambria Math"/>
          <w:position w:val="9"/>
          <w:sz w:val="17"/>
        </w:rPr>
        <w:t xml:space="preserve"> </w:t>
      </w:r>
      <w:r>
        <w:rPr>
          <w:rFonts w:ascii="Cambria Math" w:eastAsia="Cambria Math"/>
          <w:spacing w:val="-17"/>
          <w:position w:val="9"/>
          <w:sz w:val="17"/>
        </w:rPr>
        <w:t xml:space="preserve"> </w:t>
      </w:r>
      <w:r>
        <w:rPr>
          <w:rFonts w:ascii="Cambria Math" w:eastAsia="Cambria Math"/>
          <w:w w:val="239"/>
          <w:sz w:val="24"/>
        </w:rPr>
        <w:t>7</w:t>
      </w:r>
      <w:r>
        <w:rPr>
          <w:rFonts w:ascii="Cambria Math" w:eastAsia="Cambria Math"/>
          <w:spacing w:val="-7"/>
          <w:sz w:val="24"/>
        </w:rPr>
        <w:t xml:space="preserve"> </w:t>
      </w:r>
      <w:r>
        <w:rPr>
          <w:rFonts w:ascii="Cambria Math" w:eastAsia="Cambria Math"/>
          <w:spacing w:val="13"/>
          <w:sz w:val="24"/>
        </w:rPr>
        <w:t>𝑥</w:t>
      </w:r>
      <w:r>
        <w:rPr>
          <w:rFonts w:ascii="Cambria Math" w:eastAsia="Cambria Math"/>
          <w:w w:val="98"/>
          <w:position w:val="12"/>
          <w:sz w:val="17"/>
        </w:rPr>
        <w:t>(</w:t>
      </w:r>
      <w:r>
        <w:rPr>
          <w:rFonts w:ascii="Cambria Math" w:eastAsia="Cambria Math"/>
          <w:spacing w:val="6"/>
          <w:w w:val="102"/>
          <w:position w:val="12"/>
          <w:sz w:val="17"/>
        </w:rPr>
        <w:t>#</w:t>
      </w:r>
      <w:r>
        <w:rPr>
          <w:rFonts w:ascii="Cambria Math" w:eastAsia="Cambria Math"/>
          <w:w w:val="98"/>
          <w:position w:val="12"/>
          <w:sz w:val="17"/>
        </w:rPr>
        <w:t>)</w:t>
      </w:r>
      <w:r>
        <w:rPr>
          <w:rFonts w:ascii="Cambria Math" w:eastAsia="Cambria Math"/>
          <w:position w:val="12"/>
          <w:sz w:val="17"/>
        </w:rPr>
        <w:tab/>
      </w:r>
      <w:r>
        <w:rPr>
          <w:rFonts w:ascii="Cambria Math" w:eastAsia="Cambria Math"/>
          <w:w w:val="231"/>
          <w:sz w:val="24"/>
        </w:rPr>
        <w:t>;</w:t>
      </w:r>
      <w:r>
        <w:rPr>
          <w:rFonts w:ascii="Cambria Math" w:eastAsia="Cambria Math"/>
          <w:sz w:val="24"/>
        </w:rPr>
        <w:t xml:space="preserve"> + </w:t>
      </w:r>
      <w:r>
        <w:rPr>
          <w:rFonts w:ascii="Cambria Math" w:eastAsia="Cambria Math"/>
          <w:spacing w:val="14"/>
          <w:sz w:val="24"/>
        </w:rPr>
        <w:t>𝛿</w:t>
      </w:r>
      <w:r>
        <w:rPr>
          <w:rFonts w:ascii="Cambria Math" w:eastAsia="Cambria Math"/>
          <w:w w:val="98"/>
          <w:position w:val="12"/>
          <w:sz w:val="17"/>
        </w:rPr>
        <w:t>(</w:t>
      </w:r>
      <w:r>
        <w:rPr>
          <w:rFonts w:ascii="Cambria Math" w:eastAsia="Cambria Math"/>
          <w:spacing w:val="8"/>
          <w:w w:val="108"/>
          <w:position w:val="12"/>
          <w:sz w:val="17"/>
        </w:rPr>
        <w:t>+</w:t>
      </w:r>
      <w:r>
        <w:rPr>
          <w:rFonts w:ascii="Cambria Math" w:eastAsia="Cambria Math"/>
          <w:w w:val="98"/>
          <w:position w:val="12"/>
          <w:sz w:val="17"/>
        </w:rPr>
        <w:t>)</w:t>
      </w:r>
      <w:r>
        <w:rPr>
          <w:rFonts w:ascii="Cambria Math" w:eastAsia="Cambria Math"/>
          <w:spacing w:val="12"/>
          <w:position w:val="12"/>
          <w:sz w:val="17"/>
        </w:rPr>
        <w:t xml:space="preserve"> </w:t>
      </w:r>
      <w:r>
        <w:rPr>
          <w:rFonts w:ascii="Cambria Math" w:eastAsia="Cambria Math"/>
          <w:spacing w:val="-2"/>
          <w:w w:val="110"/>
          <w:sz w:val="24"/>
        </w:rPr>
        <w:t>9</w:t>
      </w:r>
      <w:r>
        <w:rPr>
          <w:rFonts w:ascii="Cambria Math" w:eastAsia="Cambria Math"/>
          <w:spacing w:val="14"/>
          <w:sz w:val="24"/>
        </w:rPr>
        <w:t>𝑤</w:t>
      </w:r>
      <w:r>
        <w:rPr>
          <w:rFonts w:ascii="Cambria Math" w:eastAsia="Cambria Math"/>
          <w:spacing w:val="1"/>
          <w:w w:val="350"/>
          <w:position w:val="9"/>
          <w:sz w:val="17"/>
        </w:rPr>
        <w:t>,</w:t>
      </w:r>
      <w:r>
        <w:rPr>
          <w:rFonts w:ascii="Cambria Math" w:eastAsia="Cambria Math"/>
          <w:w w:val="137"/>
          <w:position w:val="9"/>
          <w:sz w:val="17"/>
        </w:rPr>
        <w:t>(</w:t>
      </w:r>
      <w:r>
        <w:rPr>
          <w:rFonts w:ascii="Cambria Math" w:eastAsia="Cambria Math"/>
          <w:position w:val="9"/>
          <w:sz w:val="17"/>
        </w:rPr>
        <w:t xml:space="preserve"> </w:t>
      </w:r>
      <w:r>
        <w:rPr>
          <w:rFonts w:ascii="Cambria Math" w:eastAsia="Cambria Math"/>
          <w:spacing w:val="-18"/>
          <w:position w:val="9"/>
          <w:sz w:val="17"/>
        </w:rPr>
        <w:t xml:space="preserve"> </w:t>
      </w:r>
      <w:r>
        <w:rPr>
          <w:rFonts w:ascii="Cambria Math" w:eastAsia="Cambria Math"/>
          <w:w w:val="239"/>
          <w:sz w:val="24"/>
        </w:rPr>
        <w:t>7</w:t>
      </w:r>
      <w:r>
        <w:rPr>
          <w:rFonts w:ascii="Cambria Math" w:eastAsia="Cambria Math"/>
          <w:spacing w:val="-5"/>
          <w:sz w:val="24"/>
        </w:rPr>
        <w:t xml:space="preserve"> </w:t>
      </w:r>
      <w:r>
        <w:rPr>
          <w:rFonts w:ascii="Cambria Math" w:eastAsia="Cambria Math"/>
          <w:spacing w:val="13"/>
          <w:sz w:val="24"/>
        </w:rPr>
        <w:t>𝑥</w:t>
      </w:r>
      <w:r>
        <w:rPr>
          <w:rFonts w:ascii="Cambria Math" w:eastAsia="Cambria Math"/>
          <w:w w:val="98"/>
          <w:position w:val="12"/>
          <w:sz w:val="17"/>
        </w:rPr>
        <w:t>(</w:t>
      </w:r>
      <w:r>
        <w:rPr>
          <w:rFonts w:ascii="Cambria Math" w:eastAsia="Cambria Math"/>
          <w:spacing w:val="6"/>
          <w:w w:val="102"/>
          <w:position w:val="12"/>
          <w:sz w:val="17"/>
        </w:rPr>
        <w:t>#</w:t>
      </w:r>
      <w:r>
        <w:rPr>
          <w:rFonts w:ascii="Cambria Math" w:eastAsia="Cambria Math"/>
          <w:w w:val="98"/>
          <w:position w:val="12"/>
          <w:sz w:val="17"/>
        </w:rPr>
        <w:t>)</w:t>
      </w:r>
      <w:r>
        <w:rPr>
          <w:rFonts w:ascii="Cambria Math" w:eastAsia="Cambria Math"/>
          <w:position w:val="12"/>
          <w:sz w:val="17"/>
        </w:rPr>
        <w:tab/>
      </w:r>
      <w:r>
        <w:rPr>
          <w:rFonts w:ascii="Cambria Math" w:eastAsia="Cambria Math"/>
          <w:w w:val="231"/>
          <w:sz w:val="24"/>
        </w:rPr>
        <w:t>;</w:t>
      </w:r>
    </w:p>
    <w:p w14:paraId="70229878" w14:textId="77777777" w:rsidR="0001454C" w:rsidRDefault="0001454C" w:rsidP="0001454C">
      <w:pPr>
        <w:spacing w:line="189" w:lineRule="exact"/>
        <w:rPr>
          <w:rFonts w:ascii="Cambria Math" w:eastAsia="Cambria Math"/>
          <w:sz w:val="24"/>
        </w:rPr>
        <w:sectPr w:rsidR="0001454C">
          <w:pgSz w:w="11910" w:h="16840"/>
          <w:pgMar w:top="1320" w:right="1240" w:bottom="960" w:left="1220" w:header="0" w:footer="767" w:gutter="0"/>
          <w:cols w:space="720"/>
        </w:sectPr>
      </w:pPr>
    </w:p>
    <w:p w14:paraId="7A401DB0" w14:textId="77777777" w:rsidR="0001454C" w:rsidRDefault="0001454C" w:rsidP="0001454C">
      <w:pPr>
        <w:spacing w:before="3"/>
        <w:jc w:val="right"/>
        <w:rPr>
          <w:rFonts w:ascii="Cambria Math"/>
          <w:sz w:val="17"/>
        </w:rPr>
      </w:pPr>
      <w:r>
        <w:rPr>
          <w:rFonts w:ascii="Cambria Math"/>
          <w:spacing w:val="5"/>
          <w:w w:val="152"/>
          <w:sz w:val="17"/>
        </w:rPr>
        <w:t>!</w:t>
      </w:r>
      <w:r>
        <w:rPr>
          <w:rFonts w:ascii="Cambria Math"/>
          <w:spacing w:val="1"/>
          <w:w w:val="303"/>
          <w:sz w:val="17"/>
        </w:rPr>
        <w:t>'</w:t>
      </w:r>
      <w:r>
        <w:rPr>
          <w:rFonts w:ascii="Cambria Math"/>
          <w:w w:val="137"/>
          <w:sz w:val="17"/>
        </w:rPr>
        <w:t>(</w:t>
      </w:r>
    </w:p>
    <w:p w14:paraId="08BFF0F0" w14:textId="77777777" w:rsidR="0001454C" w:rsidRDefault="0001454C" w:rsidP="0001454C">
      <w:pPr>
        <w:spacing w:before="3"/>
        <w:ind w:left="1167"/>
        <w:rPr>
          <w:rFonts w:ascii="Cambria Math"/>
          <w:sz w:val="17"/>
        </w:rPr>
      </w:pPr>
      <w:r>
        <w:br w:type="column"/>
      </w:r>
      <w:r>
        <w:rPr>
          <w:rFonts w:ascii="Cambria Math"/>
          <w:w w:val="50"/>
          <w:sz w:val="17"/>
        </w:rPr>
        <w:t>%</w:t>
      </w:r>
    </w:p>
    <w:p w14:paraId="468ACE60" w14:textId="77777777" w:rsidR="0001454C" w:rsidRDefault="0001454C" w:rsidP="0001454C">
      <w:pPr>
        <w:spacing w:before="36"/>
        <w:ind w:left="703"/>
        <w:rPr>
          <w:rFonts w:ascii="Cambria Math"/>
          <w:sz w:val="17"/>
        </w:rPr>
      </w:pPr>
      <w:r>
        <w:rPr>
          <w:rFonts w:ascii="Cambria Math"/>
          <w:spacing w:val="6"/>
          <w:w w:val="38"/>
          <w:sz w:val="17"/>
        </w:rPr>
        <w:t>%</w:t>
      </w:r>
      <w:r>
        <w:rPr>
          <w:rFonts w:ascii="Cambria Math"/>
          <w:spacing w:val="1"/>
          <w:w w:val="168"/>
          <w:sz w:val="17"/>
        </w:rPr>
        <w:t>*</w:t>
      </w:r>
      <w:r>
        <w:rPr>
          <w:rFonts w:ascii="Cambria Math"/>
          <w:w w:val="137"/>
          <w:sz w:val="17"/>
        </w:rPr>
        <w:t>(</w:t>
      </w:r>
    </w:p>
    <w:p w14:paraId="561C12A3" w14:textId="77777777" w:rsidR="0001454C" w:rsidRDefault="0001454C" w:rsidP="0001454C">
      <w:pPr>
        <w:spacing w:line="198" w:lineRule="exact"/>
        <w:ind w:left="831" w:right="1183"/>
        <w:jc w:val="center"/>
        <w:rPr>
          <w:rFonts w:ascii="Cambria Math"/>
          <w:sz w:val="17"/>
        </w:rPr>
      </w:pPr>
      <w:r>
        <w:br w:type="column"/>
      </w:r>
      <w:r>
        <w:rPr>
          <w:rFonts w:ascii="Cambria Math"/>
          <w:w w:val="140"/>
          <w:sz w:val="17"/>
        </w:rPr>
        <w:t>(</w:t>
      </w:r>
    </w:p>
    <w:p w14:paraId="0E03E849" w14:textId="77777777" w:rsidR="0001454C" w:rsidRDefault="0001454C" w:rsidP="0001454C">
      <w:pPr>
        <w:spacing w:before="40" w:line="174" w:lineRule="exact"/>
        <w:ind w:left="1821"/>
        <w:jc w:val="center"/>
        <w:rPr>
          <w:rFonts w:ascii="Cambria Math"/>
          <w:sz w:val="17"/>
        </w:rPr>
      </w:pPr>
      <w:r>
        <w:rPr>
          <w:rFonts w:ascii="Cambria Math"/>
          <w:spacing w:val="-5"/>
          <w:w w:val="210"/>
          <w:sz w:val="17"/>
        </w:rPr>
        <w:t>-*.</w:t>
      </w:r>
    </w:p>
    <w:p w14:paraId="46F2EFAB" w14:textId="77777777" w:rsidR="0001454C" w:rsidRDefault="0001454C" w:rsidP="0001454C">
      <w:pPr>
        <w:spacing w:line="174" w:lineRule="exact"/>
        <w:ind w:left="144"/>
        <w:jc w:val="center"/>
        <w:rPr>
          <w:rFonts w:ascii="Cambria Math"/>
          <w:sz w:val="17"/>
        </w:rPr>
      </w:pPr>
      <w:r>
        <w:rPr>
          <w:rFonts w:ascii="Cambria Math"/>
          <w:w w:val="108"/>
          <w:sz w:val="17"/>
        </w:rPr>
        <w:t>+</w:t>
      </w:r>
    </w:p>
    <w:p w14:paraId="70E140F8" w14:textId="77777777" w:rsidR="0001454C" w:rsidRDefault="0001454C" w:rsidP="0001454C">
      <w:pPr>
        <w:tabs>
          <w:tab w:val="left" w:pos="1539"/>
        </w:tabs>
        <w:spacing w:before="2"/>
        <w:ind w:left="121"/>
        <w:rPr>
          <w:rFonts w:ascii="Cambria Math"/>
          <w:sz w:val="17"/>
        </w:rPr>
      </w:pPr>
      <w:r>
        <w:br w:type="column"/>
      </w:r>
      <w:r>
        <w:rPr>
          <w:rFonts w:ascii="Cambria Math"/>
          <w:spacing w:val="1"/>
          <w:w w:val="137"/>
          <w:sz w:val="17"/>
        </w:rPr>
        <w:t>(</w:t>
      </w:r>
      <w:r>
        <w:rPr>
          <w:rFonts w:ascii="Cambria Math"/>
          <w:spacing w:val="1"/>
          <w:w w:val="98"/>
          <w:sz w:val="17"/>
        </w:rPr>
        <w:t>,</w:t>
      </w:r>
      <w:r>
        <w:rPr>
          <w:rFonts w:ascii="Cambria Math"/>
          <w:spacing w:val="-1"/>
          <w:w w:val="98"/>
          <w:position w:val="1"/>
          <w:sz w:val="17"/>
        </w:rPr>
        <w:t>(</w:t>
      </w:r>
      <w:r>
        <w:rPr>
          <w:rFonts w:ascii="Cambria Math"/>
          <w:spacing w:val="5"/>
          <w:w w:val="152"/>
          <w:sz w:val="17"/>
        </w:rPr>
        <w:t>!</w:t>
      </w:r>
      <w:r>
        <w:rPr>
          <w:rFonts w:ascii="Cambria Math"/>
          <w:spacing w:val="1"/>
          <w:w w:val="350"/>
          <w:sz w:val="17"/>
        </w:rPr>
        <w:t>,</w:t>
      </w:r>
      <w:r>
        <w:rPr>
          <w:rFonts w:ascii="Cambria Math"/>
          <w:spacing w:val="7"/>
          <w:w w:val="185"/>
          <w:sz w:val="17"/>
        </w:rPr>
        <w:t>-</w:t>
      </w:r>
      <w:r>
        <w:rPr>
          <w:rFonts w:ascii="Cambria Math"/>
          <w:spacing w:val="-1"/>
          <w:w w:val="98"/>
          <w:position w:val="1"/>
          <w:sz w:val="17"/>
        </w:rPr>
        <w:t>)</w:t>
      </w:r>
      <w:r>
        <w:rPr>
          <w:rFonts w:ascii="Cambria Math"/>
          <w:spacing w:val="1"/>
          <w:w w:val="350"/>
          <w:sz w:val="17"/>
        </w:rPr>
        <w:t>,</w:t>
      </w:r>
      <w:r>
        <w:rPr>
          <w:rFonts w:ascii="Cambria Math"/>
          <w:w w:val="108"/>
          <w:sz w:val="17"/>
        </w:rPr>
        <w:t>+</w:t>
      </w:r>
      <w:r>
        <w:rPr>
          <w:rFonts w:ascii="Cambria Math"/>
          <w:sz w:val="17"/>
        </w:rPr>
        <w:tab/>
      </w:r>
      <w:r>
        <w:rPr>
          <w:rFonts w:ascii="Cambria Math"/>
          <w:spacing w:val="-20"/>
          <w:w w:val="116"/>
          <w:position w:val="1"/>
          <w:sz w:val="17"/>
        </w:rPr>
        <w:t>/</w:t>
      </w:r>
    </w:p>
    <w:p w14:paraId="0C865FBC" w14:textId="77777777" w:rsidR="0001454C" w:rsidRDefault="0001454C" w:rsidP="0001454C">
      <w:pPr>
        <w:spacing w:before="171"/>
        <w:ind w:right="148"/>
        <w:jc w:val="center"/>
        <w:rPr>
          <w:rFonts w:ascii="Cambria Math"/>
          <w:sz w:val="17"/>
        </w:rPr>
      </w:pPr>
      <w:r>
        <w:rPr>
          <w:rFonts w:ascii="Cambria Math"/>
          <w:w w:val="107"/>
          <w:sz w:val="17"/>
        </w:rPr>
        <w:t>1</w:t>
      </w:r>
    </w:p>
    <w:p w14:paraId="1A1369AB" w14:textId="77777777" w:rsidR="0001454C" w:rsidRDefault="0001454C" w:rsidP="0001454C">
      <w:pPr>
        <w:pStyle w:val="BodyText"/>
        <w:spacing w:before="3"/>
        <w:rPr>
          <w:rFonts w:ascii="Cambria Math"/>
          <w:sz w:val="20"/>
        </w:rPr>
      </w:pPr>
      <w:r>
        <w:br w:type="column"/>
      </w:r>
    </w:p>
    <w:p w14:paraId="75C98BB3" w14:textId="77777777" w:rsidR="0001454C" w:rsidRDefault="0001454C" w:rsidP="0001454C">
      <w:pPr>
        <w:jc w:val="right"/>
        <w:rPr>
          <w:rFonts w:ascii="Cambria Math"/>
          <w:sz w:val="17"/>
        </w:rPr>
      </w:pPr>
      <w:r>
        <w:rPr>
          <w:rFonts w:ascii="Cambria Math"/>
          <w:w w:val="210"/>
          <w:sz w:val="17"/>
        </w:rPr>
        <w:t>-*.</w:t>
      </w:r>
    </w:p>
    <w:p w14:paraId="50015646" w14:textId="77777777" w:rsidR="0001454C" w:rsidRDefault="0001454C" w:rsidP="0001454C">
      <w:pPr>
        <w:spacing w:before="2"/>
        <w:ind w:left="126"/>
        <w:rPr>
          <w:rFonts w:ascii="Cambria Math"/>
          <w:sz w:val="17"/>
        </w:rPr>
      </w:pPr>
      <w:r>
        <w:br w:type="column"/>
      </w:r>
      <w:r>
        <w:rPr>
          <w:rFonts w:ascii="Cambria Math"/>
          <w:spacing w:val="1"/>
          <w:w w:val="116"/>
          <w:sz w:val="17"/>
        </w:rPr>
        <w:t>/</w:t>
      </w:r>
      <w:r>
        <w:rPr>
          <w:rFonts w:ascii="Cambria Math"/>
          <w:spacing w:val="-1"/>
          <w:w w:val="98"/>
          <w:sz w:val="17"/>
        </w:rPr>
        <w:t>,</w:t>
      </w:r>
      <w:r>
        <w:rPr>
          <w:rFonts w:ascii="Cambria Math"/>
          <w:spacing w:val="1"/>
          <w:w w:val="98"/>
          <w:position w:val="1"/>
          <w:sz w:val="17"/>
        </w:rPr>
        <w:t>(</w:t>
      </w:r>
      <w:r>
        <w:rPr>
          <w:rFonts w:ascii="Cambria Math"/>
          <w:spacing w:val="5"/>
          <w:w w:val="152"/>
          <w:sz w:val="17"/>
        </w:rPr>
        <w:t>!</w:t>
      </w:r>
      <w:r>
        <w:rPr>
          <w:rFonts w:ascii="Cambria Math"/>
          <w:spacing w:val="1"/>
          <w:w w:val="350"/>
          <w:sz w:val="17"/>
        </w:rPr>
        <w:t>,</w:t>
      </w:r>
      <w:r>
        <w:rPr>
          <w:rFonts w:ascii="Cambria Math"/>
          <w:spacing w:val="5"/>
          <w:w w:val="185"/>
          <w:sz w:val="17"/>
        </w:rPr>
        <w:t>-</w:t>
      </w:r>
      <w:r>
        <w:rPr>
          <w:rFonts w:ascii="Cambria Math"/>
          <w:spacing w:val="1"/>
          <w:w w:val="98"/>
          <w:position w:val="1"/>
          <w:sz w:val="17"/>
        </w:rPr>
        <w:t>)</w:t>
      </w:r>
      <w:r>
        <w:rPr>
          <w:rFonts w:ascii="Cambria Math"/>
          <w:spacing w:val="1"/>
          <w:w w:val="350"/>
          <w:sz w:val="17"/>
        </w:rPr>
        <w:t>,</w:t>
      </w:r>
      <w:r>
        <w:rPr>
          <w:rFonts w:ascii="Cambria Math"/>
          <w:w w:val="108"/>
          <w:sz w:val="17"/>
        </w:rPr>
        <w:t>+</w:t>
      </w:r>
    </w:p>
    <w:p w14:paraId="5E57AC32" w14:textId="77777777" w:rsidR="0001454C" w:rsidRDefault="0001454C" w:rsidP="0001454C">
      <w:pPr>
        <w:rPr>
          <w:rFonts w:ascii="Cambria Math"/>
          <w:sz w:val="17"/>
        </w:rPr>
        <w:sectPr w:rsidR="0001454C">
          <w:type w:val="continuous"/>
          <w:pgSz w:w="11910" w:h="16840"/>
          <w:pgMar w:top="1580" w:right="1240" w:bottom="960" w:left="1220" w:header="720" w:footer="720" w:gutter="0"/>
          <w:cols w:num="6" w:space="720" w:equalWidth="0">
            <w:col w:w="1151" w:space="40"/>
            <w:col w:w="1267" w:space="54"/>
            <w:col w:w="2153" w:space="40"/>
            <w:col w:w="1638" w:space="39"/>
            <w:col w:w="1160" w:space="39"/>
            <w:col w:w="1869"/>
          </w:cols>
        </w:sectPr>
      </w:pPr>
    </w:p>
    <w:p w14:paraId="6475E22A" w14:textId="77777777" w:rsidR="0001454C" w:rsidRDefault="0001454C" w:rsidP="0001454C">
      <w:pPr>
        <w:spacing w:before="36" w:line="189" w:lineRule="exact"/>
        <w:ind w:left="2177"/>
        <w:rPr>
          <w:rFonts w:ascii="Cambria Math" w:eastAsia="Cambria Math"/>
          <w:sz w:val="17"/>
        </w:rPr>
      </w:pPr>
      <w:r>
        <w:rPr>
          <w:rFonts w:ascii="Cambria Math" w:eastAsia="Cambria Math"/>
          <w:sz w:val="24"/>
        </w:rPr>
        <w:t xml:space="preserve">+ </w:t>
      </w:r>
      <w:proofErr w:type="gramStart"/>
      <w:r>
        <w:rPr>
          <w:rFonts w:ascii="Cambria Math" w:eastAsia="Cambria Math"/>
          <w:spacing w:val="11"/>
          <w:sz w:val="24"/>
        </w:rPr>
        <w:t>𝛿</w:t>
      </w:r>
      <w:r>
        <w:rPr>
          <w:rFonts w:ascii="Cambria Math" w:eastAsia="Cambria Math"/>
          <w:spacing w:val="3"/>
          <w:w w:val="98"/>
          <w:position w:val="12"/>
          <w:sz w:val="17"/>
        </w:rPr>
        <w:t>(</w:t>
      </w:r>
      <w:proofErr w:type="gramEnd"/>
      <w:r>
        <w:rPr>
          <w:rFonts w:ascii="Cambria Math" w:eastAsia="Cambria Math"/>
          <w:spacing w:val="5"/>
          <w:w w:val="108"/>
          <w:position w:val="12"/>
          <w:sz w:val="17"/>
        </w:rPr>
        <w:t>+</w:t>
      </w:r>
      <w:r>
        <w:rPr>
          <w:rFonts w:ascii="Cambria Math" w:eastAsia="Cambria Math"/>
          <w:w w:val="98"/>
          <w:position w:val="12"/>
          <w:sz w:val="17"/>
        </w:rPr>
        <w:t>)</w:t>
      </w:r>
      <w:r>
        <w:rPr>
          <w:rFonts w:ascii="Cambria Math" w:eastAsia="Cambria Math"/>
          <w:spacing w:val="12"/>
          <w:position w:val="12"/>
          <w:sz w:val="17"/>
        </w:rPr>
        <w:t xml:space="preserve"> </w:t>
      </w:r>
      <w:r>
        <w:rPr>
          <w:rFonts w:ascii="Cambria Math" w:eastAsia="Cambria Math"/>
          <w:w w:val="110"/>
          <w:sz w:val="24"/>
        </w:rPr>
        <w:t>9</w:t>
      </w:r>
      <w:r>
        <w:rPr>
          <w:rFonts w:ascii="Cambria Math" w:eastAsia="Cambria Math"/>
          <w:spacing w:val="14"/>
          <w:sz w:val="24"/>
        </w:rPr>
        <w:t>𝑤</w:t>
      </w:r>
      <w:r>
        <w:rPr>
          <w:rFonts w:ascii="Cambria Math" w:eastAsia="Cambria Math"/>
          <w:spacing w:val="1"/>
          <w:w w:val="350"/>
          <w:position w:val="9"/>
          <w:sz w:val="17"/>
        </w:rPr>
        <w:t>,</w:t>
      </w:r>
      <w:r>
        <w:rPr>
          <w:rFonts w:ascii="Cambria Math" w:eastAsia="Cambria Math"/>
          <w:w w:val="137"/>
          <w:position w:val="9"/>
          <w:sz w:val="17"/>
        </w:rPr>
        <w:t>(</w:t>
      </w:r>
      <w:r>
        <w:rPr>
          <w:rFonts w:ascii="Cambria Math" w:eastAsia="Cambria Math"/>
          <w:position w:val="9"/>
          <w:sz w:val="17"/>
        </w:rPr>
        <w:t xml:space="preserve"> </w:t>
      </w:r>
      <w:r>
        <w:rPr>
          <w:rFonts w:ascii="Cambria Math" w:eastAsia="Cambria Math"/>
          <w:spacing w:val="-16"/>
          <w:position w:val="9"/>
          <w:sz w:val="17"/>
        </w:rPr>
        <w:t xml:space="preserve"> </w:t>
      </w:r>
      <w:r>
        <w:rPr>
          <w:rFonts w:ascii="Cambria Math" w:eastAsia="Cambria Math"/>
          <w:w w:val="239"/>
          <w:sz w:val="24"/>
        </w:rPr>
        <w:t>7</w:t>
      </w:r>
      <w:r>
        <w:rPr>
          <w:rFonts w:ascii="Cambria Math" w:eastAsia="Cambria Math"/>
          <w:spacing w:val="-8"/>
          <w:sz w:val="24"/>
        </w:rPr>
        <w:t xml:space="preserve"> </w:t>
      </w:r>
      <w:r>
        <w:rPr>
          <w:rFonts w:ascii="Cambria Math" w:eastAsia="Cambria Math"/>
          <w:spacing w:val="10"/>
          <w:sz w:val="24"/>
        </w:rPr>
        <w:t>𝑥</w:t>
      </w:r>
      <w:r>
        <w:rPr>
          <w:rFonts w:ascii="Cambria Math" w:eastAsia="Cambria Math"/>
          <w:spacing w:val="-3"/>
          <w:w w:val="98"/>
          <w:position w:val="12"/>
          <w:sz w:val="17"/>
        </w:rPr>
        <w:t>(</w:t>
      </w:r>
      <w:r>
        <w:rPr>
          <w:rFonts w:ascii="Cambria Math" w:eastAsia="Cambria Math"/>
          <w:spacing w:val="3"/>
          <w:w w:val="102"/>
          <w:position w:val="12"/>
          <w:sz w:val="17"/>
        </w:rPr>
        <w:t>#</w:t>
      </w:r>
      <w:r>
        <w:rPr>
          <w:rFonts w:ascii="Cambria Math" w:eastAsia="Cambria Math"/>
          <w:spacing w:val="-3"/>
          <w:w w:val="98"/>
          <w:position w:val="12"/>
          <w:sz w:val="17"/>
        </w:rPr>
        <w:t>)</w:t>
      </w:r>
    </w:p>
    <w:p w14:paraId="19724398" w14:textId="77777777" w:rsidR="0001454C" w:rsidRDefault="0001454C" w:rsidP="0001454C">
      <w:pPr>
        <w:pStyle w:val="BodyText"/>
        <w:spacing w:before="90" w:line="136" w:lineRule="exact"/>
        <w:ind w:left="554"/>
        <w:rPr>
          <w:rFonts w:ascii="Cambria Math" w:eastAsia="Cambria Math"/>
        </w:rPr>
      </w:pPr>
      <w:r>
        <w:br w:type="column"/>
      </w:r>
      <w:r>
        <w:rPr>
          <w:rFonts w:ascii="Cambria Math" w:eastAsia="Cambria Math"/>
          <w:w w:val="210"/>
        </w:rPr>
        <w:t>;</w:t>
      </w:r>
      <w:r>
        <w:rPr>
          <w:rFonts w:ascii="Cambria Math" w:eastAsia="Cambria Math"/>
          <w:spacing w:val="-74"/>
          <w:w w:val="210"/>
        </w:rPr>
        <w:t xml:space="preserve"> </w:t>
      </w:r>
      <w:r>
        <w:rPr>
          <w:rFonts w:ascii="Cambria Math" w:eastAsia="Cambria Math"/>
          <w:w w:val="110"/>
        </w:rPr>
        <w:t xml:space="preserve">+ </w:t>
      </w:r>
      <w:r>
        <w:rPr>
          <w:rFonts w:ascii="Cambria Math" w:eastAsia="Cambria Math"/>
          <w:w w:val="210"/>
        </w:rPr>
        <w:t>7</w:t>
      </w:r>
      <w:r>
        <w:rPr>
          <w:rFonts w:ascii="Cambria Math" w:eastAsia="Cambria Math"/>
          <w:spacing w:val="-82"/>
          <w:w w:val="210"/>
        </w:rPr>
        <w:t xml:space="preserve"> </w:t>
      </w:r>
      <w:r>
        <w:rPr>
          <w:rFonts w:ascii="Cambria Math" w:eastAsia="Cambria Math"/>
          <w:spacing w:val="3"/>
          <w:w w:val="110"/>
        </w:rPr>
        <w:t>𝜑</w:t>
      </w:r>
      <w:r>
        <w:rPr>
          <w:rFonts w:ascii="Cambria Math" w:eastAsia="Cambria Math"/>
          <w:spacing w:val="3"/>
          <w:w w:val="110"/>
          <w:vertAlign w:val="subscript"/>
        </w:rPr>
        <w:t>0</w:t>
      </w:r>
      <w:proofErr w:type="gramStart"/>
      <w:r>
        <w:rPr>
          <w:rFonts w:ascii="Cambria Math" w:eastAsia="Cambria Math"/>
          <w:spacing w:val="3"/>
          <w:w w:val="110"/>
        </w:rPr>
        <w:t>𝑦</w:t>
      </w:r>
      <w:r>
        <w:rPr>
          <w:rFonts w:ascii="Cambria Math" w:eastAsia="Cambria Math"/>
          <w:spacing w:val="3"/>
          <w:w w:val="110"/>
          <w:vertAlign w:val="superscript"/>
        </w:rPr>
        <w:t>(</w:t>
      </w:r>
      <w:proofErr w:type="gramEnd"/>
      <w:r>
        <w:rPr>
          <w:rFonts w:ascii="Cambria Math" w:eastAsia="Cambria Math"/>
          <w:spacing w:val="3"/>
          <w:w w:val="110"/>
          <w:vertAlign w:val="superscript"/>
        </w:rPr>
        <w:t>#)</w:t>
      </w:r>
    </w:p>
    <w:p w14:paraId="4F97EBFE" w14:textId="77777777" w:rsidR="0001454C" w:rsidRDefault="0001454C" w:rsidP="0001454C">
      <w:pPr>
        <w:spacing w:before="31" w:line="194" w:lineRule="exact"/>
        <w:ind w:left="388"/>
        <w:rPr>
          <w:rFonts w:ascii="Cambria Math" w:eastAsia="Cambria Math"/>
          <w:sz w:val="17"/>
        </w:rPr>
      </w:pPr>
      <w:r>
        <w:br w:type="column"/>
      </w:r>
      <w:r>
        <w:rPr>
          <w:rFonts w:ascii="Cambria Math" w:eastAsia="Cambria Math"/>
          <w:position w:val="-11"/>
          <w:sz w:val="24"/>
        </w:rPr>
        <w:t>+ 𝜓𝐷</w:t>
      </w:r>
      <w:r>
        <w:rPr>
          <w:rFonts w:ascii="Cambria Math" w:eastAsia="Cambria Math"/>
          <w:sz w:val="17"/>
        </w:rPr>
        <w:t xml:space="preserve">(#) </w:t>
      </w:r>
      <w:r>
        <w:rPr>
          <w:rFonts w:ascii="Cambria Math" w:eastAsia="Cambria Math"/>
          <w:position w:val="-11"/>
          <w:sz w:val="24"/>
        </w:rPr>
        <w:t>+ 𝜔</w:t>
      </w:r>
      <w:r>
        <w:rPr>
          <w:rFonts w:ascii="Cambria Math" w:eastAsia="Cambria Math"/>
          <w:sz w:val="17"/>
        </w:rPr>
        <w:t>(#)</w:t>
      </w:r>
    </w:p>
    <w:p w14:paraId="12455DF2" w14:textId="77777777" w:rsidR="0001454C" w:rsidRDefault="0001454C" w:rsidP="0001454C">
      <w:pPr>
        <w:spacing w:line="194" w:lineRule="exact"/>
        <w:rPr>
          <w:rFonts w:ascii="Cambria Math" w:eastAsia="Cambria Math"/>
          <w:sz w:val="17"/>
        </w:rPr>
        <w:sectPr w:rsidR="0001454C">
          <w:type w:val="continuous"/>
          <w:pgSz w:w="11910" w:h="16840"/>
          <w:pgMar w:top="1580" w:right="1240" w:bottom="960" w:left="1220" w:header="720" w:footer="720" w:gutter="0"/>
          <w:cols w:num="3" w:space="720" w:equalWidth="0">
            <w:col w:w="4265" w:space="40"/>
            <w:col w:w="1995" w:space="39"/>
            <w:col w:w="3111"/>
          </w:cols>
        </w:sectPr>
      </w:pPr>
    </w:p>
    <w:p w14:paraId="0A31CB42" w14:textId="77777777" w:rsidR="0001454C" w:rsidRDefault="0001454C" w:rsidP="0001454C">
      <w:pPr>
        <w:spacing w:line="197" w:lineRule="exact"/>
        <w:ind w:left="2531"/>
        <w:rPr>
          <w:rFonts w:ascii="Cambria Math"/>
          <w:sz w:val="17"/>
        </w:rPr>
      </w:pPr>
      <w:r>
        <w:rPr>
          <w:rFonts w:ascii="Cambria Math"/>
          <w:w w:val="137"/>
          <w:sz w:val="17"/>
        </w:rPr>
        <w:t>)</w:t>
      </w:r>
    </w:p>
    <w:p w14:paraId="334F5B40" w14:textId="77777777" w:rsidR="0001454C" w:rsidRDefault="0001454C" w:rsidP="0001454C">
      <w:pPr>
        <w:spacing w:before="40"/>
        <w:ind w:left="3497"/>
        <w:rPr>
          <w:rFonts w:ascii="Cambria Math"/>
          <w:sz w:val="17"/>
        </w:rPr>
      </w:pPr>
      <w:r>
        <w:rPr>
          <w:rFonts w:ascii="Cambria Math"/>
          <w:spacing w:val="-5"/>
          <w:w w:val="210"/>
          <w:sz w:val="17"/>
        </w:rPr>
        <w:t>-*.</w:t>
      </w:r>
    </w:p>
    <w:p w14:paraId="066C698A" w14:textId="77777777" w:rsidR="0001454C" w:rsidRDefault="0001454C" w:rsidP="0001454C">
      <w:pPr>
        <w:spacing w:before="2"/>
        <w:ind w:left="126"/>
        <w:rPr>
          <w:rFonts w:ascii="Cambria Math"/>
          <w:sz w:val="17"/>
        </w:rPr>
      </w:pPr>
      <w:r>
        <w:br w:type="column"/>
      </w:r>
      <w:r>
        <w:rPr>
          <w:rFonts w:ascii="Cambria Math"/>
          <w:spacing w:val="1"/>
          <w:w w:val="137"/>
          <w:sz w:val="17"/>
        </w:rPr>
        <w:t>)</w:t>
      </w:r>
      <w:r>
        <w:rPr>
          <w:rFonts w:ascii="Cambria Math"/>
          <w:spacing w:val="1"/>
          <w:w w:val="98"/>
          <w:sz w:val="17"/>
        </w:rPr>
        <w:t>,</w:t>
      </w:r>
      <w:r>
        <w:rPr>
          <w:rFonts w:ascii="Cambria Math"/>
          <w:spacing w:val="-1"/>
          <w:w w:val="98"/>
          <w:position w:val="1"/>
          <w:sz w:val="17"/>
        </w:rPr>
        <w:t>(</w:t>
      </w:r>
      <w:r>
        <w:rPr>
          <w:rFonts w:ascii="Cambria Math"/>
          <w:spacing w:val="5"/>
          <w:w w:val="152"/>
          <w:sz w:val="17"/>
        </w:rPr>
        <w:t>!</w:t>
      </w:r>
      <w:r>
        <w:rPr>
          <w:rFonts w:ascii="Cambria Math"/>
          <w:spacing w:val="1"/>
          <w:w w:val="350"/>
          <w:sz w:val="17"/>
        </w:rPr>
        <w:t>,</w:t>
      </w:r>
      <w:r>
        <w:rPr>
          <w:rFonts w:ascii="Cambria Math"/>
          <w:spacing w:val="7"/>
          <w:w w:val="185"/>
          <w:sz w:val="17"/>
        </w:rPr>
        <w:t>-</w:t>
      </w:r>
      <w:r>
        <w:rPr>
          <w:rFonts w:ascii="Cambria Math"/>
          <w:spacing w:val="-2"/>
          <w:w w:val="98"/>
          <w:position w:val="1"/>
          <w:sz w:val="17"/>
        </w:rPr>
        <w:t>)</w:t>
      </w:r>
      <w:r>
        <w:rPr>
          <w:rFonts w:ascii="Cambria Math"/>
          <w:spacing w:val="1"/>
          <w:w w:val="350"/>
          <w:sz w:val="17"/>
        </w:rPr>
        <w:t>,</w:t>
      </w:r>
      <w:r>
        <w:rPr>
          <w:rFonts w:ascii="Cambria Math"/>
          <w:w w:val="108"/>
          <w:sz w:val="17"/>
        </w:rPr>
        <w:t>+</w:t>
      </w:r>
    </w:p>
    <w:p w14:paraId="08198AF5" w14:textId="77777777" w:rsidR="0001454C" w:rsidRDefault="0001454C" w:rsidP="0001454C">
      <w:pPr>
        <w:pStyle w:val="BodyText"/>
        <w:spacing w:before="3"/>
        <w:rPr>
          <w:rFonts w:ascii="Cambria Math"/>
          <w:sz w:val="20"/>
        </w:rPr>
      </w:pPr>
      <w:r>
        <w:br w:type="column"/>
      </w:r>
    </w:p>
    <w:p w14:paraId="56F498D7" w14:textId="77777777" w:rsidR="0001454C" w:rsidRDefault="0001454C" w:rsidP="0001454C">
      <w:pPr>
        <w:ind w:left="413"/>
        <w:rPr>
          <w:rFonts w:ascii="Cambria Math"/>
          <w:sz w:val="17"/>
        </w:rPr>
      </w:pPr>
      <w:r>
        <w:rPr>
          <w:rFonts w:ascii="Cambria Math"/>
          <w:spacing w:val="6"/>
          <w:w w:val="83"/>
          <w:sz w:val="17"/>
        </w:rPr>
        <w:t>0</w:t>
      </w:r>
      <w:r>
        <w:rPr>
          <w:rFonts w:ascii="Cambria Math"/>
          <w:spacing w:val="1"/>
          <w:w w:val="168"/>
          <w:sz w:val="17"/>
        </w:rPr>
        <w:t>*</w:t>
      </w:r>
      <w:r>
        <w:rPr>
          <w:rFonts w:ascii="Cambria Math"/>
          <w:w w:val="137"/>
          <w:sz w:val="17"/>
        </w:rPr>
        <w:t>(</w:t>
      </w:r>
    </w:p>
    <w:p w14:paraId="00986705" w14:textId="77777777" w:rsidR="0001454C" w:rsidRDefault="0001454C" w:rsidP="0001454C">
      <w:pPr>
        <w:spacing w:before="2"/>
        <w:ind w:left="367"/>
        <w:rPr>
          <w:rFonts w:ascii="Cambria Math"/>
          <w:sz w:val="17"/>
        </w:rPr>
      </w:pPr>
      <w:r>
        <w:br w:type="column"/>
      </w:r>
      <w:r>
        <w:rPr>
          <w:rFonts w:ascii="Cambria Math"/>
          <w:spacing w:val="1"/>
          <w:w w:val="98"/>
          <w:position w:val="1"/>
          <w:sz w:val="17"/>
        </w:rPr>
        <w:t>(</w:t>
      </w:r>
      <w:r>
        <w:rPr>
          <w:rFonts w:ascii="Cambria Math"/>
          <w:spacing w:val="5"/>
          <w:w w:val="152"/>
          <w:sz w:val="17"/>
        </w:rPr>
        <w:t>!</w:t>
      </w:r>
      <w:r>
        <w:rPr>
          <w:rFonts w:ascii="Cambria Math"/>
          <w:spacing w:val="1"/>
          <w:w w:val="303"/>
          <w:sz w:val="17"/>
        </w:rPr>
        <w:t>'</w:t>
      </w:r>
      <w:r>
        <w:rPr>
          <w:rFonts w:ascii="Cambria Math"/>
          <w:spacing w:val="3"/>
          <w:w w:val="137"/>
          <w:sz w:val="17"/>
        </w:rPr>
        <w:t>(</w:t>
      </w:r>
      <w:r>
        <w:rPr>
          <w:rFonts w:ascii="Cambria Math"/>
          <w:spacing w:val="-2"/>
          <w:w w:val="98"/>
          <w:position w:val="1"/>
          <w:sz w:val="17"/>
        </w:rPr>
        <w:t>)</w:t>
      </w:r>
      <w:r>
        <w:rPr>
          <w:rFonts w:ascii="Cambria Math"/>
          <w:spacing w:val="1"/>
          <w:w w:val="350"/>
          <w:sz w:val="17"/>
        </w:rPr>
        <w:t>,</w:t>
      </w:r>
      <w:r>
        <w:rPr>
          <w:rFonts w:ascii="Cambria Math"/>
          <w:w w:val="83"/>
          <w:sz w:val="17"/>
        </w:rPr>
        <w:t>0</w:t>
      </w:r>
    </w:p>
    <w:p w14:paraId="71B4E868" w14:textId="77777777" w:rsidR="0001454C" w:rsidRDefault="0001454C" w:rsidP="0001454C">
      <w:pPr>
        <w:spacing w:line="197" w:lineRule="exact"/>
        <w:ind w:left="583"/>
        <w:rPr>
          <w:rFonts w:ascii="Cambria Math"/>
          <w:sz w:val="17"/>
        </w:rPr>
      </w:pPr>
      <w:r>
        <w:br w:type="column"/>
      </w:r>
      <w:r>
        <w:rPr>
          <w:rFonts w:ascii="Cambria Math"/>
          <w:spacing w:val="5"/>
          <w:w w:val="152"/>
          <w:sz w:val="17"/>
        </w:rPr>
        <w:t>!</w:t>
      </w:r>
      <w:r>
        <w:rPr>
          <w:rFonts w:ascii="Cambria Math"/>
          <w:spacing w:val="1"/>
          <w:w w:val="350"/>
          <w:sz w:val="17"/>
        </w:rPr>
        <w:t>,</w:t>
      </w:r>
      <w:r>
        <w:rPr>
          <w:rFonts w:ascii="Cambria Math"/>
          <w:w w:val="108"/>
          <w:sz w:val="17"/>
        </w:rPr>
        <w:t>+</w:t>
      </w:r>
    </w:p>
    <w:p w14:paraId="4444C376" w14:textId="77777777" w:rsidR="0001454C" w:rsidRDefault="0001454C" w:rsidP="0001454C">
      <w:pPr>
        <w:spacing w:before="3"/>
        <w:ind w:left="426"/>
        <w:rPr>
          <w:rFonts w:ascii="Cambria Math"/>
          <w:sz w:val="17"/>
        </w:rPr>
      </w:pPr>
      <w:r>
        <w:br w:type="column"/>
      </w:r>
      <w:r>
        <w:rPr>
          <w:rFonts w:ascii="Cambria Math"/>
          <w:spacing w:val="5"/>
          <w:w w:val="152"/>
          <w:sz w:val="17"/>
        </w:rPr>
        <w:t>!</w:t>
      </w:r>
      <w:r>
        <w:rPr>
          <w:rFonts w:ascii="Cambria Math"/>
          <w:spacing w:val="1"/>
          <w:w w:val="303"/>
          <w:sz w:val="17"/>
        </w:rPr>
        <w:t>'</w:t>
      </w:r>
      <w:r>
        <w:rPr>
          <w:rFonts w:ascii="Cambria Math"/>
          <w:w w:val="137"/>
          <w:sz w:val="17"/>
        </w:rPr>
        <w:t>(</w:t>
      </w:r>
    </w:p>
    <w:p w14:paraId="1D0B579E" w14:textId="77777777" w:rsidR="0001454C" w:rsidRDefault="0001454C" w:rsidP="0001454C">
      <w:pPr>
        <w:rPr>
          <w:rFonts w:ascii="Cambria Math"/>
          <w:sz w:val="17"/>
        </w:rPr>
        <w:sectPr w:rsidR="0001454C">
          <w:type w:val="continuous"/>
          <w:pgSz w:w="11910" w:h="16840"/>
          <w:pgMar w:top="1580" w:right="1240" w:bottom="960" w:left="1220" w:header="720" w:footer="720" w:gutter="0"/>
          <w:cols w:num="6" w:space="720" w:equalWidth="0">
            <w:col w:w="3829" w:space="40"/>
            <w:col w:w="976" w:space="39"/>
            <w:col w:w="720" w:space="39"/>
            <w:col w:w="1014" w:space="40"/>
            <w:col w:w="925" w:space="40"/>
            <w:col w:w="1788"/>
          </w:cols>
        </w:sectPr>
      </w:pPr>
    </w:p>
    <w:p w14:paraId="572D0264" w14:textId="77777777" w:rsidR="0001454C" w:rsidRDefault="0001454C" w:rsidP="0001454C">
      <w:pPr>
        <w:pStyle w:val="BodyText"/>
        <w:spacing w:before="3"/>
        <w:rPr>
          <w:rFonts w:ascii="Cambria Math"/>
          <w:sz w:val="16"/>
        </w:rPr>
      </w:pPr>
    </w:p>
    <w:p w14:paraId="74C1A6CB" w14:textId="77777777" w:rsidR="0001454C" w:rsidRDefault="0001454C" w:rsidP="0001454C">
      <w:pPr>
        <w:pStyle w:val="BodyText"/>
        <w:spacing w:before="100"/>
        <w:ind w:left="80" w:right="205"/>
        <w:jc w:val="right"/>
      </w:pPr>
      <w:r>
        <w:t xml:space="preserve">where </w:t>
      </w:r>
      <w:r>
        <w:rPr>
          <w:rFonts w:ascii="Cambria Math" w:eastAsia="Cambria Math"/>
        </w:rPr>
        <w:t xml:space="preserve">𝑐 </w:t>
      </w:r>
      <w:r>
        <w:t xml:space="preserve">is the constant term, </w:t>
      </w:r>
      <w:r>
        <w:rPr>
          <w:rFonts w:ascii="Cambria Math" w:eastAsia="Cambria Math"/>
          <w:spacing w:val="2"/>
        </w:rPr>
        <w:t xml:space="preserve">(𝑑) </w:t>
      </w:r>
      <w:r>
        <w:t>denotes the data frequency (i.e., daily data frequency)</w:t>
      </w:r>
      <w:r>
        <w:rPr>
          <w:spacing w:val="-27"/>
        </w:rPr>
        <w:t xml:space="preserve"> </w:t>
      </w:r>
      <w:r>
        <w:t>and</w:t>
      </w:r>
    </w:p>
    <w:p w14:paraId="4428AC3D" w14:textId="77777777" w:rsidR="0001454C" w:rsidRDefault="0001454C" w:rsidP="0001454C">
      <w:pPr>
        <w:pStyle w:val="BodyText"/>
        <w:ind w:left="80" w:right="204"/>
        <w:jc w:val="right"/>
      </w:pPr>
      <w:r>
        <w:rPr>
          <w:rFonts w:ascii="Cambria Math" w:eastAsia="Cambria Math"/>
        </w:rPr>
        <w:t>𝐷</w:t>
      </w:r>
      <w:r>
        <w:rPr>
          <w:rFonts w:ascii="Cambria Math" w:eastAsia="Cambria Math"/>
          <w:spacing w:val="36"/>
        </w:rPr>
        <w:t xml:space="preserve"> </w:t>
      </w:r>
      <w:r>
        <w:t>is</w:t>
      </w:r>
      <w:r>
        <w:rPr>
          <w:spacing w:val="28"/>
        </w:rPr>
        <w:t xml:space="preserve"> </w:t>
      </w:r>
      <w:r>
        <w:t>the</w:t>
      </w:r>
      <w:r>
        <w:rPr>
          <w:spacing w:val="27"/>
        </w:rPr>
        <w:t xml:space="preserve"> </w:t>
      </w:r>
      <w:r>
        <w:t>dummy</w:t>
      </w:r>
      <w:r>
        <w:rPr>
          <w:spacing w:val="28"/>
        </w:rPr>
        <w:t xml:space="preserve"> </w:t>
      </w:r>
      <w:r>
        <w:t>variable</w:t>
      </w:r>
      <w:r>
        <w:rPr>
          <w:spacing w:val="28"/>
        </w:rPr>
        <w:t xml:space="preserve"> </w:t>
      </w:r>
      <w:r>
        <w:t>that</w:t>
      </w:r>
      <w:r>
        <w:rPr>
          <w:spacing w:val="28"/>
        </w:rPr>
        <w:t xml:space="preserve"> </w:t>
      </w:r>
      <w:r>
        <w:t>is</w:t>
      </w:r>
      <w:r>
        <w:rPr>
          <w:spacing w:val="28"/>
        </w:rPr>
        <w:t xml:space="preserve"> </w:t>
      </w:r>
      <w:r>
        <w:t>equal</w:t>
      </w:r>
      <w:r>
        <w:rPr>
          <w:spacing w:val="27"/>
        </w:rPr>
        <w:t xml:space="preserve"> </w:t>
      </w:r>
      <w:r>
        <w:t>to</w:t>
      </w:r>
      <w:r>
        <w:rPr>
          <w:spacing w:val="28"/>
        </w:rPr>
        <w:t xml:space="preserve"> </w:t>
      </w:r>
      <w:r>
        <w:t>one</w:t>
      </w:r>
      <w:r>
        <w:rPr>
          <w:spacing w:val="28"/>
        </w:rPr>
        <w:t xml:space="preserve"> </w:t>
      </w:r>
      <w:r>
        <w:t>(1)</w:t>
      </w:r>
      <w:r>
        <w:rPr>
          <w:spacing w:val="29"/>
        </w:rPr>
        <w:t xml:space="preserve"> </w:t>
      </w:r>
      <w:r>
        <w:t>for</w:t>
      </w:r>
      <w:r>
        <w:rPr>
          <w:spacing w:val="27"/>
        </w:rPr>
        <w:t xml:space="preserve"> </w:t>
      </w:r>
      <w:r>
        <w:t>the</w:t>
      </w:r>
      <w:r>
        <w:rPr>
          <w:spacing w:val="28"/>
        </w:rPr>
        <w:t xml:space="preserve"> </w:t>
      </w:r>
      <w:r>
        <w:t>day</w:t>
      </w:r>
      <w:r>
        <w:rPr>
          <w:spacing w:val="28"/>
        </w:rPr>
        <w:t xml:space="preserve"> </w:t>
      </w:r>
      <w:r>
        <w:t>that</w:t>
      </w:r>
      <w:r>
        <w:rPr>
          <w:spacing w:val="28"/>
        </w:rPr>
        <w:t xml:space="preserve"> </w:t>
      </w:r>
      <w:r>
        <w:t>an</w:t>
      </w:r>
      <w:r>
        <w:rPr>
          <w:spacing w:val="28"/>
        </w:rPr>
        <w:t xml:space="preserve"> </w:t>
      </w:r>
      <w:r>
        <w:t>event</w:t>
      </w:r>
      <w:r>
        <w:rPr>
          <w:spacing w:val="27"/>
        </w:rPr>
        <w:t xml:space="preserve"> </w:t>
      </w:r>
      <w:r>
        <w:t>occurs</w:t>
      </w:r>
      <w:r>
        <w:rPr>
          <w:spacing w:val="28"/>
        </w:rPr>
        <w:t xml:space="preserve"> </w:t>
      </w:r>
      <w:r>
        <w:t>(e.g.</w:t>
      </w:r>
      <w:r>
        <w:rPr>
          <w:spacing w:val="29"/>
        </w:rPr>
        <w:t xml:space="preserve"> </w:t>
      </w:r>
      <w:r>
        <w:t xml:space="preserve">a restriction imposed), and zero otherwise, while </w:t>
      </w:r>
      <w:r>
        <w:rPr>
          <w:rFonts w:ascii="Cambria Math" w:eastAsia="Cambria Math"/>
          <w:spacing w:val="2"/>
        </w:rPr>
        <w:t xml:space="preserve">(𝑤) </w:t>
      </w:r>
      <w:r>
        <w:t>denotes longer aggregation</w:t>
      </w:r>
      <w:r>
        <w:rPr>
          <w:spacing w:val="-34"/>
        </w:rPr>
        <w:t xml:space="preserve"> </w:t>
      </w:r>
      <w:r>
        <w:t>periods.</w:t>
      </w:r>
      <w:r>
        <w:rPr>
          <w:spacing w:val="-3"/>
        </w:rPr>
        <w:t xml:space="preserve"> </w:t>
      </w:r>
      <w:r>
        <w:t>The selection</w:t>
      </w:r>
      <w:r>
        <w:rPr>
          <w:spacing w:val="8"/>
        </w:rPr>
        <w:t xml:space="preserve"> </w:t>
      </w:r>
      <w:r>
        <w:t>of</w:t>
      </w:r>
      <w:r>
        <w:rPr>
          <w:spacing w:val="8"/>
        </w:rPr>
        <w:t xml:space="preserve"> </w:t>
      </w:r>
      <w:r>
        <w:rPr>
          <w:rFonts w:ascii="Cambria Math" w:eastAsia="Cambria Math"/>
          <w:spacing w:val="2"/>
        </w:rPr>
        <w:t>(𝑤)</w:t>
      </w:r>
      <w:r>
        <w:rPr>
          <w:rFonts w:ascii="Cambria Math" w:eastAsia="Cambria Math"/>
          <w:spacing w:val="10"/>
        </w:rPr>
        <w:t xml:space="preserve"> </w:t>
      </w:r>
      <w:r>
        <w:t>is</w:t>
      </w:r>
      <w:r>
        <w:rPr>
          <w:spacing w:val="8"/>
        </w:rPr>
        <w:t xml:space="preserve"> </w:t>
      </w:r>
      <w:r>
        <w:t>data</w:t>
      </w:r>
      <w:r>
        <w:rPr>
          <w:spacing w:val="9"/>
        </w:rPr>
        <w:t xml:space="preserve"> </w:t>
      </w:r>
      <w:r>
        <w:t>driven.</w:t>
      </w:r>
      <w:r>
        <w:rPr>
          <w:spacing w:val="8"/>
        </w:rPr>
        <w:t xml:space="preserve"> </w:t>
      </w:r>
      <w:r>
        <w:t>In</w:t>
      </w:r>
      <w:r>
        <w:rPr>
          <w:spacing w:val="9"/>
        </w:rPr>
        <w:t xml:space="preserve"> </w:t>
      </w:r>
      <w:r>
        <w:t>this</w:t>
      </w:r>
      <w:r>
        <w:rPr>
          <w:spacing w:val="8"/>
        </w:rPr>
        <w:t xml:space="preserve"> </w:t>
      </w:r>
      <w:r>
        <w:t>predictability</w:t>
      </w:r>
      <w:r>
        <w:rPr>
          <w:spacing w:val="8"/>
        </w:rPr>
        <w:t xml:space="preserve"> </w:t>
      </w:r>
      <w:r>
        <w:t>analysis,</w:t>
      </w:r>
      <w:r>
        <w:rPr>
          <w:spacing w:val="9"/>
        </w:rPr>
        <w:t xml:space="preserve"> </w:t>
      </w:r>
      <w:r>
        <w:t>we</w:t>
      </w:r>
      <w:r>
        <w:rPr>
          <w:spacing w:val="8"/>
        </w:rPr>
        <w:t xml:space="preserve"> </w:t>
      </w:r>
      <w:r>
        <w:t>make</w:t>
      </w:r>
      <w:r>
        <w:rPr>
          <w:spacing w:val="9"/>
        </w:rPr>
        <w:t xml:space="preserve"> </w:t>
      </w:r>
      <w:r>
        <w:t>use</w:t>
      </w:r>
      <w:r>
        <w:rPr>
          <w:spacing w:val="8"/>
        </w:rPr>
        <w:t xml:space="preserve"> </w:t>
      </w:r>
      <w:r>
        <w:t>of</w:t>
      </w:r>
      <w:r>
        <w:rPr>
          <w:spacing w:val="9"/>
        </w:rPr>
        <w:t xml:space="preserve"> </w:t>
      </w:r>
      <w:r>
        <w:t xml:space="preserve">longer aggregation periods than one day, as we allow the </w:t>
      </w:r>
      <w:r>
        <w:rPr>
          <w:rFonts w:ascii="Cambria Math" w:eastAsia="Cambria Math"/>
          <w:position w:val="1"/>
        </w:rPr>
        <w:t>(</w:t>
      </w:r>
      <w:r>
        <w:rPr>
          <w:rFonts w:ascii="Cambria Math" w:eastAsia="Cambria Math"/>
        </w:rPr>
        <w:t>𝑤</w:t>
      </w:r>
      <w:r>
        <w:rPr>
          <w:rFonts w:ascii="Cambria Math" w:eastAsia="Cambria Math"/>
          <w:position w:val="1"/>
        </w:rPr>
        <w:t xml:space="preserve">) </w:t>
      </w:r>
      <w:r>
        <w:t>to varies over a fixed number</w:t>
      </w:r>
      <w:r>
        <w:rPr>
          <w:spacing w:val="-6"/>
        </w:rPr>
        <w:t xml:space="preserve"> </w:t>
      </w:r>
      <w:r>
        <w:t>of lags. This</w:t>
      </w:r>
      <w:r>
        <w:rPr>
          <w:spacing w:val="30"/>
        </w:rPr>
        <w:t xml:space="preserve"> </w:t>
      </w:r>
      <w:r>
        <w:t>data</w:t>
      </w:r>
      <w:r>
        <w:rPr>
          <w:spacing w:val="31"/>
        </w:rPr>
        <w:t xml:space="preserve"> </w:t>
      </w:r>
      <w:r>
        <w:t>driven</w:t>
      </w:r>
      <w:r>
        <w:rPr>
          <w:spacing w:val="31"/>
        </w:rPr>
        <w:t xml:space="preserve"> </w:t>
      </w:r>
      <w:r>
        <w:t>method</w:t>
      </w:r>
      <w:r>
        <w:rPr>
          <w:spacing w:val="31"/>
        </w:rPr>
        <w:t xml:space="preserve"> </w:t>
      </w:r>
      <w:r>
        <w:t>allows</w:t>
      </w:r>
      <w:r>
        <w:rPr>
          <w:spacing w:val="30"/>
        </w:rPr>
        <w:t xml:space="preserve"> </w:t>
      </w:r>
      <w:r>
        <w:t>us</w:t>
      </w:r>
      <w:r>
        <w:rPr>
          <w:spacing w:val="31"/>
        </w:rPr>
        <w:t xml:space="preserve"> </w:t>
      </w:r>
      <w:r>
        <w:t>to</w:t>
      </w:r>
      <w:r>
        <w:rPr>
          <w:spacing w:val="31"/>
        </w:rPr>
        <w:t xml:space="preserve"> </w:t>
      </w:r>
      <w:r>
        <w:t>find</w:t>
      </w:r>
      <w:r>
        <w:rPr>
          <w:spacing w:val="31"/>
        </w:rPr>
        <w:t xml:space="preserve"> </w:t>
      </w:r>
      <w:r>
        <w:t>the</w:t>
      </w:r>
      <w:r>
        <w:rPr>
          <w:spacing w:val="30"/>
        </w:rPr>
        <w:t xml:space="preserve"> </w:t>
      </w:r>
      <w:r>
        <w:t>optimal</w:t>
      </w:r>
      <w:r>
        <w:rPr>
          <w:spacing w:val="31"/>
        </w:rPr>
        <w:t xml:space="preserve"> </w:t>
      </w:r>
      <w:r>
        <w:t>number</w:t>
      </w:r>
      <w:r>
        <w:rPr>
          <w:spacing w:val="31"/>
        </w:rPr>
        <w:t xml:space="preserve"> </w:t>
      </w:r>
      <w:r>
        <w:t>of</w:t>
      </w:r>
      <w:r>
        <w:rPr>
          <w:spacing w:val="31"/>
        </w:rPr>
        <w:t xml:space="preserve"> </w:t>
      </w:r>
      <w:r>
        <w:t>days</w:t>
      </w:r>
      <w:r>
        <w:rPr>
          <w:spacing w:val="30"/>
        </w:rPr>
        <w:t xml:space="preserve"> </w:t>
      </w:r>
      <w:r>
        <w:t>passed</w:t>
      </w:r>
      <w:r>
        <w:rPr>
          <w:spacing w:val="31"/>
        </w:rPr>
        <w:t xml:space="preserve"> </w:t>
      </w:r>
      <w:r>
        <w:t>for assessing past events that may influence the dependent variable in the future. It allows</w:t>
      </w:r>
      <w:r>
        <w:rPr>
          <w:spacing w:val="-19"/>
        </w:rPr>
        <w:t xml:space="preserve"> </w:t>
      </w:r>
      <w:r>
        <w:t>us</w:t>
      </w:r>
      <w:r>
        <w:rPr>
          <w:spacing w:val="-1"/>
        </w:rPr>
        <w:t xml:space="preserve"> </w:t>
      </w:r>
      <w:r>
        <w:t>to examine</w:t>
      </w:r>
      <w:r>
        <w:rPr>
          <w:spacing w:val="13"/>
        </w:rPr>
        <w:t xml:space="preserve"> </w:t>
      </w:r>
      <w:r>
        <w:t>not</w:t>
      </w:r>
      <w:r>
        <w:rPr>
          <w:spacing w:val="14"/>
        </w:rPr>
        <w:t xml:space="preserve"> </w:t>
      </w:r>
      <w:r>
        <w:t>only</w:t>
      </w:r>
      <w:r>
        <w:rPr>
          <w:spacing w:val="12"/>
        </w:rPr>
        <w:t xml:space="preserve"> </w:t>
      </w:r>
      <w:r>
        <w:t>the</w:t>
      </w:r>
      <w:r>
        <w:rPr>
          <w:spacing w:val="13"/>
        </w:rPr>
        <w:t xml:space="preserve"> </w:t>
      </w:r>
      <w:r>
        <w:t>effectiveness</w:t>
      </w:r>
      <w:r>
        <w:rPr>
          <w:spacing w:val="12"/>
        </w:rPr>
        <w:t xml:space="preserve"> </w:t>
      </w:r>
      <w:r>
        <w:t>of</w:t>
      </w:r>
      <w:r>
        <w:rPr>
          <w:spacing w:val="13"/>
        </w:rPr>
        <w:t xml:space="preserve"> </w:t>
      </w:r>
      <w:r>
        <w:t>the</w:t>
      </w:r>
      <w:r>
        <w:rPr>
          <w:spacing w:val="12"/>
        </w:rPr>
        <w:t xml:space="preserve"> </w:t>
      </w:r>
      <w:r>
        <w:t>imposed</w:t>
      </w:r>
      <w:r>
        <w:rPr>
          <w:spacing w:val="13"/>
        </w:rPr>
        <w:t xml:space="preserve"> </w:t>
      </w:r>
      <w:r>
        <w:t>measures</w:t>
      </w:r>
      <w:r>
        <w:rPr>
          <w:spacing w:val="12"/>
        </w:rPr>
        <w:t xml:space="preserve"> </w:t>
      </w:r>
      <w:r>
        <w:t>via</w:t>
      </w:r>
      <w:r>
        <w:rPr>
          <w:spacing w:val="13"/>
        </w:rPr>
        <w:t xml:space="preserve"> </w:t>
      </w:r>
      <w:r>
        <w:t>a</w:t>
      </w:r>
      <w:r>
        <w:rPr>
          <w:spacing w:val="12"/>
        </w:rPr>
        <w:t xml:space="preserve"> </w:t>
      </w:r>
      <w:r>
        <w:t>strict</w:t>
      </w:r>
      <w:r>
        <w:rPr>
          <w:spacing w:val="14"/>
        </w:rPr>
        <w:t xml:space="preserve"> </w:t>
      </w:r>
      <w:r>
        <w:t>statistical</w:t>
      </w:r>
      <w:r>
        <w:rPr>
          <w:spacing w:val="14"/>
        </w:rPr>
        <w:t xml:space="preserve"> </w:t>
      </w:r>
      <w:r>
        <w:t>analysis,</w:t>
      </w:r>
    </w:p>
    <w:p w14:paraId="6764689D" w14:textId="77777777" w:rsidR="0001454C" w:rsidRDefault="0001454C" w:rsidP="0001454C">
      <w:pPr>
        <w:pStyle w:val="BodyText"/>
        <w:spacing w:line="287" w:lineRule="exact"/>
        <w:ind w:left="217"/>
        <w:jc w:val="both"/>
      </w:pPr>
      <w:r>
        <w:t>but the optimal intervention framework so that such situations are predicted as well.</w:t>
      </w:r>
    </w:p>
    <w:p w14:paraId="120E41AE" w14:textId="77777777" w:rsidR="0001454C" w:rsidRDefault="0001454C" w:rsidP="0001454C">
      <w:pPr>
        <w:pStyle w:val="BodyText"/>
        <w:ind w:left="217" w:right="205" w:firstLine="720"/>
        <w:jc w:val="both"/>
      </w:pPr>
      <w:r>
        <w:t>In sense, explanatory variables viewed over different time horizons are considered, which, in turn, permit for direct comparison among quantities defined over various time horizons.</w:t>
      </w:r>
      <w:r>
        <w:rPr>
          <w:spacing w:val="-11"/>
        </w:rPr>
        <w:t xml:space="preserve"> </w:t>
      </w:r>
      <w:r>
        <w:t>This</w:t>
      </w:r>
      <w:r>
        <w:rPr>
          <w:spacing w:val="-10"/>
        </w:rPr>
        <w:t xml:space="preserve"> </w:t>
      </w:r>
      <w:r>
        <w:t>is</w:t>
      </w:r>
      <w:r>
        <w:rPr>
          <w:spacing w:val="-11"/>
        </w:rPr>
        <w:t xml:space="preserve"> </w:t>
      </w:r>
      <w:r>
        <w:t>of</w:t>
      </w:r>
      <w:r>
        <w:rPr>
          <w:spacing w:val="-10"/>
        </w:rPr>
        <w:t xml:space="preserve"> </w:t>
      </w:r>
      <w:r>
        <w:t>high</w:t>
      </w:r>
      <w:r>
        <w:rPr>
          <w:spacing w:val="-11"/>
        </w:rPr>
        <w:t xml:space="preserve"> </w:t>
      </w:r>
      <w:r>
        <w:t>significance,</w:t>
      </w:r>
      <w:r>
        <w:rPr>
          <w:spacing w:val="-10"/>
        </w:rPr>
        <w:t xml:space="preserve"> </w:t>
      </w:r>
      <w:r>
        <w:t>as</w:t>
      </w:r>
      <w:r>
        <w:rPr>
          <w:spacing w:val="-11"/>
        </w:rPr>
        <w:t xml:space="preserve"> </w:t>
      </w:r>
      <w:r>
        <w:t>it</w:t>
      </w:r>
      <w:r>
        <w:rPr>
          <w:spacing w:val="-10"/>
        </w:rPr>
        <w:t xml:space="preserve"> </w:t>
      </w:r>
      <w:r>
        <w:t>indicates</w:t>
      </w:r>
      <w:r>
        <w:rPr>
          <w:spacing w:val="-11"/>
        </w:rPr>
        <w:t xml:space="preserve"> </w:t>
      </w:r>
      <w:r>
        <w:t>how</w:t>
      </w:r>
      <w:r>
        <w:rPr>
          <w:spacing w:val="-10"/>
        </w:rPr>
        <w:t xml:space="preserve"> </w:t>
      </w:r>
      <w:r>
        <w:t>much</w:t>
      </w:r>
      <w:r>
        <w:rPr>
          <w:spacing w:val="-11"/>
        </w:rPr>
        <w:t xml:space="preserve"> </w:t>
      </w:r>
      <w:r>
        <w:t>time</w:t>
      </w:r>
      <w:r>
        <w:rPr>
          <w:spacing w:val="-10"/>
        </w:rPr>
        <w:t xml:space="preserve"> </w:t>
      </w:r>
      <w:r>
        <w:t>-in</w:t>
      </w:r>
      <w:r>
        <w:rPr>
          <w:spacing w:val="-11"/>
        </w:rPr>
        <w:t xml:space="preserve"> </w:t>
      </w:r>
      <w:r>
        <w:t>which</w:t>
      </w:r>
      <w:r>
        <w:rPr>
          <w:spacing w:val="-10"/>
        </w:rPr>
        <w:t xml:space="preserve"> </w:t>
      </w:r>
      <w:r>
        <w:t>case,</w:t>
      </w:r>
      <w:r>
        <w:rPr>
          <w:spacing w:val="-11"/>
        </w:rPr>
        <w:t xml:space="preserve"> </w:t>
      </w:r>
      <w:r>
        <w:t>days-</w:t>
      </w:r>
      <w:r>
        <w:rPr>
          <w:spacing w:val="-10"/>
        </w:rPr>
        <w:t xml:space="preserve"> </w:t>
      </w:r>
      <w:r>
        <w:t>policy makers</w:t>
      </w:r>
      <w:r>
        <w:rPr>
          <w:spacing w:val="-4"/>
        </w:rPr>
        <w:t xml:space="preserve"> </w:t>
      </w:r>
      <w:r>
        <w:t>have</w:t>
      </w:r>
      <w:r>
        <w:rPr>
          <w:spacing w:val="-4"/>
        </w:rPr>
        <w:t xml:space="preserve"> </w:t>
      </w:r>
      <w:r>
        <w:t>at</w:t>
      </w:r>
      <w:r>
        <w:rPr>
          <w:spacing w:val="-3"/>
        </w:rPr>
        <w:t xml:space="preserve"> </w:t>
      </w:r>
      <w:r>
        <w:t>their</w:t>
      </w:r>
      <w:r>
        <w:rPr>
          <w:spacing w:val="-4"/>
        </w:rPr>
        <w:t xml:space="preserve"> </w:t>
      </w:r>
      <w:r>
        <w:t>disposal</w:t>
      </w:r>
      <w:r>
        <w:rPr>
          <w:spacing w:val="-4"/>
        </w:rPr>
        <w:t xml:space="preserve"> </w:t>
      </w:r>
      <w:r>
        <w:t>in</w:t>
      </w:r>
      <w:r>
        <w:rPr>
          <w:spacing w:val="-3"/>
        </w:rPr>
        <w:t xml:space="preserve"> </w:t>
      </w:r>
      <w:r>
        <w:t>order</w:t>
      </w:r>
      <w:r>
        <w:rPr>
          <w:spacing w:val="-4"/>
        </w:rPr>
        <w:t xml:space="preserve"> </w:t>
      </w:r>
      <w:r>
        <w:t>to</w:t>
      </w:r>
      <w:r>
        <w:rPr>
          <w:spacing w:val="-4"/>
        </w:rPr>
        <w:t xml:space="preserve"> </w:t>
      </w:r>
      <w:r>
        <w:t>determine</w:t>
      </w:r>
      <w:r>
        <w:rPr>
          <w:spacing w:val="-3"/>
        </w:rPr>
        <w:t xml:space="preserve"> </w:t>
      </w:r>
      <w:r>
        <w:t>the</w:t>
      </w:r>
      <w:r>
        <w:rPr>
          <w:spacing w:val="-4"/>
        </w:rPr>
        <w:t xml:space="preserve"> </w:t>
      </w:r>
      <w:r>
        <w:t>last</w:t>
      </w:r>
      <w:r>
        <w:rPr>
          <w:spacing w:val="-4"/>
        </w:rPr>
        <w:t xml:space="preserve"> </w:t>
      </w:r>
      <w:r>
        <w:t>time-point</w:t>
      </w:r>
      <w:r>
        <w:rPr>
          <w:spacing w:val="-3"/>
        </w:rPr>
        <w:t xml:space="preserve"> </w:t>
      </w:r>
      <w:r>
        <w:t>which</w:t>
      </w:r>
      <w:r>
        <w:rPr>
          <w:spacing w:val="-4"/>
        </w:rPr>
        <w:t xml:space="preserve"> </w:t>
      </w:r>
      <w:r>
        <w:t>will</w:t>
      </w:r>
      <w:r>
        <w:rPr>
          <w:spacing w:val="-4"/>
        </w:rPr>
        <w:t xml:space="preserve"> </w:t>
      </w:r>
      <w:r>
        <w:t>allow</w:t>
      </w:r>
      <w:r>
        <w:rPr>
          <w:spacing w:val="-3"/>
        </w:rPr>
        <w:t xml:space="preserve"> </w:t>
      </w:r>
      <w:r>
        <w:t>them to</w:t>
      </w:r>
      <w:r>
        <w:rPr>
          <w:spacing w:val="-4"/>
        </w:rPr>
        <w:t xml:space="preserve"> </w:t>
      </w:r>
      <w:r>
        <w:t>act,</w:t>
      </w:r>
      <w:r>
        <w:rPr>
          <w:spacing w:val="-4"/>
        </w:rPr>
        <w:t xml:space="preserve"> </w:t>
      </w:r>
      <w:r>
        <w:t>how</w:t>
      </w:r>
      <w:r>
        <w:rPr>
          <w:spacing w:val="-3"/>
        </w:rPr>
        <w:t xml:space="preserve"> </w:t>
      </w:r>
      <w:r>
        <w:t>long</w:t>
      </w:r>
      <w:r>
        <w:rPr>
          <w:spacing w:val="-4"/>
        </w:rPr>
        <w:t xml:space="preserve"> </w:t>
      </w:r>
      <w:r>
        <w:t>such</w:t>
      </w:r>
      <w:r>
        <w:rPr>
          <w:spacing w:val="-3"/>
        </w:rPr>
        <w:t xml:space="preserve"> </w:t>
      </w:r>
      <w:r>
        <w:t>imposed</w:t>
      </w:r>
      <w:r>
        <w:rPr>
          <w:spacing w:val="-4"/>
        </w:rPr>
        <w:t xml:space="preserve"> </w:t>
      </w:r>
      <w:r>
        <w:t>measures</w:t>
      </w:r>
      <w:r>
        <w:rPr>
          <w:spacing w:val="-4"/>
        </w:rPr>
        <w:t xml:space="preserve"> </w:t>
      </w:r>
      <w:r>
        <w:t>should</w:t>
      </w:r>
      <w:r>
        <w:rPr>
          <w:spacing w:val="-3"/>
        </w:rPr>
        <w:t xml:space="preserve"> </w:t>
      </w:r>
      <w:r>
        <w:t>be</w:t>
      </w:r>
      <w:r>
        <w:rPr>
          <w:spacing w:val="-4"/>
        </w:rPr>
        <w:t xml:space="preserve"> </w:t>
      </w:r>
      <w:r>
        <w:t>in</w:t>
      </w:r>
      <w:r>
        <w:rPr>
          <w:spacing w:val="-4"/>
        </w:rPr>
        <w:t xml:space="preserve"> </w:t>
      </w:r>
      <w:r>
        <w:t>place,</w:t>
      </w:r>
      <w:r>
        <w:rPr>
          <w:spacing w:val="-3"/>
        </w:rPr>
        <w:t xml:space="preserve"> </w:t>
      </w:r>
      <w:r>
        <w:t>how</w:t>
      </w:r>
      <w:r>
        <w:rPr>
          <w:spacing w:val="-4"/>
        </w:rPr>
        <w:t xml:space="preserve"> </w:t>
      </w:r>
      <w:r>
        <w:t>the</w:t>
      </w:r>
      <w:r>
        <w:rPr>
          <w:spacing w:val="-3"/>
        </w:rPr>
        <w:t xml:space="preserve"> </w:t>
      </w:r>
      <w:r>
        <w:t>latter</w:t>
      </w:r>
      <w:r>
        <w:rPr>
          <w:spacing w:val="-4"/>
        </w:rPr>
        <w:t xml:space="preserve"> </w:t>
      </w:r>
      <w:r>
        <w:t>will</w:t>
      </w:r>
      <w:r>
        <w:rPr>
          <w:spacing w:val="-4"/>
        </w:rPr>
        <w:t xml:space="preserve"> </w:t>
      </w:r>
      <w:r>
        <w:t>be</w:t>
      </w:r>
      <w:r>
        <w:rPr>
          <w:spacing w:val="-3"/>
        </w:rPr>
        <w:t xml:space="preserve"> </w:t>
      </w:r>
      <w:r>
        <w:t>evaluated, etc. In fact, the explanatory variables are multiperiod quantities that are normalized sums of the one-period quantities (i.e., a simple average of the daily</w:t>
      </w:r>
      <w:r>
        <w:rPr>
          <w:spacing w:val="-3"/>
        </w:rPr>
        <w:t xml:space="preserve"> </w:t>
      </w:r>
      <w:r>
        <w:t>quantities).</w:t>
      </w:r>
    </w:p>
    <w:p w14:paraId="47FA603D" w14:textId="77777777" w:rsidR="0001454C" w:rsidRDefault="0001454C" w:rsidP="0001454C">
      <w:pPr>
        <w:pStyle w:val="BodyText"/>
        <w:ind w:left="217" w:right="204" w:firstLine="720"/>
        <w:jc w:val="both"/>
      </w:pPr>
      <w:r>
        <w:t>Table 2 consists of the description of the dependent and explanatory (independent) variables used in this study.</w:t>
      </w:r>
    </w:p>
    <w:p w14:paraId="6B4AEE8E" w14:textId="77777777" w:rsidR="0001454C" w:rsidRDefault="0001454C" w:rsidP="0001454C">
      <w:pPr>
        <w:pStyle w:val="BodyText"/>
        <w:spacing w:before="10"/>
        <w:rPr>
          <w:sz w:val="23"/>
        </w:rPr>
      </w:pPr>
    </w:p>
    <w:p w14:paraId="34AEBB18" w14:textId="31E53A5D" w:rsidR="0001454C" w:rsidRDefault="0001454C" w:rsidP="0001454C">
      <w:pPr>
        <w:pStyle w:val="BodyText"/>
        <w:spacing w:before="1"/>
        <w:ind w:left="1468"/>
      </w:pPr>
      <w:r>
        <w:rPr>
          <w:noProof/>
        </w:rPr>
        <mc:AlternateContent>
          <mc:Choice Requires="wpg">
            <w:drawing>
              <wp:anchor distT="0" distB="0" distL="0" distR="0" simplePos="0" relativeHeight="251660288" behindDoc="1" locked="0" layoutInCell="1" allowOverlap="1" wp14:anchorId="035D8440" wp14:editId="7171B2CC">
                <wp:simplePos x="0" y="0"/>
                <wp:positionH relativeFrom="page">
                  <wp:posOffset>913130</wp:posOffset>
                </wp:positionH>
                <wp:positionV relativeFrom="paragraph">
                  <wp:posOffset>212725</wp:posOffset>
                </wp:positionV>
                <wp:extent cx="5760720" cy="6350"/>
                <wp:effectExtent l="8255" t="3175" r="12700" b="9525"/>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6350"/>
                          <a:chOff x="1438" y="335"/>
                          <a:chExt cx="9072" cy="10"/>
                        </a:xfrm>
                      </wpg:grpSpPr>
                      <wps:wsp>
                        <wps:cNvPr id="10" name="Line 12"/>
                        <wps:cNvCnPr>
                          <a:cxnSpLocks noChangeShapeType="1"/>
                        </wps:cNvCnPr>
                        <wps:spPr bwMode="auto">
                          <a:xfrm>
                            <a:off x="1438" y="340"/>
                            <a:ext cx="242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13"/>
                        <wps:cNvSpPr>
                          <a:spLocks noChangeArrowheads="1"/>
                        </wps:cNvSpPr>
                        <wps:spPr bwMode="auto">
                          <a:xfrm>
                            <a:off x="3861" y="335"/>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Line 14"/>
                        <wps:cNvCnPr>
                          <a:cxnSpLocks noChangeShapeType="1"/>
                        </wps:cNvCnPr>
                        <wps:spPr bwMode="auto">
                          <a:xfrm>
                            <a:off x="3871" y="340"/>
                            <a:ext cx="663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8A79B4" id="Group 9" o:spid="_x0000_s1026" style="position:absolute;margin-left:71.9pt;margin-top:16.75pt;width:453.6pt;height:.5pt;z-index:-251656192;mso-wrap-distance-left:0;mso-wrap-distance-right:0;mso-position-horizontal-relative:page" coordorigin="1438,335" coordsize="90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">
                <v:line id="Line 12" o:spid="_x0000_s1027" style="position:absolute;visibility:visible;mso-wrap-style:square" from="1438,340" to="3862,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" strokeweight=".48pt"/>
                <v:rect id="Rectangle 13" o:spid="_x0000_s1028" style="position:absolute;left:3861;top:335;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" fillcolor="black" stroked="f"/>
                <v:line id="Line 14" o:spid="_x0000_s1029" style="position:absolute;visibility:visible;mso-wrap-style:square" from="3871,340" to="10510,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" strokeweight=".48pt"/>
                <w10:wrap type="topAndBottom" anchorx="page"/>
              </v:group>
            </w:pict>
          </mc:Fallback>
        </mc:AlternateContent>
      </w:r>
      <w:r>
        <w:rPr>
          <w:b/>
        </w:rPr>
        <w:t xml:space="preserve">Table 2. </w:t>
      </w:r>
      <w:r>
        <w:t>Descriptions of the dependent and independent variables.</w:t>
      </w:r>
    </w:p>
    <w:p w14:paraId="2E4C44C9" w14:textId="77777777" w:rsidR="0001454C" w:rsidRDefault="0001454C" w:rsidP="0001454C">
      <w:pPr>
        <w:tabs>
          <w:tab w:val="left" w:pos="2747"/>
        </w:tabs>
        <w:ind w:left="1010"/>
        <w:rPr>
          <w:b/>
          <w:sz w:val="24"/>
        </w:rPr>
      </w:pPr>
      <w:r>
        <w:rPr>
          <w:b/>
          <w:sz w:val="24"/>
        </w:rPr>
        <w:t>Variable</w:t>
      </w:r>
      <w:r>
        <w:rPr>
          <w:b/>
          <w:sz w:val="24"/>
        </w:rPr>
        <w:tab/>
        <w:t>Description</w:t>
      </w:r>
    </w:p>
    <w:p w14:paraId="3EF7AE48" w14:textId="6DC07818" w:rsidR="0001454C" w:rsidRDefault="0001454C" w:rsidP="0001454C">
      <w:pPr>
        <w:pStyle w:val="BodyText"/>
        <w:spacing w:line="20" w:lineRule="exact"/>
        <w:ind w:left="212"/>
        <w:rPr>
          <w:sz w:val="2"/>
        </w:rPr>
      </w:pPr>
      <w:r>
        <w:rPr>
          <w:noProof/>
          <w:sz w:val="2"/>
        </w:rPr>
        <mc:AlternateContent>
          <mc:Choice Requires="wpg">
            <w:drawing>
              <wp:inline distT="0" distB="0" distL="0" distR="0" wp14:anchorId="35A7331D" wp14:editId="3A7D2350">
                <wp:extent cx="5760720" cy="6350"/>
                <wp:effectExtent l="13970" t="5715" r="6985" b="6985"/>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6350"/>
                          <a:chOff x="0" y="0"/>
                          <a:chExt cx="9072" cy="10"/>
                        </a:xfrm>
                      </wpg:grpSpPr>
                      <wps:wsp>
                        <wps:cNvPr id="6" name="Line 7"/>
                        <wps:cNvCnPr>
                          <a:cxnSpLocks noChangeShapeType="1"/>
                        </wps:cNvCnPr>
                        <wps:spPr bwMode="auto">
                          <a:xfrm>
                            <a:off x="0" y="5"/>
                            <a:ext cx="242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8"/>
                        <wps:cNvSpPr>
                          <a:spLocks noChangeArrowheads="1"/>
                        </wps:cNvSpPr>
                        <wps:spPr bwMode="auto">
                          <a:xfrm>
                            <a:off x="2424"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Line 9"/>
                        <wps:cNvCnPr>
                          <a:cxnSpLocks noChangeShapeType="1"/>
                        </wps:cNvCnPr>
                        <wps:spPr bwMode="auto">
                          <a:xfrm>
                            <a:off x="2434" y="5"/>
                            <a:ext cx="663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D5A3DDB" id="Group 5" o:spid="_x0000_s1026" style="width:453.6pt;height:.5pt;mso-position-horizontal-relative:char;mso-position-vertical-relative:line" coordsize="90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">
                <v:line id="Line 7" o:spid="_x0000_s1027" style="position:absolute;visibility:visible;mso-wrap-style:square" from="0,5" to="24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" strokeweight=".48pt"/>
                <v:rect id="Rectangle 8" o:spid="_x0000_s1028" style="position:absolute;left:2424;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" fillcolor="black" stroked="f"/>
                <v:line id="Line 9" o:spid="_x0000_s1029" style="position:absolute;visibility:visible;mso-wrap-style:square" from="2434,5" to="90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" strokeweight=".48pt"/>
                <w10:anchorlock/>
              </v:group>
            </w:pict>
          </mc:Fallback>
        </mc:AlternateContent>
      </w:r>
    </w:p>
    <w:p w14:paraId="3EE5E323" w14:textId="77777777" w:rsidR="0001454C" w:rsidRDefault="0001454C" w:rsidP="0001454C">
      <w:pPr>
        <w:pStyle w:val="BodyText"/>
        <w:tabs>
          <w:tab w:val="left" w:pos="2747"/>
        </w:tabs>
        <w:ind w:left="1363"/>
      </w:pPr>
      <w:r>
        <w:rPr>
          <w:rFonts w:ascii="Cambria Math" w:eastAsia="Cambria Math"/>
          <w:sz w:val="22"/>
        </w:rPr>
        <w:t>𝑦</w:t>
      </w:r>
      <w:r>
        <w:rPr>
          <w:rFonts w:ascii="Cambria Math" w:eastAsia="Cambria Math"/>
          <w:sz w:val="22"/>
        </w:rPr>
        <w:tab/>
      </w:r>
      <w:r>
        <w:t>Ratio between Daily Deaths and Daily</w:t>
      </w:r>
      <w:r>
        <w:rPr>
          <w:spacing w:val="-2"/>
        </w:rPr>
        <w:t xml:space="preserve"> </w:t>
      </w:r>
      <w:r>
        <w:t>Cases</w:t>
      </w:r>
    </w:p>
    <w:p w14:paraId="14478D89" w14:textId="77777777" w:rsidR="0001454C" w:rsidRDefault="0001454C" w:rsidP="0001454C">
      <w:pPr>
        <w:pStyle w:val="BodyText"/>
        <w:tabs>
          <w:tab w:val="left" w:pos="2747"/>
        </w:tabs>
        <w:spacing w:before="4"/>
        <w:ind w:left="1320"/>
      </w:pPr>
      <w:r>
        <w:rPr>
          <w:rFonts w:ascii="Cambria Math" w:eastAsia="Cambria Math"/>
          <w:spacing w:val="-4"/>
          <w:w w:val="110"/>
          <w:sz w:val="22"/>
        </w:rPr>
        <w:t>𝑥</w:t>
      </w:r>
      <w:r>
        <w:rPr>
          <w:rFonts w:ascii="Cambria Math" w:eastAsia="Cambria Math"/>
          <w:spacing w:val="-4"/>
          <w:w w:val="110"/>
          <w:sz w:val="22"/>
          <w:vertAlign w:val="subscript"/>
        </w:rPr>
        <w:t>!</w:t>
      </w:r>
      <w:r>
        <w:rPr>
          <w:rFonts w:ascii="Cambria Math" w:eastAsia="Cambria Math"/>
          <w:spacing w:val="-4"/>
          <w:w w:val="110"/>
          <w:sz w:val="22"/>
        </w:rPr>
        <w:tab/>
      </w:r>
      <w:r>
        <w:rPr>
          <w:w w:val="105"/>
        </w:rPr>
        <w:t>Ratio between Deaths and</w:t>
      </w:r>
      <w:r>
        <w:rPr>
          <w:spacing w:val="-21"/>
          <w:w w:val="105"/>
        </w:rPr>
        <w:t xml:space="preserve"> </w:t>
      </w:r>
      <w:r>
        <w:rPr>
          <w:w w:val="105"/>
        </w:rPr>
        <w:t>Cases*</w:t>
      </w:r>
    </w:p>
    <w:p w14:paraId="180D6FC1" w14:textId="77777777" w:rsidR="0001454C" w:rsidRDefault="0001454C" w:rsidP="0001454C">
      <w:pPr>
        <w:pStyle w:val="BodyText"/>
        <w:tabs>
          <w:tab w:val="left" w:pos="2747"/>
        </w:tabs>
        <w:ind w:left="1318"/>
      </w:pPr>
      <w:r>
        <w:rPr>
          <w:rFonts w:ascii="Cambria Math" w:eastAsia="Cambria Math"/>
          <w:sz w:val="22"/>
        </w:rPr>
        <w:t>𝑥</w:t>
      </w:r>
      <w:r>
        <w:rPr>
          <w:rFonts w:ascii="Cambria Math" w:eastAsia="Cambria Math"/>
          <w:sz w:val="22"/>
          <w:vertAlign w:val="subscript"/>
        </w:rPr>
        <w:t>"</w:t>
      </w:r>
      <w:r>
        <w:rPr>
          <w:rFonts w:ascii="Cambria Math" w:eastAsia="Cambria Math"/>
          <w:sz w:val="22"/>
        </w:rPr>
        <w:tab/>
      </w:r>
      <w:r>
        <w:t>Ratio between Recovered and</w:t>
      </w:r>
      <w:r>
        <w:rPr>
          <w:spacing w:val="-1"/>
        </w:rPr>
        <w:t xml:space="preserve"> </w:t>
      </w:r>
      <w:r>
        <w:t>Active**</w:t>
      </w:r>
    </w:p>
    <w:p w14:paraId="5684EE51" w14:textId="77777777" w:rsidR="0001454C" w:rsidRDefault="0001454C" w:rsidP="0001454C">
      <w:pPr>
        <w:tabs>
          <w:tab w:val="left" w:pos="2747"/>
        </w:tabs>
        <w:spacing w:line="292" w:lineRule="exact"/>
        <w:ind w:left="1318"/>
        <w:rPr>
          <w:sz w:val="24"/>
        </w:rPr>
      </w:pPr>
      <w:r>
        <w:rPr>
          <w:rFonts w:ascii="Cambria Math" w:eastAsia="Cambria Math"/>
        </w:rPr>
        <w:t>𝑥</w:t>
      </w:r>
      <w:r>
        <w:rPr>
          <w:rFonts w:ascii="Cambria Math" w:eastAsia="Cambria Math"/>
          <w:vertAlign w:val="subscript"/>
        </w:rPr>
        <w:t>#</w:t>
      </w:r>
      <w:r>
        <w:rPr>
          <w:rFonts w:ascii="Cambria Math" w:eastAsia="Cambria Math"/>
        </w:rPr>
        <w:tab/>
      </w:r>
      <w:r>
        <w:rPr>
          <w:sz w:val="24"/>
        </w:rPr>
        <w:t>Google</w:t>
      </w:r>
      <w:r>
        <w:rPr>
          <w:spacing w:val="-1"/>
          <w:sz w:val="24"/>
        </w:rPr>
        <w:t xml:space="preserve"> </w:t>
      </w:r>
      <w:r>
        <w:rPr>
          <w:sz w:val="24"/>
        </w:rPr>
        <w:t>Trends</w:t>
      </w:r>
    </w:p>
    <w:p w14:paraId="44B783E6" w14:textId="77777777" w:rsidR="0001454C" w:rsidRDefault="0001454C" w:rsidP="0001454C">
      <w:pPr>
        <w:pStyle w:val="BodyText"/>
        <w:tabs>
          <w:tab w:val="left" w:pos="2747"/>
        </w:tabs>
        <w:spacing w:line="293" w:lineRule="exact"/>
        <w:ind w:left="1347"/>
      </w:pPr>
      <w:r>
        <w:rPr>
          <w:rFonts w:ascii="Cambria Math" w:eastAsia="Cambria Math"/>
          <w:position w:val="2"/>
          <w:sz w:val="22"/>
        </w:rPr>
        <w:t>𝐷</w:t>
      </w:r>
      <w:r>
        <w:rPr>
          <w:rFonts w:ascii="Cambria Math" w:eastAsia="Cambria Math"/>
          <w:position w:val="2"/>
          <w:sz w:val="22"/>
        </w:rPr>
        <w:tab/>
      </w:r>
      <w:r>
        <w:t>Dummy for Restrictive</w:t>
      </w:r>
      <w:r>
        <w:rPr>
          <w:spacing w:val="-1"/>
        </w:rPr>
        <w:t xml:space="preserve"> </w:t>
      </w:r>
      <w:r>
        <w:t>measures</w:t>
      </w:r>
    </w:p>
    <w:p w14:paraId="4F4BECAA" w14:textId="778DBE4E" w:rsidR="0001454C" w:rsidRDefault="0001454C" w:rsidP="0001454C">
      <w:pPr>
        <w:pStyle w:val="BodyText"/>
        <w:spacing w:line="20" w:lineRule="exact"/>
        <w:ind w:left="198"/>
        <w:rPr>
          <w:sz w:val="2"/>
        </w:rPr>
      </w:pPr>
      <w:r>
        <w:rPr>
          <w:noProof/>
          <w:sz w:val="2"/>
        </w:rPr>
        <mc:AlternateContent>
          <mc:Choice Requires="wpg">
            <w:drawing>
              <wp:inline distT="0" distB="0" distL="0" distR="0" wp14:anchorId="6A60AB49" wp14:editId="5ABBF408">
                <wp:extent cx="5770245" cy="6350"/>
                <wp:effectExtent l="5080" t="7620" r="6350" b="508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245" cy="6350"/>
                          <a:chOff x="0" y="0"/>
                          <a:chExt cx="9087" cy="10"/>
                        </a:xfrm>
                      </wpg:grpSpPr>
                      <wps:wsp>
                        <wps:cNvPr id="2" name="Line 3"/>
                        <wps:cNvCnPr>
                          <a:cxnSpLocks noChangeShapeType="1"/>
                        </wps:cNvCnPr>
                        <wps:spPr bwMode="auto">
                          <a:xfrm>
                            <a:off x="0" y="5"/>
                            <a:ext cx="243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 name="Rectangle 4"/>
                        <wps:cNvSpPr>
                          <a:spLocks noChangeArrowheads="1"/>
                        </wps:cNvSpPr>
                        <wps:spPr bwMode="auto">
                          <a:xfrm>
                            <a:off x="2424" y="0"/>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Line 5"/>
                        <wps:cNvCnPr>
                          <a:cxnSpLocks noChangeShapeType="1"/>
                        </wps:cNvCnPr>
                        <wps:spPr bwMode="auto">
                          <a:xfrm>
                            <a:off x="2434" y="5"/>
                            <a:ext cx="6652"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F2DB62" id="Group 1" o:spid="_x0000_s1026" style="width:454.35pt;height:.5pt;mso-position-horizontal-relative:char;mso-position-vertical-relative:line" coordsize="908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">
                <v:line id="Line 3" o:spid="_x0000_s1027" style="position:absolute;visibility:visible;mso-wrap-style:square" from="0,5" to="24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v:rect id="Rectangle 4" o:spid="_x0000_s1028" style="position:absolute;left:2424;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" fillcolor="black" stroked="f"/>
                <v:line id="Line 5" o:spid="_x0000_s1029" style="position:absolute;visibility:visible;mso-wrap-style:square" from="2434,5" to="90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X+rwgAAANoAAAAPAAAAZHJzL2Rvd25yZXYueG1sRI9BawIx&#10;FITvBf9DeEJvNWsp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CY5X+rwgAAANoAAAAPAAAA&#10;AAAAAAAAAAAAAAcCAABkcnMvZG93bnJldi54bWxQSwUGAAAAAAMAAwC3AAAA9gIAAAAA&#10;" strokeweight=".48pt"/>
                <w10:anchorlock/>
              </v:group>
            </w:pict>
          </mc:Fallback>
        </mc:AlternateContent>
      </w:r>
    </w:p>
    <w:p w14:paraId="2EC314FE" w14:textId="77777777" w:rsidR="0001454C" w:rsidRDefault="0001454C" w:rsidP="0001454C">
      <w:pPr>
        <w:spacing w:line="207" w:lineRule="exact"/>
        <w:ind w:left="217"/>
        <w:jc w:val="both"/>
        <w:rPr>
          <w:sz w:val="18"/>
        </w:rPr>
      </w:pPr>
      <w:r>
        <w:rPr>
          <w:sz w:val="18"/>
        </w:rPr>
        <w:t>* Refers to total deaths and total cases</w:t>
      </w:r>
    </w:p>
    <w:p w14:paraId="0D0928F2" w14:textId="77777777" w:rsidR="0001454C" w:rsidRDefault="0001454C" w:rsidP="0001454C">
      <w:pPr>
        <w:spacing w:line="218" w:lineRule="exact"/>
        <w:ind w:left="217"/>
        <w:jc w:val="both"/>
        <w:rPr>
          <w:sz w:val="18"/>
        </w:rPr>
      </w:pPr>
      <w:r>
        <w:rPr>
          <w:sz w:val="18"/>
        </w:rPr>
        <w:t>** Refers to total active and total recovered</w:t>
      </w:r>
    </w:p>
    <w:p w14:paraId="33748922" w14:textId="77777777" w:rsidR="0001454C" w:rsidRDefault="0001454C" w:rsidP="0001454C">
      <w:pPr>
        <w:spacing w:before="1"/>
        <w:ind w:left="217" w:right="205"/>
        <w:jc w:val="both"/>
        <w:rPr>
          <w:sz w:val="18"/>
        </w:rPr>
      </w:pPr>
      <w:r>
        <w:rPr>
          <w:b/>
          <w:sz w:val="18"/>
        </w:rPr>
        <w:t xml:space="preserve">Notes. </w:t>
      </w:r>
      <w:proofErr w:type="gramStart"/>
      <w:r>
        <w:rPr>
          <w:sz w:val="18"/>
        </w:rPr>
        <w:t>In order to</w:t>
      </w:r>
      <w:proofErr w:type="gramEnd"/>
      <w:r>
        <w:rPr>
          <w:sz w:val="18"/>
        </w:rPr>
        <w:t xml:space="preserve"> explore the relationship between the dependent and the independent variables and to avoid spurious regression results with non-stationary times series, the Augmented Dickey-Fuller (ADF) test</w:t>
      </w:r>
      <w:r>
        <w:rPr>
          <w:position w:val="5"/>
          <w:sz w:val="12"/>
        </w:rPr>
        <w:t xml:space="preserve">38-39 </w:t>
      </w:r>
      <w:r>
        <w:rPr>
          <w:sz w:val="18"/>
        </w:rPr>
        <w:t>and the Phillips–</w:t>
      </w:r>
      <w:proofErr w:type="spellStart"/>
      <w:r>
        <w:rPr>
          <w:sz w:val="18"/>
        </w:rPr>
        <w:t>Perron</w:t>
      </w:r>
      <w:proofErr w:type="spellEnd"/>
      <w:r>
        <w:rPr>
          <w:sz w:val="18"/>
        </w:rPr>
        <w:t xml:space="preserve"> (PP) test</w:t>
      </w:r>
      <w:r>
        <w:rPr>
          <w:position w:val="5"/>
          <w:sz w:val="12"/>
        </w:rPr>
        <w:t>40</w:t>
      </w:r>
      <w:r>
        <w:rPr>
          <w:spacing w:val="5"/>
          <w:position w:val="5"/>
          <w:sz w:val="12"/>
        </w:rPr>
        <w:t xml:space="preserve"> </w:t>
      </w:r>
      <w:r>
        <w:rPr>
          <w:sz w:val="18"/>
        </w:rPr>
        <w:t>were</w:t>
      </w:r>
      <w:r>
        <w:rPr>
          <w:spacing w:val="-9"/>
          <w:sz w:val="18"/>
        </w:rPr>
        <w:t xml:space="preserve"> </w:t>
      </w:r>
      <w:r>
        <w:rPr>
          <w:sz w:val="18"/>
        </w:rPr>
        <w:t>used.</w:t>
      </w:r>
      <w:r>
        <w:rPr>
          <w:spacing w:val="-9"/>
          <w:sz w:val="18"/>
        </w:rPr>
        <w:t xml:space="preserve"> </w:t>
      </w:r>
      <w:r>
        <w:rPr>
          <w:sz w:val="18"/>
        </w:rPr>
        <w:t>In</w:t>
      </w:r>
      <w:r>
        <w:rPr>
          <w:spacing w:val="-9"/>
          <w:sz w:val="18"/>
        </w:rPr>
        <w:t xml:space="preserve"> </w:t>
      </w:r>
      <w:r>
        <w:rPr>
          <w:sz w:val="18"/>
        </w:rPr>
        <w:t>the</w:t>
      </w:r>
      <w:r>
        <w:rPr>
          <w:spacing w:val="-9"/>
          <w:sz w:val="18"/>
        </w:rPr>
        <w:t xml:space="preserve"> </w:t>
      </w:r>
      <w:r>
        <w:rPr>
          <w:sz w:val="18"/>
        </w:rPr>
        <w:t>case</w:t>
      </w:r>
      <w:r>
        <w:rPr>
          <w:spacing w:val="-9"/>
          <w:sz w:val="18"/>
        </w:rPr>
        <w:t xml:space="preserve"> </w:t>
      </w:r>
      <w:r>
        <w:rPr>
          <w:sz w:val="18"/>
        </w:rPr>
        <w:t>where</w:t>
      </w:r>
      <w:r>
        <w:rPr>
          <w:spacing w:val="-9"/>
          <w:sz w:val="18"/>
        </w:rPr>
        <w:t xml:space="preserve"> </w:t>
      </w:r>
      <w:r>
        <w:rPr>
          <w:sz w:val="18"/>
        </w:rPr>
        <w:t>the</w:t>
      </w:r>
      <w:r>
        <w:rPr>
          <w:spacing w:val="-9"/>
          <w:sz w:val="18"/>
        </w:rPr>
        <w:t xml:space="preserve"> </w:t>
      </w:r>
      <w:r>
        <w:rPr>
          <w:sz w:val="18"/>
        </w:rPr>
        <w:t>null</w:t>
      </w:r>
      <w:r>
        <w:rPr>
          <w:spacing w:val="-9"/>
          <w:sz w:val="18"/>
        </w:rPr>
        <w:t xml:space="preserve"> </w:t>
      </w:r>
      <w:r>
        <w:rPr>
          <w:sz w:val="18"/>
        </w:rPr>
        <w:t>hypothesis</w:t>
      </w:r>
      <w:r>
        <w:rPr>
          <w:spacing w:val="-9"/>
          <w:sz w:val="18"/>
        </w:rPr>
        <w:t xml:space="preserve"> </w:t>
      </w:r>
      <w:r>
        <w:rPr>
          <w:sz w:val="18"/>
        </w:rPr>
        <w:t>of</w:t>
      </w:r>
      <w:r>
        <w:rPr>
          <w:spacing w:val="-9"/>
          <w:sz w:val="18"/>
        </w:rPr>
        <w:t xml:space="preserve"> </w:t>
      </w:r>
      <w:r>
        <w:rPr>
          <w:sz w:val="18"/>
        </w:rPr>
        <w:t>non-stationarity</w:t>
      </w:r>
      <w:r>
        <w:rPr>
          <w:spacing w:val="-9"/>
          <w:sz w:val="18"/>
        </w:rPr>
        <w:t xml:space="preserve"> </w:t>
      </w:r>
      <w:r>
        <w:rPr>
          <w:sz w:val="18"/>
        </w:rPr>
        <w:t>(i.e.,</w:t>
      </w:r>
      <w:r>
        <w:rPr>
          <w:spacing w:val="-9"/>
          <w:sz w:val="18"/>
        </w:rPr>
        <w:t xml:space="preserve"> </w:t>
      </w:r>
      <w:r>
        <w:rPr>
          <w:sz w:val="18"/>
        </w:rPr>
        <w:t>the</w:t>
      </w:r>
      <w:r>
        <w:rPr>
          <w:spacing w:val="-9"/>
          <w:sz w:val="18"/>
        </w:rPr>
        <w:t xml:space="preserve"> </w:t>
      </w:r>
      <w:r>
        <w:rPr>
          <w:sz w:val="18"/>
        </w:rPr>
        <w:t>series</w:t>
      </w:r>
      <w:r>
        <w:rPr>
          <w:spacing w:val="-9"/>
          <w:sz w:val="18"/>
        </w:rPr>
        <w:t xml:space="preserve"> </w:t>
      </w:r>
      <w:r>
        <w:rPr>
          <w:sz w:val="18"/>
        </w:rPr>
        <w:t>has</w:t>
      </w:r>
      <w:r>
        <w:rPr>
          <w:spacing w:val="-9"/>
          <w:sz w:val="18"/>
        </w:rPr>
        <w:t xml:space="preserve"> </w:t>
      </w:r>
      <w:r>
        <w:rPr>
          <w:sz w:val="18"/>
        </w:rPr>
        <w:t>a</w:t>
      </w:r>
      <w:r>
        <w:rPr>
          <w:spacing w:val="-9"/>
          <w:sz w:val="18"/>
        </w:rPr>
        <w:t xml:space="preserve"> </w:t>
      </w:r>
      <w:r>
        <w:rPr>
          <w:sz w:val="18"/>
        </w:rPr>
        <w:t>unit</w:t>
      </w:r>
      <w:r>
        <w:rPr>
          <w:spacing w:val="-9"/>
          <w:sz w:val="18"/>
        </w:rPr>
        <w:t xml:space="preserve"> </w:t>
      </w:r>
      <w:r>
        <w:rPr>
          <w:sz w:val="18"/>
        </w:rPr>
        <w:t>root)</w:t>
      </w:r>
      <w:r>
        <w:rPr>
          <w:spacing w:val="-9"/>
          <w:sz w:val="18"/>
        </w:rPr>
        <w:t xml:space="preserve"> </w:t>
      </w:r>
      <w:r>
        <w:rPr>
          <w:sz w:val="18"/>
        </w:rPr>
        <w:t>cannot</w:t>
      </w:r>
      <w:r>
        <w:rPr>
          <w:spacing w:val="-9"/>
          <w:sz w:val="18"/>
        </w:rPr>
        <w:t xml:space="preserve"> </w:t>
      </w:r>
      <w:r>
        <w:rPr>
          <w:sz w:val="18"/>
        </w:rPr>
        <w:t>be</w:t>
      </w:r>
      <w:r>
        <w:rPr>
          <w:spacing w:val="-9"/>
          <w:sz w:val="18"/>
        </w:rPr>
        <w:t xml:space="preserve"> </w:t>
      </w:r>
      <w:r>
        <w:rPr>
          <w:sz w:val="18"/>
        </w:rPr>
        <w:t>rejected, the first differences of the series is</w:t>
      </w:r>
      <w:r>
        <w:rPr>
          <w:spacing w:val="-10"/>
          <w:sz w:val="18"/>
        </w:rPr>
        <w:t xml:space="preserve"> </w:t>
      </w:r>
      <w:r>
        <w:rPr>
          <w:sz w:val="18"/>
        </w:rPr>
        <w:t>constructed.</w:t>
      </w:r>
    </w:p>
    <w:p w14:paraId="18BDA031" w14:textId="77777777" w:rsidR="0001454C" w:rsidRDefault="0001454C" w:rsidP="0001454C">
      <w:pPr>
        <w:pStyle w:val="BodyText"/>
        <w:spacing w:before="12"/>
        <w:rPr>
          <w:sz w:val="23"/>
        </w:rPr>
      </w:pPr>
    </w:p>
    <w:p w14:paraId="3DB72C2D" w14:textId="77777777" w:rsidR="0001454C" w:rsidRDefault="0001454C" w:rsidP="0001454C">
      <w:pPr>
        <w:pStyle w:val="BodyText"/>
        <w:ind w:left="217" w:right="205" w:firstLine="720"/>
        <w:jc w:val="both"/>
      </w:pPr>
      <w:r>
        <w:t>Studying the interrelations of the dependent variables measured over different time horizons, the dynamics of the different components of a system can be revealed. It</w:t>
      </w:r>
      <w:r>
        <w:rPr>
          <w:spacing w:val="16"/>
        </w:rPr>
        <w:t xml:space="preserve"> </w:t>
      </w:r>
      <w:r>
        <w:t>is expected that innervations or infections over longer time intervals have a stronger influence on the Daily Deaths and Daily Cases ratio over shorter time intervals. Furthermore, the interpretation</w:t>
      </w:r>
      <w:r>
        <w:rPr>
          <w:spacing w:val="-12"/>
        </w:rPr>
        <w:t xml:space="preserve"> </w:t>
      </w:r>
      <w:r>
        <w:t>of</w:t>
      </w:r>
      <w:r>
        <w:rPr>
          <w:spacing w:val="-12"/>
        </w:rPr>
        <w:t xml:space="preserve"> </w:t>
      </w:r>
      <w:r>
        <w:t>the</w:t>
      </w:r>
      <w:r>
        <w:rPr>
          <w:spacing w:val="-11"/>
        </w:rPr>
        <w:t xml:space="preserve"> </w:t>
      </w:r>
      <w:r>
        <w:t>proposed</w:t>
      </w:r>
      <w:r>
        <w:rPr>
          <w:spacing w:val="-12"/>
        </w:rPr>
        <w:t xml:space="preserve"> </w:t>
      </w:r>
      <w:r>
        <w:t>model</w:t>
      </w:r>
      <w:r>
        <w:rPr>
          <w:spacing w:val="-11"/>
        </w:rPr>
        <w:t xml:space="preserve"> </w:t>
      </w:r>
      <w:r>
        <w:t>is</w:t>
      </w:r>
      <w:r>
        <w:rPr>
          <w:spacing w:val="-12"/>
        </w:rPr>
        <w:t xml:space="preserve"> </w:t>
      </w:r>
      <w:r>
        <w:t>must</w:t>
      </w:r>
      <w:r>
        <w:rPr>
          <w:spacing w:val="-12"/>
        </w:rPr>
        <w:t xml:space="preserve"> </w:t>
      </w:r>
      <w:r>
        <w:t>simpler</w:t>
      </w:r>
      <w:r>
        <w:rPr>
          <w:spacing w:val="-11"/>
        </w:rPr>
        <w:t xml:space="preserve"> </w:t>
      </w:r>
      <w:r>
        <w:t>than</w:t>
      </w:r>
      <w:r>
        <w:rPr>
          <w:spacing w:val="-12"/>
        </w:rPr>
        <w:t xml:space="preserve"> </w:t>
      </w:r>
      <w:r>
        <w:t>an</w:t>
      </w:r>
      <w:r>
        <w:rPr>
          <w:spacing w:val="-11"/>
        </w:rPr>
        <w:t xml:space="preserve"> </w:t>
      </w:r>
      <w:r>
        <w:t>autoregressive</w:t>
      </w:r>
      <w:r>
        <w:rPr>
          <w:spacing w:val="-12"/>
        </w:rPr>
        <w:t xml:space="preserve"> </w:t>
      </w:r>
      <w:r>
        <w:t>model</w:t>
      </w:r>
      <w:r>
        <w:rPr>
          <w:spacing w:val="-12"/>
        </w:rPr>
        <w:t xml:space="preserve"> </w:t>
      </w:r>
      <w:r>
        <w:t>with</w:t>
      </w:r>
      <w:r>
        <w:rPr>
          <w:spacing w:val="-11"/>
        </w:rPr>
        <w:t xml:space="preserve"> </w:t>
      </w:r>
      <w:r>
        <w:t>non- heterogenous</w:t>
      </w:r>
      <w:r>
        <w:rPr>
          <w:spacing w:val="-13"/>
        </w:rPr>
        <w:t xml:space="preserve"> </w:t>
      </w:r>
      <w:r>
        <w:t>explanatory</w:t>
      </w:r>
      <w:r>
        <w:rPr>
          <w:spacing w:val="-13"/>
        </w:rPr>
        <w:t xml:space="preserve"> </w:t>
      </w:r>
      <w:r>
        <w:t>variables</w:t>
      </w:r>
      <w:r>
        <w:rPr>
          <w:spacing w:val="-13"/>
        </w:rPr>
        <w:t xml:space="preserve"> </w:t>
      </w:r>
      <w:r>
        <w:t>taking</w:t>
      </w:r>
      <w:r>
        <w:rPr>
          <w:spacing w:val="-13"/>
        </w:rPr>
        <w:t xml:space="preserve"> </w:t>
      </w:r>
      <w:r>
        <w:t>a</w:t>
      </w:r>
      <w:r>
        <w:rPr>
          <w:spacing w:val="-12"/>
        </w:rPr>
        <w:t xml:space="preserve"> </w:t>
      </w:r>
      <w:r>
        <w:t>very</w:t>
      </w:r>
      <w:r>
        <w:rPr>
          <w:spacing w:val="-13"/>
        </w:rPr>
        <w:t xml:space="preserve"> </w:t>
      </w:r>
      <w:r>
        <w:t>large</w:t>
      </w:r>
      <w:r>
        <w:rPr>
          <w:spacing w:val="-13"/>
        </w:rPr>
        <w:t xml:space="preserve"> </w:t>
      </w:r>
      <w:r>
        <w:t>number</w:t>
      </w:r>
      <w:r>
        <w:rPr>
          <w:spacing w:val="-13"/>
        </w:rPr>
        <w:t xml:space="preserve"> </w:t>
      </w:r>
      <w:r>
        <w:t>of</w:t>
      </w:r>
      <w:r>
        <w:rPr>
          <w:spacing w:val="-13"/>
        </w:rPr>
        <w:t xml:space="preserve"> </w:t>
      </w:r>
      <w:r>
        <w:t>lags.</w:t>
      </w:r>
      <w:r>
        <w:rPr>
          <w:spacing w:val="-12"/>
        </w:rPr>
        <w:t xml:space="preserve"> </w:t>
      </w:r>
      <w:r>
        <w:t>As</w:t>
      </w:r>
      <w:r>
        <w:rPr>
          <w:spacing w:val="-13"/>
        </w:rPr>
        <w:t xml:space="preserve"> </w:t>
      </w:r>
      <w:r>
        <w:t>already</w:t>
      </w:r>
      <w:r>
        <w:rPr>
          <w:spacing w:val="-13"/>
        </w:rPr>
        <w:t xml:space="preserve"> </w:t>
      </w:r>
      <w:r>
        <w:t>mentioned, standard models employed in the literature, while possibly effective in modelling the evolution of a phenomenon that develops in an endogenous system, are not able to capture exogenous effects that have took place a long time ago (e.g. weeks or</w:t>
      </w:r>
      <w:r>
        <w:rPr>
          <w:spacing w:val="-11"/>
        </w:rPr>
        <w:t xml:space="preserve"> </w:t>
      </w:r>
      <w:r>
        <w:t>months).</w:t>
      </w:r>
    </w:p>
    <w:p w14:paraId="6D37A291"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54C"/>
    <w:rsid w:val="0001454C"/>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75D01"/>
  <w15:chartTrackingRefBased/>
  <w15:docId w15:val="{AF769D8D-D8A2-48AF-91B9-CC7DEB38E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54C"/>
    <w:pPr>
      <w:widowControl w:val="0"/>
      <w:autoSpaceDE w:val="0"/>
      <w:autoSpaceDN w:val="0"/>
      <w:spacing w:after="0" w:line="240" w:lineRule="auto"/>
    </w:pPr>
    <w:rPr>
      <w:rFonts w:ascii="Calibri" w:eastAsia="Calibri" w:hAnsi="Calibri" w:cs="Calibri"/>
    </w:rPr>
  </w:style>
  <w:style w:type="paragraph" w:styleId="Heading4">
    <w:name w:val="heading 4"/>
    <w:basedOn w:val="Normal"/>
    <w:link w:val="Heading4Char"/>
    <w:uiPriority w:val="9"/>
    <w:unhideWhenUsed/>
    <w:qFormat/>
    <w:rsid w:val="0001454C"/>
    <w:pPr>
      <w:ind w:left="217"/>
      <w:jc w:val="both"/>
      <w:outlineLvl w:val="3"/>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1454C"/>
    <w:rPr>
      <w:rFonts w:ascii="Calibri" w:eastAsia="Calibri" w:hAnsi="Calibri" w:cs="Calibri"/>
      <w:b/>
      <w:bCs/>
      <w:i/>
      <w:sz w:val="24"/>
      <w:szCs w:val="24"/>
    </w:rPr>
  </w:style>
  <w:style w:type="paragraph" w:styleId="BodyText">
    <w:name w:val="Body Text"/>
    <w:basedOn w:val="Normal"/>
    <w:link w:val="BodyTextChar"/>
    <w:uiPriority w:val="1"/>
    <w:qFormat/>
    <w:rsid w:val="0001454C"/>
    <w:rPr>
      <w:sz w:val="24"/>
      <w:szCs w:val="24"/>
    </w:rPr>
  </w:style>
  <w:style w:type="character" w:customStyle="1" w:styleId="BodyTextChar">
    <w:name w:val="Body Text Char"/>
    <w:basedOn w:val="DefaultParagraphFont"/>
    <w:link w:val="BodyText"/>
    <w:uiPriority w:val="1"/>
    <w:rsid w:val="0001454C"/>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1496</Words>
  <Characters>8528</Characters>
  <Application>Microsoft Office Word</Application>
  <DocSecurity>0</DocSecurity>
  <Lines>71</Lines>
  <Paragraphs>20</Paragraphs>
  <ScaleCrop>false</ScaleCrop>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2020-06-19T03:47:00Z</dcterms:created>
  <dcterms:modified xsi:type="dcterms:W3CDTF">2020-06-19T03:47:00Z</dcterms:modified>
</cp:coreProperties>
</file>