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vertAlign w:val="baseline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vertAlign w:val="baseline"/>
        </w:rPr>
        <w:t>Supplementary Information</w:t>
      </w:r>
    </w:p>
    <w:p>
      <w:pPr>
        <w:pStyle w:val="7"/>
        <w:numPr>
          <w:ilvl w:val="0"/>
          <w:numId w:val="0"/>
        </w:numPr>
        <w:spacing w:line="480" w:lineRule="auto"/>
        <w:ind w:leftChars="0"/>
        <w:jc w:val="both"/>
        <w:outlineLvl w:val="0"/>
        <w:rPr>
          <w:rFonts w:hint="default" w:ascii="Times New Roman" w:hAnsi="Times New Roman" w:eastAsia="宋体"/>
          <w:sz w:val="24"/>
          <w:highlight w:val="none"/>
          <w:lang w:val="en-US" w:eastAsia="zh-CN"/>
        </w:rPr>
      </w:pPr>
      <w:r>
        <w:rPr>
          <w:rFonts w:ascii="Times New Roman" w:hAnsi="Times New Roman"/>
          <w:sz w:val="24"/>
          <w:szCs w:val="24"/>
        </w:rPr>
        <w:t>This material includes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the following tables:</w:t>
      </w:r>
    </w:p>
    <w:p>
      <w:pPr>
        <w:pStyle w:val="7"/>
        <w:numPr>
          <w:ilvl w:val="0"/>
          <w:numId w:val="0"/>
        </w:numPr>
        <w:spacing w:line="480" w:lineRule="auto"/>
        <w:ind w:leftChars="0"/>
        <w:jc w:val="both"/>
        <w:outlineLvl w:val="0"/>
        <w:rPr>
          <w:rFonts w:hint="eastAsia" w:eastAsia="宋体"/>
          <w:b/>
          <w:iCs/>
          <w:sz w:val="24"/>
          <w:highlight w:val="none"/>
          <w:lang w:val="en-US" w:eastAsia="zh-CN"/>
        </w:rPr>
      </w:pPr>
      <w:r>
        <w:rPr>
          <w:rFonts w:ascii="Times New Roman" w:hAnsi="Times New Roman"/>
          <w:b/>
          <w:bCs/>
          <w:sz w:val="24"/>
          <w:highlight w:val="none"/>
        </w:rPr>
        <w:t>Table</w:t>
      </w:r>
      <w:r>
        <w:rPr>
          <w:rFonts w:ascii="Times New Roman" w:hAnsi="Times New Roman"/>
          <w:b/>
          <w:bCs/>
          <w:iCs/>
          <w:sz w:val="24"/>
        </w:rPr>
        <w:t xml:space="preserve"> S1</w:t>
      </w:r>
      <w:r>
        <w:rPr>
          <w:rFonts w:ascii="Times New Roman" w:hAnsi="Times New Roman"/>
          <w:iCs/>
          <w:sz w:val="24"/>
        </w:rPr>
        <w:t xml:space="preserve">, </w:t>
      </w:r>
      <w:r>
        <w:rPr>
          <w:rFonts w:hint="eastAsia" w:ascii="Times New Roman" w:hAnsi="Times New Roman"/>
          <w:iCs/>
          <w:sz w:val="24"/>
        </w:rPr>
        <w:t>Single factor experimental design for GLTs extraction</w:t>
      </w:r>
      <w:r>
        <w:rPr>
          <w:rFonts w:hint="eastAsia" w:ascii="Times New Roman" w:hAnsi="Times New Roman"/>
          <w:iCs/>
          <w:sz w:val="24"/>
          <w:lang w:val="en-US" w:eastAsia="zh-CN"/>
        </w:rPr>
        <w:t xml:space="preserve">; </w:t>
      </w:r>
      <w:r>
        <w:rPr>
          <w:rFonts w:ascii="Times New Roman" w:hAnsi="Times New Roman"/>
          <w:b/>
          <w:bCs/>
          <w:sz w:val="24"/>
          <w:highlight w:val="none"/>
        </w:rPr>
        <w:t xml:space="preserve">Table </w:t>
      </w:r>
      <w:r>
        <w:rPr>
          <w:rFonts w:hint="eastAsia"/>
          <w:b/>
          <w:bCs/>
          <w:sz w:val="24"/>
          <w:highlight w:val="none"/>
          <w:lang w:val="en-US" w:eastAsia="zh-CN"/>
        </w:rPr>
        <w:t>S</w:t>
      </w:r>
      <w:r>
        <w:rPr>
          <w:rFonts w:ascii="Times New Roman" w:hAnsi="Times New Roman"/>
          <w:b/>
          <w:bCs/>
          <w:sz w:val="24"/>
          <w:highlight w:val="none"/>
        </w:rPr>
        <w:t>2</w:t>
      </w:r>
      <w:r>
        <w:rPr>
          <w:rFonts w:hint="eastAsia"/>
          <w:sz w:val="24"/>
          <w:highlight w:val="none"/>
          <w:lang w:val="en-US" w:eastAsia="zh-CN"/>
        </w:rPr>
        <w:t>,</w:t>
      </w:r>
      <w:r>
        <w:rPr>
          <w:rFonts w:hint="eastAsia" w:ascii="Times New Roman" w:hAnsi="Times New Roman"/>
          <w:sz w:val="24"/>
          <w:highlight w:val="none"/>
          <w:lang w:val="en-US" w:eastAsia="zh-CN"/>
        </w:rPr>
        <w:t xml:space="preserve"> Response surface experimental design for GLTs extractio</w:t>
      </w:r>
      <w:r>
        <w:rPr>
          <w:rFonts w:hint="eastAsia"/>
          <w:sz w:val="24"/>
          <w:highlight w:val="none"/>
          <w:lang w:val="en-US" w:eastAsia="zh-CN"/>
        </w:rPr>
        <w:t xml:space="preserve">n; </w:t>
      </w:r>
      <w:r>
        <w:rPr>
          <w:rFonts w:ascii="Times New Roman" w:hAnsi="Times New Roman"/>
          <w:b/>
          <w:bCs/>
          <w:sz w:val="24"/>
          <w:highlight w:val="none"/>
        </w:rPr>
        <w:t xml:space="preserve">Table </w:t>
      </w:r>
      <w:r>
        <w:rPr>
          <w:rFonts w:hint="eastAsia"/>
          <w:b/>
          <w:bCs/>
          <w:sz w:val="24"/>
          <w:highlight w:val="none"/>
          <w:lang w:val="en-US" w:eastAsia="zh-CN"/>
        </w:rPr>
        <w:t>S3</w:t>
      </w:r>
      <w:r>
        <w:rPr>
          <w:rFonts w:hint="eastAsia"/>
          <w:sz w:val="24"/>
          <w:highlight w:val="none"/>
          <w:lang w:val="en-US" w:eastAsia="zh-CN"/>
        </w:rPr>
        <w:t xml:space="preserve">, </w:t>
      </w:r>
      <w:r>
        <w:rPr>
          <w:rFonts w:ascii="Times New Roman" w:hAnsi="Times New Roman"/>
          <w:sz w:val="24"/>
          <w:highlight w:val="none"/>
        </w:rPr>
        <w:t xml:space="preserve">Identification results of the triterpene components of </w:t>
      </w:r>
      <w:r>
        <w:rPr>
          <w:rFonts w:hint="eastAsia" w:ascii="Times New Roman" w:hAnsi="Times New Roman" w:eastAsia="宋体" w:cs="Times New Roman"/>
          <w:i/>
          <w:iCs/>
          <w:sz w:val="24"/>
          <w:szCs w:val="22"/>
          <w:highlight w:val="none"/>
          <w:lang w:val="en-US" w:eastAsia="zh-CN"/>
        </w:rPr>
        <w:t>G. Lucidum</w:t>
      </w:r>
      <w:r>
        <w:rPr>
          <w:rFonts w:hint="eastAsia"/>
          <w:sz w:val="24"/>
          <w:highlight w:val="none"/>
          <w:lang w:val="en-US" w:eastAsia="zh-CN"/>
        </w:rPr>
        <w:t>.</w:t>
      </w:r>
    </w:p>
    <w:p>
      <w:pPr>
        <w:rPr>
          <w:rFonts w:hint="default" w:ascii="Times New Roman" w:hAnsi="Times New Roman" w:eastAsia="宋体" w:cs="Times New Roman"/>
          <w:b/>
          <w:i/>
          <w:iCs/>
          <w:sz w:val="28"/>
          <w:szCs w:val="28"/>
          <w:highlight w:val="none"/>
        </w:rPr>
      </w:pPr>
      <w:r>
        <w:rPr>
          <w:rFonts w:hint="default" w:ascii="Times New Roman" w:hAnsi="Times New Roman" w:eastAsia="宋体" w:cs="Times New Roman"/>
          <w:b/>
          <w:i/>
          <w:iCs/>
          <w:sz w:val="28"/>
          <w:szCs w:val="28"/>
          <w:highlight w:val="none"/>
        </w:rPr>
        <w:br w:type="page"/>
      </w:r>
      <w:bookmarkStart w:id="1" w:name="_GoBack"/>
      <w:bookmarkEnd w:id="1"/>
    </w:p>
    <w:p>
      <w:pPr>
        <w:spacing w:line="36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kern w:val="0"/>
          <w:sz w:val="24"/>
        </w:rPr>
        <w:t xml:space="preserve">Table </w:t>
      </w:r>
      <w:r>
        <w:rPr>
          <w:rFonts w:hint="eastAsia" w:ascii="Times New Roman" w:hAnsi="Times New Roman"/>
          <w:b/>
          <w:kern w:val="0"/>
          <w:sz w:val="24"/>
          <w:lang w:val="en-US" w:eastAsia="zh-CN"/>
        </w:rPr>
        <w:t>S</w:t>
      </w:r>
      <w:r>
        <w:rPr>
          <w:rFonts w:ascii="Times New Roman" w:hAnsi="Times New Roman"/>
          <w:b/>
          <w:kern w:val="0"/>
          <w:sz w:val="24"/>
        </w:rPr>
        <w:t>1</w:t>
      </w:r>
      <w:r>
        <w:rPr>
          <w:rFonts w:hint="eastAsia" w:ascii="Times New Roman" w:hAnsi="Times New Roman"/>
          <w:sz w:val="24"/>
        </w:rPr>
        <w:t xml:space="preserve"> Single factor experimental design for GLTs extraction</w:t>
      </w:r>
    </w:p>
    <w:tbl>
      <w:tblPr>
        <w:tblStyle w:val="4"/>
        <w:tblW w:w="88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5"/>
        <w:gridCol w:w="791"/>
        <w:gridCol w:w="795"/>
        <w:gridCol w:w="791"/>
        <w:gridCol w:w="795"/>
        <w:gridCol w:w="791"/>
        <w:gridCol w:w="603"/>
        <w:gridCol w:w="5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38" w:hRule="atLeast"/>
        </w:trPr>
        <w:tc>
          <w:tcPr>
            <w:tcW w:w="3755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Cs w:val="21"/>
                <w:highlight w:val="none"/>
              </w:rPr>
              <w:t>Factors</w:t>
            </w:r>
          </w:p>
        </w:tc>
        <w:tc>
          <w:tcPr>
            <w:tcW w:w="5084" w:type="dxa"/>
            <w:gridSpan w:val="7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Cs w:val="21"/>
                <w:highlight w:val="none"/>
              </w:rPr>
              <w:t>Level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755" w:type="dxa"/>
            <w:tcBorders>
              <w:top w:val="single" w:color="auto" w:sz="4" w:space="0"/>
              <w:left w:val="nil"/>
              <w:bottom w:val="nil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Cs w:val="21"/>
                <w:highlight w:val="none"/>
              </w:rPr>
              <w:t>Compound enzyme ratio</w:t>
            </w:r>
          </w:p>
          <w:p>
            <w:pPr>
              <w:wordWrap w:val="0"/>
              <w:rPr>
                <w:rFonts w:ascii="Times New Roman" w:hAnsi="Times New Roman" w:cs="Times New Roman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Cs w:val="21"/>
                <w:highlight w:val="none"/>
              </w:rPr>
              <w:t>(Cellulase</w:t>
            </w:r>
            <w:r>
              <w:rPr>
                <w:rFonts w:hint="eastAsia" w:ascii="Times New Roman" w:hAnsi="Times New Roman" w:cs="Times New Roman"/>
                <w:sz w:val="24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cs="Times New Roman"/>
                <w:szCs w:val="21"/>
                <w:highlight w:val="none"/>
              </w:rPr>
              <w:t>Pectinase)</w:t>
            </w:r>
          </w:p>
        </w:tc>
        <w:tc>
          <w:tcPr>
            <w:tcW w:w="79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156" w:afterLines="50"/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3.5</w:t>
            </w:r>
            <w:r>
              <w:rPr>
                <w:rFonts w:hint="eastAsia" w:ascii="Times New Roman" w:hAnsi="Times New Roman" w:cs="Times New Roman"/>
                <w:sz w:val="24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156" w:afterLines="50"/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</w:t>
            </w:r>
            <w:r>
              <w:rPr>
                <w:rFonts w:hint="eastAsia" w:ascii="Times New Roman" w:hAnsi="Times New Roman" w:cs="Times New Roman"/>
                <w:sz w:val="24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</w:t>
            </w:r>
          </w:p>
        </w:tc>
        <w:tc>
          <w:tcPr>
            <w:tcW w:w="79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156" w:afterLines="50"/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2.5</w:t>
            </w:r>
            <w:r>
              <w:rPr>
                <w:rFonts w:hint="eastAsia" w:ascii="Times New Roman" w:hAnsi="Times New Roman" w:cs="Times New Roman"/>
                <w:sz w:val="24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</w:t>
            </w:r>
          </w:p>
        </w:tc>
        <w:tc>
          <w:tcPr>
            <w:tcW w:w="79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156" w:afterLines="50"/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2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</w:t>
            </w:r>
          </w:p>
        </w:tc>
        <w:tc>
          <w:tcPr>
            <w:tcW w:w="79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156" w:afterLines="50"/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1.5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:</w:t>
            </w: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</w:t>
            </w:r>
          </w:p>
        </w:tc>
        <w:tc>
          <w:tcPr>
            <w:tcW w:w="60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after="156" w:afterLines="50"/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  <w:tc>
          <w:tcPr>
            <w:tcW w:w="518" w:type="dxa"/>
            <w:tcBorders>
              <w:top w:val="single" w:color="auto" w:sz="4" w:space="0"/>
              <w:bottom w:val="nil"/>
              <w:right w:val="nil"/>
            </w:tcBorders>
            <w:vAlign w:val="center"/>
          </w:tcPr>
          <w:p>
            <w:pPr>
              <w:spacing w:after="156" w:afterLines="50"/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755" w:type="dxa"/>
            <w:tcBorders>
              <w:top w:val="nil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Cs w:val="21"/>
                <w:highlight w:val="none"/>
              </w:rPr>
            </w:pPr>
            <w:bookmarkStart w:id="0" w:name="OLE_LINK1"/>
            <w:r>
              <w:rPr>
                <w:rFonts w:ascii="Times New Roman" w:hAnsi="Times New Roman" w:cs="Times New Roman"/>
                <w:szCs w:val="21"/>
                <w:highlight w:val="none"/>
              </w:rPr>
              <w:t>Enzyme concentrations</w:t>
            </w:r>
            <w:bookmarkEnd w:id="0"/>
            <w:r>
              <w:rPr>
                <w:rFonts w:ascii="Times New Roman" w:hAnsi="Times New Roman" w:cs="Times New Roman"/>
                <w:szCs w:val="21"/>
                <w:highlight w:val="none"/>
              </w:rPr>
              <w:t xml:space="preserve"> (%)</w:t>
            </w:r>
          </w:p>
        </w:tc>
        <w:tc>
          <w:tcPr>
            <w:tcW w:w="791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1%</w:t>
            </w:r>
          </w:p>
        </w:tc>
        <w:tc>
          <w:tcPr>
            <w:tcW w:w="795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1.5%</w:t>
            </w:r>
          </w:p>
        </w:tc>
        <w:tc>
          <w:tcPr>
            <w:tcW w:w="791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2%</w:t>
            </w:r>
          </w:p>
        </w:tc>
        <w:tc>
          <w:tcPr>
            <w:tcW w:w="795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2.5%</w:t>
            </w:r>
          </w:p>
        </w:tc>
        <w:tc>
          <w:tcPr>
            <w:tcW w:w="791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3%</w:t>
            </w:r>
          </w:p>
        </w:tc>
        <w:tc>
          <w:tcPr>
            <w:tcW w:w="603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4%</w:t>
            </w:r>
          </w:p>
        </w:tc>
        <w:tc>
          <w:tcPr>
            <w:tcW w:w="518" w:type="dxa"/>
            <w:tcBorders>
              <w:top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755" w:type="dxa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Cs w:val="21"/>
                <w:highlight w:val="none"/>
              </w:rPr>
              <w:t>Enzymatic pH</w:t>
            </w:r>
          </w:p>
        </w:tc>
        <w:tc>
          <w:tcPr>
            <w:tcW w:w="791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</w:t>
            </w:r>
          </w:p>
        </w:tc>
        <w:tc>
          <w:tcPr>
            <w:tcW w:w="795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4.5</w:t>
            </w:r>
          </w:p>
        </w:tc>
        <w:tc>
          <w:tcPr>
            <w:tcW w:w="791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5</w:t>
            </w:r>
          </w:p>
        </w:tc>
        <w:tc>
          <w:tcPr>
            <w:tcW w:w="795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5.5</w:t>
            </w:r>
          </w:p>
        </w:tc>
        <w:tc>
          <w:tcPr>
            <w:tcW w:w="791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6</w:t>
            </w:r>
          </w:p>
        </w:tc>
        <w:tc>
          <w:tcPr>
            <w:tcW w:w="603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  <w:tc>
          <w:tcPr>
            <w:tcW w:w="518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3755" w:type="dxa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Cs w:val="21"/>
                <w:highlight w:val="none"/>
              </w:rPr>
              <w:t>Enzyme action temperature (℃)</w:t>
            </w:r>
          </w:p>
        </w:tc>
        <w:tc>
          <w:tcPr>
            <w:tcW w:w="791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20</w:t>
            </w:r>
          </w:p>
        </w:tc>
        <w:tc>
          <w:tcPr>
            <w:tcW w:w="795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25</w:t>
            </w:r>
          </w:p>
        </w:tc>
        <w:tc>
          <w:tcPr>
            <w:tcW w:w="791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30</w:t>
            </w:r>
          </w:p>
        </w:tc>
        <w:tc>
          <w:tcPr>
            <w:tcW w:w="795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35</w:t>
            </w:r>
          </w:p>
        </w:tc>
        <w:tc>
          <w:tcPr>
            <w:tcW w:w="791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40</w:t>
            </w:r>
          </w:p>
        </w:tc>
        <w:tc>
          <w:tcPr>
            <w:tcW w:w="603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45</w:t>
            </w:r>
          </w:p>
        </w:tc>
        <w:tc>
          <w:tcPr>
            <w:tcW w:w="518" w:type="dxa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3755" w:type="dxa"/>
            <w:tcBorders>
              <w:bottom w:val="single" w:color="auto" w:sz="8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Cs w:val="21"/>
                <w:highlight w:val="none"/>
              </w:rPr>
            </w:pPr>
            <w:r>
              <w:rPr>
                <w:rFonts w:ascii="Times New Roman" w:hAnsi="Times New Roman" w:cs="Times New Roman"/>
                <w:szCs w:val="21"/>
                <w:highlight w:val="none"/>
              </w:rPr>
              <w:t>Enzyme action time(min)</w:t>
            </w:r>
          </w:p>
        </w:tc>
        <w:tc>
          <w:tcPr>
            <w:tcW w:w="791" w:type="dxa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20</w:t>
            </w:r>
          </w:p>
        </w:tc>
        <w:tc>
          <w:tcPr>
            <w:tcW w:w="795" w:type="dxa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30</w:t>
            </w:r>
          </w:p>
        </w:tc>
        <w:tc>
          <w:tcPr>
            <w:tcW w:w="791" w:type="dxa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40</w:t>
            </w:r>
          </w:p>
        </w:tc>
        <w:tc>
          <w:tcPr>
            <w:tcW w:w="795" w:type="dxa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  <w:r>
              <w:rPr>
                <w:rFonts w:ascii="Times New Roman" w:hAnsi="Times New Roman" w:eastAsia="宋体" w:cs="Times New Roman"/>
                <w:szCs w:val="21"/>
                <w:highlight w:val="none"/>
              </w:rPr>
              <w:t>50</w:t>
            </w:r>
          </w:p>
        </w:tc>
        <w:tc>
          <w:tcPr>
            <w:tcW w:w="791" w:type="dxa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  <w:tc>
          <w:tcPr>
            <w:tcW w:w="603" w:type="dxa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  <w:tc>
          <w:tcPr>
            <w:tcW w:w="518" w:type="dxa"/>
            <w:tcBorders>
              <w:bottom w:val="single" w:color="auto" w:sz="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szCs w:val="21"/>
                <w:highlight w:val="none"/>
              </w:rPr>
            </w:pPr>
          </w:p>
        </w:tc>
      </w:tr>
    </w:tbl>
    <w:p>
      <w:pPr>
        <w:rPr>
          <w:rFonts w:hint="eastAsia" w:ascii="Times New Roman" w:hAnsi="Times New Roman"/>
          <w:sz w:val="24"/>
        </w:rPr>
      </w:pPr>
      <w:r>
        <w:rPr>
          <w:rFonts w:hint="default" w:ascii="Times New Roman" w:hAnsi="Times New Roman" w:eastAsia="宋体" w:cs="Times New Roman"/>
          <w:b/>
          <w:i/>
          <w:iCs/>
          <w:sz w:val="28"/>
          <w:szCs w:val="28"/>
          <w:highlight w:val="none"/>
        </w:rPr>
        <w:br w:type="page"/>
      </w:r>
      <w:r>
        <w:rPr>
          <w:rFonts w:ascii="Times New Roman" w:hAnsi="Times New Roman"/>
          <w:b/>
          <w:kern w:val="0"/>
          <w:sz w:val="24"/>
        </w:rPr>
        <w:t xml:space="preserve">Table </w:t>
      </w:r>
      <w:r>
        <w:rPr>
          <w:rFonts w:hint="eastAsia" w:ascii="Times New Roman" w:hAnsi="Times New Roman"/>
          <w:b/>
          <w:kern w:val="0"/>
          <w:sz w:val="24"/>
          <w:lang w:val="en-US" w:eastAsia="zh-CN"/>
        </w:rPr>
        <w:t>S</w:t>
      </w:r>
      <w:r>
        <w:rPr>
          <w:rFonts w:ascii="Times New Roman" w:hAnsi="Times New Roman"/>
          <w:b/>
          <w:kern w:val="0"/>
          <w:sz w:val="24"/>
        </w:rPr>
        <w:t>2</w:t>
      </w:r>
      <w:r>
        <w:rPr>
          <w:rFonts w:hint="eastAsia" w:ascii="Times New Roman" w:hAnsi="Times New Roman"/>
          <w:b/>
          <w:kern w:val="0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Response surface experimental design for GLTs extraction</w:t>
      </w:r>
    </w:p>
    <w:tbl>
      <w:tblPr>
        <w:tblStyle w:val="4"/>
        <w:tblW w:w="457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770"/>
        <w:gridCol w:w="1770"/>
        <w:gridCol w:w="1770"/>
        <w:gridCol w:w="17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717" w:type="dxa"/>
            <w:vMerge w:val="restart"/>
            <w:tcBorders>
              <w:top w:val="single" w:color="auto" w:sz="8" w:space="0"/>
              <w:bottom w:val="single" w:color="auto" w:sz="6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</w:p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Level</w:t>
            </w:r>
          </w:p>
        </w:tc>
        <w:tc>
          <w:tcPr>
            <w:tcW w:w="7081" w:type="dxa"/>
            <w:gridSpan w:val="4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Factors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717" w:type="dxa"/>
            <w:vMerge w:val="continue"/>
            <w:tcBorders>
              <w:top w:val="single" w:color="auto" w:sz="6" w:space="0"/>
              <w:bottom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: Enzyme concentrations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%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Enzymatic pH</w:t>
            </w:r>
          </w:p>
        </w:tc>
        <w:tc>
          <w:tcPr>
            <w:tcW w:w="177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: Enzymatic</w:t>
            </w:r>
          </w:p>
          <w:p>
            <w:r>
              <w:rPr>
                <w:rFonts w:hint="eastAsia" w:ascii="Times New Roman" w:hAnsi="Times New Roman" w:cs="Times New Roman"/>
                <w:sz w:val="18"/>
                <w:szCs w:val="18"/>
              </w:rPr>
              <w:t>temperature</w:t>
            </w:r>
          </w:p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℃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77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 xml:space="preserve">: Enzymatic </w:t>
            </w:r>
          </w:p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</w:rPr>
              <w:t>time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min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17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-1</w:t>
            </w:r>
          </w:p>
        </w:tc>
        <w:tc>
          <w:tcPr>
            <w:tcW w:w="1770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</w:p>
        </w:tc>
        <w:tc>
          <w:tcPr>
            <w:tcW w:w="1770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</w:p>
        </w:tc>
        <w:tc>
          <w:tcPr>
            <w:tcW w:w="1770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771" w:type="dxa"/>
            <w:tcBorders>
              <w:top w:val="single" w:color="auto" w:sz="4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17" w:type="dxa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770" w:type="dxa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2.5</w:t>
            </w:r>
          </w:p>
        </w:tc>
        <w:tc>
          <w:tcPr>
            <w:tcW w:w="1770" w:type="dxa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5.0</w:t>
            </w:r>
          </w:p>
        </w:tc>
        <w:tc>
          <w:tcPr>
            <w:tcW w:w="1770" w:type="dxa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771" w:type="dxa"/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717" w:type="dxa"/>
            <w:tcBorders>
              <w:bottom w:val="single" w:color="auto" w:sz="8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770" w:type="dxa"/>
            <w:tcBorders>
              <w:bottom w:val="single" w:color="auto" w:sz="8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3.0</w:t>
            </w:r>
          </w:p>
        </w:tc>
        <w:tc>
          <w:tcPr>
            <w:tcW w:w="1770" w:type="dxa"/>
            <w:tcBorders>
              <w:bottom w:val="single" w:color="auto" w:sz="8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5.5</w:t>
            </w:r>
          </w:p>
        </w:tc>
        <w:tc>
          <w:tcPr>
            <w:tcW w:w="1770" w:type="dxa"/>
            <w:tcBorders>
              <w:bottom w:val="single" w:color="auto" w:sz="8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771" w:type="dxa"/>
            <w:tcBorders>
              <w:bottom w:val="single" w:color="auto" w:sz="8" w:space="0"/>
            </w:tcBorders>
            <w:vAlign w:val="center"/>
          </w:tcPr>
          <w:p>
            <w:pPr>
              <w:wordWrap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</w:tbl>
    <w:p>
      <w:pPr>
        <w:rPr>
          <w:rFonts w:hint="default" w:ascii="Times New Roman" w:hAnsi="Times New Roman"/>
          <w:sz w:val="24"/>
        </w:rPr>
      </w:pPr>
      <w:r>
        <w:rPr>
          <w:rFonts w:hint="default" w:ascii="Times New Roman" w:hAnsi="Times New Roman"/>
          <w:sz w:val="24"/>
        </w:rPr>
        <w:br w:type="page"/>
      </w:r>
    </w:p>
    <w:p>
      <w:pPr>
        <w:autoSpaceDE w:val="0"/>
        <w:autoSpaceDN w:val="0"/>
        <w:adjustRightInd w:val="0"/>
        <w:spacing w:before="156" w:beforeLines="50" w:after="156" w:afterLines="50" w:line="480" w:lineRule="auto"/>
        <w:jc w:val="both"/>
        <w:rPr>
          <w:rFonts w:hint="eastAsia" w:ascii="Times New Roman" w:hAnsi="Times New Roman" w:eastAsia="宋体" w:cs="Times New Roman"/>
          <w:i/>
          <w:iCs/>
          <w:sz w:val="24"/>
          <w:szCs w:val="22"/>
          <w:highlight w:val="none"/>
          <w:lang w:val="en-US" w:eastAsia="zh-CN"/>
        </w:rPr>
      </w:pPr>
      <w:r>
        <w:rPr>
          <w:rFonts w:ascii="Times New Roman" w:hAnsi="Times New Roman"/>
          <w:b/>
          <w:kern w:val="0"/>
          <w:sz w:val="24"/>
        </w:rPr>
        <w:t xml:space="preserve">Table </w:t>
      </w:r>
      <w:r>
        <w:rPr>
          <w:rFonts w:hint="eastAsia" w:ascii="Times New Roman" w:hAnsi="Times New Roman"/>
          <w:b/>
          <w:kern w:val="0"/>
          <w:sz w:val="24"/>
          <w:lang w:val="en-US" w:eastAsia="zh-CN"/>
        </w:rPr>
        <w:t>S3</w:t>
      </w:r>
      <w:r>
        <w:rPr>
          <w:rFonts w:ascii="Times New Roman" w:hAnsi="Times New Roman"/>
          <w:b/>
          <w:kern w:val="0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Identification results of the triterpene components of </w:t>
      </w:r>
      <w:r>
        <w:rPr>
          <w:rFonts w:hint="eastAsia" w:ascii="Times New Roman" w:hAnsi="Times New Roman" w:eastAsia="宋体" w:cs="Times New Roman"/>
          <w:i/>
          <w:iCs/>
          <w:sz w:val="24"/>
          <w:szCs w:val="22"/>
          <w:highlight w:val="none"/>
          <w:lang w:val="en-US" w:eastAsia="zh-CN"/>
        </w:rPr>
        <w:t>G. Lucidum</w:t>
      </w:r>
    </w:p>
    <w:tbl>
      <w:tblPr>
        <w:tblStyle w:val="4"/>
        <w:tblW w:w="3495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079"/>
        <w:gridCol w:w="1421"/>
        <w:gridCol w:w="17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592" w:type="pct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Serial No.</w:t>
            </w:r>
          </w:p>
        </w:tc>
        <w:tc>
          <w:tcPr>
            <w:tcW w:w="1745" w:type="pct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Name of compound</w:t>
            </w:r>
          </w:p>
        </w:tc>
        <w:tc>
          <w:tcPr>
            <w:tcW w:w="1192" w:type="pct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 xml:space="preserve">chemical formula </w:t>
            </w:r>
          </w:p>
        </w:tc>
        <w:tc>
          <w:tcPr>
            <w:tcW w:w="1469" w:type="pct"/>
            <w:tcBorders>
              <w:top w:val="single" w:color="auto" w:sz="8" w:space="0"/>
              <w:bottom w:val="single" w:color="auto" w:sz="4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molecular mass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  <w:tcBorders>
              <w:top w:val="single" w:color="auto" w:sz="4" w:space="0"/>
            </w:tcBorders>
          </w:tcPr>
          <w:p>
            <w:pPr>
              <w:spacing w:before="312" w:beforeLines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</w:p>
        </w:tc>
        <w:tc>
          <w:tcPr>
            <w:tcW w:w="1745" w:type="pct"/>
            <w:tcBorders>
              <w:top w:val="single" w:color="auto" w:sz="4" w:space="0"/>
            </w:tcBorders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ganoderic acid A</w:t>
            </w:r>
          </w:p>
        </w:tc>
        <w:tc>
          <w:tcPr>
            <w:tcW w:w="1192" w:type="pct"/>
            <w:tcBorders>
              <w:top w:val="single" w:color="auto" w:sz="4" w:space="0"/>
            </w:tcBorders>
          </w:tcPr>
          <w:p>
            <w:pPr>
              <w:spacing w:before="312" w:beforeLines="100"/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  <w:tcBorders>
              <w:top w:val="single" w:color="auto" w:sz="4" w:space="0"/>
            </w:tcBorders>
          </w:tcPr>
          <w:p>
            <w:pPr>
              <w:pStyle w:val="2"/>
              <w:widowControl/>
              <w:shd w:val="clear" w:color="auto" w:fill="FFFFFF"/>
              <w:spacing w:before="312" w:beforeLines="100" w:beforeAutospacing="0" w:afterAutospacing="0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516.675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spacing w:before="312" w:beforeLines="1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ganoderic acid B</w:t>
            </w:r>
          </w:p>
        </w:tc>
        <w:tc>
          <w:tcPr>
            <w:tcW w:w="1192" w:type="pct"/>
          </w:tcPr>
          <w:p>
            <w:pPr>
              <w:spacing w:before="312" w:beforeLines="100"/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="312" w:beforeLines="100" w:beforeAutospacing="0" w:afterAutospacing="0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516.675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ganoderic acid C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514.66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4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ganoderic acid 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1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514.66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5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ganoderic acid 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2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518.6799999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ganoderic acid 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6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8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530.7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7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ganoderic acid F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9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570.6799999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ganoderic acid G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8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532.67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9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ganoderic acid H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9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572.7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10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ganoderic acid I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8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532.67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11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ganoderic acid K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46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9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574.71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12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ganoderic acid T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36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52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8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612.79328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</w:t>
            </w:r>
          </w:p>
        </w:tc>
        <w:tc>
          <w:tcPr>
            <w:tcW w:w="1745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g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anoderenic acid B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514.659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anoderenic acid D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</w:tcPr>
          <w:p>
            <w:pPr>
              <w:widowControl/>
              <w:spacing w:line="165" w:lineRule="atLeast"/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512.643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15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anoderenic acid F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38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7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510.62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16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anoderenic acid K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32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9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572.7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17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 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l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ucidenic acid A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27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38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6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458.595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18</w:t>
            </w:r>
          </w:p>
        </w:tc>
        <w:tc>
          <w:tcPr>
            <w:tcW w:w="1745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 </w:t>
            </w:r>
            <w:r>
              <w:rPr>
                <w:rFonts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l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ucidenic acid D</w:t>
            </w:r>
          </w:p>
        </w:tc>
        <w:tc>
          <w:tcPr>
            <w:tcW w:w="1192" w:type="pct"/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8</w:t>
            </w:r>
          </w:p>
        </w:tc>
        <w:tc>
          <w:tcPr>
            <w:tcW w:w="1469" w:type="pct"/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592" w:type="pct"/>
            <w:tcBorders>
              <w:bottom w:val="single" w:color="auto" w:sz="8" w:space="0"/>
            </w:tcBorders>
          </w:tcPr>
          <w:p>
            <w:pPr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19</w:t>
            </w:r>
          </w:p>
        </w:tc>
        <w:tc>
          <w:tcPr>
            <w:tcW w:w="1745" w:type="pct"/>
            <w:tcBorders>
              <w:bottom w:val="single" w:color="auto" w:sz="8" w:space="0"/>
            </w:tcBorders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ganolucidic acid D</w:t>
            </w:r>
          </w:p>
        </w:tc>
        <w:tc>
          <w:tcPr>
            <w:tcW w:w="1192" w:type="pct"/>
            <w:tcBorders>
              <w:bottom w:val="single" w:color="auto" w:sz="8" w:space="0"/>
            </w:tcBorders>
          </w:tcPr>
          <w:p>
            <w:pP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30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H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44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</w:rPr>
              <w:t>O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  <w:shd w:val="clear" w:color="auto" w:fill="FFFFFF"/>
                <w:vertAlign w:val="subscript"/>
              </w:rPr>
              <w:t>6</w:t>
            </w:r>
          </w:p>
        </w:tc>
        <w:tc>
          <w:tcPr>
            <w:tcW w:w="1469" w:type="pct"/>
            <w:tcBorders>
              <w:bottom w:val="single" w:color="auto" w:sz="8" w:space="0"/>
            </w:tcBorders>
          </w:tcPr>
          <w:p>
            <w:pPr>
              <w:pStyle w:val="2"/>
              <w:widowControl/>
              <w:shd w:val="clear" w:color="auto" w:fill="FFFFFF"/>
              <w:spacing w:beforeAutospacing="0" w:afterAutospacing="0" w:line="263" w:lineRule="atLeast"/>
              <w:jc w:val="both"/>
              <w:textAlignment w:val="center"/>
              <w:outlineLvl w:val="0"/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000000"/>
                <w:kern w:val="2"/>
                <w:sz w:val="21"/>
                <w:szCs w:val="21"/>
                <w:shd w:val="clear" w:color="auto" w:fill="FFFFFF"/>
                <w:lang w:bidi="ar-SA"/>
              </w:rPr>
              <w:t>500.68</w:t>
            </w:r>
          </w:p>
        </w:tc>
      </w:tr>
    </w:tbl>
    <w:p>
      <w:pPr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auto"/>
          <w:spacing w:val="0"/>
          <w:sz w:val="30"/>
          <w:szCs w:val="30"/>
          <w:u w:val="none"/>
          <w:shd w:val="clear" w:fill="FFFFFF"/>
          <w:vertAlign w:val="baseli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ZDY1ZDIwM2YwM2I2N2VmNWYyNzZiNWVkYTQ3MTIifQ=="/>
  </w:docVars>
  <w:rsids>
    <w:rsidRoot w:val="254931C3"/>
    <w:rsid w:val="254931C3"/>
    <w:rsid w:val="76AD3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customStyle="1" w:styleId="7">
    <w:name w:val="清單段落1"/>
    <w:basedOn w:val="1"/>
    <w:qFormat/>
    <w:uiPriority w:val="0"/>
    <w:pPr>
      <w:ind w:left="48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2023-09-20T09:04:00Z</dcterms:created>
  <dc:creator>赖哭包</dc:creator>
  <cp:lastModifiedBy>赖哭包</cp:lastModifiedBy>
  <dcterms:modified xsi:type="dcterms:W3CDTF">2023-10-03T08:32:38Z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F8AEB63BB87B43C3A4E1AA75E643272F_13</vt:lpwstr>
  </property>
</Properties>
</file>