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3A72" w:rsidRDefault="002B3A72" w:rsidP="002B3A72">
      <w:pPr>
        <w:spacing w:line="360" w:lineRule="auto"/>
        <w:jc w:val="center"/>
        <w:rPr>
          <w:rFonts w:ascii="Times New Roman" w:hAnsi="Times New Roman" w:cs="Times New Roman"/>
          <w:b/>
          <w:color w:val="000000" w:themeColor="text1"/>
          <w:sz w:val="32"/>
          <w:szCs w:val="32"/>
        </w:rPr>
      </w:pPr>
      <w:r>
        <w:rPr>
          <w:rFonts w:ascii="Times New Roman" w:hAnsi="Times New Roman" w:cs="Times New Roman"/>
          <w:b/>
          <w:color w:val="000000" w:themeColor="text1"/>
          <w:sz w:val="32"/>
          <w:szCs w:val="32"/>
        </w:rPr>
        <w:t>Supplementary material</w:t>
      </w:r>
      <w:bookmarkStart w:id="0" w:name="_GoBack"/>
      <w:bookmarkEnd w:id="0"/>
    </w:p>
    <w:p w:rsidR="002B3A72" w:rsidRPr="00D15883" w:rsidRDefault="002B3A72" w:rsidP="002B3A72">
      <w:pPr>
        <w:spacing w:line="360" w:lineRule="auto"/>
        <w:jc w:val="center"/>
        <w:rPr>
          <w:rFonts w:ascii="Times New Roman" w:hAnsi="Times New Roman" w:cs="Times New Roman"/>
          <w:b/>
          <w:color w:val="000000" w:themeColor="text1"/>
          <w:sz w:val="32"/>
          <w:szCs w:val="32"/>
        </w:rPr>
      </w:pPr>
      <w:r w:rsidRPr="00D15883">
        <w:rPr>
          <w:rFonts w:ascii="Times New Roman" w:hAnsi="Times New Roman" w:cs="Times New Roman"/>
          <w:b/>
          <w:color w:val="000000" w:themeColor="text1"/>
          <w:sz w:val="32"/>
          <w:szCs w:val="32"/>
        </w:rPr>
        <w:t>A metabolic modeling approach reveals promising therapeutic targets and antiviral drugs to combat COVID-19</w:t>
      </w:r>
    </w:p>
    <w:p w:rsidR="002B3A72" w:rsidRPr="00D15883" w:rsidRDefault="002B3A72" w:rsidP="002B3A72">
      <w:pPr>
        <w:spacing w:line="360" w:lineRule="auto"/>
        <w:jc w:val="both"/>
        <w:rPr>
          <w:rFonts w:ascii="Times New Roman" w:hAnsi="Times New Roman" w:cs="Times New Roman"/>
          <w:sz w:val="24"/>
          <w:szCs w:val="24"/>
          <w:lang w:val="es-ES"/>
        </w:rPr>
      </w:pPr>
      <w:r w:rsidRPr="00D15883">
        <w:rPr>
          <w:rFonts w:ascii="Times New Roman" w:hAnsi="Times New Roman" w:cs="Times New Roman"/>
          <w:color w:val="000000" w:themeColor="text1"/>
          <w:sz w:val="24"/>
          <w:szCs w:val="24"/>
          <w:lang w:val="es-ES"/>
        </w:rPr>
        <w:t>Fernando Santos-Beneit</w:t>
      </w:r>
      <w:r w:rsidRPr="00D15883">
        <w:rPr>
          <w:rFonts w:ascii="Times New Roman" w:hAnsi="Times New Roman" w:cs="Times New Roman"/>
          <w:color w:val="000000" w:themeColor="text1"/>
          <w:sz w:val="24"/>
          <w:szCs w:val="24"/>
          <w:vertAlign w:val="superscript"/>
          <w:lang w:val="es-ES"/>
        </w:rPr>
        <w:t>1</w:t>
      </w:r>
      <w:r w:rsidRPr="00D15883">
        <w:rPr>
          <w:rFonts w:ascii="Times New Roman" w:hAnsi="Times New Roman" w:cs="Times New Roman"/>
          <w:color w:val="000000" w:themeColor="text1"/>
          <w:sz w:val="24"/>
          <w:szCs w:val="24"/>
          <w:lang w:val="es-ES"/>
        </w:rPr>
        <w:t xml:space="preserve">, </w:t>
      </w:r>
      <w:r w:rsidRPr="00D15883">
        <w:rPr>
          <w:rFonts w:ascii="Times New Roman" w:hAnsi="Times New Roman" w:cs="Times New Roman"/>
          <w:sz w:val="24"/>
          <w:szCs w:val="24"/>
          <w:lang w:val="es-ES"/>
        </w:rPr>
        <w:t>Vytautas Raškevičius</w:t>
      </w:r>
      <w:r w:rsidRPr="00D15883">
        <w:rPr>
          <w:rFonts w:ascii="Times New Roman" w:hAnsi="Times New Roman" w:cs="Times New Roman"/>
          <w:sz w:val="24"/>
          <w:szCs w:val="24"/>
          <w:vertAlign w:val="superscript"/>
          <w:lang w:val="es-ES"/>
        </w:rPr>
        <w:t>2</w:t>
      </w:r>
      <w:r w:rsidRPr="00D15883">
        <w:rPr>
          <w:rFonts w:ascii="Times New Roman" w:hAnsi="Times New Roman" w:cs="Times New Roman"/>
          <w:sz w:val="24"/>
          <w:szCs w:val="24"/>
          <w:lang w:val="es-ES"/>
        </w:rPr>
        <w:t>, Vytenis A. Skeberdis</w:t>
      </w:r>
      <w:r w:rsidRPr="00D15883">
        <w:rPr>
          <w:rFonts w:ascii="Times New Roman" w:hAnsi="Times New Roman" w:cs="Times New Roman"/>
          <w:sz w:val="24"/>
          <w:szCs w:val="24"/>
          <w:vertAlign w:val="superscript"/>
          <w:lang w:val="es-ES"/>
        </w:rPr>
        <w:t>2</w:t>
      </w:r>
      <w:r w:rsidRPr="00D15883">
        <w:rPr>
          <w:rFonts w:ascii="Times New Roman" w:hAnsi="Times New Roman" w:cs="Times New Roman"/>
          <w:sz w:val="24"/>
          <w:szCs w:val="24"/>
          <w:lang w:val="es-ES"/>
        </w:rPr>
        <w:t>, Sergio Bordel</w:t>
      </w:r>
      <w:r w:rsidRPr="00D15883">
        <w:rPr>
          <w:rFonts w:ascii="Times New Roman" w:hAnsi="Times New Roman" w:cs="Times New Roman"/>
          <w:sz w:val="24"/>
          <w:szCs w:val="24"/>
          <w:vertAlign w:val="superscript"/>
          <w:lang w:val="es-ES"/>
        </w:rPr>
        <w:t>1,2</w:t>
      </w:r>
      <w:r w:rsidRPr="00D15883">
        <w:rPr>
          <w:rFonts w:ascii="Times New Roman" w:hAnsi="Times New Roman" w:cs="Times New Roman"/>
          <w:sz w:val="24"/>
          <w:szCs w:val="24"/>
          <w:lang w:val="es-ES"/>
        </w:rPr>
        <w:t>.</w:t>
      </w:r>
    </w:p>
    <w:p w:rsidR="002B3A72" w:rsidRPr="00D15883" w:rsidRDefault="002B3A72" w:rsidP="002B3A72">
      <w:pPr>
        <w:pStyle w:val="Prrafodelista"/>
        <w:numPr>
          <w:ilvl w:val="0"/>
          <w:numId w:val="1"/>
        </w:numPr>
        <w:spacing w:line="360" w:lineRule="auto"/>
        <w:jc w:val="both"/>
        <w:rPr>
          <w:rFonts w:ascii="Times New Roman" w:hAnsi="Times New Roman" w:cs="Times New Roman"/>
          <w:sz w:val="24"/>
          <w:szCs w:val="24"/>
        </w:rPr>
      </w:pPr>
      <w:r w:rsidRPr="00D15883">
        <w:rPr>
          <w:rFonts w:ascii="Times New Roman" w:hAnsi="Times New Roman" w:cs="Times New Roman"/>
          <w:sz w:val="24"/>
          <w:szCs w:val="24"/>
        </w:rPr>
        <w:t>Institute of Sustainable Processes, Universidad de Valladolid, Spain.</w:t>
      </w:r>
    </w:p>
    <w:p w:rsidR="002B3A72" w:rsidRPr="00D15883" w:rsidRDefault="002B3A72" w:rsidP="002B3A72">
      <w:pPr>
        <w:pStyle w:val="Prrafodelista"/>
        <w:numPr>
          <w:ilvl w:val="0"/>
          <w:numId w:val="1"/>
        </w:numPr>
        <w:spacing w:line="360" w:lineRule="auto"/>
        <w:jc w:val="both"/>
        <w:rPr>
          <w:rFonts w:ascii="Times New Roman" w:hAnsi="Times New Roman" w:cs="Times New Roman"/>
          <w:sz w:val="24"/>
          <w:szCs w:val="24"/>
        </w:rPr>
      </w:pPr>
      <w:r w:rsidRPr="00D15883">
        <w:rPr>
          <w:rFonts w:ascii="Times New Roman" w:hAnsi="Times New Roman" w:cs="Times New Roman"/>
          <w:sz w:val="24"/>
          <w:szCs w:val="24"/>
        </w:rPr>
        <w:t>Institute of Cardiology, Lithuanian University of Health Sciences, Kaunas, Lithuania</w:t>
      </w:r>
    </w:p>
    <w:p w:rsidR="002B3A72" w:rsidRPr="00D15883" w:rsidRDefault="002B3A72" w:rsidP="002B3A72">
      <w:pPr>
        <w:spacing w:line="360" w:lineRule="auto"/>
        <w:jc w:val="both"/>
        <w:rPr>
          <w:rFonts w:ascii="Times New Roman" w:hAnsi="Times New Roman" w:cs="Times New Roman"/>
          <w:sz w:val="24"/>
          <w:szCs w:val="24"/>
          <w:lang w:val="es-ES"/>
        </w:rPr>
      </w:pPr>
      <w:r w:rsidRPr="00D15883">
        <w:rPr>
          <w:rFonts w:ascii="Times New Roman" w:hAnsi="Times New Roman" w:cs="Times New Roman"/>
          <w:sz w:val="24"/>
          <w:szCs w:val="24"/>
          <w:lang w:val="es-ES"/>
        </w:rPr>
        <w:t xml:space="preserve">* Sergio Bordel. </w:t>
      </w:r>
      <w:r w:rsidRPr="00D15883">
        <w:rPr>
          <w:rFonts w:ascii="Times New Roman" w:hAnsi="Times New Roman" w:cs="Times New Roman"/>
          <w:b/>
          <w:sz w:val="24"/>
          <w:szCs w:val="24"/>
          <w:lang w:val="es-ES"/>
        </w:rPr>
        <w:t xml:space="preserve">Email: </w:t>
      </w:r>
      <w:r w:rsidRPr="00D15883">
        <w:rPr>
          <w:rFonts w:ascii="Times New Roman" w:hAnsi="Times New Roman" w:cs="Times New Roman"/>
          <w:sz w:val="24"/>
          <w:szCs w:val="24"/>
          <w:lang w:val="es-ES"/>
        </w:rPr>
        <w:t>sergio.bordel@uva.es</w:t>
      </w:r>
    </w:p>
    <w:p w:rsidR="002B3A72" w:rsidRPr="00D15883" w:rsidRDefault="002B3A72" w:rsidP="002B3A72">
      <w:pPr>
        <w:spacing w:line="360" w:lineRule="auto"/>
        <w:jc w:val="both"/>
        <w:rPr>
          <w:rFonts w:ascii="Times New Roman" w:hAnsi="Times New Roman" w:cs="Times New Roman"/>
          <w:color w:val="FF0000"/>
          <w:sz w:val="24"/>
          <w:szCs w:val="24"/>
          <w:lang w:val="es-ES"/>
        </w:rPr>
      </w:pPr>
      <w:r w:rsidRPr="00D15883">
        <w:rPr>
          <w:rFonts w:ascii="Times New Roman" w:hAnsi="Times New Roman" w:cs="Times New Roman"/>
          <w:color w:val="000000" w:themeColor="text1"/>
          <w:sz w:val="24"/>
          <w:szCs w:val="24"/>
          <w:lang w:val="es-ES"/>
        </w:rPr>
        <w:t xml:space="preserve">Fernando Santos-Beneit: </w:t>
      </w:r>
      <w:hyperlink r:id="rId5" w:history="1">
        <w:r w:rsidRPr="00D15883">
          <w:rPr>
            <w:rStyle w:val="Hipervnculo"/>
            <w:rFonts w:ascii="Times New Roman" w:hAnsi="Times New Roman" w:cs="Times New Roman"/>
            <w:sz w:val="24"/>
            <w:szCs w:val="24"/>
            <w:lang w:val="es-ES"/>
          </w:rPr>
          <w:t>https://orcid.org/0000-0001-7986-5557</w:t>
        </w:r>
      </w:hyperlink>
    </w:p>
    <w:p w:rsidR="002B3A72" w:rsidRPr="00D15883" w:rsidRDefault="002B3A72" w:rsidP="002B3A72">
      <w:pPr>
        <w:spacing w:line="360" w:lineRule="auto"/>
        <w:jc w:val="both"/>
        <w:rPr>
          <w:rFonts w:ascii="Times New Roman" w:hAnsi="Times New Roman" w:cs="Times New Roman"/>
          <w:color w:val="000000" w:themeColor="text1"/>
          <w:sz w:val="24"/>
          <w:szCs w:val="24"/>
          <w:lang w:val="es-ES"/>
        </w:rPr>
      </w:pPr>
      <w:r w:rsidRPr="00D15883">
        <w:rPr>
          <w:rFonts w:ascii="Times New Roman" w:hAnsi="Times New Roman" w:cs="Times New Roman"/>
          <w:color w:val="000000" w:themeColor="text1"/>
          <w:sz w:val="24"/>
          <w:szCs w:val="24"/>
          <w:lang w:val="es-ES"/>
        </w:rPr>
        <w:t xml:space="preserve">Sergio Bordel: </w:t>
      </w:r>
      <w:hyperlink r:id="rId6" w:history="1">
        <w:r w:rsidRPr="00D15883">
          <w:rPr>
            <w:rStyle w:val="Hipervnculo"/>
            <w:rFonts w:ascii="Times New Roman" w:hAnsi="Times New Roman" w:cs="Times New Roman"/>
            <w:sz w:val="24"/>
            <w:szCs w:val="24"/>
            <w:lang w:val="es-ES"/>
          </w:rPr>
          <w:t>https://orcid.org/0000-0001-6162-6478</w:t>
        </w:r>
      </w:hyperlink>
      <w:r w:rsidRPr="00D15883">
        <w:rPr>
          <w:rFonts w:ascii="Times New Roman" w:hAnsi="Times New Roman" w:cs="Times New Roman"/>
          <w:color w:val="000000" w:themeColor="text1"/>
          <w:sz w:val="24"/>
          <w:szCs w:val="24"/>
          <w:lang w:val="es-ES"/>
        </w:rPr>
        <w:t xml:space="preserve"> </w:t>
      </w:r>
    </w:p>
    <w:p w:rsidR="00CA79D5" w:rsidRPr="002B3A72" w:rsidRDefault="00CA79D5">
      <w:pPr>
        <w:spacing w:after="160" w:line="259" w:lineRule="auto"/>
        <w:rPr>
          <w:rFonts w:ascii="Arial" w:hAnsi="Arial" w:cs="Arial"/>
          <w:b/>
          <w:color w:val="000000"/>
          <w:sz w:val="20"/>
          <w:szCs w:val="20"/>
          <w:lang w:val="es-ES"/>
        </w:rPr>
      </w:pPr>
    </w:p>
    <w:p w:rsidR="00CA79D5" w:rsidRPr="002B3A72" w:rsidRDefault="00CA79D5">
      <w:pPr>
        <w:spacing w:after="160" w:line="259" w:lineRule="auto"/>
        <w:rPr>
          <w:rFonts w:ascii="Arial" w:hAnsi="Arial" w:cs="Arial"/>
          <w:b/>
          <w:color w:val="000000"/>
          <w:sz w:val="20"/>
          <w:szCs w:val="20"/>
          <w:lang w:val="es-ES"/>
        </w:rPr>
      </w:pPr>
      <w:r w:rsidRPr="002B3A72">
        <w:rPr>
          <w:rFonts w:ascii="Arial" w:hAnsi="Arial" w:cs="Arial"/>
          <w:b/>
          <w:color w:val="000000"/>
          <w:sz w:val="20"/>
          <w:szCs w:val="20"/>
          <w:lang w:val="es-ES"/>
        </w:rPr>
        <w:br w:type="page"/>
      </w:r>
    </w:p>
    <w:p w:rsidR="00545D54" w:rsidRPr="00CC241B" w:rsidRDefault="00545D54" w:rsidP="00545D54">
      <w:pPr>
        <w:pBdr>
          <w:top w:val="nil"/>
          <w:left w:val="nil"/>
          <w:bottom w:val="nil"/>
          <w:right w:val="nil"/>
          <w:between w:val="nil"/>
        </w:pBdr>
        <w:jc w:val="both"/>
        <w:rPr>
          <w:rFonts w:ascii="Arial" w:hAnsi="Arial" w:cs="Arial"/>
          <w:color w:val="000000"/>
          <w:sz w:val="20"/>
          <w:szCs w:val="20"/>
        </w:rPr>
      </w:pPr>
      <w:r>
        <w:rPr>
          <w:rFonts w:ascii="Arial" w:hAnsi="Arial" w:cs="Arial"/>
          <w:b/>
          <w:color w:val="000000"/>
          <w:sz w:val="20"/>
          <w:szCs w:val="20"/>
        </w:rPr>
        <w:lastRenderedPageBreak/>
        <w:t xml:space="preserve">Table S1. </w:t>
      </w:r>
      <w:r>
        <w:rPr>
          <w:rFonts w:ascii="Arial" w:hAnsi="Arial" w:cs="Arial"/>
          <w:color w:val="000000"/>
          <w:sz w:val="20"/>
          <w:szCs w:val="20"/>
        </w:rPr>
        <w:t>Composition of the viral particles used in the model of SARS-CoV-2 infected cells.</w:t>
      </w:r>
    </w:p>
    <w:tbl>
      <w:tblPr>
        <w:tblStyle w:val="Tablaconcuadrcula"/>
        <w:tblpPr w:leftFromText="141" w:rightFromText="141" w:vertAnchor="text" w:tblpY="1"/>
        <w:tblOverlap w:val="never"/>
        <w:tblW w:w="0" w:type="auto"/>
        <w:tblLook w:val="04A0" w:firstRow="1" w:lastRow="0" w:firstColumn="1" w:lastColumn="0" w:noHBand="0" w:noVBand="1"/>
      </w:tblPr>
      <w:tblGrid>
        <w:gridCol w:w="2563"/>
        <w:gridCol w:w="2984"/>
      </w:tblGrid>
      <w:tr w:rsidR="00545D54" w:rsidTr="00C2476D">
        <w:tc>
          <w:tcPr>
            <w:tcW w:w="0" w:type="auto"/>
          </w:tcPr>
          <w:p w:rsidR="00545D54" w:rsidRDefault="00545D54" w:rsidP="00C2476D">
            <w:pPr>
              <w:jc w:val="both"/>
              <w:rPr>
                <w:rFonts w:ascii="Arial" w:hAnsi="Arial" w:cs="Arial"/>
                <w:color w:val="000000"/>
                <w:sz w:val="20"/>
                <w:szCs w:val="20"/>
              </w:rPr>
            </w:pPr>
            <w:r>
              <w:rPr>
                <w:rFonts w:ascii="Arial" w:hAnsi="Arial" w:cs="Arial"/>
                <w:color w:val="000000"/>
                <w:sz w:val="20"/>
                <w:szCs w:val="20"/>
              </w:rPr>
              <w:t>Virion components</w:t>
            </w:r>
          </w:p>
        </w:tc>
        <w:tc>
          <w:tcPr>
            <w:tcW w:w="0" w:type="auto"/>
          </w:tcPr>
          <w:p w:rsidR="00545D54" w:rsidRDefault="00545D54" w:rsidP="00C2476D">
            <w:pPr>
              <w:jc w:val="both"/>
              <w:rPr>
                <w:rFonts w:ascii="Arial" w:hAnsi="Arial" w:cs="Arial"/>
                <w:color w:val="000000"/>
                <w:sz w:val="20"/>
                <w:szCs w:val="20"/>
              </w:rPr>
            </w:pPr>
            <w:r>
              <w:rPr>
                <w:rFonts w:ascii="Arial" w:hAnsi="Arial" w:cs="Arial"/>
                <w:color w:val="000000"/>
                <w:sz w:val="20"/>
                <w:szCs w:val="20"/>
              </w:rPr>
              <w:t>Number of molecules per virion</w:t>
            </w:r>
          </w:p>
        </w:tc>
      </w:tr>
      <w:tr w:rsidR="00545D54" w:rsidTr="00C2476D">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Viral RNA</w:t>
            </w:r>
          </w:p>
        </w:tc>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1</w:t>
            </w:r>
          </w:p>
        </w:tc>
      </w:tr>
      <w:tr w:rsidR="00545D54" w:rsidTr="00C2476D">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S protein</w:t>
            </w:r>
          </w:p>
        </w:tc>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90</w:t>
            </w:r>
          </w:p>
        </w:tc>
      </w:tr>
      <w:tr w:rsidR="00545D54" w:rsidTr="00C2476D">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M protein</w:t>
            </w:r>
          </w:p>
        </w:tc>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720</w:t>
            </w:r>
          </w:p>
        </w:tc>
      </w:tr>
      <w:tr w:rsidR="00545D54" w:rsidTr="00C2476D">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N protein</w:t>
            </w:r>
          </w:p>
        </w:tc>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380</w:t>
            </w:r>
          </w:p>
        </w:tc>
      </w:tr>
      <w:tr w:rsidR="00545D54" w:rsidTr="00C2476D">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Cholesterol</w:t>
            </w:r>
          </w:p>
        </w:tc>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1600</w:t>
            </w:r>
          </w:p>
        </w:tc>
      </w:tr>
      <w:tr w:rsidR="00545D54" w:rsidTr="00C2476D">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Phosphatidylcholine</w:t>
            </w:r>
          </w:p>
        </w:tc>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10800</w:t>
            </w:r>
          </w:p>
        </w:tc>
      </w:tr>
      <w:tr w:rsidR="00545D54" w:rsidTr="00C2476D">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Phosphatidylethanolamine</w:t>
            </w:r>
          </w:p>
        </w:tc>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4000</w:t>
            </w:r>
          </w:p>
        </w:tc>
      </w:tr>
      <w:tr w:rsidR="00545D54" w:rsidTr="00C2476D">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Phosphatidylinosithol</w:t>
            </w:r>
          </w:p>
        </w:tc>
        <w:tc>
          <w:tcPr>
            <w:tcW w:w="0" w:type="auto"/>
          </w:tcPr>
          <w:p w:rsidR="00545D54" w:rsidRDefault="00545D54" w:rsidP="00C2476D">
            <w:pPr>
              <w:jc w:val="center"/>
              <w:rPr>
                <w:rFonts w:ascii="Arial" w:hAnsi="Arial" w:cs="Arial"/>
                <w:color w:val="000000"/>
                <w:sz w:val="20"/>
                <w:szCs w:val="20"/>
              </w:rPr>
            </w:pPr>
            <w:r>
              <w:rPr>
                <w:rFonts w:ascii="Arial" w:hAnsi="Arial" w:cs="Arial"/>
                <w:color w:val="000000"/>
                <w:sz w:val="20"/>
                <w:szCs w:val="20"/>
              </w:rPr>
              <w:t>2100</w:t>
            </w:r>
          </w:p>
        </w:tc>
      </w:tr>
    </w:tbl>
    <w:p w:rsidR="00545D54" w:rsidRDefault="00545D54" w:rsidP="00545D54">
      <w:pPr>
        <w:pBdr>
          <w:top w:val="nil"/>
          <w:left w:val="nil"/>
          <w:bottom w:val="nil"/>
          <w:right w:val="nil"/>
          <w:between w:val="nil"/>
        </w:pBdr>
        <w:jc w:val="both"/>
        <w:rPr>
          <w:rFonts w:ascii="Arial" w:hAnsi="Arial" w:cs="Arial"/>
          <w:color w:val="000000"/>
          <w:sz w:val="20"/>
          <w:szCs w:val="20"/>
        </w:rPr>
      </w:pPr>
    </w:p>
    <w:p w:rsidR="00545D54" w:rsidRPr="004F6A51" w:rsidRDefault="00545D54" w:rsidP="00545D54">
      <w:pPr>
        <w:rPr>
          <w:rFonts w:ascii="Arial" w:hAnsi="Arial" w:cs="Arial"/>
          <w:sz w:val="20"/>
          <w:szCs w:val="20"/>
        </w:rPr>
      </w:pPr>
    </w:p>
    <w:p w:rsidR="00545D54" w:rsidRPr="004F6A51" w:rsidRDefault="00545D54" w:rsidP="00545D54">
      <w:pPr>
        <w:rPr>
          <w:rFonts w:ascii="Arial" w:hAnsi="Arial" w:cs="Arial"/>
          <w:sz w:val="20"/>
          <w:szCs w:val="20"/>
        </w:rPr>
      </w:pPr>
    </w:p>
    <w:p w:rsidR="00890810" w:rsidRDefault="00890810"/>
    <w:p w:rsidR="00545D54" w:rsidRDefault="00545D54" w:rsidP="00545D54">
      <w:pPr>
        <w:spacing w:after="160" w:line="259" w:lineRule="auto"/>
        <w:rPr>
          <w:b/>
        </w:rPr>
      </w:pPr>
    </w:p>
    <w:p w:rsidR="00545D54" w:rsidRDefault="00545D54" w:rsidP="00545D54">
      <w:pPr>
        <w:spacing w:after="160" w:line="259" w:lineRule="auto"/>
        <w:rPr>
          <w:b/>
        </w:rPr>
      </w:pPr>
    </w:p>
    <w:p w:rsidR="00545D54" w:rsidRDefault="00545D54" w:rsidP="00545D54">
      <w:pPr>
        <w:spacing w:after="160" w:line="259" w:lineRule="auto"/>
        <w:rPr>
          <w:b/>
        </w:rPr>
      </w:pPr>
    </w:p>
    <w:p w:rsidR="00545D54" w:rsidRDefault="00545D54" w:rsidP="00545D54">
      <w:pPr>
        <w:spacing w:after="160" w:line="259" w:lineRule="auto"/>
        <w:rPr>
          <w:b/>
        </w:rPr>
      </w:pPr>
    </w:p>
    <w:p w:rsidR="00545D54" w:rsidRDefault="00545D54" w:rsidP="00545D54">
      <w:pPr>
        <w:spacing w:after="160" w:line="259" w:lineRule="auto"/>
        <w:rPr>
          <w:b/>
        </w:rPr>
      </w:pPr>
    </w:p>
    <w:p w:rsidR="00545D54" w:rsidRDefault="00545D54" w:rsidP="00545D54">
      <w:pPr>
        <w:spacing w:after="160" w:line="259" w:lineRule="auto"/>
        <w:rPr>
          <w:b/>
        </w:rPr>
      </w:pPr>
    </w:p>
    <w:p w:rsidR="00545D54" w:rsidRPr="00545D54" w:rsidRDefault="00545D54" w:rsidP="00545D54">
      <w:pPr>
        <w:spacing w:after="160" w:line="259" w:lineRule="auto"/>
        <w:rPr>
          <w:b/>
        </w:rPr>
      </w:pPr>
      <w:r w:rsidRPr="00545D54">
        <w:rPr>
          <w:b/>
        </w:rPr>
        <w:t>Docking results:</w:t>
      </w:r>
    </w:p>
    <w:p w:rsidR="00545D54" w:rsidRDefault="00545D54" w:rsidP="00545D54">
      <w:pPr>
        <w:spacing w:after="160" w:line="259" w:lineRule="auto"/>
      </w:pPr>
      <w:r w:rsidRPr="00545D54">
        <w:t xml:space="preserve">In order to quantify the interaction between each target enzyme and its putative inhibitors, the </w:t>
      </w:r>
      <w:r w:rsidRPr="00545D54">
        <w:rPr>
          <w:rFonts w:cstheme="minorHAnsi"/>
        </w:rPr>
        <w:t>Δ</w:t>
      </w:r>
      <w:r w:rsidRPr="00545D54">
        <w:t>G of binding was calculated after docking. The results are shown in the following table.</w:t>
      </w:r>
    </w:p>
    <w:p w:rsidR="00545D54" w:rsidRPr="00545D54" w:rsidRDefault="00545D54" w:rsidP="00545D54">
      <w:pPr>
        <w:spacing w:after="160" w:line="259" w:lineRule="auto"/>
      </w:pPr>
      <w:r>
        <w:rPr>
          <w:b/>
        </w:rPr>
        <w:t xml:space="preserve">Table S2. </w:t>
      </w:r>
      <w:r>
        <w:t>Target-inhibitor binding affinities predicted by docking.</w:t>
      </w:r>
    </w:p>
    <w:tbl>
      <w:tblPr>
        <w:tblStyle w:val="Tablaconcuadrcula"/>
        <w:tblW w:w="0" w:type="auto"/>
        <w:tblLook w:val="04A0" w:firstRow="1" w:lastRow="0" w:firstColumn="1" w:lastColumn="0" w:noHBand="0" w:noVBand="1"/>
      </w:tblPr>
      <w:tblGrid>
        <w:gridCol w:w="1129"/>
        <w:gridCol w:w="1847"/>
        <w:gridCol w:w="2492"/>
        <w:gridCol w:w="2081"/>
        <w:gridCol w:w="945"/>
      </w:tblGrid>
      <w:tr w:rsidR="00545D54" w:rsidRPr="00545D54" w:rsidTr="00C2476D">
        <w:trPr>
          <w:trHeight w:val="290"/>
        </w:trPr>
        <w:tc>
          <w:tcPr>
            <w:tcW w:w="1129" w:type="dxa"/>
            <w:noWrap/>
            <w:hideMark/>
          </w:tcPr>
          <w:p w:rsidR="00545D54" w:rsidRPr="00545D54" w:rsidRDefault="00545D54" w:rsidP="00545D54">
            <w:pPr>
              <w:spacing w:after="0"/>
              <w:rPr>
                <w:lang w:val="es-ES"/>
              </w:rPr>
            </w:pPr>
            <w:r w:rsidRPr="00545D54">
              <w:rPr>
                <w:lang w:val="es-ES"/>
              </w:rPr>
              <w:t>Gene</w:t>
            </w:r>
          </w:p>
        </w:tc>
        <w:tc>
          <w:tcPr>
            <w:tcW w:w="1847" w:type="dxa"/>
            <w:noWrap/>
            <w:hideMark/>
          </w:tcPr>
          <w:p w:rsidR="00545D54" w:rsidRPr="00545D54" w:rsidRDefault="00545D54" w:rsidP="00545D54">
            <w:pPr>
              <w:spacing w:after="0"/>
              <w:rPr>
                <w:lang w:val="es-ES"/>
              </w:rPr>
            </w:pPr>
            <w:r w:rsidRPr="00545D54">
              <w:rPr>
                <w:lang w:val="es-ES"/>
              </w:rPr>
              <w:t xml:space="preserve"> Uniprot ID</w:t>
            </w:r>
          </w:p>
        </w:tc>
        <w:tc>
          <w:tcPr>
            <w:tcW w:w="2492" w:type="dxa"/>
            <w:noWrap/>
            <w:hideMark/>
          </w:tcPr>
          <w:p w:rsidR="00545D54" w:rsidRPr="00545D54" w:rsidRDefault="00545D54" w:rsidP="00545D54">
            <w:pPr>
              <w:spacing w:after="0"/>
              <w:rPr>
                <w:lang w:val="es-ES"/>
              </w:rPr>
            </w:pPr>
            <w:r w:rsidRPr="00545D54">
              <w:rPr>
                <w:lang w:val="es-ES"/>
              </w:rPr>
              <w:t xml:space="preserve"> Ihibitor</w:t>
            </w:r>
          </w:p>
        </w:tc>
        <w:tc>
          <w:tcPr>
            <w:tcW w:w="2081" w:type="dxa"/>
            <w:noWrap/>
            <w:hideMark/>
          </w:tcPr>
          <w:p w:rsidR="00545D54" w:rsidRPr="00545D54" w:rsidRDefault="00545D54" w:rsidP="00545D54">
            <w:pPr>
              <w:spacing w:after="0"/>
              <w:rPr>
                <w:lang w:val="es-ES"/>
              </w:rPr>
            </w:pPr>
            <w:r w:rsidRPr="00545D54">
              <w:rPr>
                <w:lang w:val="es-ES"/>
              </w:rPr>
              <w:t xml:space="preserve"> CID</w:t>
            </w:r>
          </w:p>
        </w:tc>
        <w:tc>
          <w:tcPr>
            <w:tcW w:w="945" w:type="dxa"/>
            <w:noWrap/>
            <w:hideMark/>
          </w:tcPr>
          <w:p w:rsidR="00545D54" w:rsidRPr="00545D54" w:rsidRDefault="00545D54" w:rsidP="00545D54">
            <w:pPr>
              <w:spacing w:after="0"/>
              <w:rPr>
                <w:sz w:val="18"/>
                <w:szCs w:val="18"/>
                <w:lang w:val="es-ES"/>
              </w:rPr>
            </w:pPr>
            <w:r w:rsidRPr="00545D54">
              <w:rPr>
                <w:lang w:val="es-ES"/>
              </w:rPr>
              <w:t xml:space="preserve"> </w:t>
            </w:r>
            <w:r w:rsidRPr="00545D54">
              <w:rPr>
                <w:sz w:val="18"/>
                <w:szCs w:val="18"/>
                <w:lang w:val="es-ES"/>
              </w:rPr>
              <w:t>affinity (kcal/mo)</w:t>
            </w:r>
          </w:p>
        </w:tc>
      </w:tr>
      <w:tr w:rsidR="00545D54" w:rsidRPr="00545D54" w:rsidTr="00C2476D">
        <w:trPr>
          <w:trHeight w:val="290"/>
        </w:trPr>
        <w:tc>
          <w:tcPr>
            <w:tcW w:w="1129" w:type="dxa"/>
            <w:noWrap/>
            <w:hideMark/>
          </w:tcPr>
          <w:p w:rsidR="00545D54" w:rsidRPr="00545D54" w:rsidRDefault="00545D54" w:rsidP="00545D54">
            <w:pPr>
              <w:spacing w:after="0"/>
              <w:rPr>
                <w:lang w:val="es-ES"/>
              </w:rPr>
            </w:pPr>
            <w:r w:rsidRPr="00545D54">
              <w:rPr>
                <w:lang w:val="es-ES"/>
              </w:rPr>
              <w:t>FAR2</w:t>
            </w:r>
          </w:p>
        </w:tc>
        <w:tc>
          <w:tcPr>
            <w:tcW w:w="1847" w:type="dxa"/>
            <w:noWrap/>
            <w:hideMark/>
          </w:tcPr>
          <w:p w:rsidR="00545D54" w:rsidRPr="00545D54" w:rsidRDefault="00545D54" w:rsidP="00545D54">
            <w:pPr>
              <w:spacing w:after="0"/>
              <w:rPr>
                <w:lang w:val="es-ES"/>
              </w:rPr>
            </w:pPr>
            <w:r w:rsidRPr="00545D54">
              <w:rPr>
                <w:lang w:val="es-ES"/>
              </w:rPr>
              <w:t xml:space="preserve"> Q96K12</w:t>
            </w:r>
          </w:p>
        </w:tc>
        <w:tc>
          <w:tcPr>
            <w:tcW w:w="2492" w:type="dxa"/>
            <w:noWrap/>
            <w:hideMark/>
          </w:tcPr>
          <w:p w:rsidR="00545D54" w:rsidRPr="00545D54" w:rsidRDefault="00545D54" w:rsidP="00545D54">
            <w:pPr>
              <w:spacing w:after="0"/>
              <w:rPr>
                <w:lang w:val="es-ES"/>
              </w:rPr>
            </w:pPr>
            <w:r w:rsidRPr="00545D54">
              <w:rPr>
                <w:lang w:val="es-ES"/>
              </w:rPr>
              <w:t xml:space="preserve"> Lonafarnib</w:t>
            </w:r>
          </w:p>
        </w:tc>
        <w:tc>
          <w:tcPr>
            <w:tcW w:w="2081" w:type="dxa"/>
            <w:noWrap/>
            <w:hideMark/>
          </w:tcPr>
          <w:p w:rsidR="00545D54" w:rsidRPr="00545D54" w:rsidRDefault="00545D54" w:rsidP="00545D54">
            <w:pPr>
              <w:spacing w:after="0"/>
              <w:rPr>
                <w:lang w:val="es-ES"/>
              </w:rPr>
            </w:pPr>
            <w:r w:rsidRPr="00545D54">
              <w:rPr>
                <w:lang w:val="es-ES"/>
              </w:rPr>
              <w:t>148195</w:t>
            </w:r>
          </w:p>
        </w:tc>
        <w:tc>
          <w:tcPr>
            <w:tcW w:w="945" w:type="dxa"/>
            <w:noWrap/>
            <w:hideMark/>
          </w:tcPr>
          <w:p w:rsidR="00545D54" w:rsidRPr="00545D54" w:rsidRDefault="00545D54" w:rsidP="00545D54">
            <w:pPr>
              <w:spacing w:after="0"/>
              <w:rPr>
                <w:lang w:val="es-ES"/>
              </w:rPr>
            </w:pPr>
            <w:r w:rsidRPr="00545D54">
              <w:rPr>
                <w:lang w:val="es-ES"/>
              </w:rPr>
              <w:t>-10.9</w:t>
            </w:r>
          </w:p>
        </w:tc>
      </w:tr>
      <w:tr w:rsidR="00545D54" w:rsidRPr="00545D54" w:rsidTr="00C2476D">
        <w:trPr>
          <w:trHeight w:val="290"/>
        </w:trPr>
        <w:tc>
          <w:tcPr>
            <w:tcW w:w="1129" w:type="dxa"/>
            <w:noWrap/>
            <w:hideMark/>
          </w:tcPr>
          <w:p w:rsidR="00545D54" w:rsidRPr="00545D54" w:rsidRDefault="00545D54" w:rsidP="00545D54">
            <w:pPr>
              <w:spacing w:after="0"/>
              <w:rPr>
                <w:lang w:val="es-ES"/>
              </w:rPr>
            </w:pPr>
            <w:r w:rsidRPr="00545D54">
              <w:rPr>
                <w:lang w:val="es-ES"/>
              </w:rPr>
              <w:t>FAR2</w:t>
            </w:r>
          </w:p>
        </w:tc>
        <w:tc>
          <w:tcPr>
            <w:tcW w:w="1847" w:type="dxa"/>
            <w:noWrap/>
            <w:hideMark/>
          </w:tcPr>
          <w:p w:rsidR="00545D54" w:rsidRPr="00545D54" w:rsidRDefault="00545D54" w:rsidP="00545D54">
            <w:pPr>
              <w:spacing w:after="0"/>
              <w:rPr>
                <w:lang w:val="es-ES"/>
              </w:rPr>
            </w:pPr>
            <w:r w:rsidRPr="00545D54">
              <w:rPr>
                <w:lang w:val="es-ES"/>
              </w:rPr>
              <w:t xml:space="preserve"> Q96K12</w:t>
            </w:r>
          </w:p>
        </w:tc>
        <w:tc>
          <w:tcPr>
            <w:tcW w:w="2492" w:type="dxa"/>
            <w:noWrap/>
            <w:hideMark/>
          </w:tcPr>
          <w:p w:rsidR="00545D54" w:rsidRPr="00545D54" w:rsidRDefault="00545D54" w:rsidP="00545D54">
            <w:pPr>
              <w:spacing w:after="0"/>
              <w:rPr>
                <w:lang w:val="es-ES"/>
              </w:rPr>
            </w:pPr>
            <w:r w:rsidRPr="00545D54">
              <w:rPr>
                <w:lang w:val="es-ES"/>
              </w:rPr>
              <w:t xml:space="preserve"> Tipifarnib</w:t>
            </w:r>
          </w:p>
        </w:tc>
        <w:tc>
          <w:tcPr>
            <w:tcW w:w="2081" w:type="dxa"/>
            <w:noWrap/>
            <w:hideMark/>
          </w:tcPr>
          <w:p w:rsidR="00545D54" w:rsidRPr="00545D54" w:rsidRDefault="00545D54" w:rsidP="00545D54">
            <w:pPr>
              <w:spacing w:after="0"/>
              <w:rPr>
                <w:lang w:val="es-ES"/>
              </w:rPr>
            </w:pPr>
            <w:r w:rsidRPr="00545D54">
              <w:rPr>
                <w:lang w:val="es-ES"/>
              </w:rPr>
              <w:t>159324</w:t>
            </w:r>
          </w:p>
        </w:tc>
        <w:tc>
          <w:tcPr>
            <w:tcW w:w="945" w:type="dxa"/>
            <w:noWrap/>
            <w:hideMark/>
          </w:tcPr>
          <w:p w:rsidR="00545D54" w:rsidRPr="00545D54" w:rsidRDefault="00545D54" w:rsidP="00545D54">
            <w:pPr>
              <w:spacing w:after="0"/>
              <w:rPr>
                <w:lang w:val="es-ES"/>
              </w:rPr>
            </w:pPr>
            <w:r w:rsidRPr="00545D54">
              <w:rPr>
                <w:lang w:val="es-ES"/>
              </w:rPr>
              <w:t>-9.5</w:t>
            </w:r>
          </w:p>
        </w:tc>
      </w:tr>
      <w:tr w:rsidR="00545D54" w:rsidRPr="00545D54" w:rsidTr="00C2476D">
        <w:trPr>
          <w:trHeight w:val="290"/>
        </w:trPr>
        <w:tc>
          <w:tcPr>
            <w:tcW w:w="1129" w:type="dxa"/>
            <w:noWrap/>
            <w:hideMark/>
          </w:tcPr>
          <w:p w:rsidR="00545D54" w:rsidRPr="00545D54" w:rsidRDefault="00545D54" w:rsidP="00545D54">
            <w:pPr>
              <w:spacing w:after="0"/>
              <w:rPr>
                <w:lang w:val="es-ES"/>
              </w:rPr>
            </w:pPr>
            <w:r w:rsidRPr="00545D54">
              <w:rPr>
                <w:lang w:val="es-ES"/>
              </w:rPr>
              <w:t>ALG8</w:t>
            </w:r>
          </w:p>
        </w:tc>
        <w:tc>
          <w:tcPr>
            <w:tcW w:w="1847" w:type="dxa"/>
            <w:noWrap/>
            <w:hideMark/>
          </w:tcPr>
          <w:p w:rsidR="00545D54" w:rsidRPr="00545D54" w:rsidRDefault="00545D54" w:rsidP="00545D54">
            <w:pPr>
              <w:spacing w:after="0"/>
              <w:rPr>
                <w:lang w:val="es-ES"/>
              </w:rPr>
            </w:pPr>
            <w:r w:rsidRPr="00545D54">
              <w:rPr>
                <w:lang w:val="es-ES"/>
              </w:rPr>
              <w:t xml:space="preserve"> Q9BVK9</w:t>
            </w:r>
          </w:p>
        </w:tc>
        <w:tc>
          <w:tcPr>
            <w:tcW w:w="2492" w:type="dxa"/>
            <w:noWrap/>
            <w:hideMark/>
          </w:tcPr>
          <w:p w:rsidR="00545D54" w:rsidRPr="00545D54" w:rsidRDefault="00545D54" w:rsidP="00545D54">
            <w:pPr>
              <w:spacing w:after="0"/>
              <w:rPr>
                <w:lang w:val="es-ES"/>
              </w:rPr>
            </w:pPr>
            <w:r w:rsidRPr="00545D54">
              <w:rPr>
                <w:lang w:val="es-ES"/>
              </w:rPr>
              <w:t xml:space="preserve"> Castanospermine</w:t>
            </w:r>
          </w:p>
        </w:tc>
        <w:tc>
          <w:tcPr>
            <w:tcW w:w="2081" w:type="dxa"/>
            <w:noWrap/>
            <w:hideMark/>
          </w:tcPr>
          <w:p w:rsidR="00545D54" w:rsidRPr="00545D54" w:rsidRDefault="00545D54" w:rsidP="00545D54">
            <w:pPr>
              <w:spacing w:after="0"/>
              <w:rPr>
                <w:lang w:val="es-ES"/>
              </w:rPr>
            </w:pPr>
            <w:r w:rsidRPr="00545D54">
              <w:rPr>
                <w:lang w:val="es-ES"/>
              </w:rPr>
              <w:t>54445</w:t>
            </w:r>
          </w:p>
        </w:tc>
        <w:tc>
          <w:tcPr>
            <w:tcW w:w="945" w:type="dxa"/>
            <w:noWrap/>
            <w:hideMark/>
          </w:tcPr>
          <w:p w:rsidR="00545D54" w:rsidRPr="00545D54" w:rsidRDefault="00545D54" w:rsidP="00545D54">
            <w:pPr>
              <w:spacing w:after="0"/>
              <w:rPr>
                <w:lang w:val="es-ES"/>
              </w:rPr>
            </w:pPr>
            <w:r w:rsidRPr="00545D54">
              <w:rPr>
                <w:lang w:val="es-ES"/>
              </w:rPr>
              <w:t>-5.5</w:t>
            </w:r>
          </w:p>
        </w:tc>
      </w:tr>
      <w:tr w:rsidR="00545D54" w:rsidRPr="00545D54" w:rsidTr="00C2476D">
        <w:trPr>
          <w:trHeight w:val="290"/>
        </w:trPr>
        <w:tc>
          <w:tcPr>
            <w:tcW w:w="1129" w:type="dxa"/>
            <w:noWrap/>
            <w:hideMark/>
          </w:tcPr>
          <w:p w:rsidR="00545D54" w:rsidRPr="00545D54" w:rsidRDefault="00545D54" w:rsidP="00545D54">
            <w:pPr>
              <w:spacing w:after="0"/>
              <w:rPr>
                <w:lang w:val="es-ES"/>
              </w:rPr>
            </w:pPr>
            <w:r w:rsidRPr="00545D54">
              <w:rPr>
                <w:lang w:val="es-ES"/>
              </w:rPr>
              <w:t>CYB5R3</w:t>
            </w:r>
          </w:p>
        </w:tc>
        <w:tc>
          <w:tcPr>
            <w:tcW w:w="1847" w:type="dxa"/>
            <w:noWrap/>
            <w:hideMark/>
          </w:tcPr>
          <w:p w:rsidR="00545D54" w:rsidRPr="00545D54" w:rsidRDefault="00545D54" w:rsidP="00545D54">
            <w:pPr>
              <w:spacing w:after="0"/>
              <w:rPr>
                <w:lang w:val="es-ES"/>
              </w:rPr>
            </w:pPr>
            <w:r w:rsidRPr="00545D54">
              <w:rPr>
                <w:lang w:val="es-ES"/>
              </w:rPr>
              <w:t xml:space="preserve"> P00387</w:t>
            </w:r>
          </w:p>
        </w:tc>
        <w:tc>
          <w:tcPr>
            <w:tcW w:w="2492" w:type="dxa"/>
            <w:noWrap/>
            <w:hideMark/>
          </w:tcPr>
          <w:p w:rsidR="00545D54" w:rsidRPr="00545D54" w:rsidRDefault="00545D54" w:rsidP="00545D54">
            <w:pPr>
              <w:spacing w:after="0"/>
              <w:rPr>
                <w:lang w:val="es-ES"/>
              </w:rPr>
            </w:pPr>
            <w:r w:rsidRPr="00545D54">
              <w:rPr>
                <w:lang w:val="es-ES"/>
              </w:rPr>
              <w:t xml:space="preserve"> Propylthiouracil (PTU)</w:t>
            </w:r>
          </w:p>
        </w:tc>
        <w:tc>
          <w:tcPr>
            <w:tcW w:w="2081" w:type="dxa"/>
            <w:noWrap/>
            <w:hideMark/>
          </w:tcPr>
          <w:p w:rsidR="00545D54" w:rsidRPr="00545D54" w:rsidRDefault="00545D54" w:rsidP="00545D54">
            <w:pPr>
              <w:spacing w:after="0"/>
              <w:rPr>
                <w:lang w:val="es-ES"/>
              </w:rPr>
            </w:pPr>
            <w:r w:rsidRPr="00545D54">
              <w:rPr>
                <w:lang w:val="es-ES"/>
              </w:rPr>
              <w:t>657298</w:t>
            </w:r>
          </w:p>
        </w:tc>
        <w:tc>
          <w:tcPr>
            <w:tcW w:w="945" w:type="dxa"/>
            <w:noWrap/>
            <w:hideMark/>
          </w:tcPr>
          <w:p w:rsidR="00545D54" w:rsidRPr="00545D54" w:rsidRDefault="00545D54" w:rsidP="00545D54">
            <w:pPr>
              <w:spacing w:after="0"/>
              <w:rPr>
                <w:lang w:val="es-ES"/>
              </w:rPr>
            </w:pPr>
            <w:r w:rsidRPr="00545D54">
              <w:rPr>
                <w:lang w:val="es-ES"/>
              </w:rPr>
              <w:t>-5.4</w:t>
            </w:r>
          </w:p>
        </w:tc>
      </w:tr>
      <w:tr w:rsidR="00545D54" w:rsidRPr="00545D54" w:rsidTr="00C2476D">
        <w:trPr>
          <w:trHeight w:val="290"/>
        </w:trPr>
        <w:tc>
          <w:tcPr>
            <w:tcW w:w="1129" w:type="dxa"/>
            <w:noWrap/>
            <w:hideMark/>
          </w:tcPr>
          <w:p w:rsidR="00545D54" w:rsidRPr="00545D54" w:rsidRDefault="00545D54" w:rsidP="00545D54">
            <w:pPr>
              <w:spacing w:after="0"/>
              <w:rPr>
                <w:lang w:val="es-ES"/>
              </w:rPr>
            </w:pPr>
            <w:r w:rsidRPr="00545D54">
              <w:rPr>
                <w:lang w:val="es-ES"/>
              </w:rPr>
              <w:t>CYB5R3</w:t>
            </w:r>
          </w:p>
        </w:tc>
        <w:tc>
          <w:tcPr>
            <w:tcW w:w="1847" w:type="dxa"/>
            <w:noWrap/>
            <w:hideMark/>
          </w:tcPr>
          <w:p w:rsidR="00545D54" w:rsidRPr="00545D54" w:rsidRDefault="00545D54" w:rsidP="00545D54">
            <w:pPr>
              <w:spacing w:after="0"/>
              <w:rPr>
                <w:lang w:val="es-ES"/>
              </w:rPr>
            </w:pPr>
            <w:r w:rsidRPr="00545D54">
              <w:rPr>
                <w:lang w:val="es-ES"/>
              </w:rPr>
              <w:t xml:space="preserve"> P00387</w:t>
            </w:r>
          </w:p>
        </w:tc>
        <w:tc>
          <w:tcPr>
            <w:tcW w:w="2492" w:type="dxa"/>
            <w:noWrap/>
            <w:hideMark/>
          </w:tcPr>
          <w:p w:rsidR="00545D54" w:rsidRPr="00545D54" w:rsidRDefault="00545D54" w:rsidP="00545D54">
            <w:pPr>
              <w:spacing w:after="0"/>
              <w:rPr>
                <w:lang w:val="es-ES"/>
              </w:rPr>
            </w:pPr>
            <w:r w:rsidRPr="00545D54">
              <w:rPr>
                <w:lang w:val="es-ES"/>
              </w:rPr>
              <w:t xml:space="preserve"> ZINC39395747</w:t>
            </w:r>
          </w:p>
        </w:tc>
        <w:tc>
          <w:tcPr>
            <w:tcW w:w="2081" w:type="dxa"/>
            <w:noWrap/>
            <w:hideMark/>
          </w:tcPr>
          <w:p w:rsidR="00545D54" w:rsidRPr="00545D54" w:rsidRDefault="00545D54" w:rsidP="00545D54">
            <w:pPr>
              <w:spacing w:after="0"/>
              <w:rPr>
                <w:lang w:val="es-ES"/>
              </w:rPr>
            </w:pPr>
            <w:r w:rsidRPr="00545D54">
              <w:rPr>
                <w:lang w:val="es-ES"/>
              </w:rPr>
              <w:t xml:space="preserve"> -</w:t>
            </w:r>
          </w:p>
        </w:tc>
        <w:tc>
          <w:tcPr>
            <w:tcW w:w="945" w:type="dxa"/>
            <w:noWrap/>
            <w:hideMark/>
          </w:tcPr>
          <w:p w:rsidR="00545D54" w:rsidRPr="00545D54" w:rsidRDefault="00545D54" w:rsidP="00545D54">
            <w:pPr>
              <w:spacing w:after="0"/>
              <w:rPr>
                <w:lang w:val="es-ES"/>
              </w:rPr>
            </w:pPr>
            <w:r w:rsidRPr="00545D54">
              <w:rPr>
                <w:lang w:val="es-ES"/>
              </w:rPr>
              <w:t>-7.5</w:t>
            </w:r>
          </w:p>
        </w:tc>
      </w:tr>
      <w:tr w:rsidR="00545D54" w:rsidRPr="00545D54" w:rsidTr="00C2476D">
        <w:trPr>
          <w:trHeight w:val="290"/>
        </w:trPr>
        <w:tc>
          <w:tcPr>
            <w:tcW w:w="1129" w:type="dxa"/>
            <w:noWrap/>
            <w:hideMark/>
          </w:tcPr>
          <w:p w:rsidR="00545D54" w:rsidRPr="00545D54" w:rsidRDefault="00545D54" w:rsidP="00545D54">
            <w:pPr>
              <w:spacing w:after="0"/>
              <w:rPr>
                <w:lang w:val="es-ES"/>
              </w:rPr>
            </w:pPr>
            <w:r w:rsidRPr="00545D54">
              <w:rPr>
                <w:lang w:val="es-ES"/>
              </w:rPr>
              <w:t>CYB5R3</w:t>
            </w:r>
          </w:p>
        </w:tc>
        <w:tc>
          <w:tcPr>
            <w:tcW w:w="1847" w:type="dxa"/>
            <w:noWrap/>
            <w:hideMark/>
          </w:tcPr>
          <w:p w:rsidR="00545D54" w:rsidRPr="00545D54" w:rsidRDefault="00545D54" w:rsidP="00545D54">
            <w:pPr>
              <w:spacing w:after="0"/>
              <w:rPr>
                <w:lang w:val="es-ES"/>
              </w:rPr>
            </w:pPr>
            <w:r w:rsidRPr="00545D54">
              <w:rPr>
                <w:lang w:val="es-ES"/>
              </w:rPr>
              <w:t xml:space="preserve"> P00387</w:t>
            </w:r>
          </w:p>
        </w:tc>
        <w:tc>
          <w:tcPr>
            <w:tcW w:w="2492" w:type="dxa"/>
            <w:noWrap/>
            <w:hideMark/>
          </w:tcPr>
          <w:p w:rsidR="00545D54" w:rsidRPr="00545D54" w:rsidRDefault="00545D54" w:rsidP="00545D54">
            <w:pPr>
              <w:spacing w:after="0"/>
              <w:rPr>
                <w:lang w:val="es-ES"/>
              </w:rPr>
            </w:pPr>
            <w:r w:rsidRPr="00545D54">
              <w:rPr>
                <w:lang w:val="es-ES"/>
              </w:rPr>
              <w:t xml:space="preserve"> ZINC05626394</w:t>
            </w:r>
          </w:p>
        </w:tc>
        <w:tc>
          <w:tcPr>
            <w:tcW w:w="2081" w:type="dxa"/>
            <w:noWrap/>
            <w:hideMark/>
          </w:tcPr>
          <w:p w:rsidR="00545D54" w:rsidRPr="00545D54" w:rsidRDefault="00545D54" w:rsidP="00545D54">
            <w:pPr>
              <w:spacing w:after="0"/>
              <w:rPr>
                <w:lang w:val="es-ES"/>
              </w:rPr>
            </w:pPr>
            <w:r w:rsidRPr="00545D54">
              <w:rPr>
                <w:lang w:val="es-ES"/>
              </w:rPr>
              <w:t xml:space="preserve"> -</w:t>
            </w:r>
          </w:p>
        </w:tc>
        <w:tc>
          <w:tcPr>
            <w:tcW w:w="945" w:type="dxa"/>
            <w:noWrap/>
            <w:hideMark/>
          </w:tcPr>
          <w:p w:rsidR="00545D54" w:rsidRPr="00545D54" w:rsidRDefault="00545D54" w:rsidP="00545D54">
            <w:pPr>
              <w:spacing w:after="0"/>
              <w:rPr>
                <w:lang w:val="es-ES"/>
              </w:rPr>
            </w:pPr>
            <w:r w:rsidRPr="00545D54">
              <w:rPr>
                <w:lang w:val="es-ES"/>
              </w:rPr>
              <w:t>-6.5</w:t>
            </w:r>
          </w:p>
        </w:tc>
      </w:tr>
      <w:tr w:rsidR="00545D54" w:rsidRPr="00545D54" w:rsidTr="00C2476D">
        <w:trPr>
          <w:trHeight w:val="290"/>
        </w:trPr>
        <w:tc>
          <w:tcPr>
            <w:tcW w:w="1129" w:type="dxa"/>
            <w:noWrap/>
            <w:hideMark/>
          </w:tcPr>
          <w:p w:rsidR="00545D54" w:rsidRPr="00545D54" w:rsidRDefault="00545D54" w:rsidP="00545D54">
            <w:pPr>
              <w:spacing w:after="0"/>
              <w:rPr>
                <w:lang w:val="es-ES"/>
              </w:rPr>
            </w:pPr>
            <w:r w:rsidRPr="00545D54">
              <w:rPr>
                <w:lang w:val="es-ES"/>
              </w:rPr>
              <w:t>ACSL3</w:t>
            </w:r>
          </w:p>
        </w:tc>
        <w:tc>
          <w:tcPr>
            <w:tcW w:w="1847" w:type="dxa"/>
            <w:noWrap/>
            <w:hideMark/>
          </w:tcPr>
          <w:p w:rsidR="00545D54" w:rsidRPr="00545D54" w:rsidRDefault="00545D54" w:rsidP="00545D54">
            <w:pPr>
              <w:spacing w:after="0"/>
              <w:rPr>
                <w:lang w:val="es-ES"/>
              </w:rPr>
            </w:pPr>
            <w:r w:rsidRPr="00545D54">
              <w:rPr>
                <w:lang w:val="es-ES"/>
              </w:rPr>
              <w:t xml:space="preserve"> O95573</w:t>
            </w:r>
          </w:p>
        </w:tc>
        <w:tc>
          <w:tcPr>
            <w:tcW w:w="2492" w:type="dxa"/>
            <w:noWrap/>
            <w:hideMark/>
          </w:tcPr>
          <w:p w:rsidR="00545D54" w:rsidRPr="00545D54" w:rsidRDefault="00545D54" w:rsidP="00545D54">
            <w:pPr>
              <w:spacing w:after="0"/>
              <w:rPr>
                <w:lang w:val="es-ES"/>
              </w:rPr>
            </w:pPr>
            <w:r w:rsidRPr="00545D54">
              <w:rPr>
                <w:lang w:val="es-ES"/>
              </w:rPr>
              <w:t xml:space="preserve"> Triacsin C</w:t>
            </w:r>
          </w:p>
        </w:tc>
        <w:tc>
          <w:tcPr>
            <w:tcW w:w="2081" w:type="dxa"/>
            <w:noWrap/>
            <w:hideMark/>
          </w:tcPr>
          <w:p w:rsidR="00545D54" w:rsidRPr="00545D54" w:rsidRDefault="00545D54" w:rsidP="00545D54">
            <w:pPr>
              <w:spacing w:after="0"/>
              <w:rPr>
                <w:lang w:val="es-ES"/>
              </w:rPr>
            </w:pPr>
            <w:r w:rsidRPr="00545D54">
              <w:rPr>
                <w:lang w:val="es-ES"/>
              </w:rPr>
              <w:t>9576787</w:t>
            </w:r>
          </w:p>
        </w:tc>
        <w:tc>
          <w:tcPr>
            <w:tcW w:w="945" w:type="dxa"/>
            <w:noWrap/>
            <w:hideMark/>
          </w:tcPr>
          <w:p w:rsidR="00545D54" w:rsidRPr="00545D54" w:rsidRDefault="00545D54" w:rsidP="00545D54">
            <w:pPr>
              <w:spacing w:after="0"/>
              <w:rPr>
                <w:lang w:val="es-ES"/>
              </w:rPr>
            </w:pPr>
            <w:r w:rsidRPr="00545D54">
              <w:rPr>
                <w:lang w:val="es-ES"/>
              </w:rPr>
              <w:t>-6.1</w:t>
            </w:r>
          </w:p>
        </w:tc>
      </w:tr>
      <w:tr w:rsidR="00545D54" w:rsidRPr="00545D54" w:rsidTr="00C2476D">
        <w:trPr>
          <w:trHeight w:val="290"/>
        </w:trPr>
        <w:tc>
          <w:tcPr>
            <w:tcW w:w="1129" w:type="dxa"/>
            <w:noWrap/>
            <w:hideMark/>
          </w:tcPr>
          <w:p w:rsidR="00545D54" w:rsidRPr="00545D54" w:rsidRDefault="00545D54" w:rsidP="00545D54">
            <w:pPr>
              <w:spacing w:after="0"/>
              <w:rPr>
                <w:lang w:val="es-ES"/>
              </w:rPr>
            </w:pPr>
            <w:r w:rsidRPr="00545D54">
              <w:rPr>
                <w:lang w:val="es-ES"/>
              </w:rPr>
              <w:t>SLC27A2</w:t>
            </w:r>
          </w:p>
        </w:tc>
        <w:tc>
          <w:tcPr>
            <w:tcW w:w="1847" w:type="dxa"/>
            <w:noWrap/>
            <w:hideMark/>
          </w:tcPr>
          <w:p w:rsidR="00545D54" w:rsidRPr="00545D54" w:rsidRDefault="00545D54" w:rsidP="00545D54">
            <w:pPr>
              <w:spacing w:after="0"/>
              <w:rPr>
                <w:lang w:val="es-ES"/>
              </w:rPr>
            </w:pPr>
            <w:r w:rsidRPr="00545D54">
              <w:rPr>
                <w:lang w:val="es-ES"/>
              </w:rPr>
              <w:t xml:space="preserve"> O14975</w:t>
            </w:r>
          </w:p>
        </w:tc>
        <w:tc>
          <w:tcPr>
            <w:tcW w:w="2492" w:type="dxa"/>
            <w:noWrap/>
            <w:hideMark/>
          </w:tcPr>
          <w:p w:rsidR="00545D54" w:rsidRPr="00545D54" w:rsidRDefault="00545D54" w:rsidP="00545D54">
            <w:pPr>
              <w:spacing w:after="0"/>
              <w:rPr>
                <w:lang w:val="es-ES"/>
              </w:rPr>
            </w:pPr>
            <w:r w:rsidRPr="00545D54">
              <w:rPr>
                <w:lang w:val="es-ES"/>
              </w:rPr>
              <w:t xml:space="preserve"> Diclofenac</w:t>
            </w:r>
          </w:p>
        </w:tc>
        <w:tc>
          <w:tcPr>
            <w:tcW w:w="2081" w:type="dxa"/>
            <w:noWrap/>
            <w:hideMark/>
          </w:tcPr>
          <w:p w:rsidR="00545D54" w:rsidRPr="00545D54" w:rsidRDefault="00545D54" w:rsidP="00545D54">
            <w:pPr>
              <w:spacing w:after="0"/>
              <w:rPr>
                <w:lang w:val="es-ES"/>
              </w:rPr>
            </w:pPr>
            <w:r w:rsidRPr="00545D54">
              <w:rPr>
                <w:lang w:val="es-ES"/>
              </w:rPr>
              <w:t>3033</w:t>
            </w:r>
          </w:p>
        </w:tc>
        <w:tc>
          <w:tcPr>
            <w:tcW w:w="945" w:type="dxa"/>
            <w:noWrap/>
            <w:hideMark/>
          </w:tcPr>
          <w:p w:rsidR="00545D54" w:rsidRPr="00545D54" w:rsidRDefault="00545D54" w:rsidP="00545D54">
            <w:pPr>
              <w:spacing w:after="0"/>
              <w:rPr>
                <w:lang w:val="es-ES"/>
              </w:rPr>
            </w:pPr>
            <w:r w:rsidRPr="00545D54">
              <w:rPr>
                <w:lang w:val="es-ES"/>
              </w:rPr>
              <w:t>-7.2</w:t>
            </w:r>
          </w:p>
        </w:tc>
      </w:tr>
      <w:tr w:rsidR="00545D54" w:rsidRPr="00545D54" w:rsidTr="00C2476D">
        <w:trPr>
          <w:trHeight w:val="290"/>
        </w:trPr>
        <w:tc>
          <w:tcPr>
            <w:tcW w:w="1129" w:type="dxa"/>
            <w:noWrap/>
            <w:hideMark/>
          </w:tcPr>
          <w:p w:rsidR="00545D54" w:rsidRPr="00545D54" w:rsidRDefault="00545D54" w:rsidP="00545D54">
            <w:pPr>
              <w:spacing w:after="0"/>
              <w:rPr>
                <w:lang w:val="es-ES"/>
              </w:rPr>
            </w:pPr>
            <w:r w:rsidRPr="00545D54">
              <w:rPr>
                <w:lang w:val="es-ES"/>
              </w:rPr>
              <w:t>ZDHHC5</w:t>
            </w:r>
          </w:p>
        </w:tc>
        <w:tc>
          <w:tcPr>
            <w:tcW w:w="1847" w:type="dxa"/>
            <w:noWrap/>
            <w:hideMark/>
          </w:tcPr>
          <w:p w:rsidR="00545D54" w:rsidRPr="00545D54" w:rsidRDefault="00545D54" w:rsidP="00545D54">
            <w:pPr>
              <w:spacing w:after="0"/>
              <w:rPr>
                <w:lang w:val="es-ES"/>
              </w:rPr>
            </w:pPr>
            <w:r w:rsidRPr="00545D54">
              <w:rPr>
                <w:lang w:val="es-ES"/>
              </w:rPr>
              <w:t xml:space="preserve"> Q9C0B5</w:t>
            </w:r>
          </w:p>
        </w:tc>
        <w:tc>
          <w:tcPr>
            <w:tcW w:w="2492" w:type="dxa"/>
            <w:noWrap/>
            <w:hideMark/>
          </w:tcPr>
          <w:p w:rsidR="00545D54" w:rsidRPr="00545D54" w:rsidRDefault="00545D54" w:rsidP="00545D54">
            <w:pPr>
              <w:spacing w:after="0"/>
              <w:rPr>
                <w:lang w:val="es-ES"/>
              </w:rPr>
            </w:pPr>
            <w:r w:rsidRPr="00545D54">
              <w:rPr>
                <w:lang w:val="es-ES"/>
              </w:rPr>
              <w:t xml:space="preserve"> 2-bromopalmitate</w:t>
            </w:r>
          </w:p>
        </w:tc>
        <w:tc>
          <w:tcPr>
            <w:tcW w:w="2081" w:type="dxa"/>
            <w:noWrap/>
            <w:hideMark/>
          </w:tcPr>
          <w:p w:rsidR="00545D54" w:rsidRPr="00545D54" w:rsidRDefault="00545D54" w:rsidP="00545D54">
            <w:pPr>
              <w:spacing w:after="0"/>
              <w:rPr>
                <w:lang w:val="es-ES"/>
              </w:rPr>
            </w:pPr>
            <w:r w:rsidRPr="00545D54">
              <w:rPr>
                <w:lang w:val="es-ES"/>
              </w:rPr>
              <w:t>82145</w:t>
            </w:r>
          </w:p>
        </w:tc>
        <w:tc>
          <w:tcPr>
            <w:tcW w:w="945" w:type="dxa"/>
            <w:noWrap/>
            <w:hideMark/>
          </w:tcPr>
          <w:p w:rsidR="00545D54" w:rsidRPr="00545D54" w:rsidRDefault="00545D54" w:rsidP="00545D54">
            <w:pPr>
              <w:spacing w:after="0"/>
              <w:rPr>
                <w:lang w:val="es-ES"/>
              </w:rPr>
            </w:pPr>
            <w:r w:rsidRPr="00545D54">
              <w:rPr>
                <w:lang w:val="es-ES"/>
              </w:rPr>
              <w:t>-4.6</w:t>
            </w:r>
          </w:p>
        </w:tc>
      </w:tr>
    </w:tbl>
    <w:p w:rsidR="00545D54" w:rsidRPr="00545D54" w:rsidRDefault="00545D54" w:rsidP="00545D54">
      <w:pPr>
        <w:spacing w:after="160" w:line="259" w:lineRule="auto"/>
        <w:rPr>
          <w:lang w:val="es-ES"/>
        </w:rPr>
      </w:pPr>
    </w:p>
    <w:p w:rsidR="00545D54" w:rsidRPr="00545D54" w:rsidRDefault="00545D54" w:rsidP="00545D54">
      <w:pPr>
        <w:spacing w:after="160" w:line="259" w:lineRule="auto"/>
      </w:pPr>
      <w:r w:rsidRPr="00545D54">
        <w:t>The most negative values of ΔG correspond to the inhibitors of FAR2, Lonafarnib and Tipifarnib, which bind in the same region as NADPH with equal or higher affinity (see the main figure).</w:t>
      </w:r>
    </w:p>
    <w:p w:rsidR="00545D54" w:rsidRDefault="00545D54" w:rsidP="00545D54">
      <w:pPr>
        <w:spacing w:after="160" w:line="259" w:lineRule="auto"/>
      </w:pPr>
      <w:r w:rsidRPr="00545D54">
        <w:t>Propyltyouracil is a drug already approved against hyperthyroidism, thus it can be particularly interesting for further research. However, the experimental compounds ZINC39395747 and ZINC05626394 have a stronger binding to their substrate CYB5R3. Figure 1 shows the docking results for these three compounds.</w:t>
      </w:r>
    </w:p>
    <w:p w:rsidR="00967ABA" w:rsidRDefault="00967ABA" w:rsidP="00545D54">
      <w:pPr>
        <w:spacing w:after="160" w:line="259" w:lineRule="auto"/>
      </w:pPr>
    </w:p>
    <w:p w:rsidR="00967ABA" w:rsidRDefault="00967ABA" w:rsidP="00545D54">
      <w:pPr>
        <w:spacing w:after="160" w:line="259" w:lineRule="auto"/>
      </w:pPr>
    </w:p>
    <w:p w:rsidR="00967ABA" w:rsidRDefault="00967ABA" w:rsidP="00545D54">
      <w:pPr>
        <w:spacing w:after="160" w:line="259" w:lineRule="auto"/>
      </w:pPr>
    </w:p>
    <w:p w:rsidR="00967ABA" w:rsidRPr="00967ABA" w:rsidRDefault="00967ABA" w:rsidP="00545D54">
      <w:pPr>
        <w:spacing w:after="160" w:line="259" w:lineRule="auto"/>
        <w:rPr>
          <w:b/>
        </w:rPr>
      </w:pPr>
      <w:r>
        <w:rPr>
          <w:b/>
        </w:rPr>
        <w:lastRenderedPageBreak/>
        <w:t>List of proposed drugs:</w:t>
      </w:r>
    </w:p>
    <w:p w:rsidR="00967ABA" w:rsidRPr="00545D54" w:rsidRDefault="00967ABA" w:rsidP="00545D54">
      <w:pPr>
        <w:spacing w:after="160" w:line="259" w:lineRule="auto"/>
      </w:pPr>
    </w:p>
    <w:p w:rsidR="00545D54" w:rsidRDefault="00967ABA" w:rsidP="00545D54">
      <w:r>
        <w:rPr>
          <w:noProof/>
          <w:lang w:val="es-ES" w:eastAsia="es-ES"/>
        </w:rPr>
        <w:drawing>
          <wp:inline distT="0" distB="0" distL="0" distR="0" wp14:anchorId="39DE7CB7">
            <wp:extent cx="5102860" cy="8138795"/>
            <wp:effectExtent l="0" t="0" r="254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02860" cy="8138795"/>
                    </a:xfrm>
                    <a:prstGeom prst="rect">
                      <a:avLst/>
                    </a:prstGeom>
                    <a:noFill/>
                  </pic:spPr>
                </pic:pic>
              </a:graphicData>
            </a:graphic>
          </wp:inline>
        </w:drawing>
      </w:r>
    </w:p>
    <w:p w:rsidR="00967ABA" w:rsidRPr="00967ABA" w:rsidRDefault="00967ABA" w:rsidP="00545D54">
      <w:r>
        <w:rPr>
          <w:b/>
        </w:rPr>
        <w:lastRenderedPageBreak/>
        <w:t xml:space="preserve">Figure S1. </w:t>
      </w:r>
      <w:r>
        <w:t>Structures and indentifiers of each of the putative inhibitors identified.</w:t>
      </w:r>
    </w:p>
    <w:sectPr w:rsidR="00967ABA" w:rsidRPr="00967AB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E834F7"/>
    <w:multiLevelType w:val="hybridMultilevel"/>
    <w:tmpl w:val="AB403BB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5D54"/>
    <w:rsid w:val="002B3A72"/>
    <w:rsid w:val="00545D54"/>
    <w:rsid w:val="00890810"/>
    <w:rsid w:val="00967ABA"/>
    <w:rsid w:val="00CA79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3B212"/>
  <w15:chartTrackingRefBased/>
  <w15:docId w15:val="{F92596D2-6134-45E1-9E51-1FA6C6898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5D54"/>
    <w:pPr>
      <w:spacing w:after="200" w:line="240" w:lineRule="auto"/>
    </w:pPr>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545D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B3A72"/>
    <w:rPr>
      <w:color w:val="0563C1" w:themeColor="hyperlink"/>
      <w:u w:val="single"/>
    </w:rPr>
  </w:style>
  <w:style w:type="paragraph" w:styleId="Prrafodelista">
    <w:name w:val="List Paragraph"/>
    <w:basedOn w:val="Normal"/>
    <w:uiPriority w:val="34"/>
    <w:qFormat/>
    <w:rsid w:val="002B3A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rcid.org/0000-0001-6162-6478" TargetMode="External"/><Relationship Id="rId5" Type="http://schemas.openxmlformats.org/officeDocument/2006/relationships/hyperlink" Target="https://orcid.org/0000-0001-7986-5557"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349</Words>
  <Characters>1921</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2020-06-15T08:23:00Z</dcterms:created>
  <dcterms:modified xsi:type="dcterms:W3CDTF">2020-06-15T08:35:00Z</dcterms:modified>
</cp:coreProperties>
</file>