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8A9C" w14:textId="437D14D4" w:rsidR="00FD5068" w:rsidRPr="00E1780C" w:rsidRDefault="00000000" w:rsidP="00155C3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jc w:val="center"/>
        <w:rPr>
          <w:rFonts w:asciiTheme="majorBidi" w:hAnsiTheme="majorBidi" w:cstheme="majorBidi"/>
          <w:color w:val="000000"/>
        </w:rPr>
      </w:pPr>
      <w:r w:rsidRPr="00E1780C">
        <w:rPr>
          <w:rFonts w:asciiTheme="majorBidi" w:hAnsiTheme="majorBidi" w:cstheme="majorBidi"/>
          <w:color w:val="000000"/>
        </w:rPr>
        <w:tab/>
      </w:r>
      <w:r w:rsidRPr="00E1780C">
        <w:rPr>
          <w:rFonts w:asciiTheme="majorBidi" w:hAnsiTheme="majorBidi" w:cstheme="majorBidi"/>
          <w:color w:val="000000"/>
          <w:sz w:val="32"/>
          <w:szCs w:val="32"/>
        </w:rPr>
        <w:t xml:space="preserve">Fate </w:t>
      </w:r>
      <w:r w:rsidR="00971534" w:rsidRPr="00E1780C">
        <w:rPr>
          <w:rFonts w:asciiTheme="majorBidi" w:hAnsiTheme="majorBidi" w:cstheme="majorBidi"/>
          <w:color w:val="000000"/>
          <w:sz w:val="32"/>
          <w:szCs w:val="32"/>
        </w:rPr>
        <w:t>o</w:t>
      </w:r>
      <w:r w:rsidRPr="00E1780C">
        <w:rPr>
          <w:rFonts w:asciiTheme="majorBidi" w:hAnsiTheme="majorBidi" w:cstheme="majorBidi"/>
          <w:color w:val="000000"/>
          <w:sz w:val="32"/>
          <w:szCs w:val="32"/>
        </w:rPr>
        <w:t xml:space="preserve">f Residual Patch Leak </w:t>
      </w:r>
      <w:r w:rsidR="00684876" w:rsidRPr="00E1780C">
        <w:rPr>
          <w:rFonts w:asciiTheme="majorBidi" w:hAnsiTheme="majorBidi" w:cstheme="majorBidi"/>
          <w:color w:val="000000"/>
          <w:sz w:val="32"/>
          <w:szCs w:val="32"/>
        </w:rPr>
        <w:t xml:space="preserve">after </w:t>
      </w:r>
      <w:r w:rsidRPr="00E1780C">
        <w:rPr>
          <w:rFonts w:asciiTheme="majorBidi" w:hAnsiTheme="majorBidi" w:cstheme="majorBidi"/>
          <w:color w:val="000000"/>
          <w:sz w:val="32"/>
          <w:szCs w:val="32"/>
        </w:rPr>
        <w:t xml:space="preserve">Surgical Closure of Congenital </w:t>
      </w:r>
      <w:r w:rsidR="00B3514B" w:rsidRPr="00E1780C">
        <w:rPr>
          <w:rFonts w:asciiTheme="majorBidi" w:hAnsiTheme="majorBidi" w:cstheme="majorBidi"/>
          <w:color w:val="000000"/>
          <w:sz w:val="32"/>
          <w:szCs w:val="32"/>
        </w:rPr>
        <w:t xml:space="preserve">Perimembranous </w:t>
      </w:r>
      <w:r w:rsidRPr="00E1780C">
        <w:rPr>
          <w:rFonts w:asciiTheme="majorBidi" w:hAnsiTheme="majorBidi" w:cstheme="majorBidi"/>
          <w:color w:val="000000"/>
          <w:sz w:val="32"/>
          <w:szCs w:val="32"/>
        </w:rPr>
        <w:t>Ventricular Septal Defects</w:t>
      </w:r>
      <w:r w:rsidRPr="00E1780C">
        <w:rPr>
          <w:rFonts w:asciiTheme="majorBidi" w:hAnsiTheme="majorBidi" w:cstheme="majorBidi"/>
          <w:color w:val="000000"/>
        </w:rPr>
        <w:br/>
      </w:r>
    </w:p>
    <w:p w14:paraId="5588AE75" w14:textId="702CABF3" w:rsidR="00FD5068" w:rsidRPr="00E1780C" w:rsidRDefault="00FD5068" w:rsidP="00E1780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72"/>
        <w:jc w:val="both"/>
        <w:rPr>
          <w:rFonts w:asciiTheme="majorBidi" w:hAnsiTheme="majorBidi" w:cstheme="majorBidi"/>
          <w:color w:val="000000"/>
        </w:rPr>
      </w:pPr>
    </w:p>
    <w:p w14:paraId="4F4A4815" w14:textId="77777777" w:rsidR="00155C31" w:rsidRDefault="00155C31">
      <w:pPr>
        <w:rPr>
          <w:rFonts w:asciiTheme="majorBidi" w:hAnsiTheme="majorBidi" w:cstheme="majorBidi"/>
          <w:i/>
          <w:iCs/>
          <w:color w:val="44546A" w:themeColor="text2"/>
        </w:rPr>
      </w:pPr>
      <w:r>
        <w:rPr>
          <w:rFonts w:asciiTheme="majorBidi" w:hAnsiTheme="majorBidi" w:cstheme="majorBidi"/>
        </w:rPr>
        <w:br w:type="page"/>
      </w:r>
    </w:p>
    <w:p w14:paraId="526BDEC4" w14:textId="1D0B22FF" w:rsidR="00FD5068" w:rsidRPr="00E1780C" w:rsidRDefault="00000000" w:rsidP="00E1780C">
      <w:pPr>
        <w:pStyle w:val="Caption"/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1780C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390B4C" w:rsidRPr="00E1780C">
        <w:rPr>
          <w:rFonts w:asciiTheme="majorBidi" w:hAnsiTheme="majorBidi" w:cstheme="majorBidi"/>
          <w:sz w:val="24"/>
          <w:szCs w:val="24"/>
        </w:rPr>
        <w:fldChar w:fldCharType="begin"/>
      </w:r>
      <w:r w:rsidRPr="00E1780C">
        <w:rPr>
          <w:rFonts w:asciiTheme="majorBidi" w:hAnsiTheme="majorBidi" w:cstheme="majorBidi"/>
          <w:sz w:val="24"/>
          <w:szCs w:val="24"/>
        </w:rPr>
        <w:instrText xml:space="preserve"> SEQ Table \* ARABIC </w:instrText>
      </w:r>
      <w:r w:rsidR="00390B4C" w:rsidRPr="00E1780C">
        <w:rPr>
          <w:rFonts w:asciiTheme="majorBidi" w:hAnsiTheme="majorBidi" w:cstheme="majorBidi"/>
          <w:sz w:val="24"/>
          <w:szCs w:val="24"/>
        </w:rPr>
        <w:fldChar w:fldCharType="separate"/>
      </w:r>
      <w:r w:rsidR="00390B4C" w:rsidRPr="00E1780C">
        <w:rPr>
          <w:rFonts w:asciiTheme="majorBidi" w:hAnsiTheme="majorBidi" w:cstheme="majorBidi"/>
          <w:sz w:val="24"/>
          <w:szCs w:val="24"/>
        </w:rPr>
        <w:t>1</w:t>
      </w:r>
      <w:r w:rsidR="00390B4C" w:rsidRPr="00E1780C">
        <w:rPr>
          <w:rFonts w:asciiTheme="majorBidi" w:hAnsiTheme="majorBidi" w:cstheme="majorBidi"/>
          <w:sz w:val="24"/>
          <w:szCs w:val="24"/>
        </w:rPr>
        <w:fldChar w:fldCharType="end"/>
      </w:r>
      <w:r w:rsidR="00D34F80" w:rsidRPr="00E1780C">
        <w:rPr>
          <w:rFonts w:asciiTheme="majorBidi" w:hAnsiTheme="majorBidi" w:cstheme="majorBidi"/>
          <w:sz w:val="24"/>
          <w:szCs w:val="24"/>
        </w:rPr>
        <w:t>: Demographic and baseline characteristics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807"/>
        <w:gridCol w:w="1843"/>
        <w:gridCol w:w="1843"/>
      </w:tblGrid>
      <w:tr w:rsidR="00BF37D3" w:rsidRPr="00E1780C" w14:paraId="4A095F39" w14:textId="6A77EDA2" w:rsidTr="00677451">
        <w:tc>
          <w:tcPr>
            <w:tcW w:w="5807" w:type="dxa"/>
          </w:tcPr>
          <w:p w14:paraId="0F4DF3CD" w14:textId="77777777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Number of patients</w:t>
            </w:r>
          </w:p>
        </w:tc>
        <w:tc>
          <w:tcPr>
            <w:tcW w:w="1843" w:type="dxa"/>
          </w:tcPr>
          <w:p w14:paraId="111FBDE6" w14:textId="391E4F70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Levels</w:t>
            </w:r>
          </w:p>
        </w:tc>
        <w:tc>
          <w:tcPr>
            <w:tcW w:w="1843" w:type="dxa"/>
          </w:tcPr>
          <w:p w14:paraId="6BC55242" w14:textId="57267992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n= 71</w:t>
            </w:r>
          </w:p>
        </w:tc>
      </w:tr>
      <w:tr w:rsidR="00BF37D3" w:rsidRPr="00E1780C" w14:paraId="735FEB45" w14:textId="70B3DF64" w:rsidTr="00677451">
        <w:tc>
          <w:tcPr>
            <w:tcW w:w="5807" w:type="dxa"/>
          </w:tcPr>
          <w:p w14:paraId="6496F6FB" w14:textId="745F4295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Age in month,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62E0FC38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50CB1702" w14:textId="09C4EDBC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10 (6-43)</w:t>
            </w:r>
          </w:p>
        </w:tc>
      </w:tr>
      <w:tr w:rsidR="00BF37D3" w:rsidRPr="00E1780C" w14:paraId="7E92B814" w14:textId="43E4897F" w:rsidTr="00677451">
        <w:tc>
          <w:tcPr>
            <w:tcW w:w="5807" w:type="dxa"/>
          </w:tcPr>
          <w:p w14:paraId="41D1AB1B" w14:textId="058A46FE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Male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>sex</w:t>
            </w:r>
            <w:r w:rsidRPr="00E1780C">
              <w:rPr>
                <w:rFonts w:asciiTheme="majorBidi" w:hAnsiTheme="majorBidi" w:cstheme="majorBidi"/>
                <w:color w:val="000000"/>
              </w:rPr>
              <w:t>, n (%)</w:t>
            </w:r>
          </w:p>
        </w:tc>
        <w:tc>
          <w:tcPr>
            <w:tcW w:w="1843" w:type="dxa"/>
          </w:tcPr>
          <w:p w14:paraId="5A83154E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6B4B05DA" w14:textId="6C38CFA6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32 (45.1%)</w:t>
            </w:r>
          </w:p>
        </w:tc>
      </w:tr>
      <w:tr w:rsidR="00BF37D3" w:rsidRPr="00E1780C" w14:paraId="2001FC6F" w14:textId="71CF9ED3" w:rsidTr="00677451">
        <w:tc>
          <w:tcPr>
            <w:tcW w:w="5807" w:type="dxa"/>
          </w:tcPr>
          <w:p w14:paraId="5DACD884" w14:textId="2EBA2533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Weight in kg,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1AC0A531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1E2E80E9" w14:textId="71D530DE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6.6 (4.5-13)</w:t>
            </w:r>
          </w:p>
        </w:tc>
      </w:tr>
      <w:tr w:rsidR="00BF37D3" w:rsidRPr="00E1780C" w14:paraId="6C640F28" w14:textId="1BA62397" w:rsidTr="00677451">
        <w:tc>
          <w:tcPr>
            <w:tcW w:w="5807" w:type="dxa"/>
          </w:tcPr>
          <w:p w14:paraId="073DFDAD" w14:textId="3631E148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Height in cm,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45D6CAA1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14B772B8" w14:textId="6B8E1C0B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70 (62-95.5)</w:t>
            </w:r>
          </w:p>
        </w:tc>
      </w:tr>
      <w:tr w:rsidR="00BF37D3" w:rsidRPr="00E1780C" w14:paraId="2CB10EC0" w14:textId="347AF654" w:rsidTr="00677451">
        <w:tc>
          <w:tcPr>
            <w:tcW w:w="5807" w:type="dxa"/>
          </w:tcPr>
          <w:p w14:paraId="55A6581B" w14:textId="329C5322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BSA in cm</w:t>
            </w:r>
            <w:r w:rsidRPr="00E1780C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  <w:r w:rsidRPr="00E1780C">
              <w:rPr>
                <w:rFonts w:asciiTheme="majorBidi" w:hAnsiTheme="majorBidi" w:cstheme="majorBidi"/>
                <w:color w:val="000000"/>
              </w:rPr>
              <w:t xml:space="preserve">,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15FA36B4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3736AA18" w14:textId="5C286D69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0.35 (0.28-0.57)</w:t>
            </w:r>
          </w:p>
        </w:tc>
      </w:tr>
      <w:tr w:rsidR="00BF37D3" w:rsidRPr="00E1780C" w14:paraId="3BC4C56B" w14:textId="40D0A2D8" w:rsidTr="00677451">
        <w:tc>
          <w:tcPr>
            <w:tcW w:w="5807" w:type="dxa"/>
          </w:tcPr>
          <w:p w14:paraId="1F8F98D2" w14:textId="2E977251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Preoperative VSD size in mm, </w:t>
            </w:r>
            <w:r w:rsidR="0047458D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244C1779" w14:textId="77777777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6E079183" w14:textId="3B115DE6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9.5 (6-10)</w:t>
            </w:r>
          </w:p>
        </w:tc>
      </w:tr>
      <w:tr w:rsidR="00BF37D3" w:rsidRPr="00E1780C" w14:paraId="3F018EDD" w14:textId="7703579D" w:rsidTr="00677451">
        <w:tc>
          <w:tcPr>
            <w:tcW w:w="5807" w:type="dxa"/>
          </w:tcPr>
          <w:p w14:paraId="686983BF" w14:textId="5453CDEF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Genetic syndrome, n (%)</w:t>
            </w:r>
          </w:p>
        </w:tc>
        <w:tc>
          <w:tcPr>
            <w:tcW w:w="1843" w:type="dxa"/>
          </w:tcPr>
          <w:p w14:paraId="62B2B570" w14:textId="0FA9DCC3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769ED6DA" w14:textId="582E9AEC" w:rsidR="00D34F80" w:rsidRPr="00E1780C" w:rsidRDefault="00D34F8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F37D3" w:rsidRPr="00E1780C" w14:paraId="4F5FD297" w14:textId="77777777" w:rsidTr="00677451">
        <w:tc>
          <w:tcPr>
            <w:tcW w:w="5807" w:type="dxa"/>
          </w:tcPr>
          <w:p w14:paraId="025430D8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72E28E88" w14:textId="608BE38F" w:rsidR="00060EED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Down</w:t>
            </w:r>
          </w:p>
        </w:tc>
        <w:tc>
          <w:tcPr>
            <w:tcW w:w="1843" w:type="dxa"/>
          </w:tcPr>
          <w:p w14:paraId="7882DCDC" w14:textId="4C75DA73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13 (18)</w:t>
            </w:r>
          </w:p>
        </w:tc>
      </w:tr>
      <w:tr w:rsidR="00BF37D3" w:rsidRPr="00E1780C" w14:paraId="71D41472" w14:textId="34D214D3" w:rsidTr="00677451">
        <w:tc>
          <w:tcPr>
            <w:tcW w:w="5807" w:type="dxa"/>
          </w:tcPr>
          <w:p w14:paraId="2BA284DA" w14:textId="1632AF2A" w:rsidR="00D34F80" w:rsidRPr="00E1780C" w:rsidRDefault="00D34F8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55B3AEC3" w14:textId="49157641" w:rsidR="00D34F80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Other</w:t>
            </w:r>
          </w:p>
        </w:tc>
        <w:tc>
          <w:tcPr>
            <w:tcW w:w="1843" w:type="dxa"/>
          </w:tcPr>
          <w:p w14:paraId="5292A22F" w14:textId="7CE76FA9" w:rsidR="00D34F80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2 (2.8)</w:t>
            </w:r>
          </w:p>
        </w:tc>
      </w:tr>
      <w:tr w:rsidR="00BF37D3" w:rsidRPr="00E1780C" w14:paraId="08FEA8A5" w14:textId="77777777" w:rsidTr="00677451">
        <w:tc>
          <w:tcPr>
            <w:tcW w:w="5807" w:type="dxa"/>
          </w:tcPr>
          <w:p w14:paraId="49D7574E" w14:textId="03096313" w:rsidR="00060EED" w:rsidRPr="00E1780C" w:rsidRDefault="00420A04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Concomitant cardiac defects on preoperative echocardiography</w:t>
            </w:r>
          </w:p>
        </w:tc>
        <w:tc>
          <w:tcPr>
            <w:tcW w:w="1843" w:type="dxa"/>
          </w:tcPr>
          <w:p w14:paraId="653D2741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7617C572" w14:textId="77777777" w:rsidR="00060EED" w:rsidRPr="00E1780C" w:rsidRDefault="00060EED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F37D3" w:rsidRPr="00E1780C" w14:paraId="1D39296C" w14:textId="77777777" w:rsidTr="00677451">
        <w:tc>
          <w:tcPr>
            <w:tcW w:w="5807" w:type="dxa"/>
          </w:tcPr>
          <w:p w14:paraId="510D5293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0725B85C" w14:textId="569D55EB" w:rsidR="00060EED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ASD</w:t>
            </w:r>
          </w:p>
        </w:tc>
        <w:tc>
          <w:tcPr>
            <w:tcW w:w="1843" w:type="dxa"/>
          </w:tcPr>
          <w:p w14:paraId="4D1E4490" w14:textId="428E26F1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22 (31)</w:t>
            </w:r>
          </w:p>
        </w:tc>
      </w:tr>
      <w:tr w:rsidR="00BF37D3" w:rsidRPr="00E1780C" w14:paraId="1C8B6A4A" w14:textId="77777777" w:rsidTr="00677451">
        <w:tc>
          <w:tcPr>
            <w:tcW w:w="5807" w:type="dxa"/>
          </w:tcPr>
          <w:p w14:paraId="6D043B2B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565EE039" w14:textId="0ED38F25" w:rsidR="00060EED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PDA</w:t>
            </w:r>
          </w:p>
        </w:tc>
        <w:tc>
          <w:tcPr>
            <w:tcW w:w="1843" w:type="dxa"/>
          </w:tcPr>
          <w:p w14:paraId="10CCD170" w14:textId="25D0557B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14 (20)</w:t>
            </w:r>
          </w:p>
        </w:tc>
      </w:tr>
      <w:tr w:rsidR="00BF37D3" w:rsidRPr="00E1780C" w14:paraId="68D5542F" w14:textId="77777777" w:rsidTr="00677451">
        <w:tc>
          <w:tcPr>
            <w:tcW w:w="5807" w:type="dxa"/>
          </w:tcPr>
          <w:p w14:paraId="034433A5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6A7DF7A3" w14:textId="79CE4D49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Tricuspid regurg (Mild)</w:t>
            </w:r>
          </w:p>
        </w:tc>
        <w:tc>
          <w:tcPr>
            <w:tcW w:w="1843" w:type="dxa"/>
          </w:tcPr>
          <w:p w14:paraId="7D9218FB" w14:textId="04CE8579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23 (32)</w:t>
            </w:r>
          </w:p>
        </w:tc>
      </w:tr>
      <w:tr w:rsidR="00BF37D3" w:rsidRPr="00E1780C" w14:paraId="7E8E7F53" w14:textId="77777777" w:rsidTr="00677451">
        <w:tc>
          <w:tcPr>
            <w:tcW w:w="5807" w:type="dxa"/>
          </w:tcPr>
          <w:p w14:paraId="58655537" w14:textId="77777777" w:rsidR="00060EED" w:rsidRPr="00E1780C" w:rsidRDefault="00060EED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42830C4D" w14:textId="05E293F4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Mitral regurg (Mild)</w:t>
            </w:r>
          </w:p>
        </w:tc>
        <w:tc>
          <w:tcPr>
            <w:tcW w:w="1843" w:type="dxa"/>
          </w:tcPr>
          <w:p w14:paraId="387BC056" w14:textId="7C376579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 (8.5)</w:t>
            </w:r>
          </w:p>
        </w:tc>
      </w:tr>
      <w:tr w:rsidR="00BF37D3" w:rsidRPr="00E1780C" w14:paraId="50BFC1DB" w14:textId="77777777" w:rsidTr="00677451">
        <w:tc>
          <w:tcPr>
            <w:tcW w:w="5807" w:type="dxa"/>
          </w:tcPr>
          <w:p w14:paraId="027999AF" w14:textId="77777777" w:rsidR="00420A04" w:rsidRPr="00E1780C" w:rsidRDefault="00420A04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0E0973D1" w14:textId="77777777" w:rsidR="00420A04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Aortic regurg (Mild)</w:t>
            </w:r>
          </w:p>
        </w:tc>
        <w:tc>
          <w:tcPr>
            <w:tcW w:w="1843" w:type="dxa"/>
          </w:tcPr>
          <w:p w14:paraId="1BACD6F9" w14:textId="77777777" w:rsidR="00420A04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4 (6)</w:t>
            </w:r>
          </w:p>
        </w:tc>
      </w:tr>
      <w:tr w:rsidR="00BF37D3" w:rsidRPr="00E1780C" w14:paraId="1D74064A" w14:textId="77777777" w:rsidTr="00677451">
        <w:tc>
          <w:tcPr>
            <w:tcW w:w="5807" w:type="dxa"/>
          </w:tcPr>
          <w:p w14:paraId="2C820843" w14:textId="5263EB93" w:rsidR="00060EED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lastRenderedPageBreak/>
              <w:t>Pre</w:t>
            </w:r>
            <w:r w:rsidR="004B3C96" w:rsidRPr="00E1780C">
              <w:rPr>
                <w:rFonts w:asciiTheme="majorBidi" w:hAnsiTheme="majorBidi" w:cstheme="majorBidi"/>
                <w:color w:val="000000"/>
              </w:rPr>
              <w:t>o</w:t>
            </w:r>
            <w:r w:rsidRPr="00E1780C">
              <w:rPr>
                <w:rFonts w:asciiTheme="majorBidi" w:hAnsiTheme="majorBidi" w:cstheme="majorBidi"/>
                <w:color w:val="000000"/>
              </w:rPr>
              <w:t xml:space="preserve">perative </w:t>
            </w:r>
            <w:r w:rsidR="004B3C96" w:rsidRPr="00E1780C">
              <w:rPr>
                <w:rFonts w:asciiTheme="majorBidi" w:hAnsiTheme="majorBidi" w:cstheme="majorBidi"/>
                <w:color w:val="000000"/>
              </w:rPr>
              <w:t xml:space="preserve">hemoglobin </w:t>
            </w:r>
            <w:r w:rsidRPr="00E1780C">
              <w:rPr>
                <w:rFonts w:asciiTheme="majorBidi" w:hAnsiTheme="majorBidi" w:cstheme="majorBidi"/>
                <w:color w:val="000000"/>
              </w:rPr>
              <w:t xml:space="preserve">in gm/dl, </w:t>
            </w:r>
            <w:r w:rsidR="004B3C96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1383AE83" w14:textId="408CD5F4" w:rsidR="00060EED" w:rsidRPr="00E1780C" w:rsidRDefault="00060EED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3DCA8599" w14:textId="62BD3536" w:rsidR="00060EED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11.9 (10.8-12.9)</w:t>
            </w:r>
          </w:p>
        </w:tc>
      </w:tr>
      <w:tr w:rsidR="00BF37D3" w:rsidRPr="00E1780C" w14:paraId="6B23B26D" w14:textId="77777777" w:rsidTr="00677451">
        <w:tc>
          <w:tcPr>
            <w:tcW w:w="5807" w:type="dxa"/>
          </w:tcPr>
          <w:p w14:paraId="710DAD37" w14:textId="7130D8A1" w:rsidR="00420A04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 xml:space="preserve">Cardiopulmonary bypass time in minutes, </w:t>
            </w:r>
            <w:r w:rsidR="004B3C96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34BB00A1" w14:textId="4E1738F9" w:rsidR="00420A04" w:rsidRPr="00E1780C" w:rsidRDefault="00420A04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0513FED4" w14:textId="202837FD" w:rsidR="00420A04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76 (55-97)</w:t>
            </w:r>
          </w:p>
        </w:tc>
      </w:tr>
      <w:tr w:rsidR="00BF37D3" w:rsidRPr="00E1780C" w14:paraId="1C067D0D" w14:textId="77777777" w:rsidTr="00677451">
        <w:tc>
          <w:tcPr>
            <w:tcW w:w="5807" w:type="dxa"/>
          </w:tcPr>
          <w:p w14:paraId="5380EE44" w14:textId="0E081493" w:rsidR="00420A04" w:rsidRPr="00E1780C" w:rsidRDefault="00000000" w:rsidP="00E1780C">
            <w:pPr>
              <w:spacing w:line="480" w:lineRule="auto"/>
              <w:ind w:right="72"/>
              <w:jc w:val="both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Cross</w:t>
            </w:r>
            <w:r w:rsidR="004B3C96" w:rsidRPr="00E1780C">
              <w:rPr>
                <w:rFonts w:asciiTheme="majorBidi" w:hAnsiTheme="majorBidi" w:cstheme="majorBidi"/>
                <w:color w:val="000000"/>
              </w:rPr>
              <w:t>-c</w:t>
            </w:r>
            <w:r w:rsidRPr="00E1780C">
              <w:rPr>
                <w:rFonts w:asciiTheme="majorBidi" w:hAnsiTheme="majorBidi" w:cstheme="majorBidi"/>
                <w:color w:val="000000"/>
              </w:rPr>
              <w:t xml:space="preserve">lamp time in minutes, </w:t>
            </w:r>
            <w:r w:rsidR="00E23B70" w:rsidRPr="00E1780C">
              <w:rPr>
                <w:rFonts w:asciiTheme="majorBidi" w:hAnsiTheme="majorBidi" w:cstheme="majorBidi"/>
                <w:color w:val="000000"/>
              </w:rPr>
              <w:t xml:space="preserve">median </w:t>
            </w:r>
            <w:r w:rsidRPr="00E1780C">
              <w:rPr>
                <w:rFonts w:asciiTheme="majorBidi" w:hAnsiTheme="majorBidi" w:cstheme="majorBidi"/>
                <w:color w:val="000000"/>
              </w:rPr>
              <w:t>(IQR)</w:t>
            </w:r>
          </w:p>
        </w:tc>
        <w:tc>
          <w:tcPr>
            <w:tcW w:w="1843" w:type="dxa"/>
          </w:tcPr>
          <w:p w14:paraId="14418B7C" w14:textId="77777777" w:rsidR="00420A04" w:rsidRPr="00E1780C" w:rsidRDefault="00420A04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43" w:type="dxa"/>
          </w:tcPr>
          <w:p w14:paraId="3190D34A" w14:textId="79D49F85" w:rsidR="00420A04" w:rsidRPr="00E1780C" w:rsidRDefault="00000000" w:rsidP="00E1780C">
            <w:pPr>
              <w:spacing w:line="480" w:lineRule="auto"/>
              <w:ind w:right="72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53 (34-68)</w:t>
            </w:r>
          </w:p>
        </w:tc>
      </w:tr>
    </w:tbl>
    <w:p w14:paraId="35BA9827" w14:textId="65D38289" w:rsidR="00FD5068" w:rsidRPr="00E1780C" w:rsidRDefault="00FD5068" w:rsidP="00E1780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72"/>
        <w:jc w:val="both"/>
        <w:rPr>
          <w:rFonts w:asciiTheme="majorBidi" w:hAnsiTheme="majorBidi" w:cstheme="majorBidi"/>
          <w:color w:val="000000"/>
        </w:rPr>
      </w:pPr>
    </w:p>
    <w:p w14:paraId="5339A799" w14:textId="77777777" w:rsidR="00221B24" w:rsidRPr="00E1780C" w:rsidRDefault="00221B24" w:rsidP="00E1780C">
      <w:pPr>
        <w:spacing w:line="480" w:lineRule="auto"/>
        <w:rPr>
          <w:rFonts w:asciiTheme="majorBidi" w:hAnsiTheme="majorBidi" w:cstheme="majorBidi"/>
          <w:i/>
          <w:iCs/>
          <w:color w:val="44546A" w:themeColor="text2"/>
        </w:rPr>
      </w:pPr>
    </w:p>
    <w:p w14:paraId="2DDC76F6" w14:textId="77777777" w:rsidR="00155C31" w:rsidRDefault="00155C31">
      <w:pPr>
        <w:rPr>
          <w:rFonts w:asciiTheme="majorBidi" w:hAnsiTheme="majorBidi" w:cstheme="majorBidi"/>
          <w:i/>
          <w:iCs/>
          <w:color w:val="44546A" w:themeColor="text2"/>
        </w:rPr>
      </w:pPr>
      <w:r>
        <w:rPr>
          <w:rFonts w:asciiTheme="majorBidi" w:hAnsiTheme="majorBidi" w:cstheme="majorBidi"/>
        </w:rPr>
        <w:br w:type="page"/>
      </w:r>
    </w:p>
    <w:p w14:paraId="038903E8" w14:textId="0C838D9D" w:rsidR="00390B4C" w:rsidRPr="00E1780C" w:rsidRDefault="00000000" w:rsidP="00E1780C">
      <w:pPr>
        <w:pStyle w:val="Caption"/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1780C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Pr="00E1780C">
        <w:rPr>
          <w:rFonts w:asciiTheme="majorBidi" w:hAnsiTheme="majorBidi" w:cstheme="majorBidi"/>
          <w:sz w:val="24"/>
          <w:szCs w:val="24"/>
        </w:rPr>
        <w:fldChar w:fldCharType="begin"/>
      </w:r>
      <w:r w:rsidRPr="00E1780C">
        <w:rPr>
          <w:rFonts w:asciiTheme="majorBidi" w:hAnsiTheme="majorBidi" w:cstheme="majorBidi"/>
          <w:sz w:val="24"/>
          <w:szCs w:val="24"/>
        </w:rPr>
        <w:instrText xml:space="preserve"> SEQ Table \* ARABIC </w:instrText>
      </w:r>
      <w:r w:rsidRPr="00E1780C">
        <w:rPr>
          <w:rFonts w:asciiTheme="majorBidi" w:hAnsiTheme="majorBidi" w:cstheme="majorBidi"/>
          <w:sz w:val="24"/>
          <w:szCs w:val="24"/>
        </w:rPr>
        <w:fldChar w:fldCharType="separate"/>
      </w:r>
      <w:r w:rsidRPr="00E1780C">
        <w:rPr>
          <w:rFonts w:asciiTheme="majorBidi" w:hAnsiTheme="majorBidi" w:cstheme="majorBidi"/>
          <w:sz w:val="24"/>
          <w:szCs w:val="24"/>
        </w:rPr>
        <w:t>2</w:t>
      </w:r>
      <w:r w:rsidRPr="00E1780C">
        <w:rPr>
          <w:rFonts w:asciiTheme="majorBidi" w:hAnsiTheme="majorBidi" w:cstheme="majorBidi"/>
          <w:sz w:val="24"/>
          <w:szCs w:val="24"/>
        </w:rPr>
        <w:fldChar w:fldCharType="end"/>
      </w:r>
      <w:r w:rsidRPr="00E1780C">
        <w:rPr>
          <w:rFonts w:asciiTheme="majorBidi" w:hAnsiTheme="majorBidi" w:cstheme="majorBidi"/>
          <w:sz w:val="24"/>
          <w:szCs w:val="24"/>
        </w:rPr>
        <w:t xml:space="preserve">: Relationship between </w:t>
      </w:r>
      <w:proofErr w:type="spellStart"/>
      <w:r w:rsidRPr="00E1780C">
        <w:rPr>
          <w:rFonts w:asciiTheme="majorBidi" w:hAnsiTheme="majorBidi" w:cstheme="majorBidi"/>
          <w:sz w:val="24"/>
          <w:szCs w:val="24"/>
        </w:rPr>
        <w:t>rVSD</w:t>
      </w:r>
      <w:proofErr w:type="spellEnd"/>
      <w:r w:rsidRPr="00E1780C">
        <w:rPr>
          <w:rFonts w:asciiTheme="majorBidi" w:hAnsiTheme="majorBidi" w:cstheme="majorBidi"/>
          <w:sz w:val="24"/>
          <w:szCs w:val="24"/>
        </w:rPr>
        <w:t xml:space="preserve"> patch leak at 12 months and predictors </w:t>
      </w:r>
      <w:r w:rsidR="00B41ED0" w:rsidRPr="00E1780C">
        <w:rPr>
          <w:rFonts w:asciiTheme="majorBidi" w:hAnsiTheme="majorBidi" w:cstheme="majorBidi"/>
          <w:sz w:val="24"/>
          <w:szCs w:val="24"/>
        </w:rPr>
        <w:t xml:space="preserve">for </w:t>
      </w:r>
      <w:r w:rsidRPr="00E1780C">
        <w:rPr>
          <w:rFonts w:asciiTheme="majorBidi" w:hAnsiTheme="majorBidi" w:cstheme="majorBidi"/>
          <w:sz w:val="24"/>
          <w:szCs w:val="24"/>
        </w:rPr>
        <w:t>heart failure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99"/>
        <w:gridCol w:w="1559"/>
        <w:gridCol w:w="1559"/>
        <w:gridCol w:w="1417"/>
      </w:tblGrid>
      <w:tr w:rsidR="00121D03" w:rsidRPr="00E1780C" w14:paraId="02DED9FB" w14:textId="77777777" w:rsidTr="00121D03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8B8AE42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001BCF8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817" w:type="dxa"/>
            <w:gridSpan w:val="3"/>
          </w:tcPr>
          <w:p w14:paraId="1FBFF242" w14:textId="1BF7E0C4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VSD patch leak</w:t>
            </w:r>
          </w:p>
        </w:tc>
        <w:tc>
          <w:tcPr>
            <w:tcW w:w="1417" w:type="dxa"/>
            <w:vMerge w:val="restart"/>
            <w:vAlign w:val="center"/>
          </w:tcPr>
          <w:p w14:paraId="21BDA139" w14:textId="0EB04F14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P value</w:t>
            </w:r>
          </w:p>
        </w:tc>
      </w:tr>
      <w:tr w:rsidR="00121D03" w:rsidRPr="00E1780C" w14:paraId="6585EEF0" w14:textId="77777777" w:rsidTr="00121D03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A5D3698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50438D8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699" w:type="dxa"/>
          </w:tcPr>
          <w:p w14:paraId="2E0575DC" w14:textId="46F7A639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No or &lt; 1 mm</w:t>
            </w:r>
          </w:p>
        </w:tc>
        <w:tc>
          <w:tcPr>
            <w:tcW w:w="1559" w:type="dxa"/>
          </w:tcPr>
          <w:p w14:paraId="22874606" w14:textId="2F0D9B46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1-2 mm</w:t>
            </w:r>
          </w:p>
        </w:tc>
        <w:tc>
          <w:tcPr>
            <w:tcW w:w="1559" w:type="dxa"/>
          </w:tcPr>
          <w:p w14:paraId="3A962A7F" w14:textId="29A3472D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2-3 mm</w:t>
            </w:r>
          </w:p>
        </w:tc>
        <w:tc>
          <w:tcPr>
            <w:tcW w:w="1417" w:type="dxa"/>
            <w:vMerge/>
          </w:tcPr>
          <w:p w14:paraId="2DE92D91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121D03" w:rsidRPr="00E1780C" w14:paraId="020BFB7D" w14:textId="77777777" w:rsidTr="00121D03">
        <w:tc>
          <w:tcPr>
            <w:tcW w:w="1558" w:type="dxa"/>
            <w:tcBorders>
              <w:top w:val="nil"/>
              <w:left w:val="nil"/>
              <w:right w:val="nil"/>
            </w:tcBorders>
          </w:tcPr>
          <w:p w14:paraId="49715C51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</w:tcBorders>
          </w:tcPr>
          <w:p w14:paraId="1CEF740F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699" w:type="dxa"/>
          </w:tcPr>
          <w:p w14:paraId="294414C1" w14:textId="5E4E1EBD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N= 43</w:t>
            </w:r>
          </w:p>
        </w:tc>
        <w:tc>
          <w:tcPr>
            <w:tcW w:w="1559" w:type="dxa"/>
          </w:tcPr>
          <w:p w14:paraId="33DCF785" w14:textId="23D2A0B5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N= 24</w:t>
            </w:r>
          </w:p>
        </w:tc>
        <w:tc>
          <w:tcPr>
            <w:tcW w:w="1559" w:type="dxa"/>
          </w:tcPr>
          <w:p w14:paraId="3F108721" w14:textId="0AD076D4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N= 4</w:t>
            </w:r>
          </w:p>
        </w:tc>
        <w:tc>
          <w:tcPr>
            <w:tcW w:w="1417" w:type="dxa"/>
            <w:vMerge/>
          </w:tcPr>
          <w:p w14:paraId="781CC059" w14:textId="77777777" w:rsidR="00121D03" w:rsidRPr="00E1780C" w:rsidRDefault="00121D03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1F3C5C" w:rsidRPr="00E1780C" w14:paraId="07730F89" w14:textId="77777777" w:rsidTr="00121D03">
        <w:tc>
          <w:tcPr>
            <w:tcW w:w="1558" w:type="dxa"/>
            <w:vMerge w:val="restart"/>
            <w:vAlign w:val="center"/>
          </w:tcPr>
          <w:p w14:paraId="2575929A" w14:textId="4B6C4D01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Median weight in kg</w:t>
            </w:r>
          </w:p>
        </w:tc>
        <w:tc>
          <w:tcPr>
            <w:tcW w:w="1558" w:type="dxa"/>
            <w:vAlign w:val="center"/>
          </w:tcPr>
          <w:p w14:paraId="2A85DB50" w14:textId="6D30144B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At surgery</w:t>
            </w:r>
          </w:p>
        </w:tc>
        <w:tc>
          <w:tcPr>
            <w:tcW w:w="1699" w:type="dxa"/>
            <w:vAlign w:val="center"/>
          </w:tcPr>
          <w:p w14:paraId="6C3B5CD5" w14:textId="6EFA90DE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7.2</w:t>
            </w:r>
          </w:p>
        </w:tc>
        <w:tc>
          <w:tcPr>
            <w:tcW w:w="1559" w:type="dxa"/>
            <w:vAlign w:val="center"/>
          </w:tcPr>
          <w:p w14:paraId="3C65503D" w14:textId="5FFBE94A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4.8</w:t>
            </w:r>
          </w:p>
        </w:tc>
        <w:tc>
          <w:tcPr>
            <w:tcW w:w="1559" w:type="dxa"/>
            <w:vAlign w:val="center"/>
          </w:tcPr>
          <w:p w14:paraId="15C40D8D" w14:textId="0FAD7F51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6.4</w:t>
            </w:r>
          </w:p>
        </w:tc>
        <w:tc>
          <w:tcPr>
            <w:tcW w:w="1417" w:type="dxa"/>
            <w:vAlign w:val="center"/>
          </w:tcPr>
          <w:p w14:paraId="1D48A873" w14:textId="5BA7BBF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0.376</w:t>
            </w:r>
          </w:p>
        </w:tc>
      </w:tr>
      <w:tr w:rsidR="001F3C5C" w:rsidRPr="00E1780C" w14:paraId="7A081F90" w14:textId="77777777" w:rsidTr="00121D03">
        <w:tc>
          <w:tcPr>
            <w:tcW w:w="1558" w:type="dxa"/>
            <w:vMerge/>
            <w:vAlign w:val="center"/>
          </w:tcPr>
          <w:p w14:paraId="6427A062" w14:textId="4C49EF4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5F40B07B" w14:textId="74AFF7D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months after surgery</w:t>
            </w:r>
          </w:p>
        </w:tc>
        <w:tc>
          <w:tcPr>
            <w:tcW w:w="1699" w:type="dxa"/>
            <w:vAlign w:val="center"/>
          </w:tcPr>
          <w:p w14:paraId="4FBF5991" w14:textId="7701F98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8.4</w:t>
            </w:r>
          </w:p>
        </w:tc>
        <w:tc>
          <w:tcPr>
            <w:tcW w:w="1559" w:type="dxa"/>
            <w:vAlign w:val="center"/>
          </w:tcPr>
          <w:p w14:paraId="7ADBE551" w14:textId="18AE603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7.4</w:t>
            </w:r>
          </w:p>
        </w:tc>
        <w:tc>
          <w:tcPr>
            <w:tcW w:w="1559" w:type="dxa"/>
            <w:vAlign w:val="center"/>
          </w:tcPr>
          <w:p w14:paraId="60F945DE" w14:textId="02E6DA4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8.1</w:t>
            </w:r>
          </w:p>
        </w:tc>
        <w:tc>
          <w:tcPr>
            <w:tcW w:w="1417" w:type="dxa"/>
            <w:vAlign w:val="center"/>
          </w:tcPr>
          <w:p w14:paraId="55FA2FC9" w14:textId="2CACA43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0.877</w:t>
            </w:r>
          </w:p>
        </w:tc>
      </w:tr>
      <w:tr w:rsidR="001F3C5C" w:rsidRPr="00E1780C" w14:paraId="56095E06" w14:textId="77777777" w:rsidTr="00121D03">
        <w:tc>
          <w:tcPr>
            <w:tcW w:w="1558" w:type="dxa"/>
            <w:vMerge/>
            <w:vAlign w:val="center"/>
          </w:tcPr>
          <w:p w14:paraId="24AFC695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066211EE" w14:textId="7E97E78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 months after surgery</w:t>
            </w:r>
          </w:p>
        </w:tc>
        <w:tc>
          <w:tcPr>
            <w:tcW w:w="1699" w:type="dxa"/>
            <w:vAlign w:val="center"/>
          </w:tcPr>
          <w:p w14:paraId="7B569C18" w14:textId="5B4E7C3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14:paraId="44AF2D3E" w14:textId="739E7792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8.5</w:t>
            </w:r>
          </w:p>
        </w:tc>
        <w:tc>
          <w:tcPr>
            <w:tcW w:w="1559" w:type="dxa"/>
            <w:vAlign w:val="center"/>
          </w:tcPr>
          <w:p w14:paraId="0F678C5A" w14:textId="15853E81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10.8</w:t>
            </w:r>
          </w:p>
        </w:tc>
        <w:tc>
          <w:tcPr>
            <w:tcW w:w="1417" w:type="dxa"/>
            <w:vAlign w:val="center"/>
          </w:tcPr>
          <w:p w14:paraId="12801098" w14:textId="51A3E0D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0.912</w:t>
            </w:r>
          </w:p>
        </w:tc>
      </w:tr>
      <w:tr w:rsidR="001F3C5C" w:rsidRPr="00E1780C" w14:paraId="4AFEFA77" w14:textId="77777777" w:rsidTr="00121D03">
        <w:tc>
          <w:tcPr>
            <w:tcW w:w="1558" w:type="dxa"/>
            <w:vMerge/>
            <w:vAlign w:val="center"/>
          </w:tcPr>
          <w:p w14:paraId="4068FEF8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170A546D" w14:textId="7593E325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12 months after surgery</w:t>
            </w:r>
          </w:p>
        </w:tc>
        <w:tc>
          <w:tcPr>
            <w:tcW w:w="1699" w:type="dxa"/>
            <w:vAlign w:val="center"/>
          </w:tcPr>
          <w:p w14:paraId="02559565" w14:textId="4F3C48E6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11.1</w:t>
            </w:r>
          </w:p>
        </w:tc>
        <w:tc>
          <w:tcPr>
            <w:tcW w:w="1559" w:type="dxa"/>
            <w:vAlign w:val="center"/>
          </w:tcPr>
          <w:p w14:paraId="2850F539" w14:textId="2473E47D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11.7</w:t>
            </w:r>
          </w:p>
        </w:tc>
        <w:tc>
          <w:tcPr>
            <w:tcW w:w="1559" w:type="dxa"/>
            <w:vAlign w:val="center"/>
          </w:tcPr>
          <w:p w14:paraId="44DC41A8" w14:textId="75B81CDD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14:paraId="50CFB27B" w14:textId="0F1480F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0.904</w:t>
            </w:r>
          </w:p>
        </w:tc>
      </w:tr>
      <w:tr w:rsidR="001F3C5C" w:rsidRPr="00E1780C" w14:paraId="18C595FF" w14:textId="77777777" w:rsidTr="00121D03">
        <w:tc>
          <w:tcPr>
            <w:tcW w:w="1558" w:type="dxa"/>
            <w:vMerge w:val="restart"/>
            <w:vAlign w:val="center"/>
          </w:tcPr>
          <w:p w14:paraId="144E21F5" w14:textId="368DDCB3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Need for loop diuretics</w:t>
            </w:r>
          </w:p>
        </w:tc>
        <w:tc>
          <w:tcPr>
            <w:tcW w:w="1558" w:type="dxa"/>
            <w:vAlign w:val="center"/>
          </w:tcPr>
          <w:p w14:paraId="14796430" w14:textId="59E3D53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months after surgery</w:t>
            </w:r>
          </w:p>
        </w:tc>
        <w:tc>
          <w:tcPr>
            <w:tcW w:w="1699" w:type="dxa"/>
            <w:vAlign w:val="center"/>
          </w:tcPr>
          <w:p w14:paraId="1005310D" w14:textId="740D46A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9 (21.4%)</w:t>
            </w:r>
          </w:p>
        </w:tc>
        <w:tc>
          <w:tcPr>
            <w:tcW w:w="1559" w:type="dxa"/>
            <w:vAlign w:val="center"/>
          </w:tcPr>
          <w:p w14:paraId="32376843" w14:textId="71E034D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8 (33.3%)</w:t>
            </w:r>
          </w:p>
        </w:tc>
        <w:tc>
          <w:tcPr>
            <w:tcW w:w="1559" w:type="dxa"/>
            <w:vAlign w:val="center"/>
          </w:tcPr>
          <w:p w14:paraId="12A79015" w14:textId="1D6FA9E2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(25%)</w:t>
            </w:r>
          </w:p>
        </w:tc>
        <w:tc>
          <w:tcPr>
            <w:tcW w:w="1417" w:type="dxa"/>
            <w:vAlign w:val="center"/>
          </w:tcPr>
          <w:p w14:paraId="414F42E1" w14:textId="53AFDF3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0.897</w:t>
            </w:r>
          </w:p>
        </w:tc>
      </w:tr>
      <w:tr w:rsidR="001F3C5C" w:rsidRPr="00E1780C" w14:paraId="744704A3" w14:textId="77777777" w:rsidTr="00121D03">
        <w:tc>
          <w:tcPr>
            <w:tcW w:w="1558" w:type="dxa"/>
            <w:vMerge/>
            <w:vAlign w:val="center"/>
          </w:tcPr>
          <w:p w14:paraId="6F180C75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08A2E6E2" w14:textId="1476751F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 months after surgery</w:t>
            </w:r>
          </w:p>
        </w:tc>
        <w:tc>
          <w:tcPr>
            <w:tcW w:w="1699" w:type="dxa"/>
            <w:vAlign w:val="center"/>
          </w:tcPr>
          <w:p w14:paraId="6C8021AC" w14:textId="78C10652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5 (11.6%)</w:t>
            </w:r>
          </w:p>
        </w:tc>
        <w:tc>
          <w:tcPr>
            <w:tcW w:w="1559" w:type="dxa"/>
            <w:vAlign w:val="center"/>
          </w:tcPr>
          <w:p w14:paraId="0A98BED2" w14:textId="19344AEC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(12.5%)</w:t>
            </w:r>
          </w:p>
        </w:tc>
        <w:tc>
          <w:tcPr>
            <w:tcW w:w="1559" w:type="dxa"/>
            <w:vAlign w:val="center"/>
          </w:tcPr>
          <w:p w14:paraId="20DD312B" w14:textId="5B43F748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(25%)</w:t>
            </w:r>
          </w:p>
        </w:tc>
        <w:tc>
          <w:tcPr>
            <w:tcW w:w="1417" w:type="dxa"/>
            <w:vAlign w:val="center"/>
          </w:tcPr>
          <w:p w14:paraId="60B3FEE8" w14:textId="3D207E0D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0.687</w:t>
            </w:r>
          </w:p>
        </w:tc>
      </w:tr>
      <w:tr w:rsidR="001F3C5C" w:rsidRPr="00E1780C" w14:paraId="269F638B" w14:textId="77777777" w:rsidTr="00121D03">
        <w:tc>
          <w:tcPr>
            <w:tcW w:w="1558" w:type="dxa"/>
            <w:vMerge/>
            <w:vAlign w:val="center"/>
          </w:tcPr>
          <w:p w14:paraId="7179868D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5E2BC2E9" w14:textId="1F77E235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12 months after surgery</w:t>
            </w:r>
          </w:p>
        </w:tc>
        <w:tc>
          <w:tcPr>
            <w:tcW w:w="1699" w:type="dxa"/>
            <w:vAlign w:val="center"/>
          </w:tcPr>
          <w:p w14:paraId="4FE14FDE" w14:textId="619E8345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2 (4.7%)</w:t>
            </w:r>
          </w:p>
        </w:tc>
        <w:tc>
          <w:tcPr>
            <w:tcW w:w="1559" w:type="dxa"/>
            <w:vAlign w:val="center"/>
          </w:tcPr>
          <w:p w14:paraId="11C1CEB8" w14:textId="2D54DCBC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(12.5%)</w:t>
            </w:r>
          </w:p>
        </w:tc>
        <w:tc>
          <w:tcPr>
            <w:tcW w:w="1559" w:type="dxa"/>
            <w:vAlign w:val="center"/>
          </w:tcPr>
          <w:p w14:paraId="53241EDE" w14:textId="43925A5E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 (0%)</w:t>
            </w:r>
          </w:p>
        </w:tc>
        <w:tc>
          <w:tcPr>
            <w:tcW w:w="1417" w:type="dxa"/>
            <w:vAlign w:val="center"/>
          </w:tcPr>
          <w:p w14:paraId="2BC10311" w14:textId="0E550AD5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0.518</w:t>
            </w:r>
          </w:p>
        </w:tc>
      </w:tr>
      <w:tr w:rsidR="001F3C5C" w:rsidRPr="00E1780C" w14:paraId="0190BECC" w14:textId="77777777" w:rsidTr="00121D03">
        <w:tc>
          <w:tcPr>
            <w:tcW w:w="1558" w:type="dxa"/>
            <w:vMerge w:val="restart"/>
            <w:vAlign w:val="center"/>
          </w:tcPr>
          <w:p w14:paraId="09B79D3D" w14:textId="3209192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Need for admission for cardiac reasons</w:t>
            </w:r>
          </w:p>
        </w:tc>
        <w:tc>
          <w:tcPr>
            <w:tcW w:w="1558" w:type="dxa"/>
            <w:vAlign w:val="center"/>
          </w:tcPr>
          <w:p w14:paraId="6417F4F1" w14:textId="757B4641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months after surgery</w:t>
            </w:r>
          </w:p>
        </w:tc>
        <w:tc>
          <w:tcPr>
            <w:tcW w:w="1699" w:type="dxa"/>
            <w:vAlign w:val="center"/>
          </w:tcPr>
          <w:p w14:paraId="061CA758" w14:textId="3C2B783C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3 (7%)</w:t>
            </w:r>
          </w:p>
        </w:tc>
        <w:tc>
          <w:tcPr>
            <w:tcW w:w="1559" w:type="dxa"/>
            <w:vAlign w:val="center"/>
          </w:tcPr>
          <w:p w14:paraId="144C986A" w14:textId="636DF320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(4.2%)</w:t>
            </w:r>
          </w:p>
        </w:tc>
        <w:tc>
          <w:tcPr>
            <w:tcW w:w="1559" w:type="dxa"/>
            <w:vAlign w:val="center"/>
          </w:tcPr>
          <w:p w14:paraId="597FCBE2" w14:textId="7E15DA1B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 (0%)</w:t>
            </w:r>
          </w:p>
        </w:tc>
        <w:tc>
          <w:tcPr>
            <w:tcW w:w="1417" w:type="dxa"/>
            <w:vAlign w:val="center"/>
          </w:tcPr>
          <w:p w14:paraId="16BD91D8" w14:textId="4E13E2F6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0.967</w:t>
            </w:r>
          </w:p>
        </w:tc>
      </w:tr>
      <w:tr w:rsidR="001F3C5C" w:rsidRPr="00E1780C" w14:paraId="02682674" w14:textId="77777777" w:rsidTr="00121D03">
        <w:tc>
          <w:tcPr>
            <w:tcW w:w="1558" w:type="dxa"/>
            <w:vMerge/>
            <w:vAlign w:val="center"/>
          </w:tcPr>
          <w:p w14:paraId="28F45BD9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41744F1A" w14:textId="154314D1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6 months after surgery</w:t>
            </w:r>
          </w:p>
        </w:tc>
        <w:tc>
          <w:tcPr>
            <w:tcW w:w="1699" w:type="dxa"/>
            <w:vAlign w:val="center"/>
          </w:tcPr>
          <w:p w14:paraId="260B716D" w14:textId="3DAD7195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(2.3%)</w:t>
            </w:r>
          </w:p>
        </w:tc>
        <w:tc>
          <w:tcPr>
            <w:tcW w:w="1559" w:type="dxa"/>
            <w:vAlign w:val="center"/>
          </w:tcPr>
          <w:p w14:paraId="200B1DA5" w14:textId="7983A57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(4.2%)</w:t>
            </w:r>
          </w:p>
        </w:tc>
        <w:tc>
          <w:tcPr>
            <w:tcW w:w="1559" w:type="dxa"/>
            <w:vAlign w:val="center"/>
          </w:tcPr>
          <w:p w14:paraId="657CFB83" w14:textId="6A7DEB9E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 (0%)</w:t>
            </w:r>
          </w:p>
        </w:tc>
        <w:tc>
          <w:tcPr>
            <w:tcW w:w="1417" w:type="dxa"/>
            <w:vAlign w:val="center"/>
          </w:tcPr>
          <w:p w14:paraId="06C9AFC1" w14:textId="19838162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0.99</w:t>
            </w:r>
          </w:p>
        </w:tc>
      </w:tr>
      <w:tr w:rsidR="001F3C5C" w:rsidRPr="00E1780C" w14:paraId="218FC589" w14:textId="77777777" w:rsidTr="00121D03">
        <w:tc>
          <w:tcPr>
            <w:tcW w:w="1558" w:type="dxa"/>
            <w:vMerge/>
            <w:vAlign w:val="center"/>
          </w:tcPr>
          <w:p w14:paraId="7097F17A" w14:textId="77777777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8" w:type="dxa"/>
            <w:vAlign w:val="center"/>
          </w:tcPr>
          <w:p w14:paraId="1017BE27" w14:textId="49824A4D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12 months after surgery</w:t>
            </w:r>
          </w:p>
        </w:tc>
        <w:tc>
          <w:tcPr>
            <w:tcW w:w="1699" w:type="dxa"/>
            <w:vAlign w:val="center"/>
          </w:tcPr>
          <w:p w14:paraId="79E686B3" w14:textId="7B116F6E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1 (2.3%)</w:t>
            </w:r>
          </w:p>
        </w:tc>
        <w:tc>
          <w:tcPr>
            <w:tcW w:w="1559" w:type="dxa"/>
            <w:vAlign w:val="center"/>
          </w:tcPr>
          <w:p w14:paraId="1BCA8B7F" w14:textId="0835A314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 (0%)</w:t>
            </w:r>
          </w:p>
        </w:tc>
        <w:tc>
          <w:tcPr>
            <w:tcW w:w="1559" w:type="dxa"/>
            <w:vAlign w:val="center"/>
          </w:tcPr>
          <w:p w14:paraId="44565463" w14:textId="6948BBCC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 (0%)</w:t>
            </w:r>
          </w:p>
        </w:tc>
        <w:tc>
          <w:tcPr>
            <w:tcW w:w="1417" w:type="dxa"/>
            <w:vAlign w:val="center"/>
          </w:tcPr>
          <w:p w14:paraId="3EF03E38" w14:textId="4019DD2D" w:rsidR="001F3C5C" w:rsidRPr="00E1780C" w:rsidRDefault="001F3C5C" w:rsidP="00121D03">
            <w:pPr>
              <w:spacing w:line="360" w:lineRule="auto"/>
              <w:ind w:right="7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E1780C">
              <w:rPr>
                <w:rFonts w:asciiTheme="majorBidi" w:hAnsiTheme="majorBidi" w:cstheme="majorBidi"/>
                <w:color w:val="000000"/>
              </w:rPr>
              <w:t>0.816</w:t>
            </w:r>
          </w:p>
        </w:tc>
      </w:tr>
    </w:tbl>
    <w:p w14:paraId="48E9286F" w14:textId="5A2FEA95" w:rsidR="002E6B51" w:rsidRPr="00E1780C" w:rsidRDefault="002E6B51" w:rsidP="00E1780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72"/>
        <w:jc w:val="both"/>
        <w:rPr>
          <w:rFonts w:asciiTheme="majorBidi" w:hAnsiTheme="majorBidi" w:cstheme="majorBidi"/>
          <w:color w:val="000000"/>
        </w:rPr>
      </w:pPr>
    </w:p>
    <w:p w14:paraId="1CBA12CC" w14:textId="30EF9DE1" w:rsidR="002E6B51" w:rsidRPr="00E1780C" w:rsidRDefault="002E6B51" w:rsidP="00155C31">
      <w:pPr>
        <w:spacing w:line="480" w:lineRule="auto"/>
        <w:rPr>
          <w:rFonts w:asciiTheme="majorBidi" w:hAnsiTheme="majorBidi" w:cstheme="majorBidi"/>
        </w:rPr>
      </w:pPr>
    </w:p>
    <w:sectPr w:rsidR="002E6B51" w:rsidRPr="00E1780C" w:rsidSect="00715851">
      <w:footerReference w:type="even" r:id="rId8"/>
      <w:footerReference w:type="default" r:id="rId9"/>
      <w:pgSz w:w="12240" w:h="15840"/>
      <w:pgMar w:top="1440" w:right="1440" w:bottom="1440" w:left="1440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0AD0F" w14:textId="77777777" w:rsidR="007E1BE2" w:rsidRDefault="007E1BE2" w:rsidP="002A386D">
      <w:r>
        <w:separator/>
      </w:r>
    </w:p>
  </w:endnote>
  <w:endnote w:type="continuationSeparator" w:id="0">
    <w:p w14:paraId="38EDD389" w14:textId="77777777" w:rsidR="007E1BE2" w:rsidRDefault="007E1BE2" w:rsidP="002A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notTrueType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9577405"/>
      <w:docPartObj>
        <w:docPartGallery w:val="Page Numbers (Bottom of Page)"/>
        <w:docPartUnique/>
      </w:docPartObj>
    </w:sdtPr>
    <w:sdtContent>
      <w:p w14:paraId="5E08F2E3" w14:textId="6E5003AB" w:rsidR="00715851" w:rsidRDefault="00715851" w:rsidP="00FC54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9E5575" w14:textId="77777777" w:rsidR="002A386D" w:rsidRDefault="002A386D" w:rsidP="007158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4300311"/>
      <w:docPartObj>
        <w:docPartGallery w:val="Page Numbers (Bottom of Page)"/>
        <w:docPartUnique/>
      </w:docPartObj>
    </w:sdtPr>
    <w:sdtContent>
      <w:p w14:paraId="675264E3" w14:textId="4F8A0D4B" w:rsidR="00715851" w:rsidRDefault="00715851" w:rsidP="00FC54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out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 \* MERGEFORMAT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4BD0BD0E" w14:textId="77777777" w:rsidR="002A386D" w:rsidRDefault="002A386D" w:rsidP="007158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B782" w14:textId="77777777" w:rsidR="007E1BE2" w:rsidRDefault="007E1BE2" w:rsidP="002A386D">
      <w:r>
        <w:separator/>
      </w:r>
    </w:p>
  </w:footnote>
  <w:footnote w:type="continuationSeparator" w:id="0">
    <w:p w14:paraId="3AA94807" w14:textId="77777777" w:rsidR="007E1BE2" w:rsidRDefault="007E1BE2" w:rsidP="002A3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98DE7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4AE84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C9C59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60C0B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18A7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04B2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0828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B43B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D62D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D2F0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F0F2B"/>
    <w:multiLevelType w:val="multilevel"/>
    <w:tmpl w:val="328815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11661EB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2C1ED0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F3903F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0246CA"/>
    <w:multiLevelType w:val="multilevel"/>
    <w:tmpl w:val="CC1CC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1149786">
    <w:abstractNumId w:val="14"/>
  </w:num>
  <w:num w:numId="2" w16cid:durableId="171801947">
    <w:abstractNumId w:val="10"/>
  </w:num>
  <w:num w:numId="3" w16cid:durableId="892423421">
    <w:abstractNumId w:val="13"/>
  </w:num>
  <w:num w:numId="4" w16cid:durableId="1222906457">
    <w:abstractNumId w:val="11"/>
  </w:num>
  <w:num w:numId="5" w16cid:durableId="1965111998">
    <w:abstractNumId w:val="12"/>
  </w:num>
  <w:num w:numId="6" w16cid:durableId="1928880805">
    <w:abstractNumId w:val="9"/>
  </w:num>
  <w:num w:numId="7" w16cid:durableId="822357383">
    <w:abstractNumId w:val="7"/>
  </w:num>
  <w:num w:numId="8" w16cid:durableId="1669671348">
    <w:abstractNumId w:val="6"/>
  </w:num>
  <w:num w:numId="9" w16cid:durableId="79642536">
    <w:abstractNumId w:val="5"/>
  </w:num>
  <w:num w:numId="10" w16cid:durableId="626858906">
    <w:abstractNumId w:val="4"/>
  </w:num>
  <w:num w:numId="11" w16cid:durableId="372926585">
    <w:abstractNumId w:val="8"/>
  </w:num>
  <w:num w:numId="12" w16cid:durableId="1394548885">
    <w:abstractNumId w:val="3"/>
  </w:num>
  <w:num w:numId="13" w16cid:durableId="1706561355">
    <w:abstractNumId w:val="2"/>
  </w:num>
  <w:num w:numId="14" w16cid:durableId="388917281">
    <w:abstractNumId w:val="1"/>
  </w:num>
  <w:num w:numId="15" w16cid:durableId="198627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90wa2wfd0aebewefrp2p5lfe2a5vtet25t&quot;&gt;VSD&lt;record-ids&gt;&lt;item&gt;5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/record-ids&gt;&lt;/item&gt;&lt;/Libraries&gt;"/>
    <w:docVar w:name="MachineID" w:val="188|188|197|187|198|197|190|188|197|206|206|197|188|185|197|188|186|"/>
    <w:docVar w:name="Username" w:val="Editor"/>
  </w:docVars>
  <w:rsids>
    <w:rsidRoot w:val="002E6B51"/>
    <w:rsid w:val="00023B93"/>
    <w:rsid w:val="00032672"/>
    <w:rsid w:val="00037016"/>
    <w:rsid w:val="000421C3"/>
    <w:rsid w:val="00060EED"/>
    <w:rsid w:val="00071395"/>
    <w:rsid w:val="00082E24"/>
    <w:rsid w:val="00084F7D"/>
    <w:rsid w:val="000906ED"/>
    <w:rsid w:val="000931A6"/>
    <w:rsid w:val="000970B8"/>
    <w:rsid w:val="000A50E2"/>
    <w:rsid w:val="000A511D"/>
    <w:rsid w:val="000A5B16"/>
    <w:rsid w:val="000B4053"/>
    <w:rsid w:val="000D3CF7"/>
    <w:rsid w:val="000E1248"/>
    <w:rsid w:val="000F3665"/>
    <w:rsid w:val="00107C57"/>
    <w:rsid w:val="0011222C"/>
    <w:rsid w:val="00121D03"/>
    <w:rsid w:val="00127C92"/>
    <w:rsid w:val="00130A6D"/>
    <w:rsid w:val="001311B6"/>
    <w:rsid w:val="00151E93"/>
    <w:rsid w:val="001535E1"/>
    <w:rsid w:val="00154319"/>
    <w:rsid w:val="00155AC2"/>
    <w:rsid w:val="00155C31"/>
    <w:rsid w:val="001727EE"/>
    <w:rsid w:val="0017667E"/>
    <w:rsid w:val="001B1120"/>
    <w:rsid w:val="001C6266"/>
    <w:rsid w:val="001D47B6"/>
    <w:rsid w:val="001F3C5C"/>
    <w:rsid w:val="00216819"/>
    <w:rsid w:val="00221B24"/>
    <w:rsid w:val="00233540"/>
    <w:rsid w:val="002369F0"/>
    <w:rsid w:val="00240B86"/>
    <w:rsid w:val="00256D8E"/>
    <w:rsid w:val="00264477"/>
    <w:rsid w:val="00265109"/>
    <w:rsid w:val="00273605"/>
    <w:rsid w:val="002A386D"/>
    <w:rsid w:val="002D0531"/>
    <w:rsid w:val="002E032F"/>
    <w:rsid w:val="002E6B51"/>
    <w:rsid w:val="00306D50"/>
    <w:rsid w:val="00311363"/>
    <w:rsid w:val="003114B3"/>
    <w:rsid w:val="00313BF0"/>
    <w:rsid w:val="00332C68"/>
    <w:rsid w:val="0036220E"/>
    <w:rsid w:val="0037737F"/>
    <w:rsid w:val="00390B4C"/>
    <w:rsid w:val="00395FE1"/>
    <w:rsid w:val="003C0E6A"/>
    <w:rsid w:val="003E40DC"/>
    <w:rsid w:val="003E46BA"/>
    <w:rsid w:val="003E5DDA"/>
    <w:rsid w:val="003F01B0"/>
    <w:rsid w:val="003F1063"/>
    <w:rsid w:val="003F1D27"/>
    <w:rsid w:val="003F7DEF"/>
    <w:rsid w:val="004112B0"/>
    <w:rsid w:val="00420A04"/>
    <w:rsid w:val="0044417C"/>
    <w:rsid w:val="00446512"/>
    <w:rsid w:val="00461D7E"/>
    <w:rsid w:val="00470C34"/>
    <w:rsid w:val="0047458D"/>
    <w:rsid w:val="0047628B"/>
    <w:rsid w:val="00486CCA"/>
    <w:rsid w:val="0049304D"/>
    <w:rsid w:val="00494E05"/>
    <w:rsid w:val="00495C86"/>
    <w:rsid w:val="00496AEE"/>
    <w:rsid w:val="004A5B71"/>
    <w:rsid w:val="004B3385"/>
    <w:rsid w:val="004B3C96"/>
    <w:rsid w:val="004B693D"/>
    <w:rsid w:val="004B7384"/>
    <w:rsid w:val="004C3897"/>
    <w:rsid w:val="004D2F7E"/>
    <w:rsid w:val="004F28B4"/>
    <w:rsid w:val="00501C3D"/>
    <w:rsid w:val="00511B3E"/>
    <w:rsid w:val="00512996"/>
    <w:rsid w:val="005203C8"/>
    <w:rsid w:val="00526F9C"/>
    <w:rsid w:val="00536086"/>
    <w:rsid w:val="00553B49"/>
    <w:rsid w:val="00567C8F"/>
    <w:rsid w:val="005771A9"/>
    <w:rsid w:val="00590ADE"/>
    <w:rsid w:val="00596530"/>
    <w:rsid w:val="005B32DA"/>
    <w:rsid w:val="005B78D5"/>
    <w:rsid w:val="005E2D9C"/>
    <w:rsid w:val="005E4FD9"/>
    <w:rsid w:val="005F583A"/>
    <w:rsid w:val="00606B30"/>
    <w:rsid w:val="00606F26"/>
    <w:rsid w:val="0063231A"/>
    <w:rsid w:val="0064032A"/>
    <w:rsid w:val="00644380"/>
    <w:rsid w:val="00651E09"/>
    <w:rsid w:val="00653308"/>
    <w:rsid w:val="006555E6"/>
    <w:rsid w:val="00663490"/>
    <w:rsid w:val="00670D43"/>
    <w:rsid w:val="00676DC0"/>
    <w:rsid w:val="00677451"/>
    <w:rsid w:val="00681329"/>
    <w:rsid w:val="0068168D"/>
    <w:rsid w:val="00684876"/>
    <w:rsid w:val="00694B08"/>
    <w:rsid w:val="006D7164"/>
    <w:rsid w:val="006E6694"/>
    <w:rsid w:val="006F2611"/>
    <w:rsid w:val="006F7CE0"/>
    <w:rsid w:val="00700D47"/>
    <w:rsid w:val="00711D02"/>
    <w:rsid w:val="00715851"/>
    <w:rsid w:val="00723AE3"/>
    <w:rsid w:val="0073170D"/>
    <w:rsid w:val="007327D5"/>
    <w:rsid w:val="00742569"/>
    <w:rsid w:val="00746411"/>
    <w:rsid w:val="0076462D"/>
    <w:rsid w:val="00767CCB"/>
    <w:rsid w:val="00773CF4"/>
    <w:rsid w:val="00774955"/>
    <w:rsid w:val="00786D41"/>
    <w:rsid w:val="007918A4"/>
    <w:rsid w:val="007967D5"/>
    <w:rsid w:val="007A54D2"/>
    <w:rsid w:val="007A67D2"/>
    <w:rsid w:val="007B5A8B"/>
    <w:rsid w:val="007D6997"/>
    <w:rsid w:val="007D6BB9"/>
    <w:rsid w:val="007D78BE"/>
    <w:rsid w:val="007E0073"/>
    <w:rsid w:val="007E1BE2"/>
    <w:rsid w:val="007F1FA0"/>
    <w:rsid w:val="008054E0"/>
    <w:rsid w:val="008109D5"/>
    <w:rsid w:val="00834C2C"/>
    <w:rsid w:val="00836DB6"/>
    <w:rsid w:val="00837011"/>
    <w:rsid w:val="00845579"/>
    <w:rsid w:val="00854920"/>
    <w:rsid w:val="008564C7"/>
    <w:rsid w:val="00857C8A"/>
    <w:rsid w:val="00874AC7"/>
    <w:rsid w:val="00875C51"/>
    <w:rsid w:val="008762E4"/>
    <w:rsid w:val="0087783C"/>
    <w:rsid w:val="0089369E"/>
    <w:rsid w:val="008C7AEB"/>
    <w:rsid w:val="008E29D8"/>
    <w:rsid w:val="008E55EE"/>
    <w:rsid w:val="008F0C33"/>
    <w:rsid w:val="00912E0A"/>
    <w:rsid w:val="009148D4"/>
    <w:rsid w:val="00923356"/>
    <w:rsid w:val="00926570"/>
    <w:rsid w:val="009329F8"/>
    <w:rsid w:val="00932EC0"/>
    <w:rsid w:val="00940D60"/>
    <w:rsid w:val="00962345"/>
    <w:rsid w:val="00971534"/>
    <w:rsid w:val="00981ECF"/>
    <w:rsid w:val="00991147"/>
    <w:rsid w:val="0099177E"/>
    <w:rsid w:val="009A3E78"/>
    <w:rsid w:val="009A4BAB"/>
    <w:rsid w:val="009B6EEE"/>
    <w:rsid w:val="009F10FB"/>
    <w:rsid w:val="00A563BB"/>
    <w:rsid w:val="00A576FA"/>
    <w:rsid w:val="00A72F0A"/>
    <w:rsid w:val="00A84F64"/>
    <w:rsid w:val="00A85803"/>
    <w:rsid w:val="00A94DE2"/>
    <w:rsid w:val="00AA54BF"/>
    <w:rsid w:val="00AA74CD"/>
    <w:rsid w:val="00AC0541"/>
    <w:rsid w:val="00AD1030"/>
    <w:rsid w:val="00AD3D8F"/>
    <w:rsid w:val="00AE2478"/>
    <w:rsid w:val="00B20AFF"/>
    <w:rsid w:val="00B31075"/>
    <w:rsid w:val="00B32707"/>
    <w:rsid w:val="00B3514B"/>
    <w:rsid w:val="00B37294"/>
    <w:rsid w:val="00B37457"/>
    <w:rsid w:val="00B41ED0"/>
    <w:rsid w:val="00B501E9"/>
    <w:rsid w:val="00B61C3C"/>
    <w:rsid w:val="00B76374"/>
    <w:rsid w:val="00B840E2"/>
    <w:rsid w:val="00B86783"/>
    <w:rsid w:val="00B90A38"/>
    <w:rsid w:val="00B93ACB"/>
    <w:rsid w:val="00BA3ACC"/>
    <w:rsid w:val="00BB7CE1"/>
    <w:rsid w:val="00BC4F79"/>
    <w:rsid w:val="00BD4C84"/>
    <w:rsid w:val="00BF37D3"/>
    <w:rsid w:val="00C0241F"/>
    <w:rsid w:val="00C21B00"/>
    <w:rsid w:val="00C3130A"/>
    <w:rsid w:val="00C45562"/>
    <w:rsid w:val="00C52E2A"/>
    <w:rsid w:val="00C54195"/>
    <w:rsid w:val="00C74E8E"/>
    <w:rsid w:val="00C75D56"/>
    <w:rsid w:val="00CA1196"/>
    <w:rsid w:val="00CA7A94"/>
    <w:rsid w:val="00CB5B85"/>
    <w:rsid w:val="00CC2822"/>
    <w:rsid w:val="00CD15AB"/>
    <w:rsid w:val="00CD1E86"/>
    <w:rsid w:val="00D03E26"/>
    <w:rsid w:val="00D100AF"/>
    <w:rsid w:val="00D210CA"/>
    <w:rsid w:val="00D3005C"/>
    <w:rsid w:val="00D31DE6"/>
    <w:rsid w:val="00D34F80"/>
    <w:rsid w:val="00D60422"/>
    <w:rsid w:val="00D63E5A"/>
    <w:rsid w:val="00D65658"/>
    <w:rsid w:val="00D65B54"/>
    <w:rsid w:val="00D6631B"/>
    <w:rsid w:val="00D66C7A"/>
    <w:rsid w:val="00D72C62"/>
    <w:rsid w:val="00D900D4"/>
    <w:rsid w:val="00D926C7"/>
    <w:rsid w:val="00DA26A1"/>
    <w:rsid w:val="00DB1591"/>
    <w:rsid w:val="00DB48F2"/>
    <w:rsid w:val="00DC058D"/>
    <w:rsid w:val="00DD0281"/>
    <w:rsid w:val="00DD11FB"/>
    <w:rsid w:val="00DE2CA4"/>
    <w:rsid w:val="00DE47B0"/>
    <w:rsid w:val="00DF1A09"/>
    <w:rsid w:val="00DF5EBA"/>
    <w:rsid w:val="00E02467"/>
    <w:rsid w:val="00E140CE"/>
    <w:rsid w:val="00E15EC0"/>
    <w:rsid w:val="00E1780C"/>
    <w:rsid w:val="00E23B70"/>
    <w:rsid w:val="00E3128C"/>
    <w:rsid w:val="00E452EB"/>
    <w:rsid w:val="00E633D6"/>
    <w:rsid w:val="00E82A4B"/>
    <w:rsid w:val="00E9357F"/>
    <w:rsid w:val="00EC1C31"/>
    <w:rsid w:val="00EC7135"/>
    <w:rsid w:val="00EF0A62"/>
    <w:rsid w:val="00EF2084"/>
    <w:rsid w:val="00EF23AB"/>
    <w:rsid w:val="00EF2785"/>
    <w:rsid w:val="00EF351C"/>
    <w:rsid w:val="00EF6FC9"/>
    <w:rsid w:val="00EF7F92"/>
    <w:rsid w:val="00F00227"/>
    <w:rsid w:val="00F01DB9"/>
    <w:rsid w:val="00F13802"/>
    <w:rsid w:val="00F2490A"/>
    <w:rsid w:val="00F33F72"/>
    <w:rsid w:val="00F3443F"/>
    <w:rsid w:val="00F4360A"/>
    <w:rsid w:val="00F53A9D"/>
    <w:rsid w:val="00F53AD4"/>
    <w:rsid w:val="00F53E50"/>
    <w:rsid w:val="00F673EC"/>
    <w:rsid w:val="00F91F57"/>
    <w:rsid w:val="00FA12AD"/>
    <w:rsid w:val="00FA2B41"/>
    <w:rsid w:val="00FB4B68"/>
    <w:rsid w:val="00FC14E8"/>
    <w:rsid w:val="00FD28C8"/>
    <w:rsid w:val="00FD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9163C"/>
  <w15:docId w15:val="{D5FAAE2D-6406-1840-86D5-259314DD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F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A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A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A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E4B22"/>
    <w:pPr>
      <w:ind w:left="720"/>
      <w:contextualSpacing/>
    </w:pPr>
  </w:style>
  <w:style w:type="table" w:styleId="TableGrid">
    <w:name w:val="Table Grid"/>
    <w:basedOn w:val="TableNormal"/>
    <w:uiPriority w:val="39"/>
    <w:rsid w:val="00BF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F4B2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C7D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FC7D9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054F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E3F4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E3F4C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E3F4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0">
    <w:name w:val="a0"/>
    <w:basedOn w:val="TableNormal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1">
    <w:name w:val="a1"/>
    <w:basedOn w:val="TableNormal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8C7AEB"/>
  </w:style>
  <w:style w:type="paragraph" w:customStyle="1" w:styleId="EndNoteBibliographyTitle">
    <w:name w:val="EndNote Bibliography Title"/>
    <w:basedOn w:val="Normal"/>
    <w:link w:val="EndNoteBibliographyTitleChar"/>
    <w:rsid w:val="00332C6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332C68"/>
  </w:style>
  <w:style w:type="paragraph" w:customStyle="1" w:styleId="EndNoteBibliography">
    <w:name w:val="EndNote Bibliography"/>
    <w:basedOn w:val="Normal"/>
    <w:link w:val="EndNoteBibliographyChar"/>
    <w:rsid w:val="00332C68"/>
  </w:style>
  <w:style w:type="character" w:customStyle="1" w:styleId="EndNoteBibliographyChar">
    <w:name w:val="EndNote Bibliography Char"/>
    <w:basedOn w:val="DefaultParagraphFont"/>
    <w:link w:val="EndNoteBibliography"/>
    <w:rsid w:val="00332C6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2C6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14E8"/>
  </w:style>
  <w:style w:type="paragraph" w:styleId="Caption">
    <w:name w:val="caption"/>
    <w:basedOn w:val="Normal"/>
    <w:next w:val="Normal"/>
    <w:uiPriority w:val="35"/>
    <w:unhideWhenUsed/>
    <w:qFormat/>
    <w:rsid w:val="00FD5068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EF0A62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EF0A62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EF0A6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A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A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0A62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A62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A62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0A62"/>
  </w:style>
  <w:style w:type="paragraph" w:styleId="BlockText">
    <w:name w:val="Block Text"/>
    <w:basedOn w:val="Normal"/>
    <w:uiPriority w:val="99"/>
    <w:semiHidden/>
    <w:unhideWhenUsed/>
    <w:rsid w:val="00EF0A6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0A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0A62"/>
  </w:style>
  <w:style w:type="paragraph" w:styleId="BodyText2">
    <w:name w:val="Body Text 2"/>
    <w:basedOn w:val="Normal"/>
    <w:link w:val="BodyText2Char"/>
    <w:uiPriority w:val="99"/>
    <w:semiHidden/>
    <w:unhideWhenUsed/>
    <w:rsid w:val="00EF0A6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0A62"/>
  </w:style>
  <w:style w:type="paragraph" w:styleId="BodyText3">
    <w:name w:val="Body Text 3"/>
    <w:basedOn w:val="Normal"/>
    <w:link w:val="BodyText3Char"/>
    <w:uiPriority w:val="99"/>
    <w:semiHidden/>
    <w:unhideWhenUsed/>
    <w:rsid w:val="00EF0A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0A6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0A6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0A6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0A6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0A6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0A6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0A6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0A6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0A6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0A6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0A62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0A62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EF0A6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0A62"/>
  </w:style>
  <w:style w:type="table" w:styleId="ColorfulGrid">
    <w:name w:val="Colorful Grid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0A6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A62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0A6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0A62"/>
  </w:style>
  <w:style w:type="character" w:customStyle="1" w:styleId="DateChar">
    <w:name w:val="Date Char"/>
    <w:basedOn w:val="DefaultParagraphFont"/>
    <w:link w:val="Date"/>
    <w:uiPriority w:val="99"/>
    <w:semiHidden/>
    <w:rsid w:val="00EF0A62"/>
  </w:style>
  <w:style w:type="paragraph" w:styleId="DocumentMap">
    <w:name w:val="Document Map"/>
    <w:basedOn w:val="Normal"/>
    <w:link w:val="DocumentMapChar"/>
    <w:uiPriority w:val="99"/>
    <w:semiHidden/>
    <w:unhideWhenUsed/>
    <w:rsid w:val="00EF0A6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0A6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0A6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0A62"/>
  </w:style>
  <w:style w:type="character" w:styleId="Emphasis">
    <w:name w:val="Emphasis"/>
    <w:basedOn w:val="DefaultParagraphFont"/>
    <w:uiPriority w:val="20"/>
    <w:qFormat/>
    <w:rsid w:val="00EF0A6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0A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0A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0A6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0A6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F0A6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0A62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F0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A62"/>
  </w:style>
  <w:style w:type="character" w:styleId="FootnoteReference">
    <w:name w:val="footnote reference"/>
    <w:basedOn w:val="DefaultParagraphFont"/>
    <w:uiPriority w:val="99"/>
    <w:semiHidden/>
    <w:unhideWhenUsed/>
    <w:rsid w:val="00EF0A6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0A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A62"/>
    <w:rPr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0A6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0A6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0A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0A6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0A6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0A6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0A6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0A6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0A6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0A6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0A6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0A6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0A6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0A6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0A6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0A6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0A6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EF0A6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0A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A62"/>
  </w:style>
  <w:style w:type="character" w:styleId="HTMLAcronym">
    <w:name w:val="HTML Acronym"/>
    <w:basedOn w:val="DefaultParagraphFont"/>
    <w:uiPriority w:val="99"/>
    <w:semiHidden/>
    <w:unhideWhenUsed/>
    <w:rsid w:val="00EF0A62"/>
  </w:style>
  <w:style w:type="paragraph" w:styleId="HTMLAddress">
    <w:name w:val="HTML Address"/>
    <w:basedOn w:val="Normal"/>
    <w:link w:val="HTMLAddressChar"/>
    <w:uiPriority w:val="99"/>
    <w:semiHidden/>
    <w:unhideWhenUsed/>
    <w:rsid w:val="00EF0A6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0A6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F0A6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0A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0A6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0A6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0A6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0A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0A6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0A6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0A6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EF0A62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EF0A62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EF0A62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EF0A62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EF0A62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EF0A62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EF0A62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EF0A62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EF0A6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0A6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EF0A6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A6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A6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EF0A62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0A6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0A6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0A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0A6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0A6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0A6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0A6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0A6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0A6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0A62"/>
  </w:style>
  <w:style w:type="paragraph" w:styleId="List">
    <w:name w:val="List"/>
    <w:basedOn w:val="Normal"/>
    <w:uiPriority w:val="99"/>
    <w:semiHidden/>
    <w:unhideWhenUsed/>
    <w:rsid w:val="00EF0A6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0A6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0A6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0A6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0A6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0A62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0A62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0A62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0A62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0A62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0A6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0A6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0A6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0A6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0A6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0A6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0A6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0A62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0A6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0A62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0A6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0A6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0A6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0A6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0A6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0A6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0A6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0A6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0A6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0A6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0A6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0A6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0A6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0A6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0A6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0A6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0A6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0A6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0A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0A62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0A6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0A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0A6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0A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0A6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0A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EF0A6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0A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0A62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EF0A6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0A6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0A62"/>
  </w:style>
  <w:style w:type="character" w:styleId="PageNumber">
    <w:name w:val="page number"/>
    <w:basedOn w:val="DefaultParagraphFont"/>
    <w:uiPriority w:val="99"/>
    <w:semiHidden/>
    <w:unhideWhenUsed/>
    <w:rsid w:val="00EF0A62"/>
  </w:style>
  <w:style w:type="character" w:styleId="PlaceholderText">
    <w:name w:val="Placeholder Text"/>
    <w:basedOn w:val="DefaultParagraphFont"/>
    <w:uiPriority w:val="99"/>
    <w:semiHidden/>
    <w:rsid w:val="00EF0A62"/>
    <w:rPr>
      <w:color w:val="808080"/>
    </w:rPr>
  </w:style>
  <w:style w:type="table" w:styleId="PlainTable1">
    <w:name w:val="Plain Table 1"/>
    <w:basedOn w:val="TableNormal"/>
    <w:uiPriority w:val="41"/>
    <w:rsid w:val="00EF0A6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EF0A6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0A6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0A6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0A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A6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0A6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0A62"/>
  </w:style>
  <w:style w:type="paragraph" w:styleId="Signature">
    <w:name w:val="Signature"/>
    <w:basedOn w:val="Normal"/>
    <w:link w:val="SignatureChar"/>
    <w:uiPriority w:val="99"/>
    <w:semiHidden/>
    <w:unhideWhenUsed/>
    <w:rsid w:val="00EF0A6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0A62"/>
  </w:style>
  <w:style w:type="character" w:styleId="SmartHyperlink">
    <w:name w:val="Smart Hyperlink"/>
    <w:basedOn w:val="DefaultParagraphFont"/>
    <w:uiPriority w:val="99"/>
    <w:rsid w:val="00EF0A62"/>
    <w:rPr>
      <w:u w:val="dotted"/>
    </w:rPr>
  </w:style>
  <w:style w:type="character" w:styleId="SmartLink">
    <w:name w:val="Smart Link"/>
    <w:basedOn w:val="DefaultParagraphFont"/>
    <w:uiPriority w:val="99"/>
    <w:rsid w:val="00EF0A62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EF0A6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F0A6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0A6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0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0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0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0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0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0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0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0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0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0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0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0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0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0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0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0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0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0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0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0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0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0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0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0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0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0A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0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0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0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0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0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0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0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0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0A62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0A62"/>
  </w:style>
  <w:style w:type="table" w:styleId="TableProfessional">
    <w:name w:val="Table Professional"/>
    <w:basedOn w:val="TableNormal"/>
    <w:uiPriority w:val="99"/>
    <w:semiHidden/>
    <w:unhideWhenUsed/>
    <w:rsid w:val="00EF0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0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0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0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0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0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0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0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0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F0A6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uiPriority w:val="39"/>
    <w:semiHidden/>
    <w:unhideWhenUsed/>
    <w:rsid w:val="00EF0A6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EF0A62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EF0A62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EF0A62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EF0A62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EF0A62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EF0A62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EF0A62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EF0A6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0A62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EF0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0UiS2FODANJ/8l1E5rJ8w5ogVQ==">AMUW2mWyL++FjpqnwMZoP1AYwO23qOOsFo5cVMtQvDMXlzxVFtanm+vLC1ZW17BjOzoamrfAKTnALQylUe/sjg0DW9Og8Wh+Rv5YFsyrMMh6gzFO4gKKnIc=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OMAR ASAD QUMSANI</dc:creator>
  <cp:lastModifiedBy>Hani Mufti</cp:lastModifiedBy>
  <cp:revision>3</cp:revision>
  <dcterms:created xsi:type="dcterms:W3CDTF">2023-11-19T10:58:00Z</dcterms:created>
  <dcterms:modified xsi:type="dcterms:W3CDTF">2023-11-19T10:59:00Z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2023-04-02T18:09:54Z</vt:filetime>
  </property>
</Properties>
</file>