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C9119" w14:textId="77777777" w:rsidR="00DF52EA" w:rsidRDefault="00DF52EA" w:rsidP="00DF52EA">
      <w:pPr>
        <w:pStyle w:val="ListParagraph"/>
        <w:spacing w:before="100" w:beforeAutospacing="1" w:after="100" w:afterAutospacing="1" w:line="360" w:lineRule="auto"/>
        <w:ind w:left="0"/>
        <w:jc w:val="center"/>
        <w:rPr>
          <w:rFonts w:cstheme="minorHAnsi"/>
          <w:b/>
          <w:bCs/>
          <w:sz w:val="28"/>
          <w:szCs w:val="24"/>
        </w:rPr>
      </w:pPr>
      <w:bookmarkStart w:id="0" w:name="OLE_LINK65"/>
      <w:bookmarkStart w:id="1" w:name="OLE_LINK112"/>
      <w:bookmarkStart w:id="2" w:name="OLE_LINK113"/>
      <w:r>
        <w:rPr>
          <w:rFonts w:cstheme="minorHAnsi"/>
          <w:b/>
          <w:bCs/>
          <w:sz w:val="28"/>
          <w:szCs w:val="24"/>
        </w:rPr>
        <w:t>Multi-cohort cerebrospinal fluid proteomics identifies robust molecular signatures for asymptomatic and symptomatic Alzheimer’s disease.</w:t>
      </w:r>
    </w:p>
    <w:p w14:paraId="00D7536A" w14:textId="77777777" w:rsidR="00DF52EA" w:rsidRDefault="00DF52EA" w:rsidP="00DF52EA">
      <w:pPr>
        <w:spacing w:before="100" w:beforeAutospacing="1" w:after="100" w:afterAutospacing="1" w:line="276" w:lineRule="auto"/>
        <w:jc w:val="center"/>
        <w:rPr>
          <w:rFonts w:cstheme="minorHAnsi"/>
        </w:rPr>
      </w:pPr>
      <w:bookmarkStart w:id="3" w:name="OLE_LINK39"/>
      <w:bookmarkStart w:id="4" w:name="OLE_LINK38"/>
      <w:bookmarkEnd w:id="0"/>
      <w:r>
        <w:rPr>
          <w:rFonts w:cstheme="minorHAnsi"/>
        </w:rPr>
        <w:t>Muhammad Ali</w:t>
      </w:r>
      <w:bookmarkStart w:id="5" w:name="OLE_LINK2"/>
      <w:bookmarkStart w:id="6" w:name="OLE_LINK1"/>
      <w:r>
        <w:rPr>
          <w:rFonts w:cstheme="minorHAnsi"/>
          <w:vertAlign w:val="superscript"/>
        </w:rPr>
        <w:t>1,2</w:t>
      </w:r>
      <w:bookmarkEnd w:id="5"/>
      <w:bookmarkEnd w:id="6"/>
      <w:r>
        <w:rPr>
          <w:rFonts w:cstheme="minorHAnsi"/>
        </w:rPr>
        <w:t>, Jigyasha Timsina</w:t>
      </w:r>
      <w:r>
        <w:rPr>
          <w:rFonts w:cstheme="minorHAnsi"/>
          <w:vertAlign w:val="superscript"/>
        </w:rPr>
        <w:t>1,2</w:t>
      </w:r>
      <w:r>
        <w:rPr>
          <w:rFonts w:cstheme="minorHAnsi"/>
        </w:rPr>
        <w:t xml:space="preserve">, </w:t>
      </w:r>
      <w:bookmarkStart w:id="7" w:name="OLE_LINK40"/>
      <w:bookmarkStart w:id="8" w:name="OLE_LINK41"/>
      <w:r>
        <w:rPr>
          <w:rFonts w:cstheme="minorHAnsi"/>
        </w:rPr>
        <w:t>Yuanyuan Shen</w:t>
      </w:r>
      <w:bookmarkEnd w:id="7"/>
      <w:bookmarkEnd w:id="8"/>
      <w:r>
        <w:rPr>
          <w:rFonts w:cstheme="minorHAnsi"/>
          <w:vertAlign w:val="superscript"/>
        </w:rPr>
        <w:t>1,2</w:t>
      </w:r>
      <w:r>
        <w:rPr>
          <w:rFonts w:cstheme="minorHAnsi"/>
        </w:rPr>
        <w:t>, Anh Do</w:t>
      </w:r>
      <w:bookmarkStart w:id="9" w:name="OLE_LINK30"/>
      <w:bookmarkStart w:id="10" w:name="OLE_LINK28"/>
      <w:r>
        <w:rPr>
          <w:rFonts w:cstheme="minorHAnsi"/>
          <w:vertAlign w:val="superscript"/>
        </w:rPr>
        <w:t>1,2</w:t>
      </w:r>
      <w:bookmarkEnd w:id="9"/>
      <w:bookmarkEnd w:id="10"/>
      <w:r>
        <w:rPr>
          <w:rFonts w:cstheme="minorHAnsi"/>
        </w:rPr>
        <w:t>, Lihua Wang</w:t>
      </w:r>
      <w:r>
        <w:rPr>
          <w:rFonts w:cstheme="minorHAnsi"/>
          <w:vertAlign w:val="superscript"/>
        </w:rPr>
        <w:t>1,2</w:t>
      </w:r>
      <w:r>
        <w:rPr>
          <w:rFonts w:cstheme="minorHAnsi"/>
        </w:rPr>
        <w:t>, Daniel Western</w:t>
      </w:r>
      <w:bookmarkStart w:id="11" w:name="OLE_LINK710"/>
      <w:bookmarkStart w:id="12" w:name="OLE_LINK711"/>
      <w:r>
        <w:rPr>
          <w:rFonts w:cstheme="minorHAnsi"/>
          <w:vertAlign w:val="superscript"/>
        </w:rPr>
        <w:t>1,2</w:t>
      </w:r>
      <w:bookmarkEnd w:id="11"/>
      <w:bookmarkEnd w:id="12"/>
      <w:r>
        <w:rPr>
          <w:rFonts w:cstheme="minorHAnsi"/>
        </w:rPr>
        <w:t xml:space="preserve">, </w:t>
      </w:r>
      <w:r>
        <w:rPr>
          <w:rFonts w:eastAsia="Calibri"/>
        </w:rPr>
        <w:t>Ellen Liu</w:t>
      </w:r>
      <w:r>
        <w:rPr>
          <w:rFonts w:eastAsia="Calibri"/>
          <w:vertAlign w:val="superscript"/>
        </w:rPr>
        <w:t>1,2</w:t>
      </w:r>
      <w:r>
        <w:rPr>
          <w:rFonts w:cstheme="minorHAnsi"/>
        </w:rPr>
        <w:t xml:space="preserve">, </w:t>
      </w:r>
      <w:bookmarkStart w:id="13" w:name="OLE_LINK42"/>
      <w:bookmarkStart w:id="14" w:name="OLE_LINK289"/>
      <w:r>
        <w:rPr>
          <w:rFonts w:cstheme="minorHAnsi"/>
        </w:rPr>
        <w:t>Aleksandra Beric</w:t>
      </w:r>
      <w:bookmarkEnd w:id="13"/>
      <w:r>
        <w:rPr>
          <w:rFonts w:cstheme="minorHAnsi"/>
          <w:vertAlign w:val="superscript"/>
        </w:rPr>
        <w:t>1,2</w:t>
      </w:r>
      <w:r>
        <w:rPr>
          <w:rFonts w:cstheme="minorHAnsi"/>
        </w:rPr>
        <w:t xml:space="preserve">, </w:t>
      </w:r>
      <w:r>
        <w:t>Gyujin Heo</w:t>
      </w:r>
      <w:r>
        <w:rPr>
          <w:vertAlign w:val="superscript"/>
        </w:rPr>
        <w:t>1,2</w:t>
      </w:r>
      <w:r>
        <w:rPr>
          <w:rFonts w:cstheme="minorHAnsi"/>
        </w:rPr>
        <w:t xml:space="preserve">, </w:t>
      </w:r>
      <w:r>
        <w:rPr>
          <w:rFonts w:eastAsia="Calibri"/>
        </w:rPr>
        <w:t>John Budde</w:t>
      </w:r>
      <w:r>
        <w:rPr>
          <w:rFonts w:eastAsia="Calibri"/>
          <w:vertAlign w:val="superscript"/>
        </w:rPr>
        <w:t>1,2</w:t>
      </w:r>
      <w:bookmarkEnd w:id="14"/>
      <w:r>
        <w:rPr>
          <w:rFonts w:cstheme="minorHAnsi"/>
        </w:rPr>
        <w:t xml:space="preserve">, </w:t>
      </w:r>
      <w:bookmarkStart w:id="15" w:name="OLE_LINK43"/>
      <w:bookmarkStart w:id="16" w:name="OLE_LINK46"/>
      <w:r>
        <w:rPr>
          <w:rFonts w:eastAsia="Calibri"/>
        </w:rPr>
        <w:t>Jen Gentsch</w:t>
      </w:r>
      <w:bookmarkEnd w:id="15"/>
      <w:r>
        <w:rPr>
          <w:rFonts w:eastAsia="Calibri"/>
          <w:vertAlign w:val="superscript"/>
        </w:rPr>
        <w:t>1</w:t>
      </w:r>
      <w:bookmarkEnd w:id="16"/>
      <w:r>
        <w:rPr>
          <w:rFonts w:eastAsia="Calibri"/>
          <w:vertAlign w:val="superscript"/>
        </w:rPr>
        <w:t>,2</w:t>
      </w:r>
      <w:r>
        <w:rPr>
          <w:rFonts w:cstheme="minorHAnsi"/>
        </w:rPr>
        <w:t>,</w:t>
      </w:r>
      <w:r>
        <w:rPr>
          <w:rFonts w:eastAsia="Calibri"/>
        </w:rPr>
        <w:t xml:space="preserve"> </w:t>
      </w:r>
      <w:bookmarkStart w:id="17" w:name="OLE_LINK47"/>
      <w:r>
        <w:rPr>
          <w:rFonts w:eastAsia="Calibri"/>
        </w:rPr>
        <w:t>Suzanne E. Schindler</w:t>
      </w:r>
      <w:bookmarkEnd w:id="17"/>
      <w:r>
        <w:rPr>
          <w:rFonts w:eastAsia="Calibri"/>
          <w:vertAlign w:val="superscript"/>
        </w:rPr>
        <w:t>3</w:t>
      </w:r>
      <w:r>
        <w:rPr>
          <w:rFonts w:eastAsia="Calibri"/>
        </w:rPr>
        <w:t>, John C. Morris</w:t>
      </w:r>
      <w:bookmarkStart w:id="18" w:name="OLE_LINK294"/>
      <w:bookmarkStart w:id="19" w:name="OLE_LINK297"/>
      <w:r>
        <w:rPr>
          <w:rFonts w:eastAsia="Calibri"/>
          <w:vertAlign w:val="superscript"/>
        </w:rPr>
        <w:t>3</w:t>
      </w:r>
      <w:bookmarkEnd w:id="18"/>
      <w:bookmarkEnd w:id="19"/>
      <w:r>
        <w:rPr>
          <w:rFonts w:cstheme="minorHAnsi"/>
        </w:rPr>
        <w:t xml:space="preserve">, </w:t>
      </w:r>
      <w:bookmarkStart w:id="20" w:name="OLE_LINK49"/>
      <w:r>
        <w:rPr>
          <w:rFonts w:cstheme="minorHAnsi"/>
        </w:rPr>
        <w:t>David M. Holtzman</w:t>
      </w:r>
      <w:bookmarkEnd w:id="20"/>
      <w:r>
        <w:rPr>
          <w:rFonts w:eastAsia="Calibri"/>
          <w:vertAlign w:val="superscript"/>
        </w:rPr>
        <w:t>3</w:t>
      </w:r>
      <w:r>
        <w:rPr>
          <w:rFonts w:cstheme="minorHAnsi"/>
        </w:rPr>
        <w:t xml:space="preserve">, </w:t>
      </w:r>
      <w:bookmarkStart w:id="21" w:name="OLE_LINK52"/>
      <w:bookmarkStart w:id="22" w:name="OLE_LINK53"/>
      <w:r>
        <w:rPr>
          <w:rFonts w:eastAsia="Calibri"/>
        </w:rPr>
        <w:t>Agustin Ruiz</w:t>
      </w:r>
      <w:bookmarkEnd w:id="21"/>
      <w:bookmarkEnd w:id="22"/>
      <w:r>
        <w:rPr>
          <w:rFonts w:eastAsia="Calibri"/>
          <w:vertAlign w:val="superscript"/>
        </w:rPr>
        <w:t>4.5</w:t>
      </w:r>
      <w:r>
        <w:rPr>
          <w:rFonts w:cstheme="minorHAnsi"/>
        </w:rPr>
        <w:t xml:space="preserve">, </w:t>
      </w:r>
      <w:bookmarkStart w:id="23" w:name="OLE_LINK54"/>
      <w:r>
        <w:rPr>
          <w:rFonts w:eastAsia="Calibri"/>
        </w:rPr>
        <w:t>Pau Pastor</w:t>
      </w:r>
      <w:bookmarkEnd w:id="23"/>
      <w:r>
        <w:rPr>
          <w:rFonts w:eastAsia="Calibri"/>
          <w:vertAlign w:val="superscript"/>
        </w:rPr>
        <w:t>6</w:t>
      </w:r>
      <w:r>
        <w:rPr>
          <w:rFonts w:cstheme="minorHAnsi"/>
        </w:rPr>
        <w:t xml:space="preserve">, </w:t>
      </w:r>
      <w:bookmarkStart w:id="24" w:name="OLE_LINK57"/>
      <w:bookmarkStart w:id="25" w:name="OLE_LINK58"/>
      <w:r>
        <w:rPr>
          <w:rFonts w:eastAsia="Calibri"/>
        </w:rPr>
        <w:t>Jarod Rutledge</w:t>
      </w:r>
      <w:bookmarkEnd w:id="24"/>
      <w:bookmarkEnd w:id="25"/>
      <w:r>
        <w:rPr>
          <w:rFonts w:eastAsia="Calibri"/>
          <w:vertAlign w:val="superscript"/>
        </w:rPr>
        <w:t>7</w:t>
      </w:r>
      <w:r>
        <w:rPr>
          <w:rFonts w:eastAsia="Calibri"/>
        </w:rPr>
        <w:t xml:space="preserve">, </w:t>
      </w:r>
      <w:bookmarkStart w:id="26" w:name="OLE_LINK67"/>
      <w:r>
        <w:rPr>
          <w:rFonts w:eastAsia="Calibri"/>
        </w:rPr>
        <w:t>Hamilton Oh</w:t>
      </w:r>
      <w:bookmarkEnd w:id="26"/>
      <w:r>
        <w:rPr>
          <w:rFonts w:eastAsia="Calibri"/>
          <w:vertAlign w:val="superscript"/>
        </w:rPr>
        <w:t>7</w:t>
      </w:r>
      <w:r>
        <w:rPr>
          <w:rFonts w:eastAsia="Calibri"/>
        </w:rPr>
        <w:t xml:space="preserve">, </w:t>
      </w:r>
      <w:bookmarkStart w:id="27" w:name="OLE_LINK68"/>
      <w:bookmarkStart w:id="28" w:name="OLE_LINK69"/>
      <w:r>
        <w:rPr>
          <w:rFonts w:eastAsia="Calibri"/>
        </w:rPr>
        <w:t>Edward N. Wilson</w:t>
      </w:r>
      <w:bookmarkEnd w:id="27"/>
      <w:bookmarkEnd w:id="28"/>
      <w:r>
        <w:rPr>
          <w:rFonts w:eastAsia="Calibri"/>
          <w:vertAlign w:val="superscript"/>
        </w:rPr>
        <w:t>7,8</w:t>
      </w:r>
      <w:r>
        <w:rPr>
          <w:rFonts w:eastAsia="Calibri"/>
        </w:rPr>
        <w:t xml:space="preserve">, </w:t>
      </w:r>
      <w:bookmarkStart w:id="29" w:name="OLE_LINK70"/>
      <w:r>
        <w:rPr>
          <w:rFonts w:eastAsia="Calibri"/>
        </w:rPr>
        <w:t>Yann Le Guen</w:t>
      </w:r>
      <w:bookmarkEnd w:id="29"/>
      <w:r>
        <w:rPr>
          <w:rFonts w:eastAsia="Calibri"/>
          <w:vertAlign w:val="superscript"/>
        </w:rPr>
        <w:t>7,8</w:t>
      </w:r>
      <w:r>
        <w:rPr>
          <w:rFonts w:eastAsia="Calibri"/>
        </w:rPr>
        <w:t>,</w:t>
      </w:r>
      <w:r>
        <w:rPr>
          <w:rFonts w:cstheme="minorHAnsi"/>
        </w:rPr>
        <w:t xml:space="preserve"> Rana R. Khalid</w:t>
      </w:r>
      <w:r>
        <w:rPr>
          <w:rFonts w:cstheme="minorHAnsi"/>
          <w:vertAlign w:val="superscript"/>
        </w:rPr>
        <w:t>9</w:t>
      </w:r>
      <w:r>
        <w:rPr>
          <w:rFonts w:cstheme="minorHAnsi"/>
        </w:rPr>
        <w:t xml:space="preserve">, Knight </w:t>
      </w:r>
      <w:bookmarkStart w:id="30" w:name="OLE_LINK704"/>
      <w:bookmarkStart w:id="31" w:name="OLE_LINK705"/>
      <w:r>
        <w:rPr>
          <w:rFonts w:cstheme="minorHAnsi"/>
        </w:rPr>
        <w:t>Alzheimer Disease Research Center</w:t>
      </w:r>
      <w:bookmarkEnd w:id="30"/>
      <w:bookmarkEnd w:id="31"/>
      <w:r>
        <w:rPr>
          <w:rFonts w:cstheme="minorHAnsi"/>
        </w:rPr>
        <w:t xml:space="preserve"> (Knight ADRC)</w:t>
      </w:r>
      <w:r>
        <w:rPr>
          <w:rFonts w:cstheme="minorHAnsi"/>
          <w:vertAlign w:val="superscript"/>
        </w:rPr>
        <w:t>10</w:t>
      </w:r>
      <w:r>
        <w:rPr>
          <w:rFonts w:cstheme="minorHAnsi"/>
        </w:rPr>
        <w:t xml:space="preserve">, </w:t>
      </w:r>
      <w:bookmarkStart w:id="32" w:name="OLE_LINK29"/>
      <w:r>
        <w:rPr>
          <w:rFonts w:cstheme="minorHAnsi"/>
        </w:rPr>
        <w:t>Alzheimer disease neuroimaging initiative (ADNI</w:t>
      </w:r>
      <w:bookmarkStart w:id="33" w:name="OLE_LINK31"/>
      <w:bookmarkEnd w:id="32"/>
      <w:r>
        <w:rPr>
          <w:rFonts w:cstheme="minorHAnsi"/>
        </w:rPr>
        <w:t xml:space="preserve">)*, </w:t>
      </w:r>
      <w:bookmarkStart w:id="34" w:name="OLE_LINK26"/>
      <w:bookmarkStart w:id="35" w:name="OLE_LINK25"/>
      <w:bookmarkStart w:id="36" w:name="OLE_LINK84"/>
      <w:bookmarkStart w:id="37" w:name="OLE_LINK670"/>
      <w:proofErr w:type="spellStart"/>
      <w:r>
        <w:rPr>
          <w:rFonts w:cstheme="minorHAnsi"/>
        </w:rPr>
        <w:t>Fundació</w:t>
      </w:r>
      <w:proofErr w:type="spellEnd"/>
      <w:r>
        <w:rPr>
          <w:rFonts w:cstheme="minorHAnsi"/>
        </w:rPr>
        <w:t xml:space="preserve"> ACE Alzheimer Center Barcelona</w:t>
      </w:r>
      <w:bookmarkEnd w:id="34"/>
      <w:bookmarkEnd w:id="35"/>
      <w:r>
        <w:rPr>
          <w:rFonts w:cstheme="minorHAnsi"/>
        </w:rPr>
        <w:t xml:space="preserve"> (FACE)</w:t>
      </w:r>
      <w:bookmarkEnd w:id="36"/>
      <w:bookmarkEnd w:id="37"/>
      <w:r>
        <w:rPr>
          <w:rFonts w:cstheme="minorHAnsi"/>
        </w:rPr>
        <w:t xml:space="preserve">, </w:t>
      </w:r>
      <w:bookmarkStart w:id="38" w:name="OLE_LINK27"/>
      <w:r>
        <w:rPr>
          <w:rFonts w:cstheme="minorHAnsi"/>
        </w:rPr>
        <w:t>Barcelona-1</w:t>
      </w:r>
      <w:bookmarkEnd w:id="38"/>
      <w:r>
        <w:rPr>
          <w:rFonts w:cstheme="minorHAnsi"/>
        </w:rPr>
        <w:t>, Stanford Alzheimer Disease R</w:t>
      </w:r>
      <w:bookmarkStart w:id="39" w:name="OLE_LINK77"/>
      <w:r>
        <w:rPr>
          <w:rFonts w:cstheme="minorHAnsi"/>
        </w:rPr>
        <w:t>esearch Center (Stanford ADRC), Chloe Robins</w:t>
      </w:r>
      <w:r>
        <w:rPr>
          <w:rFonts w:cstheme="minorHAnsi"/>
          <w:vertAlign w:val="superscript"/>
        </w:rPr>
        <w:t>11</w:t>
      </w:r>
      <w:r>
        <w:rPr>
          <w:rFonts w:cstheme="minorHAnsi"/>
        </w:rPr>
        <w:t>, Dave J. Pulford</w:t>
      </w:r>
      <w:bookmarkEnd w:id="39"/>
      <w:r>
        <w:rPr>
          <w:rFonts w:cstheme="minorHAnsi"/>
          <w:vertAlign w:val="superscript"/>
        </w:rPr>
        <w:t>11</w:t>
      </w:r>
      <w:r>
        <w:rPr>
          <w:rFonts w:cstheme="minorHAnsi"/>
        </w:rPr>
        <w:t xml:space="preserve">, </w:t>
      </w:r>
      <w:bookmarkStart w:id="40" w:name="OLE_LINK78"/>
      <w:r>
        <w:rPr>
          <w:rFonts w:eastAsia="Calibri"/>
        </w:rPr>
        <w:t>Laura Ibanez</w:t>
      </w:r>
      <w:bookmarkEnd w:id="40"/>
      <w:r>
        <w:rPr>
          <w:rFonts w:cstheme="minorHAnsi"/>
          <w:vertAlign w:val="superscript"/>
        </w:rPr>
        <w:t>1,2,3</w:t>
      </w:r>
      <w:r>
        <w:rPr>
          <w:rFonts w:eastAsia="Calibri"/>
        </w:rPr>
        <w:t xml:space="preserve">, </w:t>
      </w:r>
      <w:r>
        <w:rPr>
          <w:rFonts w:cstheme="minorHAnsi"/>
        </w:rPr>
        <w:t xml:space="preserve"> </w:t>
      </w:r>
      <w:bookmarkStart w:id="41" w:name="OLE_LINK86"/>
      <w:bookmarkStart w:id="42" w:name="OLE_LINK87"/>
      <w:r>
        <w:rPr>
          <w:rFonts w:eastAsia="Calibri"/>
        </w:rPr>
        <w:t>Tony Wyss-Coray</w:t>
      </w:r>
      <w:bookmarkEnd w:id="41"/>
      <w:bookmarkEnd w:id="42"/>
      <w:r>
        <w:rPr>
          <w:rFonts w:eastAsia="Calibri"/>
          <w:vertAlign w:val="superscript"/>
        </w:rPr>
        <w:t>7</w:t>
      </w:r>
      <w:r>
        <w:rPr>
          <w:rFonts w:cstheme="minorHAnsi"/>
        </w:rPr>
        <w:t>, Yun Ju Sung</w:t>
      </w:r>
      <w:bookmarkStart w:id="43" w:name="OLE_LINK265"/>
      <w:r>
        <w:rPr>
          <w:rFonts w:cstheme="minorHAnsi"/>
          <w:vertAlign w:val="superscript"/>
        </w:rPr>
        <w:t>1,2</w:t>
      </w:r>
      <w:bookmarkEnd w:id="43"/>
      <w:r>
        <w:rPr>
          <w:rFonts w:cstheme="minorHAnsi"/>
        </w:rPr>
        <w:t>, Carlos Cruchaga</w:t>
      </w:r>
      <w:bookmarkEnd w:id="33"/>
      <w:r>
        <w:rPr>
          <w:rFonts w:cstheme="minorHAnsi"/>
          <w:vertAlign w:val="superscript"/>
        </w:rPr>
        <w:t>1,2,3,12,13</w:t>
      </w:r>
      <w:bookmarkEnd w:id="1"/>
      <w:bookmarkEnd w:id="2"/>
      <w:bookmarkEnd w:id="3"/>
      <w:bookmarkEnd w:id="4"/>
    </w:p>
    <w:p w14:paraId="707BE198" w14:textId="77777777" w:rsidR="00532CA4" w:rsidRDefault="00532CA4" w:rsidP="005F1732">
      <w:pPr>
        <w:spacing w:before="100" w:beforeAutospacing="1" w:after="100" w:afterAutospacing="1" w:line="259" w:lineRule="auto"/>
        <w:jc w:val="both"/>
        <w:rPr>
          <w:b/>
          <w:sz w:val="24"/>
        </w:rPr>
      </w:pPr>
    </w:p>
    <w:p w14:paraId="3F2F13C4" w14:textId="616B40BC" w:rsidR="00532CA4" w:rsidRDefault="00B86BDF" w:rsidP="005F1732">
      <w:pPr>
        <w:spacing w:before="100" w:beforeAutospacing="1" w:after="100" w:afterAutospacing="1" w:line="259" w:lineRule="auto"/>
        <w:jc w:val="center"/>
        <w:rPr>
          <w:b/>
          <w:sz w:val="24"/>
        </w:rPr>
      </w:pPr>
      <w:r>
        <w:rPr>
          <w:rFonts w:cstheme="minorHAnsi"/>
          <w:b/>
          <w:sz w:val="36"/>
          <w:szCs w:val="36"/>
        </w:rPr>
        <w:t>Extended Methods and R</w:t>
      </w:r>
      <w:r w:rsidR="00532CA4">
        <w:rPr>
          <w:rFonts w:cstheme="minorHAnsi"/>
          <w:b/>
          <w:sz w:val="36"/>
          <w:szCs w:val="36"/>
        </w:rPr>
        <w:t>esults</w:t>
      </w:r>
      <w:r w:rsidR="00532CA4">
        <w:rPr>
          <w:b/>
          <w:sz w:val="24"/>
        </w:rPr>
        <w:t xml:space="preserve"> </w:t>
      </w:r>
      <w:r w:rsidR="00532CA4">
        <w:rPr>
          <w:b/>
          <w:sz w:val="24"/>
        </w:rPr>
        <w:br w:type="page"/>
      </w:r>
    </w:p>
    <w:p w14:paraId="30E7BBC5" w14:textId="4FFF6E1D" w:rsidR="00532CA4" w:rsidRPr="00532CA4" w:rsidRDefault="00532CA4" w:rsidP="005F1732">
      <w:pPr>
        <w:spacing w:before="100" w:beforeAutospacing="1" w:after="100" w:afterAutospacing="1" w:line="256" w:lineRule="auto"/>
        <w:jc w:val="both"/>
        <w:rPr>
          <w:rFonts w:cstheme="minorHAnsi"/>
          <w:b/>
        </w:rPr>
      </w:pPr>
      <w:r w:rsidRPr="00532CA4">
        <w:rPr>
          <w:rFonts w:cstheme="minorHAnsi"/>
          <w:b/>
          <w:sz w:val="24"/>
        </w:rPr>
        <w:lastRenderedPageBreak/>
        <w:t>Proteomics</w:t>
      </w:r>
      <w:r>
        <w:rPr>
          <w:rFonts w:cstheme="minorHAnsi"/>
          <w:b/>
        </w:rPr>
        <w:t xml:space="preserve"> </w:t>
      </w:r>
      <w:r w:rsidR="00F77E74">
        <w:rPr>
          <w:rFonts w:cstheme="minorHAnsi"/>
          <w:b/>
        </w:rPr>
        <w:t>d</w:t>
      </w:r>
      <w:r>
        <w:rPr>
          <w:rFonts w:cstheme="minorHAnsi"/>
          <w:b/>
        </w:rPr>
        <w:t>ata</w:t>
      </w:r>
      <w:r w:rsidR="00F77E74">
        <w:rPr>
          <w:rFonts w:cstheme="minorHAnsi"/>
          <w:b/>
        </w:rPr>
        <w:t xml:space="preserve"> cohorts</w:t>
      </w:r>
    </w:p>
    <w:p w14:paraId="54E28B79" w14:textId="10014F2D" w:rsidR="00532CA4" w:rsidRDefault="006D32CD" w:rsidP="005F1732">
      <w:pPr>
        <w:spacing w:before="100" w:beforeAutospacing="1" w:after="100" w:afterAutospacing="1" w:line="256" w:lineRule="auto"/>
        <w:jc w:val="both"/>
      </w:pPr>
      <w:r>
        <w:t xml:space="preserve">In this study, we examined the </w:t>
      </w:r>
      <w:r w:rsidRPr="006D32CD">
        <w:t>cerebrospinal fluid</w:t>
      </w:r>
      <w:r>
        <w:t xml:space="preserve"> (CSF)</w:t>
      </w:r>
      <w:r w:rsidRPr="006D32CD">
        <w:t xml:space="preserve"> proteomics </w:t>
      </w:r>
      <w:r>
        <w:t>data from</w:t>
      </w:r>
      <w:r w:rsidRPr="006D32CD">
        <w:t xml:space="preserve"> six </w:t>
      </w:r>
      <w:r>
        <w:t xml:space="preserve">different </w:t>
      </w:r>
      <w:r w:rsidRPr="006D32CD">
        <w:t xml:space="preserve">cohorts, including Knight Alzheimer's Disease Research Center </w:t>
      </w:r>
      <w:r>
        <w:t>(</w:t>
      </w:r>
      <w:bookmarkStart w:id="44" w:name="OLE_LINK131"/>
      <w:bookmarkStart w:id="45" w:name="OLE_LINK132"/>
      <w:r>
        <w:t>Knight ADRC</w:t>
      </w:r>
      <w:bookmarkEnd w:id="44"/>
      <w:bookmarkEnd w:id="45"/>
      <w:r>
        <w:t xml:space="preserve">), </w:t>
      </w:r>
      <w:r w:rsidRPr="006D32CD">
        <w:t xml:space="preserve">the Alzheimer’s Disease </w:t>
      </w:r>
      <w:r>
        <w:t>Neuroimaging Initiative (</w:t>
      </w:r>
      <w:bookmarkStart w:id="46" w:name="OLE_LINK133"/>
      <w:bookmarkStart w:id="47" w:name="OLE_LINK134"/>
      <w:r>
        <w:t>ADNI</w:t>
      </w:r>
      <w:bookmarkEnd w:id="46"/>
      <w:bookmarkEnd w:id="47"/>
      <w:r>
        <w:t>)</w:t>
      </w:r>
      <w:r w:rsidRPr="006D32CD">
        <w:t xml:space="preserve">, </w:t>
      </w:r>
      <w:bookmarkStart w:id="48" w:name="OLE_LINK222"/>
      <w:bookmarkStart w:id="49" w:name="OLE_LINK223"/>
      <w:r w:rsidRPr="006D32CD">
        <w:t>Ace Alzheimer Center Barcelona</w:t>
      </w:r>
      <w:bookmarkEnd w:id="48"/>
      <w:bookmarkEnd w:id="49"/>
      <w:r w:rsidRPr="006D32CD">
        <w:t xml:space="preserve"> (</w:t>
      </w:r>
      <w:bookmarkStart w:id="50" w:name="OLE_LINK135"/>
      <w:bookmarkStart w:id="51" w:name="OLE_LINK136"/>
      <w:r w:rsidRPr="006D32CD">
        <w:t>FACE</w:t>
      </w:r>
      <w:bookmarkEnd w:id="50"/>
      <w:bookmarkEnd w:id="51"/>
      <w:r w:rsidRPr="006D32CD">
        <w:t xml:space="preserve">), </w:t>
      </w:r>
      <w:bookmarkStart w:id="52" w:name="OLE_LINK137"/>
      <w:bookmarkStart w:id="53" w:name="OLE_LINK138"/>
      <w:r w:rsidRPr="006D32CD">
        <w:t>Barcelona-1</w:t>
      </w:r>
      <w:bookmarkEnd w:id="52"/>
      <w:bookmarkEnd w:id="53"/>
      <w:r w:rsidRPr="006D32CD">
        <w:t xml:space="preserve">, </w:t>
      </w:r>
      <w:r w:rsidR="00F77E74" w:rsidRPr="00F77E74">
        <w:t>Stanford Alzheimer’s Disease Research Center (</w:t>
      </w:r>
      <w:bookmarkStart w:id="54" w:name="OLE_LINK216"/>
      <w:bookmarkStart w:id="55" w:name="OLE_LINK217"/>
      <w:r w:rsidR="00F77E74" w:rsidRPr="00F77E74">
        <w:t>S</w:t>
      </w:r>
      <w:r w:rsidR="00F77E74">
        <w:t xml:space="preserve">tanford </w:t>
      </w:r>
      <w:r w:rsidR="00F77E74" w:rsidRPr="00F77E74">
        <w:t>ADRC</w:t>
      </w:r>
      <w:bookmarkEnd w:id="54"/>
      <w:bookmarkEnd w:id="55"/>
      <w:r w:rsidR="00F77E74" w:rsidRPr="00F77E74">
        <w:t>)</w:t>
      </w:r>
      <w:r w:rsidR="00F77E74">
        <w:t xml:space="preserve">, </w:t>
      </w:r>
      <w:r w:rsidRPr="006D32CD">
        <w:t>and Parkinson’s Progression Markers Initiative (PPMI).</w:t>
      </w:r>
    </w:p>
    <w:p w14:paraId="1D472D84" w14:textId="0B427CEF" w:rsidR="00F77E74" w:rsidRPr="00F77E74" w:rsidRDefault="00F77E74" w:rsidP="005F1732">
      <w:pPr>
        <w:spacing w:before="100" w:beforeAutospacing="1" w:after="100" w:afterAutospacing="1" w:line="256" w:lineRule="auto"/>
        <w:jc w:val="both"/>
        <w:rPr>
          <w:b/>
        </w:rPr>
      </w:pPr>
      <w:r w:rsidRPr="00F77E74">
        <w:rPr>
          <w:b/>
        </w:rPr>
        <w:t>Knight ADRC</w:t>
      </w:r>
    </w:p>
    <w:p w14:paraId="58363B1A" w14:textId="3C8D588B" w:rsidR="00F77E74" w:rsidRDefault="00F77E74" w:rsidP="005F1732">
      <w:pPr>
        <w:spacing w:before="100" w:beforeAutospacing="1" w:after="100" w:afterAutospacing="1" w:line="256" w:lineRule="auto"/>
        <w:jc w:val="both"/>
      </w:pPr>
      <w:r>
        <w:t xml:space="preserve">The Knight ADRC at Washington University School of Medicine has been recruiting and longitudinally assessing community-dwelling adults older than 45 years old since 1979. The Memory and Aging Project </w:t>
      </w:r>
      <w:r w:rsidR="00D949F4">
        <w:t xml:space="preserve">(MAP) </w:t>
      </w:r>
      <w:r>
        <w:t>at t</w:t>
      </w:r>
      <w:r w:rsidR="00D949F4">
        <w:t>he Knight ADRC</w:t>
      </w:r>
      <w:r>
        <w:t xml:space="preserve"> collects biofluids, conducts annual clinical assessments, neuropsychological testing, neuroimaging studies, and autopsies of brain samples. Eligible participants may be asymptomatic or have mild dementia at the time of enrollment. All participants are required to participate in core study procedures, including annual longitudinal clinical assessments, neuropsychological testing, neuroimaging, and biofluid biomarker studies. </w:t>
      </w:r>
      <w:r w:rsidR="00D949F4">
        <w:t>A</w:t>
      </w:r>
      <w:r w:rsidR="00D949F4" w:rsidRPr="00D949F4">
        <w:t xml:space="preserve">nnual </w:t>
      </w:r>
      <w:r w:rsidR="00D949F4">
        <w:t xml:space="preserve">cognitive </w:t>
      </w:r>
      <w:r w:rsidR="00D949F4" w:rsidRPr="00D949F4">
        <w:t>assessments of the participants</w:t>
      </w:r>
      <w:r w:rsidR="00D949F4">
        <w:t xml:space="preserve"> were conducted by experienced clinicians</w:t>
      </w:r>
      <w:r w:rsidR="00D949F4" w:rsidRPr="00D949F4">
        <w:t>. These assessments involved a semi-structured interview with both a knowledgeable collateral source and the individual displaying symptoms. The assessments followed the Uniform Data Set protocol of the National Alzheimer’s Coordinating Center</w:t>
      </w:r>
      <w:r w:rsidR="008C4252">
        <w:fldChar w:fldCharType="begin" w:fldLock="1"/>
      </w:r>
      <w:r w:rsidR="008C4252">
        <w:instrText>ADDIN CSL_CITATION {"citationItems":[{"id":"ITEM-1","itemData":{"DOI":"10.1097/01.wad.0000213865.09806.92","ISSN":"0893-0341 (Print)","PMID":"17132964","abstract":"A Clinical Task Force, composed of clinical leaders from Alzheimer's Disease  Centers (ADC), was convened by the National Institute on Aging to develop a uniform set of assessment procedures to characterize individuals with mild Alzheimer disease and mild cognitive impairment in comparison with nondemented aging. The resulting Uniform Data Set (UDS) defines a common set of clinical observations to be collected longitudinally on ADC participants in accordance with standard methods. The UDS was implemented at all ADCs on September 1, 2005. Data obtained with the UDS are submitted to the National Alzheimer's Coordinating Center and represent a unique and valuable source of data to support and stimulate collaborative research.","author":[{"dropping-particle":"","family":"Morris","given":"John C","non-dropping-particle":"","parse-names":false,"suffix":""},{"dropping-particle":"","family":"Weintraub","given":"Sandra","non-dropping-particle":"","parse-names":false,"suffix":""},{"dropping-particle":"","family":"Chui","given":"Helena C","non-dropping-particle":"","parse-names":false,"suffix":""},{"dropping-particle":"","family":"Cummings","given":"Jeffrey","non-dropping-particle":"","parse-names":false,"suffix":""},{"dropping-particle":"","family":"Decarli","given":"Charles","non-dropping-particle":"","parse-names":false,"suffix":""},{"dropping-particle":"","family":"Ferris","given":"Steven","non-dropping-particle":"","parse-names":false,"suffix":""},{"dropping-particle":"","family":"Foster","given":"Norman L","non-dropping-particle":"","parse-names":false,"suffix":""},{"dropping-particle":"","family":"Galasko","given":"Douglas","non-dropping-particle":"","parse-names":false,"suffix":""},{"dropping-particle":"","family":"Graff-Radford","given":"Neill","non-dropping-particle":"","parse-names":false,"suffix":""},{"dropping-particle":"","family":"Peskind","given":"Elaine R","non-dropping-particle":"","parse-names":false,"suffix":""},{"dropping-particle":"","family":"Beekly","given":"Duane","non-dropping-particle":"","parse-names":false,"suffix":""},{"dropping-particle":"","family":"Ramos","given":"Erin M","non-dropping-particle":"","parse-names":false,"suffix":""},{"dropping-particle":"","family":"Kukull","given":"Walter A","non-dropping-particle":"","parse-names":false,"suffix":""}],"container-title":"Alzheimer disease and associated disorders","id":"ITEM-1","issue":"4","issued":{"date-parts":[["2006"]]},"language":"eng","page":"210-216","publisher-place":"United States","title":"The Uniform Data Set (UDS): clinical and cognitive variables and descriptive data  from Alzheimer Disease Centers.","type":"article-journal","volume":"20"},"uris":["http://www.mendeley.com/documents/?uuid=b867eb5c-b189-4909-b78c-1bc6a995df0c"]}],"mendeley":{"formattedCitation":"&lt;sup&gt;1&lt;/sup&gt;","plainTextFormattedCitation":"1","previouslyFormattedCitation":"&lt;sup&gt;1&lt;/sup&gt;"},"properties":{"noteIndex":0},"schema":"https://github.com/citation-style-language/schema/raw/master/csl-citation.json"}</w:instrText>
      </w:r>
      <w:r w:rsidR="008C4252">
        <w:fldChar w:fldCharType="separate"/>
      </w:r>
      <w:r w:rsidR="008C4252" w:rsidRPr="008C4252">
        <w:rPr>
          <w:noProof/>
          <w:vertAlign w:val="superscript"/>
        </w:rPr>
        <w:t>1</w:t>
      </w:r>
      <w:r w:rsidR="008C4252">
        <w:fldChar w:fldCharType="end"/>
      </w:r>
      <w:r w:rsidR="00D949F4" w:rsidRPr="00D949F4">
        <w:t xml:space="preserve"> and included a comprehensive neurological examination.</w:t>
      </w:r>
    </w:p>
    <w:p w14:paraId="10BF82E4" w14:textId="1E8AD529" w:rsidR="00F77E74" w:rsidRDefault="00F77E74" w:rsidP="005F1732">
      <w:pPr>
        <w:spacing w:before="100" w:beforeAutospacing="1" w:after="100" w:afterAutospacing="1" w:line="256" w:lineRule="auto"/>
        <w:jc w:val="both"/>
      </w:pPr>
      <w:r>
        <w:t xml:space="preserve">Participants </w:t>
      </w:r>
      <w:r w:rsidR="00D949F4">
        <w:t>recruited in the Knight ADRC study are</w:t>
      </w:r>
      <w:r>
        <w:t xml:space="preserve"> predominantly Non-Hispanic White individuals from North America (82.5%) and African-Americans (13.3%). </w:t>
      </w:r>
      <w:r w:rsidR="002D6D08">
        <w:t xml:space="preserve">So far, samples have </w:t>
      </w:r>
      <w:proofErr w:type="spellStart"/>
      <w:r w:rsidR="002D6D08">
        <w:t>ben</w:t>
      </w:r>
      <w:proofErr w:type="spellEnd"/>
      <w:r w:rsidR="002D6D08" w:rsidRPr="002D6D08">
        <w:t xml:space="preserve"> collected from a total of 5,510 participants, comprising 2,426 </w:t>
      </w:r>
      <w:r w:rsidR="006E75B0">
        <w:t>Alzheimer’s disease</w:t>
      </w:r>
      <w:r w:rsidR="006E75B0" w:rsidRPr="002D6D08">
        <w:t xml:space="preserve"> </w:t>
      </w:r>
      <w:r w:rsidR="006E75B0">
        <w:t>(</w:t>
      </w:r>
      <w:r w:rsidR="002D6D08" w:rsidRPr="002D6D08">
        <w:t>AD</w:t>
      </w:r>
      <w:r w:rsidR="006E75B0">
        <w:t>)</w:t>
      </w:r>
      <w:r w:rsidR="002D6D08" w:rsidRPr="002D6D08">
        <w:t xml:space="preserve"> cases, </w:t>
      </w:r>
      <w:proofErr w:type="gramStart"/>
      <w:r w:rsidR="002D6D08" w:rsidRPr="002D6D08">
        <w:t xml:space="preserve">148 </w:t>
      </w:r>
      <w:r w:rsidR="006E75B0">
        <w:t xml:space="preserve"> </w:t>
      </w:r>
      <w:r w:rsidR="006E75B0">
        <w:rPr>
          <w:rFonts w:cstheme="minorHAnsi"/>
        </w:rPr>
        <w:t>frontotemporal</w:t>
      </w:r>
      <w:proofErr w:type="gramEnd"/>
      <w:r w:rsidR="006E75B0">
        <w:rPr>
          <w:rFonts w:cstheme="minorHAnsi"/>
        </w:rPr>
        <w:t xml:space="preserve"> dementia</w:t>
      </w:r>
      <w:r w:rsidR="006E75B0" w:rsidRPr="002D6D08">
        <w:t xml:space="preserve"> </w:t>
      </w:r>
      <w:r w:rsidR="006E75B0">
        <w:t>(</w:t>
      </w:r>
      <w:r w:rsidR="002D6D08" w:rsidRPr="002D6D08">
        <w:t>FTD</w:t>
      </w:r>
      <w:r w:rsidR="006E75B0">
        <w:t>)</w:t>
      </w:r>
      <w:r w:rsidR="002D6D08" w:rsidRPr="002D6D08">
        <w:t xml:space="preserve"> cases, 88 </w:t>
      </w:r>
      <w:r w:rsidR="006E75B0">
        <w:rPr>
          <w:rFonts w:cstheme="minorHAnsi"/>
        </w:rPr>
        <w:t>dementia Lewy body</w:t>
      </w:r>
      <w:r w:rsidR="006E75B0" w:rsidRPr="002D6D08">
        <w:t xml:space="preserve"> </w:t>
      </w:r>
      <w:r w:rsidR="006E75B0">
        <w:t>(</w:t>
      </w:r>
      <w:r w:rsidR="002D6D08" w:rsidRPr="002D6D08">
        <w:t>DLB</w:t>
      </w:r>
      <w:r w:rsidR="006E75B0">
        <w:t>)</w:t>
      </w:r>
      <w:r w:rsidR="002D6D08" w:rsidRPr="002D6D08">
        <w:t xml:space="preserve"> cases, and 2,156 cognitively normal healthy individuals. Additionally, autopsy material is accessible for more than 1,182 participants, including 474 with fresh frozen parietal bra</w:t>
      </w:r>
      <w:r w:rsidR="002D6D08">
        <w:t xml:space="preserve">in tissues </w:t>
      </w:r>
      <w:r w:rsidR="002D6D08">
        <w:rPr>
          <w:rFonts w:eastAsia="Times New Roman" w:cstheme="minorHAnsi"/>
        </w:rPr>
        <w:t>(</w:t>
      </w:r>
      <w:hyperlink r:id="rId5" w:history="1">
        <w:r w:rsidR="002D6D08">
          <w:rPr>
            <w:rStyle w:val="Hyperlink"/>
            <w:rFonts w:eastAsia="Times New Roman" w:cstheme="minorHAnsi"/>
          </w:rPr>
          <w:t>https://dss.niagads.org/datasets/ng00127/</w:t>
        </w:r>
      </w:hyperlink>
      <w:r w:rsidR="002D6D08">
        <w:rPr>
          <w:rFonts w:eastAsia="Times New Roman" w:cstheme="minorHAnsi"/>
        </w:rPr>
        <w:t>)</w:t>
      </w:r>
      <w:r w:rsidR="002D6D08">
        <w:t xml:space="preserve">. </w:t>
      </w:r>
      <w:r w:rsidR="00903917" w:rsidRPr="00903917">
        <w:t>Multi-tissue data f</w:t>
      </w:r>
      <w:r w:rsidR="00903917">
        <w:t>rom brain, CSF</w:t>
      </w:r>
      <w:r w:rsidR="00903917" w:rsidRPr="00903917">
        <w:t>, and plasma</w:t>
      </w:r>
      <w:r w:rsidR="00903917">
        <w:t xml:space="preserve"> has been utilized for generating multi-omics data encompassing </w:t>
      </w:r>
      <w:r w:rsidR="00903917" w:rsidRPr="00903917">
        <w:t>genetics, epigenomics, t</w:t>
      </w:r>
      <w:r w:rsidR="00903917">
        <w:t xml:space="preserve">ranscriptomics, proteomics, </w:t>
      </w:r>
      <w:r w:rsidR="00903917" w:rsidRPr="00903917">
        <w:t>metabolomics</w:t>
      </w:r>
      <w:r w:rsidR="00903917">
        <w:t xml:space="preserve">, and lipidomics </w:t>
      </w:r>
      <w:r w:rsidR="00903917" w:rsidRPr="00903917">
        <w:t>with the aim of identifying new risk and protective variants for deme</w:t>
      </w:r>
      <w:r w:rsidR="00903917">
        <w:t xml:space="preserve">ntia as well as novel potential drug targets. </w:t>
      </w:r>
      <w:r w:rsidR="00903917" w:rsidRPr="00903917">
        <w:t>Participan</w:t>
      </w:r>
      <w:r w:rsidR="00903917">
        <w:t>ts in</w:t>
      </w:r>
      <w:r w:rsidR="009A3C4E">
        <w:t xml:space="preserve"> the Knight ADRC were enrolled only</w:t>
      </w:r>
      <w:r w:rsidR="00903917" w:rsidRPr="00903917">
        <w:t xml:space="preserve"> if they exhibited cognitive normalcy, with a global clinical dementia rating (CDR) score of 0 at the time of enrollment.</w:t>
      </w:r>
      <w:r w:rsidR="009A3C4E">
        <w:t xml:space="preserve"> </w:t>
      </w:r>
      <w:r w:rsidR="009A3C4E" w:rsidRPr="009A3C4E">
        <w:t>Study clinicians evaluate and make clinical diagnoses of incident dementia at the conclusion of each annual assessment. These diagnoses are formed by integrating results from both the clinical assessment and bedside measures of cognitive function</w:t>
      </w:r>
      <w:r w:rsidR="008C4252">
        <w:fldChar w:fldCharType="begin" w:fldLock="1"/>
      </w:r>
      <w:r w:rsidR="008C4252">
        <w:instrText>ADDIN CSL_CITATION {"citationItems":[{"id":"ITEM-1","itemData":{"DOI":"10.1212/WNL.0000000000003770","ISSN":"1526-632X (Electronic)","PMID":"28235814","abstract":"OBJECTIVE: To identify clinical features that reliably differentiate individuals  with cognitive impairment due to corticobasal degeneration (CBD) and Alzheimer disease (AD). METHODS: Clinical features were compared between individuals with autopsy-proven CBD (n = 17) and AD (n = 16). All individuals presented with prominent cognitive complaints and were evaluated annually with semistructured interviews, detailed neurologic examinations, and neuropsychological testing. RESULTS: Substantial overlap was observed between individuals with dementia due to CBD and AD concerning presenting complaints, median (range) duration of symptoms before assessment (CBD = 3.0 [0-5.0] years, AD = 2.5 [0-8.0] years; p = 0.96), and median (range) baseline dementia severity (Clinical Dementia Rating Sum of Boxes: CBD = 3.5 [0-12.0], AD = 4.25 [0.5-9.0], p = 0.49). Subsequent emergence of asymmetric motor/sensory signs, hyperreflexia, gait abnormalities, parkinsonism, falls, urinary incontinence, and extraocular movement abnormalities identified individuals with CBD, with ≥3 discriminating features detected in 80% of individuals within 3.1 years (95% confidence interval 2.9-3.3) of the initial assessment. Individuals with CBD exhibited accelerated worsening of illness severity and declines in episodic memory, executive functioning, and letter fluency. Semiquantitative pathologic assessment revealed prominent tau pathology within the frontal and parietal lobes of CBD cases. Comorbid AD neuropathologic change was present in 59% (10 of 17) of CBD cases but did not associate with the clinical phenotype, rate of dementia progression, or dementia duration. CONCLUSIONS: CBD may mimic AD dementia early in its disease course. Interval screening for discriminating clinical features may improve antemortem diagnosis in individuals with CBD and prominent cognitive symptoms.","author":[{"dropping-particle":"","family":"Day","given":"Gregory S","non-dropping-particle":"","parse-names":false,"suffix":""},{"dropping-particle":"","family":"Lim","given":"Tae Sung","non-dropping-particle":"","parse-names":false,"suffix":""},{"dropping-particle":"","family":"Hassenstab","given":"Jason","non-dropping-particle":"","parse-names":false,"suffix":""},{"dropping-particle":"","family":"Goate","given":"Alison M","non-dropping-particle":"","parse-names":false,"suffix":""},{"dropping-particle":"","family":"Grant","given":"Elizabeth A","non-dropping-particle":"","parse-names":false,"suffix":""},{"dropping-particle":"","family":"Roe","given":"Catherine M","non-dropping-particle":"","parse-names":false,"suffix":""},{"dropping-particle":"","family":"Cairns","given":"Nigel J","non-dropping-particle":"","parse-names":false,"suffix":""},{"dropping-particle":"","family":"Morris","given":"John C","non-dropping-particle":"","parse-names":false,"suffix":""}],"container-title":"Neurology","id":"ITEM-1","issue":"13","issued":{"date-parts":[["2017","3"]]},"language":"eng","page":"1273-1281","publisher-place":"United States","title":"Differentiating cognitive impairment due to corticobasal degeneration and  Alzheimer disease.","type":"article-journal","volume":"88"},"uris":["http://www.mendeley.com/documents/?uuid=54236135-6ce0-42cf-93bf-aecbfd47df11"]}],"mendeley":{"formattedCitation":"&lt;sup&gt;2&lt;/sup&gt;","plainTextFormattedCitation":"2","previouslyFormattedCitation":"&lt;sup&gt;2&lt;/sup&gt;"},"properties":{"noteIndex":0},"schema":"https://github.com/citation-style-language/schema/raw/master/csl-citation.json"}</w:instrText>
      </w:r>
      <w:r w:rsidR="008C4252">
        <w:fldChar w:fldCharType="separate"/>
      </w:r>
      <w:r w:rsidR="008C4252" w:rsidRPr="008C4252">
        <w:rPr>
          <w:noProof/>
          <w:vertAlign w:val="superscript"/>
        </w:rPr>
        <w:t>2</w:t>
      </w:r>
      <w:r w:rsidR="008C4252">
        <w:fldChar w:fldCharType="end"/>
      </w:r>
      <w:r w:rsidR="009A3C4E" w:rsidRPr="009A3C4E">
        <w:t>.</w:t>
      </w:r>
      <w:r w:rsidR="009A3C4E">
        <w:t xml:space="preserve"> </w:t>
      </w:r>
      <w:r w:rsidR="009A3C4E" w:rsidRPr="009A3C4E">
        <w:t>Dementia diagnoses followed the criteria established by the National Institute of Neurological Disorders and Stroke</w:t>
      </w:r>
      <w:r w:rsidR="008C4252">
        <w:fldChar w:fldCharType="begin" w:fldLock="1"/>
      </w:r>
      <w:r w:rsidR="00D81039">
        <w:instrText>ADDIN CSL_CITATION {"citationItems":[{"id":"ITEM-1","itemData":{"DOI":"10.1212/wnl.34.7.939","ISSN":"0028-3878 (Print)","PMID":"6610841","abstract":"Clinical criteria for the diagnosis of Alzheimer's disease include insidious  onset and progressive impairment of memory and other cognitive functions. There are no motor, sensory, or coordination deficits early in the disease. The diagnosis cannot be determined by laboratory tests. These tests are important primarily in identifying other possible causes of dementia that must be excluded before the diagnosis of Alzheimer's disease may be made with confidence. Neuropsychological tests provide confirmatory evidence of the diagnosis of dementia and help to assess the course and response to therapy. The criteria proposed are intended to serve as a guide for the diagnosis of probable, possible, and definite Alzheimer's disease; these criteria will be revised as more definitive information become available.","author":[{"dropping-particle":"","family":"McKhann","given":"G","non-dropping-particle":"","parse-names":false,"suffix":""},{"dropping-particle":"","family":"Drachman","given":"D","non-dropping-particle":"","parse-names":false,"suffix":""},{"dropping-particle":"","family":"Folstein","given":"M","non-dropping-particle":"","parse-names":false,"suffix":""},{"dropping-particle":"","family":"Katzman","given":"R","non-dropping-particle":"","parse-names":false,"suffix":""},{"dropping-particle":"","family":"Price","given":"D","non-dropping-particle":"","parse-names":false,"suffix":""},{"dropping-particle":"","family":"Stadlan","given":"E M","non-dropping-particle":"","parse-names":false,"suffix":""}],"container-title":"Neurology","id":"ITEM-1","issue":"7","issued":{"date-parts":[["1984","7"]]},"language":"eng","page":"939-944","publisher-place":"United States","title":"Clinical diagnosis of Alzheimer's disease: report of the NINCDS-ADRDA Work Group  under the auspices of Department of Health and Human Services Task Force on Alzheimer's Disease.","type":"article-journal","volume":"34"},"uris":["http://www.mendeley.com/documents/?uuid=c0aba641-c159-4d66-b81c-dffb2f4faa5b"]}],"mendeley":{"formattedCitation":"&lt;sup&gt;3&lt;/sup&gt;","plainTextFormattedCitation":"3","previouslyFormattedCitation":"&lt;sup&gt;3&lt;/sup&gt;"},"properties":{"noteIndex":0},"schema":"https://github.com/citation-style-language/schema/raw/master/csl-citation.json"}</w:instrText>
      </w:r>
      <w:r w:rsidR="008C4252">
        <w:fldChar w:fldCharType="separate"/>
      </w:r>
      <w:r w:rsidR="008C4252" w:rsidRPr="008C4252">
        <w:rPr>
          <w:noProof/>
          <w:vertAlign w:val="superscript"/>
        </w:rPr>
        <w:t>3</w:t>
      </w:r>
      <w:r w:rsidR="008C4252">
        <w:fldChar w:fldCharType="end"/>
      </w:r>
      <w:r w:rsidR="009A3C4E" w:rsidRPr="009A3C4E">
        <w:t xml:space="preserve"> and the National Institute on Aging-Alzheimer's Association </w:t>
      </w:r>
      <w:r w:rsidR="009A3C4E">
        <w:t>(</w:t>
      </w:r>
      <w:bookmarkStart w:id="56" w:name="OLE_LINK157"/>
      <w:bookmarkStart w:id="57" w:name="OLE_LINK158"/>
      <w:r w:rsidR="009A3C4E">
        <w:t>NIA-AA</w:t>
      </w:r>
      <w:bookmarkEnd w:id="56"/>
      <w:bookmarkEnd w:id="57"/>
      <w:r w:rsidR="009A3C4E">
        <w:t xml:space="preserve">) </w:t>
      </w:r>
      <w:r w:rsidR="009A3C4E" w:rsidRPr="009A3C4E">
        <w:t>Work Group criteria for participants assessed after 2011</w:t>
      </w:r>
      <w:r w:rsidR="00DF52EA">
        <w:t>.</w:t>
      </w:r>
      <w:r w:rsidR="00D81039">
        <w:fldChar w:fldCharType="begin" w:fldLock="1"/>
      </w:r>
      <w:r w:rsidR="00D81039">
        <w:instrText>ADDIN CSL_CITATION {"citationItems":[{"id":"ITEM-1","itemData":{"DOI":"10.1016/j.jalz.2011.03.005","ISSN":"1552-5279 (Electronic)","PMID":"21514250","abstract":"The National Institute on Aging and the Alzheimer's Association charged a  workgroup with the task of revising the 1984 criteria for Alzheimer's disease (AD) dementia. The workgroup sought to ensure that the revised criteria would be flexible enough to be used by both general healthcare providers without access to neuropsychological testing, advanced imaging, and cerebrospinal fluid measures, and specialized investigators involved in research or in clinical trial studies who would have these tools available. We present criteria for all-cause dementia and for AD dementia. We retained the general framework of probable AD dementia from the 1984 criteria. On the basis of the past 27 years of experience, we made several changes in the clinical criteria for the diagnosis. We also retained the term possible AD dementia, but redefined it in a manner more focused than before. Biomarker evidence was also integrated into the diagnostic formulations for probable and possible AD dementia for use in research settings. The core clinical criteria for AD dementia will continue to be the cornerstone of the diagnosis in clinical practice, but biomarker evidence is expected to enhance the pathophysiological specificity of the diagnosis of AD dementia. Much work lies ahead for validating the biomarker diagnosis of AD dementia.","author":[{"dropping-particle":"","family":"McKhann","given":"Guy M","non-dropping-particle":"","parse-names":false,"suffix":""},{"dropping-particle":"","family":"Knopman","given":"David S","non-dropping-particle":"","parse-names":false,"suffix":""},{"dropping-particle":"","family":"Chertkow","given":"Howard","non-dropping-particle":"","parse-names":false,"suffix":""},{"dropping-particle":"","family":"Hyman","given":"Bradley T","non-dropping-particle":"","parse-names":false,"suffix":""},{"dropping-particle":"","family":"Jack","given":"Clifford R Jr","non-dropping-particle":"","parse-names":false,"suffix":""},{"dropping-particle":"","family":"Kawas","given":"Claudia H","non-dropping-particle":"","parse-names":false,"suffix":""},{"dropping-particle":"","family":"Klunk","given":"William E","non-dropping-particle":"","parse-names":false,"suffix":""},{"dropping-particle":"","family":"Koroshetz","given":"Walter J","non-dropping-particle":"","parse-names":false,"suffix":""},{"dropping-particle":"","family":"Manly","given":"Jennifer J","non-dropping-particle":"","parse-names":false,"suffix":""},{"dropping-particle":"","family":"Mayeux","given":"Richard","non-dropping-particle":"","parse-names":false,"suffix":""},{"dropping-particle":"","family":"Mohs","given":"Richard C","non-dropping-particle":"","parse-names":false,"suffix":""},{"dropping-particle":"","family":"Morris","given":"John C","non-dropping-particle":"","parse-names":false,"suffix":""},{"dropping-particle":"","family":"Rossor","given":"Martin N","non-dropping-particle":"","parse-names":false,"suffix":""},{"dropping-particle":"","family":"Scheltens","given":"Philip","non-dropping-particle":"","parse-names":false,"suffix":""},{"dropping-particle":"","family":"Carrillo","given":"Maria C","non-dropping-particle":"","parse-names":false,"suffix":""},{"dropping-particle":"","family":"Thies","given":"Bill","non-dropping-particle":"","parse-names":false,"suffix":""},{"dropping-particle":"","family":"Weintraub","given":"Sandra","non-dropping-particle":"","parse-names":false,"suffix":""},{"dropping-particle":"","family":"Phelps","given":"Creighton H","non-dropping-particle":"","parse-names":false,"suffix":""}],"container-title":"Alzheimer's &amp; dementia : the journal of the Alzheimer's Association","id":"ITEM-1","issue":"3","issued":{"date-parts":[["2011","5"]]},"language":"eng","page":"263-269","publisher-place":"United States","title":"The diagnosis of dementia due to Alzheimer's disease: recommendations from the  National Institute on Aging-Alzheimer's Association workgroups on diagnostic guidelines for Alzheimer's disease.","type":"article-journal","volume":"7"},"uris":["http://www.mendeley.com/documents/?uuid=faba7d3e-b320-435b-b786-7b33085adc08"]}],"mendeley":{"formattedCitation":"&lt;sup&gt;4&lt;/sup&gt;","plainTextFormattedCitation":"4","previouslyFormattedCitation":"&lt;sup&gt;4&lt;/sup&gt;"},"properties":{"noteIndex":0},"schema":"https://github.com/citation-style-language/schema/raw/master/csl-citation.json"}</w:instrText>
      </w:r>
      <w:r w:rsidR="00D81039">
        <w:fldChar w:fldCharType="separate"/>
      </w:r>
      <w:r w:rsidR="00D81039" w:rsidRPr="00D81039">
        <w:rPr>
          <w:noProof/>
          <w:vertAlign w:val="superscript"/>
        </w:rPr>
        <w:t>4</w:t>
      </w:r>
      <w:r w:rsidR="00D81039">
        <w:fldChar w:fldCharType="end"/>
      </w:r>
      <w:r w:rsidR="009A3C4E">
        <w:t xml:space="preserve"> </w:t>
      </w:r>
      <w:r w:rsidR="009A3C4E" w:rsidRPr="009A3C4E">
        <w:t xml:space="preserve">Diagnoses of </w:t>
      </w:r>
      <w:bookmarkStart w:id="58" w:name="OLE_LINK162"/>
      <w:bookmarkStart w:id="59" w:name="OLE_LINK163"/>
      <w:r w:rsidR="009A3C4E" w:rsidRPr="009A3C4E">
        <w:t xml:space="preserve">AD </w:t>
      </w:r>
      <w:bookmarkEnd w:id="58"/>
      <w:bookmarkEnd w:id="59"/>
      <w:r w:rsidR="009A3C4E" w:rsidRPr="009A3C4E">
        <w:t xml:space="preserve">dementia adhered to criteria developed by working groups from the </w:t>
      </w:r>
      <w:r w:rsidR="009A3C4E">
        <w:t>NIA-AA</w:t>
      </w:r>
      <w:r w:rsidR="00DF52EA">
        <w:t>.</w:t>
      </w:r>
      <w:r w:rsidR="00D81039">
        <w:fldChar w:fldCharType="begin" w:fldLock="1"/>
      </w:r>
      <w:r w:rsidR="00D81039">
        <w:instrText>ADDIN CSL_CITATION {"citationItems":[{"id":"ITEM-1","itemData":{"DOI":"10.1016/j.jalz.2011.03.005","ISSN":"1552-5279 (Electronic)","PMID":"21514250","abstract":"The National Institute on Aging and the Alzheimer's Association charged a  workgroup with the task of revising the 1984 criteria for Alzheimer's disease (AD) dementia. The workgroup sought to ensure that the revised criteria would be flexible enough to be used by both general healthcare providers without access to neuropsychological testing, advanced imaging, and cerebrospinal fluid measures, and specialized investigators involved in research or in clinical trial studies who would have these tools available. We present criteria for all-cause dementia and for AD dementia. We retained the general framework of probable AD dementia from the 1984 criteria. On the basis of the past 27 years of experience, we made several changes in the clinical criteria for the diagnosis. We also retained the term possible AD dementia, but redefined it in a manner more focused than before. Biomarker evidence was also integrated into the diagnostic formulations for probable and possible AD dementia for use in research settings. The core clinical criteria for AD dementia will continue to be the cornerstone of the diagnosis in clinical practice, but biomarker evidence is expected to enhance the pathophysiological specificity of the diagnosis of AD dementia. Much work lies ahead for validating the biomarker diagnosis of AD dementia.","author":[{"dropping-particle":"","family":"McKhann","given":"Guy M","non-dropping-particle":"","parse-names":false,"suffix":""},{"dropping-particle":"","family":"Knopman","given":"David S","non-dropping-particle":"","parse-names":false,"suffix":""},{"dropping-particle":"","family":"Chertkow","given":"Howard","non-dropping-particle":"","parse-names":false,"suffix":""},{"dropping-particle":"","family":"Hyman","given":"Bradley T","non-dropping-particle":"","parse-names":false,"suffix":""},{"dropping-particle":"","family":"Jack","given":"Clifford R Jr","non-dropping-particle":"","parse-names":false,"suffix":""},{"dropping-particle":"","family":"Kawas","given":"Claudia H","non-dropping-particle":"","parse-names":false,"suffix":""},{"dropping-particle":"","family":"Klunk","given":"William E","non-dropping-particle":"","parse-names":false,"suffix":""},{"dropping-particle":"","family":"Koroshetz","given":"Walter J","non-dropping-particle":"","parse-names":false,"suffix":""},{"dropping-particle":"","family":"Manly","given":"Jennifer J","non-dropping-particle":"","parse-names":false,"suffix":""},{"dropping-particle":"","family":"Mayeux","given":"Richard","non-dropping-particle":"","parse-names":false,"suffix":""},{"dropping-particle":"","family":"Mohs","given":"Richard C","non-dropping-particle":"","parse-names":false,"suffix":""},{"dropping-particle":"","family":"Morris","given":"John C","non-dropping-particle":"","parse-names":false,"suffix":""},{"dropping-particle":"","family":"Rossor","given":"Martin N","non-dropping-particle":"","parse-names":false,"suffix":""},{"dropping-particle":"","family":"Scheltens","given":"Philip","non-dropping-particle":"","parse-names":false,"suffix":""},{"dropping-particle":"","family":"Carrillo","given":"Maria C","non-dropping-particle":"","parse-names":false,"suffix":""},{"dropping-particle":"","family":"Thies","given":"Bill","non-dropping-particle":"","parse-names":false,"suffix":""},{"dropping-particle":"","family":"Weintraub","given":"Sandra","non-dropping-particle":"","parse-names":false,"suffix":""},{"dropping-particle":"","family":"Phelps","given":"Creighton H","non-dropping-particle":"","parse-names":false,"suffix":""}],"container-title":"Alzheimer's &amp; dementia : the journal of the Alzheimer's Association","id":"ITEM-1","issue":"3","issued":{"date-parts":[["2011","5"]]},"language":"eng","page":"263-269","publisher-place":"United States","title":"The diagnosis of dementia due to Alzheimer's disease: recommendations from the  National Institute on Aging-Alzheimer's Association workgroups on diagnostic guidelines for Alzheimer's disease.","type":"article-journal","volume":"7"},"uris":["http://www.mendeley.com/documents/?uuid=faba7d3e-b320-435b-b786-7b33085adc08"]}],"mendeley":{"formattedCitation":"&lt;sup&gt;4&lt;/sup&gt;","plainTextFormattedCitation":"4","previouslyFormattedCitation":"&lt;sup&gt;4&lt;/sup&gt;"},"properties":{"noteIndex":0},"schema":"https://github.com/citation-style-language/schema/raw/master/csl-citation.json"}</w:instrText>
      </w:r>
      <w:r w:rsidR="00D81039">
        <w:fldChar w:fldCharType="separate"/>
      </w:r>
      <w:r w:rsidR="00D81039" w:rsidRPr="00D81039">
        <w:rPr>
          <w:noProof/>
          <w:vertAlign w:val="superscript"/>
        </w:rPr>
        <w:t>4</w:t>
      </w:r>
      <w:r w:rsidR="00D81039">
        <w:fldChar w:fldCharType="end"/>
      </w:r>
      <w:r w:rsidR="009A3C4E" w:rsidRPr="009A3C4E">
        <w:t xml:space="preserve"> Additionally, diagnoses of vascular dementia conformed to the NINDS-AIREN criteria</w:t>
      </w:r>
      <w:r w:rsidR="00DF52EA">
        <w:t>.</w:t>
      </w:r>
      <w:r w:rsidR="00D81039">
        <w:fldChar w:fldCharType="begin" w:fldLock="1"/>
      </w:r>
      <w:r w:rsidR="00D81039">
        <w:instrText>ADDIN CSL_CITATION {"citationItems":[{"id":"ITEM-1","itemData":{"DOI":"10.1016/j.jns.2004.09.016","ISSN":"0022-510X (Print)","PMID":"15537526","abstract":"Vascular cognitive impairment (VCI) was proposed as an umbrella term to include  subjects affected with any degree of cognitive impairment resulting from cerebrovascular disease (CVD), ranging from mild cognitive impairment (MCI) to vascular dementia. VCI may or may not exclude the host of \"focal\" circumscribed impairments of specialized functions such as language (aphasia), intentional gesture (apraxia), or categorical recognition (agnosia), among others, that may result from a stroke. Therefore, there are no universally accepted diagnostic criteria for VCI. We conclude that this concept could be more useful if it were to be limited to cases of vascular MCI without dementia, by analogy with the concept of amnestic MCI, currently considered the earliest clinically diagnosable stage of Alzheimer disease (AD). In agreement with our view,the Canadian Study on Health and Aging successfully implemented a restricted definition of VCI, excluding cases of dementia (i.e., vascular cognitive impairment no dementia, VCI-ND). The Canadian definition and diagnostic criteria could be utilized for future studies of VCI. This definition excludes isolated impairments of specialized cognitive functions. Vascular dementia (VaD): The main problem of this diagnostic category stems from the currently accepted definition of dementia that requires memory loss as the sine qua non for the diagnosis. This may result in over-sampling of patients with AD worsened by stroke (AD+CVD). This problem was minimized in controlled clinical trials of VaD by excluding patients with a prior diagnosis of AD, those with pre-existing memory loss before the index stroke, and those with amnestic MCI. We propose a definition of dementia in VaD based on presence of abnormal executive control function, severe enough to interfere with social or occupational functioning. Vascular cognitive disorder (VCD): This term, proposed by Sachdev [P. Sachdev, Vascular cognitive disorder. Int J Geriat Psychiatry 14 (1999)402-403.] would become the global diagnostic category for cognitive impairment of vascular origin, ranging from VCI to VaD. It would include specific disease entities such as post-stroke VCI, post-stroke VaD, CADASIL, Binswanger disease, and AD plus CVD. This category explicitly excludes isolated cognitive dysfunctions such as those mentioned above.","author":[{"dropping-particle":"","family":"Román","given":"Gustavo C","non-dropping-particle":"","parse-names":false,"suffix":""},{"dropping-particle":"","family":"Sachdev","given":"Perminder","non-dropping-particle":"","parse-names":false,"suffix":""},{"dropping-particle":"","family":"Royall","given":"Donald R","non-dropping-particle":"","parse-names":false,"suffix":""},{"dropping-particle":"","family":"Bullock","given":"Roger A","non-dropping-particle":"","parse-names":false,"suffix":""},{"dropping-particle":"","family":"Orgogozo","given":"Jean-Marc","non-dropping-particle":"","parse-names":false,"suffix":""},{"dropping-particle":"","family":"López-Pousa","given":"Secundino","non-dropping-particle":"","parse-names":false,"suffix":""},{"dropping-particle":"","family":"Arizaga","given":"Raul","non-dropping-particle":"","parse-names":false,"suffix":""},{"dropping-particle":"","family":"Wallin","given":"Anders","non-dropping-particle":"","parse-names":false,"suffix":""}],"container-title":"Journal of the neurological sciences","id":"ITEM-1","issue":"1-2","issued":{"date-parts":[["2004","11"]]},"language":"eng","page":"81-87","publisher-place":"Netherlands","title":"Vascular cognitive disorder: a new diagnostic category updating vascular  cognitive impairment and vascular dementia.","type":"article-journal","volume":"226"},"uris":["http://www.mendeley.com/documents/?uuid=49977bf5-e1d7-4408-a99b-dd994f086ae1"]}],"mendeley":{"formattedCitation":"&lt;sup&gt;5&lt;/sup&gt;","plainTextFormattedCitation":"5","previouslyFormattedCitation":"&lt;sup&gt;5&lt;/sup&gt;"},"properties":{"noteIndex":0},"schema":"https://github.com/citation-style-language/schema/raw/master/csl-citation.json"}</w:instrText>
      </w:r>
      <w:r w:rsidR="00D81039">
        <w:fldChar w:fldCharType="separate"/>
      </w:r>
      <w:r w:rsidR="00D81039" w:rsidRPr="00D81039">
        <w:rPr>
          <w:noProof/>
          <w:vertAlign w:val="superscript"/>
        </w:rPr>
        <w:t>5</w:t>
      </w:r>
      <w:r w:rsidR="00D81039">
        <w:fldChar w:fldCharType="end"/>
      </w:r>
      <w:r w:rsidR="009A3C4E" w:rsidRPr="009A3C4E">
        <w:t xml:space="preserve"> </w:t>
      </w:r>
      <w:bookmarkStart w:id="60" w:name="OLE_LINK202"/>
      <w:bookmarkStart w:id="61" w:name="OLE_LINK203"/>
      <w:r w:rsidR="002C30D6">
        <w:t>Additional</w:t>
      </w:r>
      <w:r w:rsidR="009A3C4E" w:rsidRPr="009A3C4E">
        <w:t xml:space="preserve"> information</w:t>
      </w:r>
      <w:r w:rsidR="002C30D6">
        <w:t xml:space="preserve"> about the Knight ADRC cohort is available at their website</w:t>
      </w:r>
      <w:bookmarkEnd w:id="60"/>
      <w:bookmarkEnd w:id="61"/>
      <w:r w:rsidR="002C30D6">
        <w:t xml:space="preserve"> (</w:t>
      </w:r>
      <w:r w:rsidR="009A3C4E" w:rsidRPr="009A3C4E">
        <w:t>knightadrc.wustl.edu</w:t>
      </w:r>
      <w:r w:rsidR="002C30D6">
        <w:t>)</w:t>
      </w:r>
      <w:r w:rsidR="009A3C4E" w:rsidRPr="009A3C4E">
        <w:t>.</w:t>
      </w:r>
    </w:p>
    <w:p w14:paraId="1FB3B738" w14:textId="07991455" w:rsidR="006E75B0" w:rsidRPr="0088743B" w:rsidRDefault="006E75B0" w:rsidP="005F1732">
      <w:pPr>
        <w:spacing w:before="100" w:beforeAutospacing="1" w:after="100" w:afterAutospacing="1" w:line="256" w:lineRule="auto"/>
        <w:jc w:val="both"/>
        <w:rPr>
          <w:b/>
        </w:rPr>
      </w:pPr>
      <w:r w:rsidRPr="0088743B">
        <w:rPr>
          <w:b/>
        </w:rPr>
        <w:t>ADNI</w:t>
      </w:r>
    </w:p>
    <w:p w14:paraId="16ADA4B3" w14:textId="096CDC8E" w:rsidR="006E75B0" w:rsidRDefault="006E75B0" w:rsidP="005F1732">
      <w:pPr>
        <w:spacing w:before="100" w:beforeAutospacing="1" w:after="100" w:afterAutospacing="1" w:line="256" w:lineRule="auto"/>
        <w:jc w:val="both"/>
      </w:pPr>
      <w:r>
        <w:t xml:space="preserve">CSF proteomics </w:t>
      </w:r>
      <w:r w:rsidRPr="006E75B0">
        <w:t>data used in the pre</w:t>
      </w:r>
      <w:r>
        <w:t>paration of this manuscript was</w:t>
      </w:r>
      <w:r w:rsidRPr="006E75B0">
        <w:t xml:space="preserve"> obtained from the </w:t>
      </w:r>
      <w:r>
        <w:t>ADNI</w:t>
      </w:r>
      <w:bookmarkStart w:id="62" w:name="OLE_LINK198"/>
      <w:bookmarkStart w:id="63" w:name="OLE_LINK199"/>
      <w:r w:rsidR="0088743B">
        <w:t xml:space="preserve"> database (</w:t>
      </w:r>
      <w:hyperlink r:id="rId6" w:history="1">
        <w:r w:rsidR="0088743B" w:rsidRPr="0088743B">
          <w:rPr>
            <w:rStyle w:val="Hyperlink"/>
          </w:rPr>
          <w:t>https://adni.loni.usc.edu/</w:t>
        </w:r>
        <w:bookmarkEnd w:id="62"/>
        <w:bookmarkEnd w:id="63"/>
      </w:hyperlink>
      <w:r w:rsidR="0088743B">
        <w:t>)</w:t>
      </w:r>
      <w:r w:rsidRPr="006E75B0">
        <w:t xml:space="preserve">. Launched in 2003, ADNI represents a public-private partnership led by </w:t>
      </w:r>
      <w:r w:rsidRPr="006E75B0">
        <w:lastRenderedPageBreak/>
        <w:t xml:space="preserve">Principal Investigator Michael W. Weiner, MD. </w:t>
      </w:r>
      <w:r>
        <w:t xml:space="preserve">The </w:t>
      </w:r>
      <w:r w:rsidRPr="006E75B0">
        <w:t>primary objective</w:t>
      </w:r>
      <w:r>
        <w:t xml:space="preserve"> of ADNI study</w:t>
      </w:r>
      <w:r w:rsidRPr="006E75B0">
        <w:t xml:space="preserve"> has been to investigate whether the combination of serial magnetic resonance imaging (MRI), positron emission tomography (PET), other biological markers, and clinical and neuropsychological assessments can effectively measure the progression of mild cognitive impairment (MCI) and early </w:t>
      </w:r>
      <w:r>
        <w:t>AD</w:t>
      </w:r>
      <w:r w:rsidRPr="006E75B0">
        <w:t>.</w:t>
      </w:r>
    </w:p>
    <w:p w14:paraId="3055EA96" w14:textId="7BC84C42" w:rsidR="0088743B" w:rsidRPr="0088743B" w:rsidRDefault="0001690A" w:rsidP="005F1732">
      <w:pPr>
        <w:spacing w:before="100" w:beforeAutospacing="1" w:after="100" w:afterAutospacing="1" w:line="256" w:lineRule="auto"/>
        <w:jc w:val="both"/>
        <w:rPr>
          <w:b/>
        </w:rPr>
      </w:pPr>
      <w:bookmarkStart w:id="64" w:name="OLE_LINK292"/>
      <w:bookmarkStart w:id="65" w:name="OLE_LINK293"/>
      <w:r>
        <w:rPr>
          <w:b/>
        </w:rPr>
        <w:t>FACE</w:t>
      </w:r>
      <w:bookmarkEnd w:id="64"/>
      <w:bookmarkEnd w:id="65"/>
    </w:p>
    <w:p w14:paraId="02F4C837" w14:textId="23C9D1BA" w:rsidR="0088743B" w:rsidRDefault="0088743B" w:rsidP="005F1732">
      <w:pPr>
        <w:spacing w:before="100" w:beforeAutospacing="1" w:after="100" w:afterAutospacing="1" w:line="256" w:lineRule="auto"/>
        <w:jc w:val="both"/>
      </w:pPr>
      <w:r w:rsidRPr="0088743B">
        <w:t xml:space="preserve">We </w:t>
      </w:r>
      <w:r>
        <w:t xml:space="preserve">also </w:t>
      </w:r>
      <w:r w:rsidRPr="0088743B">
        <w:t xml:space="preserve">acquired </w:t>
      </w:r>
      <w:bookmarkStart w:id="66" w:name="OLE_LINK209"/>
      <w:bookmarkStart w:id="67" w:name="OLE_LINK210"/>
      <w:r>
        <w:t>CSF samples</w:t>
      </w:r>
      <w:bookmarkEnd w:id="66"/>
      <w:bookmarkEnd w:id="67"/>
      <w:r w:rsidRPr="0088743B">
        <w:t xml:space="preserve"> from </w:t>
      </w:r>
      <w:r w:rsidR="0001690A">
        <w:t>FACE</w:t>
      </w:r>
      <w:r w:rsidRPr="0088743B">
        <w:t xml:space="preserve">, a private non-profit organization dedicated to </w:t>
      </w:r>
      <w:r>
        <w:t>AD</w:t>
      </w:r>
      <w:r w:rsidRPr="0088743B">
        <w:t xml:space="preserve"> research. Established in 1995 and based in Barcelona, </w:t>
      </w:r>
      <w:r>
        <w:t>FACE</w:t>
      </w:r>
      <w:r w:rsidRPr="0088743B">
        <w:t xml:space="preserve"> has diagnosed over 30,000 patients, collected 20,000 blood samples, 1,831 cerebrospinal fluid samples, and analyzed nearly 13,000 genetic samples</w:t>
      </w:r>
      <w:r w:rsidR="00DF52EA">
        <w:t>.</w:t>
      </w:r>
      <w:r w:rsidR="00D81039">
        <w:fldChar w:fldCharType="begin" w:fldLock="1"/>
      </w:r>
      <w:r w:rsidR="00D81039">
        <w:instrText>ADDIN CSL_CITATION {"citationItems":[{"id":"ITEM-1","itemData":{"DOI":"10.1016/j.jalz.2019.06.4950","ISSN":"1552-5279 (Electronic)","PMID":"31473137","abstract":"INTRODUCTION: Large variability among Alzheimer's disease (AD) cases might impact  genetic discoveries and complicate dissection of underlying biological pathways. METHODS: Genome Research at Fundacio ACE (GR@ACE) is a genome-wide study of dementia and its clinical endophenotypes, defined based on AD's clinical certainty and vascular burden. We assessed the impact of known AD loci across endophenotypes to generate loci categories. We incorporated gene coexpression data and conducted pathway analysis per category. Finally, to evaluate the effect of heterogeneity in genetic studies, GR@ACE series were meta-analyzed with additional genome-wide association study data sets. RESULTS: We classified known AD loci into three categories, which might reflect the disease clinical heterogeneity. Vascular processes were only detected as a causal mechanism in probable AD. The meta-analysis strategy revealed the ANKRD31-rs4704171 and NDUFAF6-rs10098778 and confirmed SCIMP-rs7225151 and CD33-rs3865444. DISCUSSION: The regulation of vasculature is a prominent causal component of probable AD. GR@ACE meta-analysis revealed novel AD genetic signals, strongly driven by the presence of clinical heterogeneity in the AD series.","author":[{"dropping-particle":"","family":"Moreno-Grau","given":"Sonia","non-dropping-particle":"","parse-names":false,"suffix":""},{"dropping-particle":"","family":"Rojas","given":"Itziar","non-dropping-particle":"de","parse-names":false,"suffix":""},{"dropping-particle":"","family":"Hernández","given":"Isabel","non-dropping-particle":"","parse-names":false,"suffix":""},{"dropping-particle":"","family":"Quintela","given":"Inés","non-dropping-particle":"","parse-names":false,"suffix":""},{"dropping-particle":"","family":"Montrreal","given":"Laura","non-dropping-particle":"","parse-names":false,"suffix":""},{"dropping-particle":"","family":"Alegret","given":"Montserrat","non-dropping-particle":"","parse-names":false,"suffix":""},{"dropping-particle":"","family":"Hernández-Olasagarre","given":"Begoña","non-dropping-particle":"","parse-names":false,"suffix":""},{"dropping-particle":"","family":"Madrid","given":"Laura","non-dropping-particle":"","parse-names":false,"suffix":""},{"dropping-particle":"","family":"González-Perez","given":"Antonio","non-dropping-particle":"","parse-names":false,"suffix":""},{"dropping-particle":"","family":"Maroñas","given":"Olalla","non-dropping-particle":"","parse-names":false,"suffix":""},{"dropping-particle":"","family":"Rosende-Roca","given":"Maitée","non-dropping-particle":"","parse-names":false,"suffix":""},{"dropping-particle":"","family":"Mauleón","given":"Ana","non-dropping-particle":"","parse-names":false,"suffix":""},{"dropping-particle":"","family":"Vargas","given":"Liliana","non-dropping-particle":"","parse-names":false,"suffix":""},{"dropping-particle":"","family":"Lafuente","given":"Asunción","non-dropping-particle":"","parse-names":false,"suffix":""},{"dropping-particle":"","family":"Abdelnour","given":"Carla","non-dropping-particle":"","parse-names":false,"suffix":""},{"dropping-particle":"","family":"Rodríguez-Gómez","given":"Octavio","non-dropping-particle":"","parse-names":false,"suffix":""},{"dropping-particle":"","family":"Gil","given":"Silvia","non-dropping-particle":"","parse-names":false,"suffix":""},{"dropping-particle":"","family":"Santos-Santos","given":"Miguel Ángel","non-dropping-particle":"","parse-names":false,"suffix":""},{"dropping-particle":"","family":"Espinosa","given":"Ana","non-dropping-particle":"","parse-names":false,"suffix":""},{"dropping-particle":"","family":"Ortega","given":"Gemma","non-dropping-particle":"","parse-names":false,"suffix":""},{"dropping-particle":"","family":"Sanabria","given":"Ángela","non-dropping-particle":"","parse-names":false,"suffix":""},{"dropping-particle":"","family":"Pérez-Cordón","given":"Alba","non-dropping-particle":"","parse-names":false,"suffix":""},{"dropping-particle":"","family":"Cañabate","given":"Pilar","non-dropping-particle":"","parse-names":false,"suffix":""},{"dropping-particle":"","family":"Moreno","given":"Mariola","non-dropping-particle":"","parse-names":false,"suffix":""},{"dropping-particle":"","family":"Preckler","given":"Silvia","non-dropping-particle":"","parse-names":false,"suffix":""},{"dropping-particle":"","family":"Ruiz","given":"Susana","non-dropping-particle":"","parse-names":false,"suffix":""},{"dropping-particle":"","family":"Aguilera","given":"Nuria","non-dropping-particle":"","parse-names":false,"suffix":""},{"dropping-particle":"","family":"Pineda","given":"Juan Antonio","non-dropping-particle":"","parse-names":false,"suffix":""},{"dropping-particle":"","family":"Macías","given":"Juan","non-dropping-particle":"","parse-names":false,"suffix":""},{"dropping-particle":"","family":"Alarcón-Martín","given":"Emilio","non-dropping-particle":"","parse-names":false,"suffix":""},{"dropping-particle":"","family":"Sotolongo-Grau","given":"Oscar","non-dropping-particle":"","parse-names":false,"suffix":""},{"dropping-particle":"","family":"Marquié","given":"Marta","non-dropping-particle":"","parse-names":false,"suffix":""},{"dropping-particle":"","family":"Monté-Rubio","given":"Gemma","non-dropping-particle":"","parse-names":false,"suffix":""},{"dropping-particle":"","family":"Valero","given":"Sergi","non-dropping-particle":"","parse-names":false,"suffix":""},{"dropping-particle":"","family":"Benaque","given":"Alba","non-dropping-particle":"","parse-names":false,"suffix":""},{"dropping-particle":"","family":"Clarimón","given":"Jordi","non-dropping-particle":"","parse-names":false,"suffix":""},{"dropping-particle":"","family":"Bullido","given":"Maria Jesus","non-dropping-particle":"","parse-names":false,"suffix":""},{"dropping-particle":"","family":"García-Ribas","given":"Guillermo","non-dropping-particle":"","parse-names":false,"suffix":""},{"dropping-particle":"","family":"Pástor","given":"Pau","non-dropping-particle":"","parse-names":false,"suffix":""},{"dropping-particle":"","family":"Sánchez-Juan","given":"Pascual","non-dropping-particle":"","parse-names":false,"suffix":""},{"dropping-particle":"","family":"Álvarez","given":"Victoria","non-dropping-particle":"","parse-names":false,"suffix":""},{"dropping-particle":"","family":"Piñol-Ripoll","given":"Gerard","non-dropping-particle":"","parse-names":false,"suffix":""},{"dropping-particle":"","family":"García-Alberca","given":"Jose Maria","non-dropping-particle":"","parse-names":false,"suffix":""},{"dropping-particle":"","family":"Royo","given":"José Luis","non-dropping-particle":"","parse-names":false,"suffix":""},{"dropping-particle":"","family":"Franco","given":"Emilio","non-dropping-particle":"","parse-names":false,"suffix":""},{"dropping-particle":"","family":"Mir","given":"Pablo","non-dropping-particle":"","parse-names":false,"suffix":""},{"dropping-particle":"","family":"Calero","given":"Miguel","non-dropping-particle":"","parse-names":false,"suffix":""},{"dropping-particle":"","family":"Medina","given":"Miguel","non-dropping-particle":"","parse-names":false,"suffix":""},{"dropping-particle":"","family":"Rábano","given":"Alberto","non-dropping-particle":"","parse-names":false,"suffix":""},{"dropping-particle":"","family":"Ávila","given":"Jesús","non-dropping-particle":"","parse-names":false,"suffix":""},{"dropping-particle":"","family":"Antúnez","given":"Carmen","non-dropping-particle":"","parse-names":false,"suffix":""},{"dropping-particle":"","family":"Real","given":"Luis Miguel","non-dropping-particle":"","parse-names":false,"suffix":""},{"dropping-particle":"","family":"Orellana","given":"Adelina","non-dropping-particle":"","parse-names":false,"suffix":""},{"dropping-particle":"","family":"Carracedo","given":"Ángel","non-dropping-particle":"","parse-names":false,"suffix":""},{"dropping-particle":"","family":"Sáez","given":"María Eugenia","non-dropping-particle":"","parse-names":false,"suffix":""},{"dropping-particle":"","family":"Tárraga","given":"Lluís","non-dropping-particle":"","parse-names":false,"suffix":""},{"dropping-particle":"","family":"Boada","given":"Mercè","non-dropping-particle":"","parse-names":false,"suffix":""},{"dropping-particle":"","family":"Ruiz","given":"Agustín","non-dropping-particle":"","parse-names":false,"suffix":""}],"container-title":"Alzheimer's &amp; dementia : the journal of the Alzheimer's Association","id":"ITEM-1","issue":"10","issued":{"date-parts":[["2019","10"]]},"language":"eng","page":"1333-1347","publisher-place":"United States","title":"Genome-wide association analysis of dementia and its clinical endophenotypes  reveal novel loci associated with Alzheimer's disease and three causality networks: The GR@ACE project.","type":"article-journal","volume":"15"},"uris":["http://www.mendeley.com/documents/?uuid=9afdb0c1-ff8a-44f7-b421-933138c45d86"]},{"id":"ITEM-2","itemData":{"DOI":"10.1038/s41467-021-22491-8","ISSN":"2041-1723","abstract":"Genetic discoveries of Alzheimer’s disease are the drivers of our understanding, and together with polygenetic risk stratification can contribute towards planning of feasible and efficient preventive and curative clinical trials. We first perform a large genetic association study by merging all available case-control datasets and by-proxy study results (discovery n = 409,435 and validation size n = 58,190). Here, we add six variants associated with Alzheimer’s disease risk (near APP, CHRNE, PRKD3/NDUFAF7, PLCG2 and two exonic variants in the SHARPIN gene). Assessment of the polygenic risk score and stratifying by APOE reveal a 4 to 5.5 years difference in median age at onset of Alzheimer’s disease patients in APOE ɛ4 carriers. Because of this study, the underlying mechanisms of APP can be studied to refine the amyloid cascade and the polygenic risk score provides a tool to select individuals at high risk of Alzheimer’s disease.","author":[{"dropping-particle":"","family":"Rojas","given":"Itziar","non-dropping-particle":"de","parse-names":false,"suffix":""},{"dropping-particle":"","family":"Moreno-Grau","given":"Sonia","non-dropping-particle":"","parse-names":false,"suffix":""},{"dropping-particle":"","family":"Tesi","given":"Niccolo","non-dropping-particle":"","parse-names":false,"suffix":""},{"dropping-particle":"","family":"Grenier-Boley","given":"Benjamin","non-dropping-particle":"","parse-names":false,"suffix":""},{"dropping-particle":"","family":"Andrade","given":"Victor","non-dropping-particle":"","parse-names":false,"suffix":""},{"dropping-particle":"","family":"Jansen","given":"Iris E","non-dropping-particle":"","parse-names":false,"suffix":""},{"dropping-particle":"","family":"Pedersen","given":"Nancy L","non-dropping-particle":"","parse-names":false,"suffix":""},{"dropping-particle":"","family":"Stringa","given":"Najada","non-dropping-particle":"","parse-names":false,"suffix":""},{"dropping-particle":"","family":"Zettergren","given":"Anna","non-dropping-particle":"","parse-names":false,"suffix":""},{"dropping-particle":"","family":"Hernández","given":"Isabel","non-dropping-particle":"","parse-names":false,"suffix":""},{"dropping-particle":"","family":"Montrreal","given":"Laura","non-dropping-particle":"","parse-names":false,"suffix":""},{"dropping-particle":"","family":"Antúnez","given":"Carmen","non-dropping-particle":"","parse-names":false,"suffix":""},{"dropping-particle":"","family":"Antonell","given":"Anna","non-dropping-particle":"","parse-names":false,"suffix":""},{"dropping-particle":"","family":"Tankard","given":"Rick M","non-dropping-particle":"","parse-names":false,"suffix":""},{"dropping-particle":"","family":"Bis","given":"Joshua C","non-dropping-particle":"","parse-names":false,"suffix":""},{"dropping-particle":"","family":"Sims","given":"Rebecca","non-dropping-particle":"","parse-names":false,"suffix":""},{"dropping-particle":"","family":"Bellenguez","given":"Céline","non-dropping-particle":"","parse-names":false,"suffix":""},{"dropping-particle":"","family":"Quintela","given":"Inés","non-dropping-particle":"","parse-names":false,"suffix":""},{"dropping-particle":"","family":"González-Perez","given":"Antonio","non-dropping-particle":"","parse-names":false,"suffix":""},{"dropping-particle":"","family":"Calero","given":"Miguel","non-dropping-particle":"","parse-names":false,"suffix":""},{"dropping-particle":"","family":"Franco-Macías","given":"Emilio","non-dropping-particle":"","parse-names":false,"suffix":""},{"dropping-particle":"","family":"Macías","given":"Juan","non-dropping-particle":"","parse-names":false,"suffix":""},{"dropping-particle":"","family":"Blesa","given":"Rafael","non-dropping-particle":"","parse-names":false,"suffix":""},{"dropping-particle":"","family":"Cervera-Carles","given":"Laura","non-dropping-particle":"","parse-names":false,"suffix":""},{"dropping-particle":"","family":"Menéndez-González","given":"Manuel","non-dropping-particle":"","parse-names":false,"suffix":""},{"dropping-particle":"","family":"Frank-García","given":"Ana","non-dropping-particle":"","parse-names":false,"suffix":""},{"dropping-particle":"","family":"Royo","given":"Jose Luís","non-dropping-particle":"","parse-names":false,"suffix":""},{"dropping-particle":"","family":"Moreno","given":"Fermin","non-dropping-particle":"","parse-names":false,"suffix":""},{"dropping-particle":"","family":"Huerto Vilas","given":"Raquel","non-dropping-particle":"","parse-names":false,"suffix":""},{"dropping-particle":"","family":"Baquero","given":"Miquel","non-dropping-particle":"","parse-names":false,"suffix":""},{"dropping-particle":"","family":"Diez-Fairen","given":"Mónica","non-dropping-particle":"","parse-names":false,"suffix":""},{"dropping-particle":"","family":"Lage","given":"Carmen","non-dropping-particle":"","parse-names":false,"suffix":""},{"dropping-particle":"","family":"García-Madrona","given":"Sebastián","non-dropping-particle":"","parse-names":false,"suffix":""},{"dropping-particle":"","family":"García-González","given":"Pablo","non-dropping-particle":"","parse-names":false,"suffix":""},{"dropping-particle":"","family":"Alarcón-Martín","given":"Emilio","non-dropping-particle":"","parse-names":false,"suffix":""},{"dropping-particle":"","family":"Valero","given":"Sergi","non-dropping-particle":"","parse-names":false,"suffix":""},{"dropping-particle":"","family":"Sotolongo-Grau","given":"Oscar","non-dropping-particle":"","parse-names":false,"suffix":""},{"dropping-particle":"","family":"Ullgren","given":"Abbe","non-dropping-particle":"","parse-names":false,"suffix":""},{"dropping-particle":"","family":"Naj","given":"Adam C","non-dropping-particle":"","parse-names":false,"suffix":""},{"dropping-particle":"","family":"Lemstra","given":"Afina W","non-dropping-particle":"","parse-names":false,"suffix":""},{"dropping-particle":"","family":"Benaque","given":"Alba","non-dropping-particle":"","parse-names":false,"suffix":""},{"dropping-particle":"","family":"Pérez-Cordón","given":"Alba","non-dropping-particle":"","parse-names":false,"suffix":""},{"dropping-particle":"","family":"Benussi","given":"Alberto","non-dropping-particle":"","parse-names":false,"suffix":""},{"dropping-particle":"","family":"Rábano","given":"Alberto","non-dropping-particle":"","parse-names":false,"suffix":""},{"dropping-particle":"","family":"Padovani","given":"Alessandro","non-dropping-particle":"","parse-names":false,"suffix":""},{"dropping-particle":"","family":"Squassina","given":"Alessio","non-dropping-particle":"","parse-names":false,"suffix":""},{"dropping-particle":"","family":"Mendonça","given":"Alexandre","non-dropping-particle":"de","parse-names":false,"suffix":""},{"dropping-particle":"","family":"Arias Pastor","given":"Alfonso","non-dropping-particle":"","parse-names":false,"suffix":""},{"dropping-particle":"","family":"Kok","given":"Almar A L","non-dropping-particle":"","parse-names":false,"suffix":""},{"dropping-particle":"","family":"Meggy","given":"Alun","non-dropping-particle":"","parse-names":false,"suffix":""},{"dropping-particle":"","family":"Pastor","given":"Ana Belén","non-dropping-particle":"","parse-names":false,"suffix":""},{"dropping-particle":"","family":"Espinosa","given":"Ana","non-dropping-particle":"","parse-names":false,"suffix":""},{"dropping-particle":"","family":"Corma-Gómez","given":"Anaïs","non-dropping-particle":"","parse-names":false,"suffix":""},{"dropping-particle":"","family":"Martín Montes","given":"Angel","non-dropping-particle":"","parse-names":false,"suffix":""},{"dropping-particle":"","family":"Sanabria","given":"Ángela","non-dropping-particle":"","parse-names":false,"suffix":""},{"dropping-particle":"","family":"DeStefano","given":"Anita L","non-dropping-particle":"","parse-names":false,"suffix":""},{"dropping-particle":"","family":"Schneider","given":"Anja","non-dropping-particle":"","parse-names":false,"suffix":""},{"dropping-particle":"","family":"Haapasalo","given":"Annakaisa","non-dropping-particle":"","parse-names":false,"suffix":""},{"dropping-particle":"","family":"Kinhult Ståhlbom","given":"Anne","non-dropping-particle":"","parse-names":false,"suffix":""},{"dropping-particle":"","family":"Tybjærg-Hansen","given":"Anne","non-dropping-particle":"","parse-names":false,"suffix":""},{"dropping-particle":"","family":"Hartmann","given":"Annette M","non-dropping-particle":"","parse-names":false,"suffix":""},{"dropping-particle":"","family":"Spottke","given":"Annika","non-dropping-particle":"","parse-names":false,"suffix":""},{"dropping-particle":"","family":"Corbatón-Anchuelo","given":"Arturo","non-dropping-particle":"","parse-names":false,"suffix":""},{"dropping-particle":"","family":"Rongve","given":"Arvid","non-dropping-particle":"","parse-names":false,"suffix":""},{"dropping-particle":"","family":"Borroni","given":"Barbara","non-dropping-particle":"","parse-names":false,"suffix":""},{"dropping-particle":"","family":"Arosio","given":"Beatrice","non-dropping-particle":"","parse-names":false,"suffix":""},{"dropping-particle":"","family":"Nacmias","given":"Benedetta","non-dropping-particle":"","parse-names":false,"suffix":""},{"dropping-particle":"","family":"Nordestgaard","given":"Børge G","non-dropping-particle":"","parse-names":false,"suffix":""},{"dropping-particle":"","family":"Kunkle","given":"Brian W","non-dropping-particle":"","parse-names":false,"suffix":""},{"dropping-particle":"","family":"Charbonnier","given":"Camille","non-dropping-particle":"","parse-names":false,"suffix":""},{"dropping-particle":"","family":"Abdelnour","given":"Carla","non-dropping-particle":"","parse-names":false,"suffix":""},{"dropping-particle":"","family":"Masullo","given":"Carlo","non-dropping-particle":"","parse-names":false,"suffix":""},{"dropping-particle":"","family":"Martínez Rodríguez","given":"Carmen","non-dropping-particle":"","parse-names":false,"suffix":""},{"dropping-particle":"","family":"Muñoz-Fernandez","given":"Carmen","non-dropping-particle":"","parse-names":false,"suffix":""},{"dropping-particle":"","family":"Dufouil","given":"Carole","non-dropping-particle":"","parse-names":false,"suffix":""},{"dropping-particle":"","family":"Graff","given":"Caroline","non-dropping-particle":"","parse-names":false,"suffix":""},{"dropping-particle":"","family":"Ferreira","given":"Catarina B","non-dropping-particle":"","parse-names":false,"suffix":""},{"dropping-particle":"","family":"Chillotti","given":"Caterina","non-dropping-particle":"","parse-names":false,"suffix":""},{"dropping-particle":"","family":"Reynolds","given":"Chandra A","non-dropping-particle":"","parse-names":false,"suffix":""},{"dropping-particle":"","family":"Fenoglio","given":"Chiara","non-dropping-particle":"","parse-names":false,"suffix":""},{"dropping-particle":"","family":"Broeckhoven","given":"Christine","non-dropping-particle":"Van","parse-names":false,"suffix":""},{"dropping-particle":"","family":"Clark","given":"Christopher","non-dropping-particle":"","parse-names":false,"suffix":""},{"dropping-particle":"","family":"Pisanu","given":"Claudia","non-dropping-particle":"","parse-names":false,"suffix":""},{"dropping-particle":"","family":"Satizabal","given":"Claudia L","non-dropping-particle":"","parse-names":false,"suffix":""},{"dropping-particle":"","family":"Holmes","given":"Clive","non-dropping-particle":"","parse-names":false,"suffix":""},{"dropping-particle":"","family":"Buiza-Rueda","given":"Dolores","non-dropping-particle":"","parse-names":false,"suffix":""},{"dropping-particle":"","family":"Aarsland","given":"Dag","non-dropping-particle":"","parse-names":false,"suffix":""},{"dropping-particle":"","family":"Rujescu","given":"Dan","non-dropping-particle":"","parse-names":false,"suffix":""},{"dropping-particle":"","family":"Alcolea","given":"Daniel","non-dropping-particle":"","parse-names":false,"suffix":""},{"dropping-particle":"","family":"Galimberti","given":"Daniela","non-dropping-particle":"","parse-names":false,"suffix":""},{"dropping-particle":"","family":"Wallon","given":"David","non-dropping-particle":"","parse-names":false,"suffix":""},{"dropping-particle":"","family":"Seripa","given":"Davide","non-dropping-particle":"","parse-names":false,"suffix":""},{"dropping-particle":"","family":"Grünblatt","given":"Edna","non-dropping-particle":"","parse-names":false,"suffix":""},{"dropping-particle":"","family":"Dardiotis","given":"Efthimios","non-dropping-particle":"","parse-names":false,"suffix":""},{"dropping-particle":"","family":"Düzel","given":"Emrah","non-dropping-particle":"","parse-names":false,"suffix":""},{"dropping-particle":"","family":"Scarpini","given":"Elio","non-dropping-particle":"","parse-names":false,"suffix":""},{"dropping-particle":"","family":"Conti","given":"Elisa","non-dropping-particle":"","parse-names":false,"suffix":""},{"dropping-particle":"","family":"Rubino","given":"Elisa","non-dropping-particle":"","parse-names":false,"suffix":""},{"dropping-particle":"","family":"Gelpi","given":"Ellen","non-dropping-particle":"","parse-names":false,"suffix":""},{"dropping-particle":"","family":"Rodriguez-Rodriguez","given":"Eloy","non-dropping-particle":"","parse-names":false,"suffix":""},{"dropping-particle":"","family":"Duron","given":"Emmanuelle","non-dropping-particle":"","parse-names":false,"suffix":""},{"dropping-particle":"","family":"Boerwinkle","given":"Eric","non-dropping-particle":"","parse-names":false,"suffix":""},{"dropping-particle":"","family":"Ferri","given":"Evelyn","non-dropping-particle":"","parse-names":false,"suffix":""},{"dropping-particle":"","family":"Tagliavini","given":"Fabrizio","non-dropping-particle":"","parse-names":false,"suffix":""},{"dropping-particle":"","family":"Küçükali","given":"Fahri","non-dropping-particle":"","parse-names":false,"suffix":""},{"dropping-particle":"","family":"Pasquier","given":"Florence","non-dropping-particle":"","parse-names":false,"suffix":""},{"dropping-particle":"","family":"Sanchez-Garcia","given":"Florentino","non-dropping-particle":"","parse-names":false,"suffix":""},{"dropping-particle":"","family":"Mangialasche","given":"Francesca","non-dropping-particle":"","parse-names":false,"suffix":""},{"dropping-particle":"","family":"Jessen","given":"Frank","non-dropping-particle":"","parse-names":false,"suffix":""},{"dropping-particle":"","family":"Nicolas","given":"Gaël","non-dropping-particle":"","parse-names":false,"suffix":""},{"dropping-particle":"","family":"Selbæk","given":"Geir","non-dropping-particle":"","parse-names":false,"suffix":""},{"dropping-particle":"","family":"Ortega","given":"Gemma","non-dropping-particle":"","parse-names":false,"suffix":""},{"dropping-particle":"","family":"Chêne","given":"Geneviève","non-dropping-particle":"","parse-names":false,"suffix":""},{"dropping-particle":"","family":"Hadjigeorgiou","given":"Georgios","non-dropping-particle":"","parse-names":false,"suffix":""},{"dropping-particle":"","family":"Rossi","given":"Giacomina","non-dropping-particle":"","parse-names":false,"suffix":""},{"dropping-particle":"","family":"Spalletta","given":"Gianfranco","non-dropping-particle":"","parse-names":false,"suffix":""},{"dropping-particle":"","family":"Giaccone","given":"Giorgio","non-dropping-particle":"","parse-names":false,"suffix":""},{"dropping-particle":"","family":"Grande","given":"Giulia","non-dropping-particle":"","parse-names":false,"suffix":""},{"dropping-particle":"","family":"Binetti","given":"Giuliano","non-dropping-particle":"","parse-names":false,"suffix":""},{"dropping-particle":"","family":"Papenberg","given":"Goran","non-dropping-particle":"","parse-names":false,"suffix":""},{"dropping-particle":"","family":"Hampel","given":"Harald","non-dropping-particle":"","parse-names":false,"suffix":""},{"dropping-particle":"","family":"Bailly","given":"Henri","non-dropping-particle":"","parse-names":false,"suffix":""},{"dropping-particle":"","family":"Zetterberg","given":"Henrik","non-dropping-particle":"","parse-names":false,"suffix":""},{"dropping-particle":"","family":"Soininen","given":"Hilkka","non-dropping-particle":"","parse-names":false,"suffix":""},{"dropping-particle":"","family":"Karlsson","given":"Ida K","non-dropping-particle":"","parse-names":false,"suffix":""},{"dropping-particle":"","family":"Alvarez","given":"Ignacio","non-dropping-particle":"","parse-names":false,"suffix":""},{"dropping-particle":"","family":"Appollonio","given":"Ildebrando","non-dropping-particle":"","parse-names":false,"suffix":""},{"dropping-particle":"","family":"Giegling","given":"Ina","non-dropping-particle":"","parse-names":false,"suffix":""},{"dropping-particle":"","family":"Skoog","given":"Ingmar","non-dropping-particle":"","parse-names":false,"suffix":""},{"dropping-particle":"","family":"Saltvedt","given":"Ingvild","non-dropping-particle":"","parse-names":false,"suffix":""},{"dropping-particle":"","family":"Rainero","given":"Innocenzo","non-dropping-particle":"","parse-names":false,"suffix":""},{"dropping-particle":"","family":"Rosas Allende","given":"Irene","non-dropping-particle":"","parse-names":false,"suffix":""},{"dropping-particle":"","family":"Hort","given":"Jakub","non-dropping-particle":"","parse-names":false,"suffix":""},{"dropping-particle":"","family":"Diehl-Schmid","given":"Janine","non-dropping-particle":"","parse-names":false,"suffix":""},{"dropping-particle":"","family":"Dongen","given":"Jasper","non-dropping-particle":"Van","parse-names":false,"suffix":""},{"dropping-particle":"","family":"Vidal","given":"Jean-Sebastien","non-dropping-particle":"","parse-names":false,"suffix":""},{"dropping-particle":"","family":"Lehtisalo","given":"Jenni","non-dropping-particle":"","parse-names":false,"suffix":""},{"dropping-particle":"","family":"Wiltfang","given":"Jens","non-dropping-particle":"","parse-names":false,"suffix":""},{"dropping-particle":"","family":"Thomassen","given":"Jesper Qvist","non-dropping-particle":"","parse-names":false,"suffix":""},{"dropping-particle":"","family":"Kornhuber","given":"Johannes","non-dropping-particle":"","parse-names":false,"suffix":""},{"dropping-particle":"","family":"Haines","given":"Jonathan L","non-dropping-particle":"","parse-names":false,"suffix":""},{"dropping-particle":"","family":"Vogelgsang","given":"Jonathan","non-dropping-particle":"","parse-names":false,"suffix":""},{"dropping-particle":"","family":"Pineda","given":"Juan A","non-dropping-particle":"","parse-names":false,"suffix":""},{"dropping-particle":"","family":"Fortea","given":"Juan","non-dropping-particle":"","parse-names":false,"suffix":""},{"dropping-particle":"","family":"Popp","given":"Julius","non-dropping-particle":"","parse-names":false,"suffix":""},{"dropping-particle":"","family":"Deckert","given":"Jürgen","non-dropping-particle":"","parse-names":false,"suffix":""},{"dropping-particle":"","family":"Buerger","given":"Katharina","non-dropping-particle":"","parse-names":false,"suffix":""},{"dropping-particle":"","family":"Morgan","given":"Kevin","non-dropping-particle":"","parse-names":false,"suffix":""},{"dropping-particle":"","family":"Fließbach","given":"Klaus","non-dropping-particle":"","parse-names":false,"suffix":""},{"dropping-particle":"","family":"Sleegers","given":"Kristel","non-dropping-particle":"","parse-names":false,"suffix":""},{"dropping-particle":"","family":"Molina-Porcel","given":"Laura","non-dropping-particle":"","parse-names":false,"suffix":""},{"dropping-particle":"","family":"Kilander","given":"Lena","non-dropping-particle":"","parse-names":false,"suffix":""},{"dropping-particle":"","family":"Weinhold","given":"Leonie","non-dropping-particle":"","parse-names":false,"suffix":""},{"dropping-particle":"","family":"Farrer","given":"Lindsay A","non-dropping-particle":"","parse-names":false,"suffix":""},{"dropping-particle":"","family":"Wang","given":"Li-San","non-dropping-particle":"","parse-names":false,"suffix":""},{"dropping-particle":"","family":"Kleineidam","given":"Luca","non-dropping-particle":"","parse-names":false,"suffix":""},{"dropping-particle":"","family":"Farotti","given":"Lucia","non-dropping-particle":"","parse-names":false,"suffix":""},{"dropping-particle":"","family":"Parnetti","given":"Lucilla","non-dropping-particle":"","parse-names":false,"suffix":""},{"dropping-particle":"","family":"Tremolizzo","given":"Lucio","non-dropping-particle":"","parse-names":false,"suffix":""},{"dropping-particle":"","family":"Hausner","given":"Lucrezia","non-dropping-particle":"","parse-names":false,"suffix":""},{"dropping-particle":"","family":"Benussi","given":"Luisa","non-dropping-particle":"","parse-names":false,"suffix":""},{"dropping-particle":"","family":"Froelich","given":"Lutz","non-dropping-particle":"","parse-names":false,"suffix":""},{"dropping-particle":"","family":"Ikram","given":"M Arfan","non-dropping-particle":"","parse-names":false,"suffix":""},{"dropping-particle":"","family":"Deniz-Naranjo","given":"M Candida","non-dropping-particle":"","parse-names":false,"suffix":""},{"dropping-particle":"","family":"Tsolaki","given":"Magda","non-dropping-particle":"","parse-names":false,"suffix":""},{"dropping-particle":"","family":"Rosende-Roca","given":"Maitée","non-dropping-particle":"","parse-names":false,"suffix":""},{"dropping-particle":"","family":"Löwenmark","given":"Malin","non-dropping-particle":"","parse-names":false,"suffix":""},{"dropping-particle":"","family":"Hulsman","given":"Marc","non-dropping-particle":"","parse-names":false,"suffix":""},{"dropping-particle":"","family":"Spallazzi","given":"Marco","non-dropping-particle":"","parse-names":false,"suffix":""},{"dropping-particle":"","family":"Pericak-Vance","given":"Margaret A","non-dropping-particle":"","parse-names":false,"suffix":""},{"dropping-particle":"","family":"Esiri","given":"Margaret","non-dropping-particle":"","parse-names":false,"suffix":""},{"dropping-particle":"","family":"Bernal Sánchez-Arjona","given":"María","non-dropping-particle":"","parse-names":false,"suffix":""},{"dropping-particle":"","family":"Dalmasso","given":"Maria Carolina","non-dropping-particle":"","parse-names":false,"suffix":""},{"dropping-particle":"","family":"Martínez-Larrad","given":"María Teresa","non-dropping-particle":"","parse-names":false,"suffix":""},{"dropping-particle":"","family":"Arcaro","given":"Marina","non-dropping-particle":"","parse-names":false,"suffix":""},{"dropping-particle":"","family":"Nöthen","given":"Markus M","non-dropping-particle":"","parse-names":false,"suffix":""},{"dropping-particle":"","family":"Fernández-Fuertes","given":"Marta","non-dropping-particle":"","parse-names":false,"suffix":""},{"dropping-particle":"","family":"Dichgans","given":"Martin","non-dropping-particle":"","parse-names":false,"suffix":""},{"dropping-particle":"","family":"Ingelsson","given":"Martin","non-dropping-particle":"","parse-names":false,"suffix":""},{"dropping-particle":"","family":"Herrmann","given":"Martin J","non-dropping-particle":"","parse-names":false,"suffix":""},{"dropping-particle":"","family":"Scherer","given":"Martin","non-dropping-particle":"","parse-names":false,"suffix":""},{"dropping-particle":"","family":"Vyhnalek","given":"Martin","non-dropping-particle":"","parse-names":false,"suffix":""},{"dropping-particle":"","family":"Kosmidis","given":"Mary H","non-dropping-particle":"","parse-names":false,"suffix":""},{"dropping-particle":"","family":"Yannakoulia","given":"Mary","non-dropping-particle":"","parse-names":false,"suffix":""},{"dropping-particle":"","family":"Schmid","given":"Matthias","non-dropping-particle":"","parse-names":false,"suffix":""},{"dropping-particle":"","family":"Ewers","given":"Michael","non-dropping-particle":"","parse-names":false,"suffix":""},{"dropping-particle":"","family":"Heneka","given":"Michael T","non-dropping-particle":"","parse-names":false,"suffix":""},{"dropping-particle":"","family":"Wagner","given":"Michael","non-dropping-particle":"","parse-names":false,"suffix":""},{"dropping-particle":"","family":"Scamosci","given":"Michela","non-dropping-particle":"","parse-names":false,"suffix":""},{"dropping-particle":"","family":"Kivipelto","given":"Miia","non-dropping-particle":"","parse-names":false,"suffix":""},{"dropping-particle":"","family":"Hiltunen","given":"Mikko","non-dropping-particle":"","parse-names":false,"suffix":""},{"dropping-particle":"","family":"Zulaica","given":"Miren","non-dropping-particle":"","parse-names":false,"suffix":""},{"dropping-particle":"","family":"Alegret","given":"Montserrat","non-dropping-particle":"","parse-names":false,"suffix":""},{"dropping-particle":"","family":"Fornage","given":"Myriam","non-dropping-particle":"","parse-names":false,"suffix":""},{"dropping-particle":"","family":"Roberto","given":"Natalia","non-dropping-particle":"","parse-names":false,"suffix":""},{"dropping-particle":"","family":"Schoor","given":"Natasja M","non-dropping-particle":"van","parse-names":false,"suffix":""},{"dropping-particle":"","family":"Seidu","given":"Nazib M","non-dropping-particle":"","parse-names":false,"suffix":""},{"dropping-particle":"","family":"Banaj","given":"Nerisa","non-dropping-particle":"","parse-names":false,"suffix":""},{"dropping-particle":"","family":"Armstrong","given":"Nicola J","non-dropping-particle":"","parse-names":false,"suffix":""},{"dropping-particle":"","family":"Scarmeas","given":"Nikolaos","non-dropping-particle":"","parse-names":false,"suffix":""},{"dropping-particle":"","family":"Scherbaum","given":"Norbert","non-dropping-particle":"","parse-names":false,"suffix":""},{"dropping-particle":"","family":"Goldhardt","given":"Oliver","non-dropping-particle":"","parse-names":false,"suffix":""},{"dropping-particle":"","family":"Hanon","given":"Oliver","non-dropping-particle":"","parse-names":false,"suffix":""},{"dropping-particle":"","family":"Peters","given":"Oliver","non-dropping-particle":"","parse-names":false,"suffix":""},{"dropping-particle":"","family":"Skrobot","given":"Olivia Anna","non-dropping-particle":"","parse-names":false,"suffix":""},{"dropping-particle":"","family":"Quenez","given":"Olivier","non-dropping-particle":"","parse-names":false,"suffix":""},{"dropping-particle":"","family":"Lerch","given":"Ondrej","non-dropping-particle":"","parse-names":false,"suffix":""},{"dropping-particle":"","family":"Bossù","given":"Paola","non-dropping-particle":"","parse-names":false,"suffix":""},{"dropping-particle":"","family":"Caffarra","given":"Paolo","non-dropping-particle":"","parse-names":false,"suffix":""},{"dropping-particle":"","family":"Dionigi Rossi","given":"Paolo","non-dropping-particle":"","parse-names":false,"suffix":""},{"dropping-particle":"","family":"Sakka","given":"Paraskevi","non-dropping-particle":"","parse-names":false,"suffix":""},{"dropping-particle":"","family":"Mecocci","given":"Patrizia","non-dropping-particle":"","parse-names":false,"suffix":""},{"dropping-particle":"","family":"Hoffmann","given":"Per","non-dropping-particle":"","parse-names":false,"suffix":""},{"dropping-particle":"","family":"Holmans","given":"Peter A","non-dropping-particle":"","parse-names":false,"suffix":""},{"dropping-particle":"","family":"Fischer","given":"Peter","non-dropping-particle":"","parse-names":false,"suffix":""},{"dropping-particle":"","family":"Riederer","given":"Peter","non-dropping-particle":"","parse-names":false,"suffix":""},{"dropping-particle":"","family":"Yang","given":"Qiong","non-dropping-particle":"","parse-names":false,"suffix":""},{"dropping-particle":"","family":"Marshall","given":"Rachel","non-dropping-particle":"","parse-names":false,"suffix":""},{"dropping-particle":"","family":"Kalaria","given":"Rajesh N","non-dropping-particle":"","parse-names":false,"suffix":""},{"dropping-particle":"","family":"Mayeux","given":"Richard","non-dropping-particle":"","parse-names":false,"suffix":""},{"dropping-particle":"","family":"Vandenberghe","given":"Rik","non-dropping-particle":"","parse-names":false,"suffix":""},{"dropping-particle":"","family":"Cecchetti","given":"Roberta","non-dropping-particle":"","parse-names":false,"suffix":""},{"dropping-particle":"","family":"Ghidoni","given":"Roberta","non-dropping-particle":"","parse-names":false,"suffix":""},{"dropping-particle":"","family":"Frikke-Schmidt","given":"Ruth","non-dropping-particle":"","parse-names":false,"suffix":""},{"dropping-particle":"","family":"Sorbi","given":"Sandro","non-dropping-particle":"","parse-names":false,"suffix":""},{"dropping-particle":"","family":"Hägg","given":"Sara","non-dropping-particle":"","parse-names":false,"suffix":""},{"dropping-particle":"","family":"Engelborghs","given":"Sebastiaan","non-dropping-particle":"","parse-names":false,"suffix":""},{"dropping-particle":"","family":"Helisalmi","given":"Seppo","non-dropping-particle":"","parse-names":false,"suffix":""},{"dropping-particle":"","family":"Botne Sando","given":"Sigrid","non-dropping-particle":"","parse-names":false,"suffix":""},{"dropping-particle":"","family":"Kern","given":"Silke","non-dropping-particle":"","parse-names":false,"suffix":""},{"dropping-particle":"","family":"Archetti","given":"Silvana","non-dropping-particle":"","parse-names":false,"suffix":""},{"dropping-particle":"","family":"Boschi","given":"Silvia","non-dropping-particle":"","parse-names":false,"suffix":""},{"dropping-particle":"","family":"Fostinelli","given":"Silvia","non-dropping-particle":"","parse-names":false,"suffix":""},{"dropping-particle":"","family":"Gil","given":"Silvia","non-dropping-particle":"","parse-names":false,"suffix":""},{"dropping-particle":"","family":"Mendoza","given":"Silvia","non-dropping-particle":"","parse-names":false,"suffix":""},{"dropping-particle":"","family":"Mead","given":"Simon","non-dropping-particle":"","parse-names":false,"suffix":""},{"dropping-particle":"","family":"Ciccone","given":"Simona","non-dropping-particle":"","parse-names":false,"suffix":""},{"dropping-particle":"","family":"Djurovic","given":"Srdjan","non-dropping-particle":"","parse-names":false,"suffix":""},{"dropping-particle":"","family":"Heilmann-Heimbach","given":"Stefanie","non-dropping-particle":"","parse-names":false,"suffix":""},{"dropping-particle":"","family":"Riedel-Heller","given":"Steffi","non-dropping-particle":"","parse-names":false,"suffix":""},{"dropping-particle":"","family":"Kuulasmaa","given":"Teemu","non-dropping-particle":"","parse-names":false,"suffix":""},{"dropping-particle":"","family":"Ser","given":"Teodoro","non-dropping-particle":"del","parse-names":false,"suffix":""},{"dropping-particle":"","family":"Lebouvier","given":"Thibaud","non-dropping-particle":"","parse-names":false,"suffix":""},{"dropping-particle":"","family":"Polak","given":"Thomas","non-dropping-particle":"","parse-names":false,"suffix":""},{"dropping-particle":"","family":"Ngandu","given":"Tiia","non-dropping-particle":"","parse-names":false,"suffix":""},{"dropping-particle":"","family":"Grimmer","given":"Timo","non-dropping-particle":"","parse-names":false,"suffix":""},{"dropping-particle":"","family":"Bessi","given":"Valentina","non-dropping-particle":"","parse-names":false,"suffix":""},{"dropping-particle":"","family":"Escott-Price","given":"Valentina","non-dropping-particle":"","parse-names":false,"suffix":""},{"dropping-particle":"","family":"Giedraitis","given":"Vilmantas","non-dropping-particle":"","parse-names":false,"suffix":""},{"dropping-particle":"","family":"Deramecourt","given":"Vincent","non-dropping-particle":"","parse-names":false,"suffix":""},{"dropping-particle":"","family":"Maier","given":"Wolfgang","non-dropping-particle":"","parse-names":false,"suffix":""},{"dropping-particle":"","family":"Jian","given":"Xueqiu","non-dropping-particle":"","parse-names":false,"suffix":""},{"dropping-particle":"","family":"Pijnenburg","given":"Yolande A L","non-dropping-particle":"","parse-names":false,"suffix":""},{"dropping-particle":"","family":"Smith","given":"A David","non-dropping-particle":"","parse-names":false,"suffix":""},{"dropping-particle":"","family":"Saenz","given":"Aldo","non-dropping-particle":"","parse-names":false,"suffix":""},{"dropping-particle":"","family":"Bizzarro","given":"Alessandra","non-dropping-particle":"","parse-names":false,"suffix":""},{"dropping-particle":"","family":"Lauria","given":"Alessandra","non-dropping-particle":"","parse-names":false,"suffix":""},{"dropping-particle":"","family":"Vacca","given":"Alessandro","non-dropping-particle":"","parse-names":false,"suffix":""},{"dropping-particle":"","family":"Solomon","given":"Alina","non-dropping-particle":"","parse-names":false,"suffix":""},{"dropping-particle":"","family":"Anastasiou","given":"Anna","non-dropping-particle":"","parse-names":false,"suffix":""},{"dropping-particle":"","family":"Richardson","given":"Anna","non-dropping-particle":"","parse-names":false,"suffix":""},{"dropping-particle":"","family":"Boland","given":"Anne","non-dropping-particle":"","parse-names":false,"suffix":""},{"dropping-particle":"","family":"Koivisto","given":"Anne","non-dropping-particle":"","parse-names":false,"suffix":""},{"dropping-particle":"","family":"Daniele","given":"Antonio","non-dropping-particle":"","parse-names":false,"suffix":""},{"dropping-particle":"","family":"Greco","given":"Antonio","non-dropping-particle":"","parse-names":false,"suffix":""},{"dropping-particle":"","family":"Marianthi","given":"Arnaoutoglou","non-dropping-particle":"","parse-names":false,"suffix":""},{"dropping-particle":"","family":"McGuinness","given":"Bernadette","non-dropping-particle":"","parse-names":false,"suffix":""},{"dropping-particle":"","family":"Fin","given":"Bertrand","non-dropping-particle":"","parse-names":false,"suffix":""},{"dropping-particle":"","family":"Ferrari","given":"Camilla","non-dropping-particle":"","parse-names":false,"suffix":""},{"dropping-particle":"","family":"Custodero","given":"Carlo","non-dropping-particle":"","parse-names":false,"suffix":""},{"dropping-particle":"","family":"Ferrarese","given":"Carlo","non-dropping-particle":"","parse-names":false,"suffix":""},{"dropping-particle":"","family":"Ingino","given":"Carlos","non-dropping-particle":"","parse-names":false,"suffix":""},{"dropping-particle":"","family":"Mangone","given":"Carlos","non-dropping-particle":"","parse-names":false,"suffix":""},{"dropping-particle":"","family":"Reyes Toso","given":"Carlos","non-dropping-particle":"","parse-names":false,"suffix":""},{"dropping-particle":"","family":"Martínez","given":"Carmen","non-dropping-particle":"","parse-names":false,"suffix":""},{"dropping-particle":"","family":"Cuesta","given":"Carolina","non-dropping-particle":"","parse-names":false,"suffix":""},{"dropping-particle":"","family":"Muchnik","given":"Carolina","non-dropping-particle":"","parse-names":false,"suffix":""},{"dropping-particle":"","family":"Joachim","given":"Catharine","non-dropping-particle":"","parse-names":false,"suffix":""},{"dropping-particle":"","family":"Ortiz","given":"Cecilia","non-dropping-particle":"","parse-names":false,"suffix":""},{"dropping-particle":"","family":"Besse","given":"Céline","non-dropping-particle":"","parse-names":false,"suffix":""},{"dropping-particle":"","family":"Johansson","given":"Charlotte","non-dropping-particle":"","parse-names":false,"suffix":""},{"dropping-particle":"","family":"Zoia","given":"Chiara Paola","non-dropping-particle":"","parse-names":false,"suffix":""},{"dropping-particle":"","family":"Laske","given":"Christoph","non-dropping-particle":"","parse-names":false,"suffix":""},{"dropping-particle":"","family":"Anastasiou","given":"Costas","non-dropping-particle":"","parse-names":false,"suffix":""},{"dropping-particle":"","family":"Palacio","given":"Dana Lis","non-dropping-particle":"","parse-names":false,"suffix":""},{"dropping-particle":"","family":"Politis","given":"Daniel G","non-dropping-particle":"","parse-names":false,"suffix":""},{"dropping-particle":"","family":"Janowitz","given":"Daniel","non-dropping-particle":"","parse-names":false,"suffix":""},{"dropping-particle":"","family":"Craig","given":"David","non-dropping-particle":"","parse-names":false,"suffix":""},{"dropping-particle":"","family":"Mann","given":"David M","non-dropping-particle":"","parse-names":false,"suffix":""},{"dropping-particle":"","family":"Neary","given":"David","non-dropping-particle":"","parse-names":false,"suffix":""},{"dropping-particle":"","family":"Jürgen","given":"Deckert","non-dropping-particle":"","parse-names":false,"suffix":""},{"dropping-particle":"","family":"Daian","given":"Delphine","non-dropping-particle":"","parse-names":false,"suffix":""},{"dropping-particle":"","family":"Belezhanska","given":"Diyana","non-dropping-particle":"","parse-names":false,"suffix":""},{"dropping-particle":"","family":"Kohler","given":"Eduardo","non-dropping-particle":"","parse-names":false,"suffix":""},{"dropping-particle":"","family":"Castaño","given":"Eduardo M","non-dropping-particle":"","parse-names":false,"suffix":""},{"dropping-particle":"","family":"Koutsouraki","given":"Effrosyni","non-dropping-particle":"","parse-names":false,"suffix":""},{"dropping-particle":"","family":"Chipi","given":"Elena","non-dropping-particle":"","parse-names":false,"suffix":""},{"dropping-particle":"","family":"Roeck","given":"Ellen","non-dropping-particle":"De","parse-names":false,"suffix":""},{"dropping-particle":"","family":"Costantini","given":"Emanuele","non-dropping-particle":"","parse-names":false,"suffix":""},{"dropping-particle":"","family":"contributors","given":"EADB","non-dropping-particle":"","parse-names":false,"suffix":""}],"container-title":"Nature Communications","id":"ITEM-2","issue":"1","issued":{"date-parts":[["2021"]]},"page":"3417","title":"Common variants in Alzheimer’s disease and risk stratification by polygenic risk scores","type":"article-journal","volume":"12"},"uris":["http://www.mendeley.com/documents/?uuid=0d79dc2e-769a-4b15-bb93-c9adc1485b0f"]}],"mendeley":{"formattedCitation":"&lt;sup&gt;6,7&lt;/sup&gt;","plainTextFormattedCitation":"6,7","previouslyFormattedCitation":"&lt;sup&gt;6,7&lt;/sup&gt;"},"properties":{"noteIndex":0},"schema":"https://github.com/citation-style-language/schema/raw/master/csl-citation.json"}</w:instrText>
      </w:r>
      <w:r w:rsidR="00D81039">
        <w:fldChar w:fldCharType="separate"/>
      </w:r>
      <w:r w:rsidR="00D81039" w:rsidRPr="00D81039">
        <w:rPr>
          <w:noProof/>
          <w:vertAlign w:val="superscript"/>
        </w:rPr>
        <w:t>6,7</w:t>
      </w:r>
      <w:r w:rsidR="00D81039">
        <w:fldChar w:fldCharType="end"/>
      </w:r>
      <w:r w:rsidRPr="0088743B">
        <w:t xml:space="preserve"> Additionally, it has been involved in nearly 150 clinical trials during its existence. </w:t>
      </w:r>
      <w:bookmarkStart w:id="68" w:name="OLE_LINK224"/>
      <w:r>
        <w:t>Additional information about the FACE cohort is available at their website</w:t>
      </w:r>
      <w:bookmarkEnd w:id="68"/>
      <w:r>
        <w:t xml:space="preserve"> (</w:t>
      </w:r>
      <w:hyperlink r:id="rId7" w:history="1">
        <w:r>
          <w:rPr>
            <w:rStyle w:val="Hyperlink"/>
          </w:rPr>
          <w:t>www.fundacioace.com/en</w:t>
        </w:r>
      </w:hyperlink>
      <w:r>
        <w:t>)</w:t>
      </w:r>
      <w:r w:rsidRPr="0088743B">
        <w:t>.</w:t>
      </w:r>
    </w:p>
    <w:p w14:paraId="6937E3E8" w14:textId="049B44C9" w:rsidR="0088743B" w:rsidRPr="002A74A0" w:rsidRDefault="004F6362" w:rsidP="005F1732">
      <w:pPr>
        <w:spacing w:before="100" w:beforeAutospacing="1" w:after="100" w:afterAutospacing="1" w:line="256" w:lineRule="auto"/>
        <w:jc w:val="both"/>
        <w:rPr>
          <w:b/>
        </w:rPr>
      </w:pPr>
      <w:r w:rsidRPr="002A74A0">
        <w:rPr>
          <w:b/>
        </w:rPr>
        <w:t>Barcelona-1</w:t>
      </w:r>
    </w:p>
    <w:p w14:paraId="53AA867F" w14:textId="3FD52CA2" w:rsidR="004F6362" w:rsidRDefault="004E6929" w:rsidP="005F1732">
      <w:pPr>
        <w:spacing w:before="100" w:beforeAutospacing="1" w:after="100" w:afterAutospacing="1" w:line="256" w:lineRule="auto"/>
        <w:jc w:val="both"/>
      </w:pPr>
      <w:r>
        <w:t xml:space="preserve">For this study, CSF samples were also </w:t>
      </w:r>
      <w:r w:rsidRPr="004E6929">
        <w:t>sourced from Barcelona-1, a study led by the University Hospital Mutua de Terrassa in Terrassa, Spain. Barcelona-1 is a longitudinal study comprising appr</w:t>
      </w:r>
      <w:r>
        <w:t>oximately 300 individuals. Only those individuals,</w:t>
      </w:r>
      <w:r w:rsidRPr="004E6929">
        <w:t xml:space="preserve"> diagnosed with </w:t>
      </w:r>
      <w:r>
        <w:t>MCI</w:t>
      </w:r>
      <w:r w:rsidRPr="004E6929">
        <w:t xml:space="preserve"> or more severe conditions</w:t>
      </w:r>
      <w:r>
        <w:t>,</w:t>
      </w:r>
      <w:r w:rsidRPr="004E6929">
        <w:t xml:space="preserve"> underwent PET scans and </w:t>
      </w:r>
      <w:r>
        <w:t>CSF collection and f</w:t>
      </w:r>
      <w:r w:rsidRPr="004E6929">
        <w:t xml:space="preserve">ollow-up analyses were conducted to monitor disease progression. The study encompassed individuals with diagnoses of </w:t>
      </w:r>
      <w:r>
        <w:t xml:space="preserve">subjective memory complaints (SMC), MCI, </w:t>
      </w:r>
      <w:r w:rsidRPr="004E6929">
        <w:t>AD dementia (ADD),</w:t>
      </w:r>
      <w:r>
        <w:t xml:space="preserve"> and non-AD dementias (non-ADD)</w:t>
      </w:r>
      <w:r w:rsidRPr="004E6929">
        <w:t>.</w:t>
      </w:r>
    </w:p>
    <w:p w14:paraId="701E0A41" w14:textId="5B61D968" w:rsidR="002A74A0" w:rsidRPr="00C56624" w:rsidRDefault="00C56624" w:rsidP="005F1732">
      <w:pPr>
        <w:spacing w:before="100" w:beforeAutospacing="1" w:after="100" w:afterAutospacing="1" w:line="256" w:lineRule="auto"/>
        <w:jc w:val="both"/>
        <w:rPr>
          <w:b/>
        </w:rPr>
      </w:pPr>
      <w:r w:rsidRPr="00C56624">
        <w:rPr>
          <w:b/>
        </w:rPr>
        <w:t>Stanford ADRC</w:t>
      </w:r>
    </w:p>
    <w:p w14:paraId="73BDC1FD" w14:textId="202C1B0D" w:rsidR="00BE671A" w:rsidRDefault="00BE671A" w:rsidP="005F1732">
      <w:pPr>
        <w:spacing w:before="100" w:beforeAutospacing="1" w:after="100" w:afterAutospacing="1" w:line="256" w:lineRule="auto"/>
        <w:jc w:val="both"/>
      </w:pPr>
      <w:r>
        <w:t>CSF s</w:t>
      </w:r>
      <w:r w:rsidRPr="00BE671A">
        <w:t>amples were obtained through the National Institute on Aging (NIA)-funded S</w:t>
      </w:r>
      <w:r w:rsidR="00F04A27">
        <w:t>tanford ADRC</w:t>
      </w:r>
      <w:r>
        <w:t>. This</w:t>
      </w:r>
      <w:r w:rsidRPr="00BE671A">
        <w:t xml:space="preserve"> cohort is a longitudinal observational study comprising clinical dementia subjects and age-sex-matched non-demented su</w:t>
      </w:r>
      <w:r>
        <w:t>bjects. The collection of CSF samples</w:t>
      </w:r>
      <w:r w:rsidRPr="00BE671A">
        <w:t xml:space="preserve"> was approved by the Institutional Review Board of Stanford University, and written consent was obtained from all </w:t>
      </w:r>
      <w:r>
        <w:t>participating individuals</w:t>
      </w:r>
      <w:r w:rsidRPr="00BE671A">
        <w:t xml:space="preserve">. </w:t>
      </w:r>
      <w:r>
        <w:t>CSF sample</w:t>
      </w:r>
      <w:r w:rsidRPr="00BE671A">
        <w:t xml:space="preserve"> collection and processing followed a rigorous standardized protocol to minimize</w:t>
      </w:r>
      <w:r w:rsidR="002A5615">
        <w:t xml:space="preserve"> variation associated with CSF draw and </w:t>
      </w:r>
      <w:r w:rsidRPr="00BE671A">
        <w:t>processing.</w:t>
      </w:r>
      <w:r w:rsidR="002A5615">
        <w:t xml:space="preserve"> </w:t>
      </w:r>
      <w:r w:rsidR="002A5615" w:rsidRPr="002A5615">
        <w:t xml:space="preserve">Healthy control participants were assessed as cognitively unimpaired through a clinical consensus conference, which involved board-certified neurologists and neuropsychologists. For cognitively impaired individuals, </w:t>
      </w:r>
      <w:r w:rsidR="002A5615">
        <w:t>CDR</w:t>
      </w:r>
      <w:r w:rsidR="002A5615" w:rsidRPr="002A5615">
        <w:t xml:space="preserve"> and standardized neurological and neuropsychological assessments were conducted to determine cognitive and diagnostic status. These assessments followed the procedures of the National Alzheimer’s Coordinating Center (</w:t>
      </w:r>
      <w:bookmarkStart w:id="69" w:name="OLE_LINK215"/>
      <w:r w:rsidR="002A5615">
        <w:fldChar w:fldCharType="begin"/>
      </w:r>
      <w:r w:rsidR="002A5615">
        <w:instrText xml:space="preserve"> HYPERLINK "https://naccdata.org/" </w:instrText>
      </w:r>
      <w:r w:rsidR="002A5615">
        <w:fldChar w:fldCharType="separate"/>
      </w:r>
      <w:r w:rsidR="002A5615" w:rsidRPr="002A5615">
        <w:rPr>
          <w:rStyle w:val="Hyperlink"/>
        </w:rPr>
        <w:t>https://naccdata.org/</w:t>
      </w:r>
      <w:bookmarkEnd w:id="69"/>
      <w:r w:rsidR="002A5615">
        <w:fldChar w:fldCharType="end"/>
      </w:r>
      <w:r w:rsidR="002A5615" w:rsidRPr="002A5615">
        <w:t>). All participa</w:t>
      </w:r>
      <w:r w:rsidR="002A5615">
        <w:t xml:space="preserve">nts included in this study </w:t>
      </w:r>
      <w:r w:rsidR="002A5615" w:rsidRPr="002A5615">
        <w:t>were free from acute infectious diseases and were in good physical condition.</w:t>
      </w:r>
    </w:p>
    <w:p w14:paraId="5AE1858E" w14:textId="77018708" w:rsidR="009C0ED4" w:rsidRPr="00F04A27" w:rsidRDefault="00F04A27" w:rsidP="005F1732">
      <w:pPr>
        <w:spacing w:before="100" w:beforeAutospacing="1" w:after="100" w:afterAutospacing="1" w:line="256" w:lineRule="auto"/>
        <w:jc w:val="both"/>
        <w:rPr>
          <w:b/>
        </w:rPr>
      </w:pPr>
      <w:r w:rsidRPr="00F04A27">
        <w:rPr>
          <w:b/>
        </w:rPr>
        <w:t>PPMI</w:t>
      </w:r>
    </w:p>
    <w:p w14:paraId="10A6338C" w14:textId="654EA2F6" w:rsidR="00F04A27" w:rsidRDefault="00F04A27" w:rsidP="005F1732">
      <w:pPr>
        <w:spacing w:before="100" w:beforeAutospacing="1" w:after="100" w:afterAutospacing="1" w:line="256" w:lineRule="auto"/>
        <w:jc w:val="both"/>
      </w:pPr>
      <w:r>
        <w:t>PPMI</w:t>
      </w:r>
      <w:r w:rsidRPr="00F04A27">
        <w:t xml:space="preserve"> is a </w:t>
      </w:r>
      <w:r w:rsidR="0001690A">
        <w:t>large-scale</w:t>
      </w:r>
      <w:r w:rsidRPr="00F04A27">
        <w:t xml:space="preserve"> study primarily focused on investigating biological markers of Parkinson’s disease (PD). Established in 2010 with backing from the Michael J. Fox Foundation, PPMI aims to enroll approximately 4,000 individuals for in-depth clinical and imaging assessments and an additional 50,000 individuals for genotyping and less complex PD-related tests. Participants undergo procedures such as cerebrospinal fluid draws, MRI scans, motor assessments, and various other tests to gain a comprehensive understanding of PD-related phenotypes. </w:t>
      </w:r>
      <w:r w:rsidR="0001690A">
        <w:t>Additional information about the PPMI cohort is available at their website</w:t>
      </w:r>
      <w:r w:rsidRPr="00F04A27">
        <w:t xml:space="preserve"> </w:t>
      </w:r>
      <w:r w:rsidR="0001690A">
        <w:t>(</w:t>
      </w:r>
      <w:bookmarkStart w:id="70" w:name="OLE_LINK225"/>
      <w:bookmarkStart w:id="71" w:name="OLE_LINK226"/>
      <w:r w:rsidR="0001690A">
        <w:fldChar w:fldCharType="begin"/>
      </w:r>
      <w:r w:rsidR="0001690A">
        <w:instrText xml:space="preserve"> HYPERLINK "https://www.ppmi-info.org/" </w:instrText>
      </w:r>
      <w:r w:rsidR="0001690A">
        <w:fldChar w:fldCharType="separate"/>
      </w:r>
      <w:r w:rsidR="0001690A" w:rsidRPr="0001690A">
        <w:rPr>
          <w:rStyle w:val="Hyperlink"/>
        </w:rPr>
        <w:t>https://www.ppmi-info.org/</w:t>
      </w:r>
      <w:bookmarkEnd w:id="70"/>
      <w:bookmarkEnd w:id="71"/>
      <w:r w:rsidR="0001690A">
        <w:fldChar w:fldCharType="end"/>
      </w:r>
      <w:r w:rsidR="0001690A">
        <w:t>)</w:t>
      </w:r>
      <w:r w:rsidRPr="00F04A27">
        <w:t>.</w:t>
      </w:r>
    </w:p>
    <w:p w14:paraId="14CEB4CD" w14:textId="33947A9E" w:rsidR="0001690A" w:rsidRPr="00844A23" w:rsidRDefault="00844A23" w:rsidP="005F1732">
      <w:pPr>
        <w:spacing w:before="100" w:beforeAutospacing="1" w:after="100" w:afterAutospacing="1" w:line="256" w:lineRule="auto"/>
        <w:jc w:val="both"/>
        <w:rPr>
          <w:b/>
        </w:rPr>
      </w:pPr>
      <w:r w:rsidRPr="00844A23">
        <w:rPr>
          <w:b/>
          <w:sz w:val="24"/>
        </w:rPr>
        <w:lastRenderedPageBreak/>
        <w:t>Proteomic data processing</w:t>
      </w:r>
    </w:p>
    <w:p w14:paraId="08176041" w14:textId="04F08DC0" w:rsidR="00250505" w:rsidRDefault="00844A23" w:rsidP="005F1732">
      <w:pPr>
        <w:spacing w:before="100" w:beforeAutospacing="1" w:after="100" w:afterAutospacing="1" w:line="256" w:lineRule="auto"/>
        <w:jc w:val="both"/>
      </w:pPr>
      <w:r w:rsidRPr="00844A23">
        <w:t>CS</w:t>
      </w:r>
      <w:r>
        <w:t>F samples from Knight ADRC, ADNI, FACE</w:t>
      </w:r>
      <w:r w:rsidRPr="00844A23">
        <w:t xml:space="preserve">, and Barcelona-1 </w:t>
      </w:r>
      <w:r>
        <w:t xml:space="preserve">cohort </w:t>
      </w:r>
      <w:r w:rsidRPr="00844A23">
        <w:t>were subjected to protein measurement using the SOMAscan pla</w:t>
      </w:r>
      <w:r w:rsidR="00250505">
        <w:t>tform</w:t>
      </w:r>
      <w:r w:rsidR="00091525">
        <w:fldChar w:fldCharType="begin" w:fldLock="1"/>
      </w:r>
      <w:r w:rsidR="00861863">
        <w:instrText>ADDIN CSL_CITATION {"citationItems":[{"id":"ITEM-1","itemData":{"id":"ITEM-1","issued":{"date-parts":[["2021"]]},"title":"SOMAscan® v4.1 Data Standardization and File Specification Technical Note.","type":"article-journal"},"uris":["http://www.mendeley.com/documents/?uuid=00896370-c378-4edd-bef4-ab0e39dfdf86"]}],"mendeley":{"formattedCitation":"&lt;sup&gt;8&lt;/sup&gt;","plainTextFormattedCitation":"8","previouslyFormattedCitation":"&lt;sup&gt;8&lt;/sup&gt;"},"properties":{"noteIndex":0},"schema":"https://github.com/citation-style-language/schema/raw/master/csl-citation.json"}</w:instrText>
      </w:r>
      <w:r w:rsidR="00091525">
        <w:fldChar w:fldCharType="separate"/>
      </w:r>
      <w:r w:rsidR="00091525" w:rsidRPr="00091525">
        <w:rPr>
          <w:noProof/>
          <w:vertAlign w:val="superscript"/>
        </w:rPr>
        <w:t>8</w:t>
      </w:r>
      <w:r w:rsidR="00091525">
        <w:fldChar w:fldCharType="end"/>
      </w:r>
      <w:r w:rsidR="00250505">
        <w:t xml:space="preserve"> (</w:t>
      </w:r>
      <w:proofErr w:type="spellStart"/>
      <w:r w:rsidR="00250505">
        <w:t>Soma</w:t>
      </w:r>
      <w:r>
        <w:t>scan</w:t>
      </w:r>
      <w:proofErr w:type="spellEnd"/>
      <w:r w:rsidR="00250505">
        <w:t xml:space="preserve"> </w:t>
      </w:r>
      <w:r>
        <w:t>7k</w:t>
      </w:r>
      <w:r w:rsidRPr="00844A23">
        <w:t xml:space="preserve">). This platform measures 7,584 unique aptamers corresponding to 6,179 unique </w:t>
      </w:r>
      <w:r w:rsidR="00F6250B">
        <w:t>human protein targets. Additionally</w:t>
      </w:r>
      <w:r w:rsidRPr="00844A23">
        <w:t xml:space="preserve">, CSF samples from </w:t>
      </w:r>
      <w:r w:rsidR="00F6250B">
        <w:t xml:space="preserve">Stanford ADRC and </w:t>
      </w:r>
      <w:r w:rsidRPr="00844A23">
        <w:t>PPMI underwent protein measurement on an earlier version of the SOMAscan pla</w:t>
      </w:r>
      <w:r w:rsidR="00250505">
        <w:t>tform (</w:t>
      </w:r>
      <w:proofErr w:type="spellStart"/>
      <w:r w:rsidR="00250505">
        <w:t>Soma</w:t>
      </w:r>
      <w:r w:rsidR="00F6250B">
        <w:t>scan</w:t>
      </w:r>
      <w:proofErr w:type="spellEnd"/>
      <w:r w:rsidR="00250505">
        <w:t xml:space="preserve"> </w:t>
      </w:r>
      <w:r w:rsidR="00F6250B">
        <w:t>5k</w:t>
      </w:r>
      <w:r w:rsidRPr="00844A23">
        <w:t>), which measures 4,785 unique aptamers corresponding to 4,131 unique protein targets.</w:t>
      </w:r>
      <w:r w:rsidR="00F6250B">
        <w:t xml:space="preserve"> </w:t>
      </w:r>
      <w:r w:rsidR="00F6250B" w:rsidRPr="00F6250B">
        <w:t xml:space="preserve">Both </w:t>
      </w:r>
      <w:r w:rsidR="00F6250B">
        <w:t>platforms</w:t>
      </w:r>
      <w:r w:rsidR="00F6250B" w:rsidRPr="00F6250B">
        <w:t xml:space="preserve"> reported a</w:t>
      </w:r>
      <w:r w:rsidR="00F6250B">
        <w:t xml:space="preserve">ptamer levels in </w:t>
      </w:r>
      <w:r w:rsidR="00F6250B" w:rsidRPr="00F6250B">
        <w:t>relative fluorescent units (RFU).</w:t>
      </w:r>
      <w:r w:rsidR="00250505">
        <w:t xml:space="preserve"> </w:t>
      </w:r>
    </w:p>
    <w:p w14:paraId="7F945175" w14:textId="300E5C0B" w:rsidR="00C85385" w:rsidRDefault="00C85385" w:rsidP="005F1732">
      <w:pPr>
        <w:spacing w:before="100" w:beforeAutospacing="1" w:after="100" w:afterAutospacing="1" w:line="256" w:lineRule="auto"/>
        <w:jc w:val="both"/>
      </w:pPr>
      <w:bookmarkStart w:id="72" w:name="OLE_LINK266"/>
      <w:bookmarkStart w:id="73" w:name="OLE_LINK267"/>
      <w:r>
        <w:rPr>
          <w:rFonts w:cstheme="minorHAnsi"/>
          <w:b/>
        </w:rPr>
        <w:t xml:space="preserve">Proteomics Quality Control </w:t>
      </w:r>
      <w:r w:rsidR="004A7FBC">
        <w:rPr>
          <w:rFonts w:cstheme="minorHAnsi"/>
          <w:b/>
        </w:rPr>
        <w:t>of Somascan 7K data</w:t>
      </w:r>
      <w:bookmarkEnd w:id="72"/>
      <w:bookmarkEnd w:id="73"/>
    </w:p>
    <w:p w14:paraId="6230DE42" w14:textId="13D21E54" w:rsidR="00844A23" w:rsidRDefault="00250505" w:rsidP="005F1732">
      <w:pPr>
        <w:spacing w:before="100" w:beforeAutospacing="1" w:after="100" w:afterAutospacing="1" w:line="256" w:lineRule="auto"/>
        <w:jc w:val="both"/>
      </w:pPr>
      <w:r>
        <w:t>The Soma</w:t>
      </w:r>
      <w:r w:rsidRPr="00250505">
        <w:t>scan</w:t>
      </w:r>
      <w:r>
        <w:t xml:space="preserve"> </w:t>
      </w:r>
      <w:r w:rsidRPr="00250505">
        <w:t>7k data were subjected to an initial normalization</w:t>
      </w:r>
      <w:r>
        <w:t xml:space="preserve"> process conducted by </w:t>
      </w:r>
      <w:proofErr w:type="spellStart"/>
      <w:r>
        <w:t>SomaLogic</w:t>
      </w:r>
      <w:proofErr w:type="spellEnd"/>
      <w:r>
        <w:t xml:space="preserve"> by applying the hybridization normalization at each sample level</w:t>
      </w:r>
      <w:r w:rsidRPr="00250505">
        <w:t xml:space="preserve">. </w:t>
      </w:r>
      <w:r w:rsidR="009E280E">
        <w:t>All the a</w:t>
      </w:r>
      <w:r w:rsidRPr="00250505">
        <w:t xml:space="preserve">ptamers were subsequently grouped into </w:t>
      </w:r>
      <w:r w:rsidR="009E280E">
        <w:t>three normalization groups (</w:t>
      </w:r>
      <w:r w:rsidRPr="00250505">
        <w:t>S1, S2, and S3</w:t>
      </w:r>
      <w:r w:rsidR="009E280E">
        <w:t>)</w:t>
      </w:r>
      <w:r w:rsidRPr="00250505">
        <w:t xml:space="preserve"> based on their signal-to-noise ratios. </w:t>
      </w:r>
      <w:r>
        <w:t>M</w:t>
      </w:r>
      <w:r w:rsidRPr="00250505">
        <w:t xml:space="preserve">edian normalization </w:t>
      </w:r>
      <w:r>
        <w:t xml:space="preserve">was performed </w:t>
      </w:r>
      <w:r w:rsidRPr="00250505">
        <w:t>to address potential biases arising from factors such as protein concentration, pipetting variation, fluctuations in reagent concentration, and assay timing, among others</w:t>
      </w:r>
      <w:r w:rsidR="00DF52EA">
        <w:t>.</w:t>
      </w:r>
      <w:r w:rsidR="00D81039">
        <w:fldChar w:fldCharType="begin" w:fldLock="1"/>
      </w:r>
      <w:r w:rsidR="00861863">
        <w:instrText>ADDIN CSL_CITATION {"citationItems":[{"id":"ITEM-1","itemData":{"DOI":"10.1038/s41598-017-14755-5","ISSN":"2045-2322","abstract":"SOMAscan is an aptamer-based proteomics assay capable of measuring 1,305 human protein analytes in serum, plasma, and other biological matrices with high sensitivity and specificity. In this work, we present a comprehensive meta-analysis of performance based on multiple serum and plasma runs using the current 1.3 k assay, as well as the previous 1.1 k version. We discuss normalization procedures and examine different strategies to minimize intra- and interplate nuisance effects. We implement a meta-analysis based on calibrator samples to characterize the coefficient of variation and signal-over-background intensity of each protein analyte. By incorporating coefficient of variation estimates into a theoretical model of statistical variability, we also provide a framework to enable rigorous statistical tests of significance in intervention studies and clinical trials, as well as quality control within and across laboratories. Furthermore, we investigate the stability of healthy subject baselines and determine the set of analytes that exhibit biologically stable baselines after technical variability is factored in. This work is accompanied by an interactive web-based tool, an initiative with the potential to become the cornerstone of a regularly updated, high quality repository with data sharing, reproducibility, and reusability as ultimate goals.","author":[{"dropping-particle":"","family":"Candia","given":"Julián","non-dropping-particle":"","parse-names":false,"suffix":""},{"dropping-particle":"","family":"Cheung","given":"Foo","non-dropping-particle":"","parse-names":false,"suffix":""},{"dropping-particle":"","family":"Kotliarov","given":"Yuri","non-dropping-particle":"","parse-names":false,"suffix":""},{"dropping-particle":"","family":"Fantoni","given":"Giovanna","non-dropping-particle":"","parse-names":false,"suffix":""},{"dropping-particle":"","family":"Sellers","given":"Brian","non-dropping-particle":"","parse-names":false,"suffix":""},{"dropping-particle":"","family":"Griesman","given":"Trevor","non-dropping-particle":"","parse-names":false,"suffix":""},{"dropping-particle":"","family":"Huang","given":"Jinghe","non-dropping-particle":"","parse-names":false,"suffix":""},{"dropping-particle":"","family":"Stuccio","given":"Sarah","non-dropping-particle":"","parse-names":false,"suffix":""},{"dropping-particle":"","family":"Zingone","given":"Adriana","non-dropping-particle":"","parse-names":false,"suffix":""},{"dropping-particle":"","family":"Ryan","given":"Bríd M","non-dropping-particle":"","parse-names":false,"suffix":""},{"dropping-particle":"","family":"Tsang","given":"John S","non-dropping-particle":"","parse-names":false,"suffix":""},{"dropping-particle":"","family":"Biancotto","given":"Angélique","non-dropping-particle":"","parse-names":false,"suffix":""}],"container-title":"Scientific Reports","id":"ITEM-1","issue":"1","issued":{"date-parts":[["2017"]]},"page":"14248","title":"Assessment of Variability in the SOMAscan Assay","type":"article-journal","volume":"7"},"uris":["http://www.mendeley.com/documents/?uuid=50905a99-0af2-42f1-b387-a4c3530cbcd7"]}],"mendeley":{"formattedCitation":"&lt;sup&gt;9&lt;/sup&gt;","plainTextFormattedCitation":"9","previouslyFormattedCitation":"&lt;sup&gt;9&lt;/sup&gt;"},"properties":{"noteIndex":0},"schema":"https://github.com/citation-style-language/schema/raw/master/csl-citation.json"}</w:instrText>
      </w:r>
      <w:r w:rsidR="00D81039">
        <w:fldChar w:fldCharType="separate"/>
      </w:r>
      <w:r w:rsidR="00091525" w:rsidRPr="00091525">
        <w:rPr>
          <w:noProof/>
          <w:vertAlign w:val="superscript"/>
        </w:rPr>
        <w:t>9</w:t>
      </w:r>
      <w:r w:rsidR="00D81039">
        <w:fldChar w:fldCharType="end"/>
      </w:r>
      <w:r w:rsidRPr="00250505">
        <w:t xml:space="preserve"> For each sample, normalization to a reference was performed to address both technical and biological variance. This step involved an iterative process known as Adaptive Normalization by Maximum Likelihood (ANML), </w:t>
      </w:r>
      <w:r>
        <w:t>a modified version of median normalization,</w:t>
      </w:r>
      <w:r w:rsidRPr="00250505">
        <w:t xml:space="preserve"> which continued</w:t>
      </w:r>
      <w:r>
        <w:t xml:space="preserve"> until convergence was achieved</w:t>
      </w:r>
      <w:r w:rsidRPr="00250505">
        <w:t xml:space="preserve">. </w:t>
      </w:r>
      <w:r>
        <w:t>Further</w:t>
      </w:r>
      <w:r w:rsidRPr="00250505">
        <w:t xml:space="preserve"> detailed information about t</w:t>
      </w:r>
      <w:r>
        <w:t>hese normalization procedures are provided in</w:t>
      </w:r>
      <w:r w:rsidRPr="00250505">
        <w:t xml:space="preserve"> </w:t>
      </w:r>
      <w:proofErr w:type="spellStart"/>
      <w:r w:rsidRPr="00250505">
        <w:t>Somalogic’s</w:t>
      </w:r>
      <w:proofErr w:type="spellEnd"/>
      <w:r w:rsidRPr="00250505">
        <w:t xml:space="preserve"> technical note</w:t>
      </w:r>
      <w:r w:rsidR="00DF52EA">
        <w:t>.</w:t>
      </w:r>
      <w:r w:rsidR="00A03494">
        <w:fldChar w:fldCharType="begin" w:fldLock="1"/>
      </w:r>
      <w:r w:rsidR="00861863">
        <w:instrText>ADDIN CSL_CITATION {"citationItems":[{"id":"ITEM-1","itemData":{"id":"ITEM-1","issued":{"date-parts":[["2021"]]},"title":"SOMAscan® v4.1 Data Standardization and File Specification Technical Note.","type":"article-journal"},"uris":["http://www.mendeley.com/documents/?uuid=00896370-c378-4edd-bef4-ab0e39dfdf86"]}],"mendeley":{"formattedCitation":"&lt;sup&gt;8&lt;/sup&gt;","plainTextFormattedCitation":"8","previouslyFormattedCitation":"&lt;sup&gt;8&lt;/sup&gt;"},"properties":{"noteIndex":0},"schema":"https://github.com/citation-style-language/schema/raw/master/csl-citation.json"}</w:instrText>
      </w:r>
      <w:r w:rsidR="00A03494">
        <w:fldChar w:fldCharType="separate"/>
      </w:r>
      <w:r w:rsidR="00091525" w:rsidRPr="00091525">
        <w:rPr>
          <w:noProof/>
          <w:vertAlign w:val="superscript"/>
        </w:rPr>
        <w:t>8</w:t>
      </w:r>
      <w:r w:rsidR="00A03494">
        <w:fldChar w:fldCharType="end"/>
      </w:r>
    </w:p>
    <w:p w14:paraId="010AA1D0" w14:textId="5B61DF08" w:rsidR="009E280E" w:rsidRDefault="009E280E" w:rsidP="005F1732">
      <w:pPr>
        <w:spacing w:before="100" w:beforeAutospacing="1" w:after="100" w:afterAutospacing="1" w:line="256" w:lineRule="auto"/>
        <w:jc w:val="both"/>
      </w:pPr>
      <w:r w:rsidRPr="009E280E">
        <w:t>Additional quality control</w:t>
      </w:r>
      <w:r>
        <w:t xml:space="preserve"> (QC)</w:t>
      </w:r>
      <w:r w:rsidRPr="009E280E">
        <w:t xml:space="preserve"> procedures were applied to the norm</w:t>
      </w:r>
      <w:r>
        <w:t>alized Soma</w:t>
      </w:r>
      <w:r w:rsidRPr="009E280E">
        <w:t>scan</w:t>
      </w:r>
      <w:r>
        <w:t xml:space="preserve"> </w:t>
      </w:r>
      <w:r w:rsidRPr="009E280E">
        <w:t xml:space="preserve">7k data provided by </w:t>
      </w:r>
      <w:proofErr w:type="spellStart"/>
      <w:r w:rsidRPr="009E280E">
        <w:t>SomaLogic</w:t>
      </w:r>
      <w:proofErr w:type="spellEnd"/>
      <w:r w:rsidRPr="009E280E">
        <w:t>, following an in-house protocol</w:t>
      </w:r>
      <w:r w:rsidR="00861863">
        <w:fldChar w:fldCharType="begin" w:fldLock="1"/>
      </w:r>
      <w:r w:rsidR="00861863">
        <w:instrText>ADDIN CSL_CITATION {"citationItems":[{"id":"ITEM-1","itemData":{"DOI":"10.3233/JAD-220399","ISSN":"1875-8908 (Electronic)","PMID":"35871346","abstract":"BACKGROUND: The SOMAscan assay has an advantage over immunoassay-based methods  because it measures a large number of proteins in a cost-effective manner. However, the performance of this technology compared to the routinely used immunoassay techniques needs to be evaluated. OBJECTIVE: We performed comparative analyses of SOMAscan and immunoassay-based protein measurements for five cerebrospinal fluid (CSF) proteins associated with Alzheimer's disease (AD) and neurodegeneration: NfL, Neurogranin, sTREM2, VILIP-1, and SNAP-25. METHODS: We compared biomarkers measured in ADNI (N = 689), Knight-ADRC (N = 870), DIAN (N = 115), and Barcelona-1 (N = 92) cohorts. Raw protein values were transformed using z-score in order to combine measures from the different studies. sTREM2 and VILIP-1 had more than one analyte in SOMAscan; all available analytes were evaluated. Pearson's correlation coefficients between SOMAscan and immunoassays were calculated. Receiver operating characteristic curve and area under the curve were used to compare prediction accuracy of these biomarkers between the two platforms. RESULTS: Neurogranin, VILIP-1, and NfL showed high correlation between SOMAscan and immunoassay measures (r &amp;gt; 0.9). sTREM2 had a fair correlation (r &amp;gt; 0.6), whereas SNAP-25 showed weak correlation (r = 0.06). Measures in both platforms provided similar predicted performance for all biomarkers except SNAP-25 and one of the sTREM2 analytes. sTREM2 showed higher AUC for SOMAscan based measures. CONCLUSION: Our data indicate that SOMAscan performs as well as immunoassay approaches for NfL, Neurogranin, VILIP-1, and sTREM2. Our study shows promise for using SOMAscan as an alternative to traditional immunoassay-based measures. Follow-up investigation will be required for SNAP-25 and additional established biomarkers.","author":[{"dropping-particle":"","family":"Timsina","given":"Jigyasha","non-dropping-particle":"","parse-names":false,"suffix":""},{"dropping-particle":"","family":"Gomez-Fonseca","given":"Duber","non-dropping-particle":"","parse-names":false,"suffix":""},{"dropping-particle":"","family":"Wang","given":"Lihua","non-dropping-particle":"","parse-names":false,"suffix":""},{"dropping-particle":"","family":"Do","given":"Anh","non-dropping-particle":"","parse-names":false,"suffix":""},{"dropping-particle":"","family":"Western","given":"Dan","non-dropping-particle":"","parse-names":false,"suffix":""},{"dropping-particle":"","family":"Alvarez","given":"Ignacio","non-dropping-particle":"","parse-names":false,"suffix":""},{"dropping-particle":"","family":"Aguilar","given":"Miquel","non-dropping-particle":"","parse-names":false,"suffix":""},{"dropping-particle":"","family":"Pastor","given":"Pau","non-dropping-particle":"","parse-names":false,"suffix":""},{"dropping-particle":"","family":"Henson","given":"Rachel L","non-dropping-particle":"","parse-names":false,"suffix":""},{"dropping-particle":"","family":"Herries","given":"Elizabeth","non-dropping-particle":"","parse-names":false,"suffix":""},{"dropping-particle":"","family":"Xiong","given":"Chengjie","non-dropping-particle":"","parse-names":false,"suffix":""},{"dropping-particle":"","family":"Schindler","given":"Suzanne E","non-dropping-particle":"","parse-names":false,"suffix":""},{"dropping-particle":"","family":"Fagan","given":"Anne M","non-dropping-particle":"","parse-names":false,"suffix":""},{"dropping-particle":"","family":"Bateman","given":"Randall J","non-dropping-particle":"","parse-names":false,"suffix":""},{"dropping-particle":"","family":"Farlow","given":"Martin","non-dropping-particle":"","parse-names":false,"suffix":""},{"dropping-particle":"","family":"Morris","given":"John C","non-dropping-particle":"","parse-names":false,"suffix":""},{"dropping-particle":"","family":"Perrin","given":"Richard J","non-dropping-particle":"","parse-names":false,"suffix":""},{"dropping-particle":"","family":"Moulder","given":"Krista","non-dropping-particle":"","parse-names":false,"suffix":""},{"dropping-particle":"","family":"Hassenstab","given":"Jason","non-dropping-particle":"","parse-names":false,"suffix":""},{"dropping-particle":"","family":"Vöglein","given":"Jonathan","non-dropping-particle":"","parse-names":false,"suffix":""},{"dropping-particle":"","family":"Chhatwal","given":"Jasmeer","non-dropping-particle":"","parse-names":false,"suffix":""},{"dropping-particle":"","family":"Mori","given":"Hiroshi","non-dropping-particle":"","parse-names":false,"suffix":""},{"dropping-particle":"","family":"Sung","given":"Yun Ju","non-dropping-particle":"","parse-names":false,"suffix":""},{"dropping-particle":"","family":"Cruchaga","given":"Carlos","non-dropping-particle":"","parse-names":false,"suffix":""}],"container-title":"Journal of Alzheimer's disease : JAD","id":"ITEM-1","issue":"1","issued":{"date-parts":[["2022"]]},"language":"eng","page":"193-207","publisher-place":"Netherlands","title":"Comparative Analysis of Alzheimer's Disease Cerebrospinal Fluid Biomarkers  Measurement by Multiplex SOMAscan Platform and Immunoassay-Based Approach.","type":"article-journal","volume":"89"},"uris":["http://www.mendeley.com/documents/?uuid=b0d9c4c2-37ad-4cb9-99e3-601be6a8a0d5"]},{"id":"ITEM-2","itemData":{"DOI":"10.1038/s41593-021-00886-6","ISSN":"1546-1726 (Electronic)","PMID":"34239129","abstract":"Understanding the tissue-specific genetic controls of protein levels is essential  to uncover mechanisms of post-transcriptional gene regulation. In this study, we generated a genomic atlas of protein levels in three tissues relevant to neurological disorders (brain, cerebrospinal fluid and plasma) by profiling thousands of proteins from participants with and without Alzheimer's disease. We identified 274, 127 and 32 protein quantitative trait loci (pQTLs) for cerebrospinal fluid, plasma and brain, respectively. cis-pQTLs were more likely to be tissue shared, but trans-pQTLs tended to be tissue specific. Between 48.0% and 76.6% of pQTLs did not co-localize with expression, splicing, DNA methylation or histone acetylation QTLs. Using Mendelian randomization, we nominated proteins implicated in neurological diseases, including Alzheimer's disease, Parkinson's disease and stroke. This first multi-tissue study will be instrumental to map signals from genome-wide association studies onto functional genes, to discover pathways and to identify drug targets for neurological diseases.","author":[{"dropping-particle":"","family":"Yang","given":"Chengran","non-dropping-particle":"","parse-names":false,"suffix":""},{"dropping-particle":"","family":"Farias","given":"Fabiana H G","non-dropping-particle":"","parse-names":false,"suffix":""},{"dropping-particle":"","family":"Ibanez","given":"Laura","non-dropping-particle":"","parse-names":false,"suffix":""},{"dropping-particle":"","family":"Suhy","given":"Adam","non-dropping-particle":"","parse-names":false,"suffix":""},{"dropping-particle":"","family":"Sadler","given":"Brooke","non-dropping-particle":"","parse-names":false,"suffix":""},{"dropping-particle":"","family":"Fernandez","given":"Maria Victoria","non-dropping-particle":"","parse-names":false,"suffix":""},{"dropping-particle":"","family":"Wang","given":"Fengxian","non-dropping-particle":"","parse-names":false,"suffix":""},{"dropping-particle":"","family":"Bradley","given":"Joseph L","non-dropping-particle":"","parse-names":false,"suffix":""},{"dropping-particle":"","family":"Eiffert","given":"Brett","non-dropping-particle":"","parse-names":false,"suffix":""},{"dropping-particle":"","family":"Bahena","given":"Jorge A","non-dropping-particle":"","parse-names":false,"suffix":""},{"dropping-particle":"","family":"Budde","given":"John P","non-dropping-particle":"","parse-names":false,"suffix":""},{"dropping-particle":"","family":"Li","given":"Zeran","non-dropping-particle":"","parse-names":false,"suffix":""},{"dropping-particle":"","family":"Dube","given":"Umber","non-dropping-particle":"","parse-names":false,"suffix":""},{"dropping-particle":"","family":"Sung","given":"Yun Ju","non-dropping-particle":"","parse-names":false,"suffix":""},{"dropping-particle":"","family":"Mihindukulasuriya","given":"Kathie A","non-dropping-particle":"","parse-names":false,"suffix":""},{"dropping-particle":"","family":"Morris","given":"John C","non-dropping-particle":"","parse-names":false,"suffix":""},{"dropping-particle":"","family":"Fagan","given":"Anne M","non-dropping-particle":"","parse-names":false,"suffix":""},{"dropping-particle":"","family":"Perrin","given":"Richard J","non-dropping-particle":"","parse-names":false,"suffix":""},{"dropping-particle":"","family":"Benitez","given":"Bruno A","non-dropping-particle":"","parse-names":false,"suffix":""},{"dropping-particle":"","family":"Rhinn","given":"Herve","non-dropping-particle":"","parse-names":false,"suffix":""},{"dropping-particle":"","family":"Harari","given":"Oscar","non-dropping-particle":"","parse-names":false,"suffix":""},{"dropping-particle":"","family":"Cruchaga","given":"Carlos","non-dropping-particle":"","parse-names":false,"suffix":""}],"container-title":"Nature neuroscience","id":"ITEM-2","issue":"9","issued":{"date-parts":[["2021","9"]]},"language":"eng","page":"1302-1312","publisher-place":"United States","title":"Genomic atlas of the proteome from brain, CSF and plasma prioritizes proteins  implicated in neurological disorders.","type":"article-journal","volume":"24"},"uris":["http://www.mendeley.com/documents/?uuid=35ca2c52-fa67-416d-b574-40b2e6f7f704"]}],"mendeley":{"formattedCitation":"&lt;sup&gt;10,11&lt;/sup&gt;","plainTextFormattedCitation":"10,11","previouslyFormattedCitation":"&lt;sup&gt;10,11&lt;/sup&gt;"},"properties":{"noteIndex":0},"schema":"https://github.com/citation-style-language/schema/raw/master/csl-citation.json"}</w:instrText>
      </w:r>
      <w:r w:rsidR="00861863">
        <w:fldChar w:fldCharType="separate"/>
      </w:r>
      <w:r w:rsidR="00861863" w:rsidRPr="00861863">
        <w:rPr>
          <w:noProof/>
          <w:vertAlign w:val="superscript"/>
        </w:rPr>
        <w:t>10,11</w:t>
      </w:r>
      <w:r w:rsidR="00861863">
        <w:fldChar w:fldCharType="end"/>
      </w:r>
      <w:r w:rsidR="00A607F8">
        <w:t xml:space="preserve"> that is </w:t>
      </w:r>
      <w:r w:rsidR="00C85385">
        <w:t xml:space="preserve">briefly </w:t>
      </w:r>
      <w:r w:rsidR="00A607F8">
        <w:t>described in the methods section of the main manuscript</w:t>
      </w:r>
      <w:r w:rsidRPr="009E280E">
        <w:t>.</w:t>
      </w:r>
      <w:r w:rsidR="00C85385">
        <w:t xml:space="preserve"> In detail, QC</w:t>
      </w:r>
      <w:r w:rsidR="00C85385" w:rsidRPr="00C85385">
        <w:t xml:space="preserve"> was systematically conducted using a consistent protocol across all </w:t>
      </w:r>
      <w:r w:rsidR="00C85385">
        <w:t xml:space="preserve">four </w:t>
      </w:r>
      <w:r w:rsidR="00C85385" w:rsidRPr="00C85385">
        <w:t>cohorts.</w:t>
      </w:r>
      <w:r w:rsidR="00C85385">
        <w:t xml:space="preserve"> </w:t>
      </w:r>
      <w:r w:rsidR="00C85385" w:rsidRPr="00C85385">
        <w:t>Initially, a scale factor was computed for each aptamer on a per-plate basis. These individual scale factor values were subsequently compared to the median scale factor for all aptamers on the same plate.</w:t>
      </w:r>
      <w:r w:rsidR="00C85385">
        <w:t xml:space="preserve"> </w:t>
      </w:r>
      <w:r w:rsidR="00C85385" w:rsidRPr="00C85385">
        <w:t>Aptamers were removed if the maximum difference between the aptamer's scale factor and the median scale factor for any plate equaled or exceeded 0.5.</w:t>
      </w:r>
      <w:r w:rsidR="00C85385">
        <w:t xml:space="preserve"> </w:t>
      </w:r>
      <w:r w:rsidR="00C85385" w:rsidRPr="00C85385">
        <w:t>Next, the aptamer coefficient of variation was computed for each plate. This was defined as the standard deviation of the aptamer level across the five calibrator samples on each plate, divided by the mean aptamer level in those same five calibrator samples per plate.</w:t>
      </w:r>
      <w:r w:rsidR="00C87976">
        <w:t xml:space="preserve"> Aptamers were excluded if either of the following conditions was met: 1) the maximum scale factor difference from any plate exceeded 0.5 or 2) the median coefficient of variation across all plates equaled or surpassed 0.15 for that aptamer. </w:t>
      </w:r>
      <w:r w:rsidR="00C87976" w:rsidRPr="00C87976">
        <w:t>The filtering process aimed at ensuring consistency across plates led to the removal of 291 aptamers based on scale factor and 18 aptamers based on coefficient of variation.</w:t>
      </w:r>
    </w:p>
    <w:p w14:paraId="232E8DF9" w14:textId="6659270D" w:rsidR="00C87976" w:rsidRDefault="00C87976" w:rsidP="005F1732">
      <w:pPr>
        <w:spacing w:before="100" w:beforeAutospacing="1" w:after="100" w:afterAutospacing="1" w:line="256" w:lineRule="auto"/>
        <w:jc w:val="both"/>
      </w:pPr>
      <w:r w:rsidRPr="00C87976">
        <w:t>Subsequently, aptamer values underwent a log10-transformation, and the interquartile range</w:t>
      </w:r>
      <w:r>
        <w:t xml:space="preserve"> (IQR)</w:t>
      </w:r>
      <w:r w:rsidRPr="00C87976">
        <w:t xml:space="preserve"> was computed for each aptamer.</w:t>
      </w:r>
      <w:r>
        <w:t xml:space="preserve"> </w:t>
      </w:r>
      <w:r w:rsidRPr="00C87976">
        <w:t>For each aptamer, all samples with values exceeding the threshold of 1.5</w:t>
      </w:r>
      <w:r>
        <w:t xml:space="preserve"> times the IQR</w:t>
      </w:r>
      <w:r w:rsidRPr="00C87976">
        <w:t xml:space="preserve"> plus the third quartile, or falling below the first quartile minus 1.5 times the IQR, had</w:t>
      </w:r>
      <w:r>
        <w:t xml:space="preserve"> their values replaced with "NA</w:t>
      </w:r>
      <w:r w:rsidRPr="00C87976">
        <w:t>"</w:t>
      </w:r>
      <w:r>
        <w:t xml:space="preserve">. </w:t>
      </w:r>
      <w:r w:rsidRPr="00C87976">
        <w:t>This process effectively eliminated extreme aptamer values from each individual, which could have been indicative of measurement errors or inaccuracies.</w:t>
      </w:r>
      <w:r>
        <w:t xml:space="preserve"> </w:t>
      </w:r>
      <w:r w:rsidRPr="00C87976">
        <w:t>Although no aptamers or samples were removed during this step, approximately 2.66% o</w:t>
      </w:r>
      <w:r>
        <w:t>f all individual measurements (n</w:t>
      </w:r>
      <w:r w:rsidRPr="00C87976">
        <w:t xml:space="preserve"> = 593</w:t>
      </w:r>
      <w:r>
        <w:t>,517) were substituted with "NA</w:t>
      </w:r>
      <w:r w:rsidRPr="00C87976">
        <w:t>"</w:t>
      </w:r>
      <w:r>
        <w:t>.</w:t>
      </w:r>
    </w:p>
    <w:p w14:paraId="053C0CB3" w14:textId="3F854679" w:rsidR="00C87976" w:rsidRDefault="00C87976" w:rsidP="005F1732">
      <w:pPr>
        <w:spacing w:before="100" w:beforeAutospacing="1" w:after="100" w:afterAutospacing="1" w:line="256" w:lineRule="auto"/>
        <w:jc w:val="both"/>
      </w:pPr>
      <w:r w:rsidRPr="00C87976">
        <w:lastRenderedPageBreak/>
        <w:t>The next step involved conducting a call rate analysis, initially on the aptamers and subsequently on the samples, using a threshold of 65% with the log10-transformed aptamer levels.</w:t>
      </w:r>
      <w:r>
        <w:t xml:space="preserve"> </w:t>
      </w:r>
      <w:r w:rsidRPr="00C87976">
        <w:t>Every aptamer maintained a call rate of at least 65%, ensuring that all 7,275 aptamers were retained at this stage.</w:t>
      </w:r>
      <w:r>
        <w:t xml:space="preserve"> </w:t>
      </w:r>
      <w:r w:rsidRPr="00C87976">
        <w:t>At the sample level, 21 samples exhibited a call rate below 65% and were consequently excluded</w:t>
      </w:r>
      <w:r>
        <w:t xml:space="preserve"> from the subsequent analyses. </w:t>
      </w:r>
      <w:r w:rsidRPr="00C87976">
        <w:t>Following the recalibration of the call rate, a more rigorous threshold of 85% was employed at both the aptamer and sample levels. This led to</w:t>
      </w:r>
      <w:r w:rsidR="00FB46B3">
        <w:t xml:space="preserve"> the removal of seven aptamers and 62 samples. </w:t>
      </w:r>
      <w:r w:rsidRPr="00C87976">
        <w:t>Furthermore, one extra sample was eliminated a</w:t>
      </w:r>
      <w:r w:rsidR="00FB46B3">
        <w:t xml:space="preserve">s it duplicated another sample. </w:t>
      </w:r>
      <w:r w:rsidR="00FB46B3" w:rsidRPr="00FB46B3">
        <w:t xml:space="preserve">Following the completion of all </w:t>
      </w:r>
      <w:r w:rsidR="00FB46B3">
        <w:t>QC</w:t>
      </w:r>
      <w:r w:rsidR="00FB46B3" w:rsidRPr="00FB46B3">
        <w:t xml:space="preserve"> filtering measures, 7,268 aptamers and 2,</w:t>
      </w:r>
      <w:r w:rsidR="00FB46B3">
        <w:t>286</w:t>
      </w:r>
      <w:r w:rsidR="00FB46B3" w:rsidRPr="00FB46B3">
        <w:t xml:space="preserve"> samples were retained.</w:t>
      </w:r>
      <w:r w:rsidR="00FB46B3">
        <w:t xml:space="preserve"> Subsequently, an additional 239</w:t>
      </w:r>
      <w:r w:rsidR="00FB46B3" w:rsidRPr="00FB46B3">
        <w:t xml:space="preserve"> aptamers that measured proteins from non-human organisms were excluded. This resulted in </w:t>
      </w:r>
      <w:r w:rsidR="00FB46B3">
        <w:t>a final dataset comprising 7,029 aptamers and 2,286</w:t>
      </w:r>
      <w:r w:rsidR="00FB46B3" w:rsidRPr="00FB46B3">
        <w:t xml:space="preserve"> samples after all proteomics filtering steps.</w:t>
      </w:r>
    </w:p>
    <w:p w14:paraId="1D5A73E9" w14:textId="41AEEB96" w:rsidR="002C30D6" w:rsidRDefault="004A7FBC" w:rsidP="005F1732">
      <w:pPr>
        <w:spacing w:before="100" w:beforeAutospacing="1" w:after="100" w:afterAutospacing="1" w:line="256" w:lineRule="auto"/>
        <w:jc w:val="both"/>
        <w:rPr>
          <w:rFonts w:cstheme="minorHAnsi"/>
          <w:b/>
        </w:rPr>
      </w:pPr>
      <w:r>
        <w:rPr>
          <w:rFonts w:cstheme="minorHAnsi"/>
          <w:b/>
        </w:rPr>
        <w:t>Proteomics Quality Control of Somascan 5K data</w:t>
      </w:r>
    </w:p>
    <w:p w14:paraId="32A4765A" w14:textId="5E4FFCBA" w:rsidR="004A7FBC" w:rsidRDefault="00803E01" w:rsidP="005F1732">
      <w:pPr>
        <w:spacing w:before="100" w:beforeAutospacing="1" w:after="100" w:afterAutospacing="1" w:line="256" w:lineRule="auto"/>
        <w:jc w:val="both"/>
      </w:pPr>
      <w:r w:rsidRPr="00803E01">
        <w:t xml:space="preserve">Samples acquired from </w:t>
      </w:r>
      <w:r w:rsidR="00CD72C6">
        <w:t xml:space="preserve">Stanford ADRC and </w:t>
      </w:r>
      <w:r w:rsidRPr="00803E01">
        <w:t xml:space="preserve">PPMI </w:t>
      </w:r>
      <w:r w:rsidR="00CD72C6">
        <w:t>were measured utilizing the Soma</w:t>
      </w:r>
      <w:r w:rsidRPr="00803E01">
        <w:t>scan 5K panel</w:t>
      </w:r>
      <w:r w:rsidR="00861863">
        <w:fldChar w:fldCharType="begin" w:fldLock="1"/>
      </w:r>
      <w:r w:rsidR="00861863">
        <w:instrText>ADDIN CSL_CITATION {"citationItems":[{"id":"ITEM-1","itemData":{"id":"ITEM-1","issued":{"date-parts":[["2018"]]},"title":"SOMAscan® v4.0 Data Standardization and File Specification Technical Note.","type":"article-journal"},"uris":["http://www.mendeley.com/documents/?uuid=fd038ecb-338d-47f1-9a80-9b8ff49ed595"]}],"mendeley":{"formattedCitation":"&lt;sup&gt;12&lt;/sup&gt;","plainTextFormattedCitation":"12","previouslyFormattedCitation":"&lt;sup&gt;12&lt;/sup&gt;"},"properties":{"noteIndex":0},"schema":"https://github.com/citation-style-language/schema/raw/master/csl-citation.json"}</w:instrText>
      </w:r>
      <w:r w:rsidR="00861863">
        <w:fldChar w:fldCharType="separate"/>
      </w:r>
      <w:r w:rsidR="00861863" w:rsidRPr="00861863">
        <w:rPr>
          <w:noProof/>
          <w:vertAlign w:val="superscript"/>
        </w:rPr>
        <w:t>12</w:t>
      </w:r>
      <w:r w:rsidR="00861863">
        <w:fldChar w:fldCharType="end"/>
      </w:r>
      <w:r w:rsidRPr="00803E01">
        <w:t>, and as a result, they underwent separate cleaning procedures from the other samples.</w:t>
      </w:r>
      <w:r w:rsidR="00AA611D">
        <w:t xml:space="preserve"> </w:t>
      </w:r>
      <w:r w:rsidR="00AA611D" w:rsidRPr="00AA611D">
        <w:t xml:space="preserve">Since scale factor and coefficient of variation data provided by Somalogic were unavailable for these samples, the filtering steps involving these parameters could not be executed. However, </w:t>
      </w:r>
      <w:r w:rsidR="00AA611D">
        <w:t>QC</w:t>
      </w:r>
      <w:r w:rsidR="00AA611D" w:rsidRPr="00AA611D">
        <w:t xml:space="preserve"> pr</w:t>
      </w:r>
      <w:r w:rsidR="00AA611D">
        <w:t xml:space="preserve">ocedures based on the </w:t>
      </w:r>
      <w:proofErr w:type="gramStart"/>
      <w:r w:rsidR="00AA611D">
        <w:t>IQR</w:t>
      </w:r>
      <w:proofErr w:type="gramEnd"/>
      <w:r w:rsidR="00AA611D" w:rsidRPr="00AA611D">
        <w:t xml:space="preserve"> and call rate were carried out in the same manner as described for the other </w:t>
      </w:r>
      <w:r w:rsidR="00AA611D">
        <w:t>cohort</w:t>
      </w:r>
      <w:r w:rsidR="00AA611D" w:rsidRPr="00AA611D">
        <w:t>.</w:t>
      </w:r>
      <w:r w:rsidR="00AA611D">
        <w:t xml:space="preserve"> </w:t>
      </w:r>
      <w:r w:rsidR="00AA611D" w:rsidRPr="00AA611D">
        <w:t xml:space="preserve">Following the completion of </w:t>
      </w:r>
      <w:r w:rsidR="00AA611D">
        <w:t>QC</w:t>
      </w:r>
      <w:r w:rsidR="00AA611D" w:rsidRPr="00AA611D">
        <w:t xml:space="preserve"> me</w:t>
      </w:r>
      <w:r w:rsidR="00AA611D">
        <w:t>asures, the final post-QC matrices</w:t>
      </w:r>
      <w:r w:rsidR="00AA611D" w:rsidRPr="00AA611D">
        <w:t xml:space="preserve"> encomp</w:t>
      </w:r>
      <w:r w:rsidR="00AA611D">
        <w:t xml:space="preserve">assed </w:t>
      </w:r>
      <w:bookmarkStart w:id="74" w:name="OLE_LINK273"/>
      <w:bookmarkStart w:id="75" w:name="OLE_LINK274"/>
      <w:r w:rsidR="00F31F42">
        <w:t>4,735</w:t>
      </w:r>
      <w:r w:rsidR="00AA611D">
        <w:t xml:space="preserve"> aptamers and 274 individuals in Stanford ARDC and </w:t>
      </w:r>
      <w:r w:rsidR="00F31F42">
        <w:t>4,777</w:t>
      </w:r>
      <w:r w:rsidR="00AA611D">
        <w:t xml:space="preserve"> aptamers and 1,075 individuals in</w:t>
      </w:r>
      <w:bookmarkEnd w:id="74"/>
      <w:bookmarkEnd w:id="75"/>
      <w:r w:rsidR="00AA611D">
        <w:t xml:space="preserve"> PPMI</w:t>
      </w:r>
      <w:r w:rsidR="00AA611D" w:rsidRPr="00AA611D">
        <w:t>.</w:t>
      </w:r>
    </w:p>
    <w:p w14:paraId="666E2CDA" w14:textId="7C88F84D" w:rsidR="00F31F42" w:rsidRPr="00F31F42" w:rsidRDefault="00F31F42" w:rsidP="005F1732">
      <w:pPr>
        <w:spacing w:before="100" w:beforeAutospacing="1" w:after="100" w:afterAutospacing="1" w:line="256" w:lineRule="auto"/>
        <w:jc w:val="both"/>
        <w:rPr>
          <w:b/>
        </w:rPr>
      </w:pPr>
      <w:r w:rsidRPr="00F31F42">
        <w:rPr>
          <w:b/>
          <w:sz w:val="24"/>
        </w:rPr>
        <w:t>ATN Classification</w:t>
      </w:r>
    </w:p>
    <w:p w14:paraId="2DAA9B5C" w14:textId="6C4B6E83" w:rsidR="00F31F42" w:rsidRDefault="00650D2E" w:rsidP="005F1732">
      <w:pPr>
        <w:spacing w:before="100" w:beforeAutospacing="1" w:after="100" w:afterAutospacing="1" w:line="256" w:lineRule="auto"/>
        <w:jc w:val="both"/>
      </w:pPr>
      <w:r w:rsidRPr="00650D2E">
        <w:t xml:space="preserve">To ascertain amyloid/tau classification for each sample, we relied on </w:t>
      </w:r>
      <w:r>
        <w:t>AD</w:t>
      </w:r>
      <w:r w:rsidRPr="00650D2E">
        <w:t>-specific biomarkers, namely amyloid beta 42 (</w:t>
      </w:r>
      <w:bookmarkStart w:id="76" w:name="OLE_LINK7"/>
      <w:bookmarkStart w:id="77" w:name="OLE_LINK14"/>
      <w:r w:rsidRPr="00650D2E">
        <w:t>Aβ42</w:t>
      </w:r>
      <w:bookmarkEnd w:id="76"/>
      <w:bookmarkEnd w:id="77"/>
      <w:r w:rsidRPr="00650D2E">
        <w:t>) and phosphorylated tau-181 (</w:t>
      </w:r>
      <w:proofErr w:type="spellStart"/>
      <w:r w:rsidRPr="00650D2E">
        <w:t>pTau</w:t>
      </w:r>
      <w:proofErr w:type="spellEnd"/>
      <w:r w:rsidRPr="00650D2E">
        <w:t xml:space="preserve">), both measured in </w:t>
      </w:r>
      <w:r>
        <w:t>the CSF</w:t>
      </w:r>
      <w:r w:rsidR="00A03494">
        <w:fldChar w:fldCharType="begin" w:fldLock="1"/>
      </w:r>
      <w:r w:rsidR="00861863">
        <w:instrText>ADDIN CSL_CITATION {"citationItems":[{"id":"ITEM-1","itemData":{"DOI":"10.1212/WNL.0000000000002923","ISSN":"1526-632X (Electronic)","PMID":"27371494","abstract":"Biomarkers have become an essential component of Alzheimer disease (AD) research  and because of the pervasiveness of AD pathology in the elderly, the same biomarkers are used in cognitive aging research. A number of current issues suggest that an unbiased descriptive classification scheme for these biomarkers would be useful. We propose the \"A/T/N\" system in which 7 major AD biomarkers are divided into 3 binary categories based on the nature of the pathophysiology that each measures. \"A\" refers to the value of a β-amyloid biomarker (amyloid PET or CSF Aβ42); \"T,\" the value of a tau biomarker (CSF phospho tau, or tau PET); and \"N,\" biomarkers of neurodegeneration or neuronal injury ([(18)F]-fluorodeoxyglucose-PET, structural MRI, or CSF total tau). Each biomarker category is rated as positive or negative. An individual score might appear as A+/T+/N-, or A+/T-/N-, etc. The A/T/N system includes the new modality tau PET. It is agnostic to the temporal ordering of mechanisms underlying AD pathogenesis. It includes all individuals in any population regardless of the mix of biomarker findings and therefore is suited to population studies of cognitive aging. It does not specify disease labels and thus is not a diagnostic classification system. It is a descriptive system for categorizing multidomain biomarker findings at the individual person level in a format that is easy to understand and use. Given the present lack of consensus among AD specialists on terminology across the clinically normal to dementia spectrum, a biomarker classification scheme will have broadest acceptance if it is independent from any one clinically defined diagnostic scheme.","author":[{"dropping-particle":"","family":"Jack","given":"Clifford R Jr","non-dropping-particle":"","parse-names":false,"suffix":""},{"dropping-particle":"","family":"Bennett","given":"David A","non-dropping-particle":"","parse-names":false,"suffix":""},{"dropping-particle":"","family":"Blennow","given":"Kaj","non-dropping-particle":"","parse-names":false,"suffix":""},{"dropping-particle":"","family":"Carrillo","given":"Maria C","non-dropping-particle":"","parse-names":false,"suffix":""},{"dropping-particle":"","family":"Feldman","given":"Howard H","non-dropping-particle":"","parse-names":false,"suffix":""},{"dropping-particle":"","family":"Frisoni","given":"Giovanni B","non-dropping-particle":"","parse-names":false,"suffix":""},{"dropping-particle":"","family":"Hampel","given":"Harald","non-dropping-particle":"","parse-names":false,"suffix":""},{"dropping-particle":"","family":"Jagust","given":"William J","non-dropping-particle":"","parse-names":false,"suffix":""},{"dropping-particle":"","family":"Johnson","given":"Keith A","non-dropping-particle":"","parse-names":false,"suffix":""},{"dropping-particle":"","family":"Knopman","given":"David S","non-dropping-particle":"","parse-names":false,"suffix":""},{"dropping-particle":"","family":"Petersen","given":"Ronald C","non-dropping-particle":"","parse-names":false,"suffix":""},{"dropping-particle":"","family":"Scheltens","given":"Philip","non-dropping-particle":"","parse-names":false,"suffix":""},{"dropping-particle":"","family":"Sperling","given":"Reisa A","non-dropping-particle":"","parse-names":false,"suffix":""},{"dropping-particle":"","family":"Dubois","given":"Bruno","non-dropping-particle":"","parse-names":false,"suffix":""}],"container-title":"Neurology","id":"ITEM-1","issue":"5","issued":{"date-parts":[["2016","8"]]},"language":"eng","page":"539-547","publisher-place":"United States","title":"A/T/N: An unbiased descriptive classification scheme for Alzheimer disease  biomarkers.","type":"article-journal","volume":"87"},"uris":["http://www.mendeley.com/documents/?uuid=ac4d9259-bf7e-4fdc-bbc6-cd6818752c8e"]}],"mendeley":{"formattedCitation":"&lt;sup&gt;13&lt;/sup&gt;","plainTextFormattedCitation":"13","previouslyFormattedCitation":"&lt;sup&gt;13&lt;/sup&gt;"},"properties":{"noteIndex":0},"schema":"https://github.com/citation-style-language/schema/raw/master/csl-citation.json"}</w:instrText>
      </w:r>
      <w:r w:rsidR="00A03494">
        <w:fldChar w:fldCharType="separate"/>
      </w:r>
      <w:r w:rsidR="00861863" w:rsidRPr="00861863">
        <w:rPr>
          <w:noProof/>
          <w:vertAlign w:val="superscript"/>
        </w:rPr>
        <w:t>13</w:t>
      </w:r>
      <w:r w:rsidR="00A03494">
        <w:fldChar w:fldCharType="end"/>
      </w:r>
      <w:r w:rsidRPr="00650D2E">
        <w:t>.</w:t>
      </w:r>
      <w:r>
        <w:t xml:space="preserve"> </w:t>
      </w:r>
      <w:r w:rsidRPr="00650D2E">
        <w:t xml:space="preserve">For the classification of each sample based on amyloid and tau positivity, we conducted dichotomization utilizing the </w:t>
      </w:r>
      <w:proofErr w:type="spellStart"/>
      <w:r w:rsidRPr="00650D2E">
        <w:t>mclust</w:t>
      </w:r>
      <w:proofErr w:type="spellEnd"/>
      <w:r w:rsidRPr="00650D2E">
        <w:t xml:space="preserve"> R package</w:t>
      </w:r>
      <w:r w:rsidR="00A03494">
        <w:fldChar w:fldCharType="begin" w:fldLock="1"/>
      </w:r>
      <w:r w:rsidR="00861863">
        <w:instrText>ADDIN CSL_CITATION {"citationItems":[{"id":"ITEM-1","itemData":{"ISSN":"2073-4859 (Print)","PMID":"27818791","abstract":"Finite mixture models are being used increasingly to model a wide variety of  random phenomena for clustering, classification and density estimation. mclust is a powerful and popular package which allows modelling of data as a Gaussian finite mixture with different covariance structures and different numbers of mixture components, for a variety of purposes of analysis. Recently, version 5 of the package has been made available on CRAN. This updated version adds new covariance structures, dimension reduction capabilities for visualisation, model selection criteria, initialisation strategies for the EM algorithm, and bootstrap-based inference, making it a full-featured R package for data analysis via finite mixture modelling.","author":[{"dropping-particle":"","family":"Scrucca","given":"Luca","non-dropping-particle":"","parse-names":false,"suffix":""},{"dropping-particle":"","family":"Fop","given":"Michael","non-dropping-particle":"","parse-names":false,"suffix":""},{"dropping-particle":"","family":"Murphy","given":"T Brendan","non-dropping-particle":"","parse-names":false,"suffix":""},{"dropping-particle":"","family":"Raftery","given":"Adrian E","non-dropping-particle":"","parse-names":false,"suffix":""}],"container-title":"The R journal","id":"ITEM-1","issue":"1","issued":{"date-parts":[["2016","8"]]},"language":"eng","page":"289-317","publisher-place":"United States","title":"mclust 5: Clustering, Classification and Density Estimation Using Gaussian Finite  Mixture Models.","type":"article-journal","volume":"8"},"uris":["http://www.mendeley.com/documents/?uuid=b31fdee9-7b72-422a-a851-ec50b3529788"]}],"mendeley":{"formattedCitation":"&lt;sup&gt;14&lt;/sup&gt;","plainTextFormattedCitation":"14","previouslyFormattedCitation":"&lt;sup&gt;14&lt;/sup&gt;"},"properties":{"noteIndex":0},"schema":"https://github.com/citation-style-language/schema/raw/master/csl-citation.json"}</w:instrText>
      </w:r>
      <w:r w:rsidR="00A03494">
        <w:fldChar w:fldCharType="separate"/>
      </w:r>
      <w:r w:rsidR="00861863" w:rsidRPr="00861863">
        <w:rPr>
          <w:noProof/>
          <w:vertAlign w:val="superscript"/>
        </w:rPr>
        <w:t>14</w:t>
      </w:r>
      <w:r w:rsidR="00A03494">
        <w:fldChar w:fldCharType="end"/>
      </w:r>
      <w:r w:rsidRPr="00650D2E">
        <w:t>.</w:t>
      </w:r>
      <w:r>
        <w:t xml:space="preserve"> </w:t>
      </w:r>
      <w:r w:rsidRPr="00650D2E">
        <w:t>The process of dichotomization was executed independently for each cohort (</w:t>
      </w:r>
      <w:r>
        <w:t>Knight ADRC, ADNI,</w:t>
      </w:r>
      <w:r w:rsidRPr="00650D2E">
        <w:t xml:space="preserve"> </w:t>
      </w:r>
      <w:r>
        <w:t>FACE</w:t>
      </w:r>
      <w:r w:rsidR="00984DA3">
        <w:t>, and Barcelona-1</w:t>
      </w:r>
      <w:r>
        <w:t>). T</w:t>
      </w:r>
      <w:r w:rsidRPr="00650D2E">
        <w:t xml:space="preserve">he levels of Aβ42 and </w:t>
      </w:r>
      <w:proofErr w:type="spellStart"/>
      <w:r w:rsidRPr="00650D2E">
        <w:t>pTau</w:t>
      </w:r>
      <w:proofErr w:type="spellEnd"/>
      <w:r w:rsidRPr="00650D2E">
        <w:t xml:space="preserve"> were log10-transformed to approximate a normal distribution. They were further normalized using a z-score transformation, which ensured they had a mean of 0 and a standard deviation</w:t>
      </w:r>
      <w:r>
        <w:t xml:space="preserve"> (SD)</w:t>
      </w:r>
      <w:r w:rsidRPr="00650D2E">
        <w:t xml:space="preserve"> of 1.</w:t>
      </w:r>
      <w:r>
        <w:t xml:space="preserve"> </w:t>
      </w:r>
      <w:r w:rsidRPr="00650D2E">
        <w:t xml:space="preserve">Outliers were identified and subsequently removed based on a cutoff of 3 times the </w:t>
      </w:r>
      <w:r>
        <w:t>SD</w:t>
      </w:r>
      <w:r w:rsidRPr="00650D2E">
        <w:t xml:space="preserve"> from the mean. Following the removal of outliers, the standardization by z-score was recalculated for the data.</w:t>
      </w:r>
      <w:r>
        <w:t xml:space="preserve"> In case of Stanford ADRC cohort, we utilized the AT classification status provided by the study, which was also measured in the CSF. Since </w:t>
      </w:r>
      <w:r w:rsidRPr="00650D2E">
        <w:t xml:space="preserve">measurements for amyloid and tau were unavailable for </w:t>
      </w:r>
      <w:r>
        <w:t>PPMI cohort, only the clinical status (control or PD) was used for assessing the specificity of developed AD prediction model</w:t>
      </w:r>
      <w:r w:rsidRPr="00650D2E">
        <w:t>.</w:t>
      </w:r>
    </w:p>
    <w:p w14:paraId="420427B7" w14:textId="0B5B66E0" w:rsidR="00DB477F" w:rsidRPr="00DB477F" w:rsidRDefault="00DB477F" w:rsidP="005F1732">
      <w:pPr>
        <w:spacing w:before="100" w:beforeAutospacing="1" w:after="100" w:afterAutospacing="1" w:line="256" w:lineRule="auto"/>
        <w:jc w:val="both"/>
        <w:rPr>
          <w:b/>
        </w:rPr>
      </w:pPr>
      <w:r w:rsidRPr="00DB477F">
        <w:rPr>
          <w:b/>
        </w:rPr>
        <w:t>Knight ADRC</w:t>
      </w:r>
    </w:p>
    <w:p w14:paraId="08B336A1" w14:textId="3690796C" w:rsidR="00650D2E" w:rsidRDefault="00650D2E" w:rsidP="005F1732">
      <w:pPr>
        <w:spacing w:before="100" w:beforeAutospacing="1" w:after="100" w:afterAutospacing="1" w:line="256" w:lineRule="auto"/>
        <w:jc w:val="both"/>
      </w:pPr>
      <w:r w:rsidRPr="00650D2E">
        <w:t xml:space="preserve">In the case of the </w:t>
      </w:r>
      <w:r>
        <w:t>Knight ADRC</w:t>
      </w:r>
      <w:r w:rsidRPr="00650D2E">
        <w:t xml:space="preserve"> cohort, measurements for both Aβ42 and </w:t>
      </w:r>
      <w:proofErr w:type="spellStart"/>
      <w:r w:rsidRPr="00650D2E">
        <w:t>pTau</w:t>
      </w:r>
      <w:proofErr w:type="spellEnd"/>
      <w:r w:rsidRPr="00650D2E">
        <w:t xml:space="preserve"> were conducted using the </w:t>
      </w:r>
      <w:proofErr w:type="spellStart"/>
      <w:r w:rsidRPr="00650D2E">
        <w:t>LumiPulse</w:t>
      </w:r>
      <w:proofErr w:type="spellEnd"/>
      <w:r w:rsidRPr="00650D2E">
        <w:t xml:space="preserve"> G platform by </w:t>
      </w:r>
      <w:proofErr w:type="spellStart"/>
      <w:r w:rsidRPr="00650D2E">
        <w:t>Fujirebio</w:t>
      </w:r>
      <w:proofErr w:type="spellEnd"/>
      <w:r w:rsidRPr="00650D2E">
        <w:t xml:space="preserve"> US, Inc., based in Malvern, PA. However, for seventeen samples with missing </w:t>
      </w:r>
      <w:proofErr w:type="spellStart"/>
      <w:r w:rsidRPr="00650D2E">
        <w:t>LumiPulse</w:t>
      </w:r>
      <w:proofErr w:type="spellEnd"/>
      <w:r w:rsidRPr="00650D2E">
        <w:t xml:space="preserve"> values, we utilized </w:t>
      </w:r>
      <w:proofErr w:type="spellStart"/>
      <w:r w:rsidRPr="00650D2E">
        <w:t>Innotest</w:t>
      </w:r>
      <w:proofErr w:type="spellEnd"/>
      <w:r w:rsidRPr="00650D2E">
        <w:t xml:space="preserve"> (</w:t>
      </w:r>
      <w:proofErr w:type="spellStart"/>
      <w:r w:rsidRPr="00650D2E">
        <w:t>Fujirebio</w:t>
      </w:r>
      <w:proofErr w:type="spellEnd"/>
      <w:r w:rsidRPr="00650D2E">
        <w:t>) values as an alternative. This decision was informed by the high correlation observed between the two platforms, with a correlation coefficient (r</w:t>
      </w:r>
      <w:r w:rsidR="00A03494" w:rsidRPr="00A03494">
        <w:rPr>
          <w:vertAlign w:val="superscript"/>
        </w:rPr>
        <w:t>2</w:t>
      </w:r>
      <w:r w:rsidRPr="00650D2E">
        <w:t xml:space="preserve">) of 0.73 for Aβ42 and 0.86 for </w:t>
      </w:r>
      <w:proofErr w:type="spellStart"/>
      <w:r w:rsidRPr="00650D2E">
        <w:t>pTau</w:t>
      </w:r>
      <w:proofErr w:type="spellEnd"/>
      <w:r w:rsidRPr="00650D2E">
        <w:t>.</w:t>
      </w:r>
      <w:r w:rsidR="00DB477F">
        <w:t xml:space="preserve"> </w:t>
      </w:r>
      <w:r w:rsidR="00DB477F" w:rsidRPr="00DB477F">
        <w:t xml:space="preserve">Dichotomization was carried out for a total of 948 subjects for CSF Aβ42 and 944 subjects for CSF </w:t>
      </w:r>
      <w:proofErr w:type="spellStart"/>
      <w:r w:rsidR="00DB477F" w:rsidRPr="00DB477F">
        <w:t>pTau</w:t>
      </w:r>
      <w:proofErr w:type="spellEnd"/>
      <w:r w:rsidR="00DB477F" w:rsidRPr="00DB477F">
        <w:t xml:space="preserve">. A specific cutoff of z-score = -0.20 was determined for Aβ42, which corresponded to a raw value of 630 </w:t>
      </w:r>
      <w:proofErr w:type="spellStart"/>
      <w:r w:rsidR="00DB477F" w:rsidRPr="00DB477F">
        <w:t>pg</w:t>
      </w:r>
      <w:proofErr w:type="spellEnd"/>
      <w:r w:rsidR="00DB477F" w:rsidRPr="00DB477F">
        <w:t>/</w:t>
      </w:r>
      <w:proofErr w:type="spellStart"/>
      <w:r w:rsidR="00DB477F" w:rsidRPr="00DB477F">
        <w:t>mL.</w:t>
      </w:r>
      <w:proofErr w:type="spellEnd"/>
      <w:r w:rsidR="00DB477F">
        <w:t xml:space="preserve"> </w:t>
      </w:r>
      <w:r w:rsidR="00DB477F" w:rsidRPr="00DB477F">
        <w:t>For Aβ42, samples with values be</w:t>
      </w:r>
      <w:r w:rsidR="00984DA3">
        <w:t xml:space="preserve">low 630 were classified as </w:t>
      </w:r>
      <w:r w:rsidR="00984DA3">
        <w:lastRenderedPageBreak/>
        <w:t>Aβ42-</w:t>
      </w:r>
      <w:r w:rsidR="00DB477F" w:rsidRPr="00DB477F">
        <w:t>positive</w:t>
      </w:r>
      <w:r w:rsidR="00DB477F">
        <w:t xml:space="preserve"> (A</w:t>
      </w:r>
      <w:r w:rsidR="00DB477F" w:rsidRPr="00DF52EA">
        <w:rPr>
          <w:vertAlign w:val="superscript"/>
        </w:rPr>
        <w:t>+</w:t>
      </w:r>
      <w:r w:rsidR="00DB477F">
        <w:t>)</w:t>
      </w:r>
      <w:r w:rsidR="00DB477F" w:rsidRPr="00DB477F">
        <w:t xml:space="preserve">. As for </w:t>
      </w:r>
      <w:proofErr w:type="spellStart"/>
      <w:r w:rsidR="00DB477F" w:rsidRPr="00DB477F">
        <w:t>pTau</w:t>
      </w:r>
      <w:proofErr w:type="spellEnd"/>
      <w:r w:rsidR="00DB477F" w:rsidRPr="00DB477F">
        <w:t>, a cutoff of z-score = 0.61 was determined, which corresponded to a raw value of 62.9. Samples with values above</w:t>
      </w:r>
      <w:r w:rsidR="00984DA3">
        <w:t xml:space="preserve"> 62.9 were considered </w:t>
      </w:r>
      <w:proofErr w:type="spellStart"/>
      <w:r w:rsidR="00984DA3">
        <w:t>pTau</w:t>
      </w:r>
      <w:proofErr w:type="spellEnd"/>
      <w:r w:rsidR="00984DA3">
        <w:t>-</w:t>
      </w:r>
      <w:r w:rsidR="00DB477F" w:rsidRPr="00DB477F">
        <w:t>positive</w:t>
      </w:r>
      <w:r w:rsidR="00DB477F">
        <w:t xml:space="preserve"> (T</w:t>
      </w:r>
      <w:r w:rsidR="00DB477F" w:rsidRPr="00DF52EA">
        <w:rPr>
          <w:vertAlign w:val="superscript"/>
        </w:rPr>
        <w:t>+</w:t>
      </w:r>
      <w:r w:rsidR="00DB477F">
        <w:t>)</w:t>
      </w:r>
      <w:r w:rsidR="00DB477F" w:rsidRPr="00DB477F">
        <w:t>.</w:t>
      </w:r>
    </w:p>
    <w:p w14:paraId="0B4C55D9" w14:textId="2F28990F" w:rsidR="00DB477F" w:rsidRPr="00DB477F" w:rsidRDefault="00DB477F" w:rsidP="005F1732">
      <w:pPr>
        <w:spacing w:before="100" w:beforeAutospacing="1" w:after="100" w:afterAutospacing="1" w:line="256" w:lineRule="auto"/>
        <w:jc w:val="both"/>
        <w:rPr>
          <w:b/>
        </w:rPr>
      </w:pPr>
      <w:r w:rsidRPr="00DB477F">
        <w:rPr>
          <w:b/>
        </w:rPr>
        <w:t>ADNI</w:t>
      </w:r>
    </w:p>
    <w:p w14:paraId="43849843" w14:textId="3AA5E949" w:rsidR="00DB477F" w:rsidRDefault="00DB477F" w:rsidP="005F1732">
      <w:pPr>
        <w:spacing w:before="100" w:beforeAutospacing="1" w:after="100" w:afterAutospacing="1" w:line="256" w:lineRule="auto"/>
        <w:jc w:val="both"/>
      </w:pPr>
      <w:r w:rsidRPr="00DB477F">
        <w:t xml:space="preserve">In the ADNI cohort, Aβ42 measurements were conducted using </w:t>
      </w:r>
      <w:proofErr w:type="spellStart"/>
      <w:r w:rsidRPr="00DB477F">
        <w:t>Innotest</w:t>
      </w:r>
      <w:proofErr w:type="spellEnd"/>
      <w:r w:rsidRPr="00DB477F">
        <w:t xml:space="preserve"> by </w:t>
      </w:r>
      <w:proofErr w:type="spellStart"/>
      <w:r w:rsidRPr="00DB477F">
        <w:t>Fujirebio</w:t>
      </w:r>
      <w:proofErr w:type="spellEnd"/>
      <w:r w:rsidRPr="00DB477F">
        <w:t xml:space="preserve">, while </w:t>
      </w:r>
      <w:proofErr w:type="spellStart"/>
      <w:r w:rsidRPr="00DB477F">
        <w:t>pTau</w:t>
      </w:r>
      <w:proofErr w:type="spellEnd"/>
      <w:r w:rsidRPr="00DB477F">
        <w:t xml:space="preserve"> measurements were performed using </w:t>
      </w:r>
      <w:proofErr w:type="spellStart"/>
      <w:r w:rsidRPr="00DB477F">
        <w:t>Elecsys</w:t>
      </w:r>
      <w:proofErr w:type="spellEnd"/>
      <w:r w:rsidRPr="00DB477F">
        <w:t xml:space="preserve"> by F. Hoffmann-La Roche Ltd in Switzerland.</w:t>
      </w:r>
      <w:r>
        <w:t xml:space="preserve"> D</w:t>
      </w:r>
      <w:r w:rsidRPr="00DB477F">
        <w:t xml:space="preserve">ichotomization was carried out for 749 subjects based on Aβ42 measurements and for 745 subjects based on </w:t>
      </w:r>
      <w:proofErr w:type="spellStart"/>
      <w:r w:rsidRPr="00DB477F">
        <w:t>pTau</w:t>
      </w:r>
      <w:proofErr w:type="spellEnd"/>
      <w:r w:rsidRPr="00DB477F">
        <w:t xml:space="preserve"> measurements. For Aβ42, a z-score cutoff of 0.616 was determined, corresponding to a raw value of 196 </w:t>
      </w:r>
      <w:proofErr w:type="spellStart"/>
      <w:r w:rsidRPr="00DB477F">
        <w:t>pg</w:t>
      </w:r>
      <w:proofErr w:type="spellEnd"/>
      <w:r w:rsidRPr="00DB477F">
        <w:t>/</w:t>
      </w:r>
      <w:proofErr w:type="spellStart"/>
      <w:r w:rsidRPr="00DB477F">
        <w:t>mL.</w:t>
      </w:r>
      <w:proofErr w:type="spellEnd"/>
      <w:r w:rsidRPr="00DB477F">
        <w:t xml:space="preserve"> Samples with values below 196 </w:t>
      </w:r>
      <w:r w:rsidR="00984DA3">
        <w:t>were classified as Aβ42-</w:t>
      </w:r>
      <w:r w:rsidRPr="00DB477F">
        <w:t>positive</w:t>
      </w:r>
      <w:r w:rsidR="00984DA3">
        <w:t xml:space="preserve"> (A</w:t>
      </w:r>
      <w:r w:rsidR="00984DA3" w:rsidRPr="00DF52EA">
        <w:rPr>
          <w:vertAlign w:val="superscript"/>
        </w:rPr>
        <w:t>+</w:t>
      </w:r>
      <w:r w:rsidR="00984DA3">
        <w:t>)</w:t>
      </w:r>
      <w:r w:rsidRPr="00DB477F">
        <w:t xml:space="preserve">. For </w:t>
      </w:r>
      <w:proofErr w:type="spellStart"/>
      <w:r w:rsidRPr="00DB477F">
        <w:t>pTau</w:t>
      </w:r>
      <w:proofErr w:type="spellEnd"/>
      <w:r w:rsidRPr="00DB477F">
        <w:t xml:space="preserve">, a z-score cutoff of 0.197 was identified, corresponding to a raw value of 27.8. Samples with values </w:t>
      </w:r>
      <w:r w:rsidR="00984DA3">
        <w:t xml:space="preserve">above 27.8 were considered </w:t>
      </w:r>
      <w:proofErr w:type="spellStart"/>
      <w:r w:rsidR="00984DA3">
        <w:t>pTau</w:t>
      </w:r>
      <w:proofErr w:type="spellEnd"/>
      <w:r w:rsidR="00984DA3">
        <w:t>-</w:t>
      </w:r>
      <w:r w:rsidRPr="00DB477F">
        <w:t>positive</w:t>
      </w:r>
      <w:r w:rsidR="00984DA3">
        <w:t xml:space="preserve"> (T</w:t>
      </w:r>
      <w:r w:rsidR="00984DA3" w:rsidRPr="00DF52EA">
        <w:rPr>
          <w:vertAlign w:val="superscript"/>
        </w:rPr>
        <w:t>+</w:t>
      </w:r>
      <w:r w:rsidR="00984DA3">
        <w:t>)</w:t>
      </w:r>
      <w:r w:rsidRPr="00DB477F">
        <w:t>.</w:t>
      </w:r>
    </w:p>
    <w:p w14:paraId="63517323" w14:textId="77777777" w:rsidR="00984DA3" w:rsidRDefault="00984DA3" w:rsidP="005F1732">
      <w:pPr>
        <w:spacing w:before="100" w:beforeAutospacing="1" w:after="100" w:afterAutospacing="1" w:line="259" w:lineRule="auto"/>
        <w:jc w:val="both"/>
        <w:rPr>
          <w:rFonts w:cstheme="minorHAnsi"/>
          <w:b/>
          <w:sz w:val="36"/>
          <w:szCs w:val="36"/>
        </w:rPr>
      </w:pPr>
      <w:r>
        <w:rPr>
          <w:b/>
        </w:rPr>
        <w:t>FACE</w:t>
      </w:r>
    </w:p>
    <w:p w14:paraId="34AF6DAE" w14:textId="56262440" w:rsidR="00984DA3" w:rsidRDefault="00984DA3" w:rsidP="005F1732">
      <w:pPr>
        <w:spacing w:before="100" w:beforeAutospacing="1" w:after="100" w:afterAutospacing="1" w:line="259" w:lineRule="auto"/>
        <w:jc w:val="both"/>
        <w:rPr>
          <w:rFonts w:cstheme="minorHAnsi"/>
        </w:rPr>
      </w:pPr>
      <w:r w:rsidRPr="00984DA3">
        <w:rPr>
          <w:rFonts w:cstheme="minorHAnsi"/>
        </w:rPr>
        <w:t>In the FACE cohort</w:t>
      </w:r>
      <w:r w:rsidR="00A03494">
        <w:rPr>
          <w:rFonts w:cstheme="minorHAnsi"/>
        </w:rPr>
        <w:fldChar w:fldCharType="begin" w:fldLock="1"/>
      </w:r>
      <w:r w:rsidR="00861863">
        <w:rPr>
          <w:rFonts w:cstheme="minorHAnsi"/>
        </w:rPr>
        <w:instrText>ADDIN CSL_CITATION {"citationItems":[{"id":"ITEM-1","itemData":{"DOI":"10.3390/ijms23136891","ISSN":"1422-0067 (Electronic)","PMID":"35805894","abstract":"BACKGROUND: Clinical diagnosis of Alzheimer's disease (AD) increasingly  incorporates CSF biomarkers. However, due to the intrinsic variability of the immunodetection techniques used to measure these biomarkers, establishing in-house cutoffs defining the positivity/negativity of CSF biomarkers is recommended. However, the cutoffs currently published are usually reported by using cross-sectional datasets, not providing evidence about its intrinsic prognostic value when applied to real-world memory clinic cases. METHODS: We quantified CSF Aβ1-42, Aβ1-40, t-Tau, and p181Tau with standard INNOTEST(®) ELISA and Lumipulse G(®) chemiluminescence enzyme immunoassay (CLEIA) performed on the automated Lumipulse G600II. Determination of cutoffs included patients clinically diagnosed with probable Alzheimer's disease (AD, n = 37) and subjective cognitive decline subjects (SCD, n = 45), cognitively stable for 3 years and with no evidence of brain amyloidosis in 18F-Florbetaben-labeled positron emission tomography (FBB-PET). To compare both methods, a subset of samples for Aβ1-42 (n = 519), t-Tau (n = 399), p181Tau (n = 77), and Aβ1-40 (n = 44) was analyzed. Kappa agreement of single biomarkers and Aβ1-42/Aβ1-40 was evaluated in an independent group of mild cognitive impairment (MCI) and dementia patients (n = 68). Next, established cutoffs were applied to a large real-world cohort of MCI subjects with follow-up data available (n = 647). RESULTS: Cutoff values of Aβ1-42 and t-Tau were higher for CLEIA than for ELISA and similar for p181Tau. Spearman coefficients ranged between 0.81 for Aβ1-40 and 0.96 for p181TAU. Passing-Bablok analysis showed a systematic and proportional difference for all biomarkers but only systematic for Aβ1-40. Bland-Altman analysis showed an average difference between methods in favor of CLEIA. Kappa agreement for single biomarkers was good but lower for the Aβ1-42/Aβ1-40 ratio. Using the calculated cutoffs, we were able to stratify MCI subjects into four AT(N) categories. Kaplan-Meier analyses of AT(N) categories demonstrated gradual and differential dementia conversion rates (p = 9.815(-27)). Multivariate Cox proportional hazard models corroborated these findings, demonstrating that the proposed AT(N) classifier has prognostic value. AT(N) categories are only modestly influenced by other known factors associated with disease progression. CONCLUSIONS: We established CLEIA and ELISA internal cutoffs to discriminate AD patients from amyloid-ne…","author":[{"dropping-particle":"","family":"Orellana","given":"Adelina","non-dropping-particle":"","parse-names":false,"suffix":""},{"dropping-particle":"","family":"García-González","given":"Pablo","non-dropping-particle":"","parse-names":false,"suffix":""},{"dropping-particle":"","family":"Valero","given":"Sergi","non-dropping-particle":"","parse-names":false,"suffix":""},{"dropping-particle":"","family":"Montrreal","given":"Laura","non-dropping-particle":"","parse-names":false,"suffix":""},{"dropping-particle":"","family":"Rojas","given":"Itziar","non-dropping-particle":"de","parse-names":false,"suffix":""},{"dropping-particle":"","family":"Hernández","given":"Isabel","non-dropping-particle":"","parse-names":false,"suffix":""},{"dropping-particle":"","family":"Rosende-Roca","given":"Maitee","non-dropping-particle":"","parse-names":false,"suffix":""},{"dropping-particle":"","family":"Vargas","given":"Liliana","non-dropping-particle":"","parse-names":false,"suffix":""},{"dropping-particle":"","family":"Tartari","given":"Juan Pablo","non-dropping-particle":"","parse-names":false,"suffix":""},{"dropping-particle":"","family":"Esteban-De Antonio","given":"Ester","non-dropping-particle":"","parse-names":false,"suffix":""},{"dropping-particle":"","family":"Bojaryn","given":"Urszula","non-dropping-particle":"","parse-names":false,"suffix":""},{"dropping-particle":"","family":"Narvaiza","given":"Leire","non-dropping-particle":"","parse-names":false,"suffix":""},{"dropping-particle":"","family":"Alarcón-Martín","given":"Emilio","non-dropping-particle":"","parse-names":false,"suffix":""},{"dropping-particle":"","family":"Alegret","given":"Montserrat","non-dropping-particle":"","parse-names":false,"suffix":""},{"dropping-particle":"","family":"Alcolea","given":"Daniel","non-dropping-particle":"","parse-names":false,"suffix":""},{"dropping-particle":"","family":"Lleó","given":"Alberto","non-dropping-particle":"","parse-names":false,"suffix":""},{"dropping-particle":"","family":"Tárraga","given":"Lluís","non-dropping-particle":"","parse-names":false,"suffix":""},{"dropping-particle":"","family":"Pytel","given":"Vanesa","non-dropping-particle":"","parse-names":false,"suffix":""},{"dropping-particle":"","family":"Cano","given":"Amanda","non-dropping-particle":"","parse-names":false,"suffix":""},{"dropping-particle":"","family":"Marquié","given":"Marta","non-dropping-particle":"","parse-names":false,"suffix":""},{"dropping-particle":"","family":"Boada","given":"Mercè","non-dropping-particle":"","parse-names":false,"suffix":""},{"dropping-particle":"","family":"Ruiz","given":"Agustín","non-dropping-particle":"","parse-names":false,"suffix":""}],"container-title":"International journal of molecular sciences","id":"ITEM-1","issue":"13","issued":{"date-parts":[["2022","6"]]},"language":"eng","publisher-place":"Switzerland","title":"Establishing In-House Cutoffs of CSF Alzheimer's Disease Biomarkers for the AT(N)  Stratification of the Alzheimer Center Barcelona Cohort.","type":"article-journal","volume":"23"},"uris":["http://www.mendeley.com/documents/?uuid=e450e662-ca62-489e-b294-c68f052d9bb6"]}],"mendeley":{"formattedCitation":"&lt;sup&gt;15&lt;/sup&gt;","plainTextFormattedCitation":"15","previouslyFormattedCitation":"&lt;sup&gt;15&lt;/sup&gt;"},"properties":{"noteIndex":0},"schema":"https://github.com/citation-style-language/schema/raw/master/csl-citation.json"}</w:instrText>
      </w:r>
      <w:r w:rsidR="00A03494">
        <w:rPr>
          <w:rFonts w:cstheme="minorHAnsi"/>
        </w:rPr>
        <w:fldChar w:fldCharType="separate"/>
      </w:r>
      <w:r w:rsidR="00861863" w:rsidRPr="00861863">
        <w:rPr>
          <w:rFonts w:cstheme="minorHAnsi"/>
          <w:noProof/>
          <w:vertAlign w:val="superscript"/>
        </w:rPr>
        <w:t>15</w:t>
      </w:r>
      <w:r w:rsidR="00A03494">
        <w:rPr>
          <w:rFonts w:cstheme="minorHAnsi"/>
        </w:rPr>
        <w:fldChar w:fldCharType="end"/>
      </w:r>
      <w:r w:rsidRPr="00984DA3">
        <w:rPr>
          <w:rFonts w:cstheme="minorHAnsi"/>
        </w:rPr>
        <w:t xml:space="preserve">, both Aβ42 and </w:t>
      </w:r>
      <w:proofErr w:type="spellStart"/>
      <w:r w:rsidRPr="00984DA3">
        <w:rPr>
          <w:rFonts w:cstheme="minorHAnsi"/>
        </w:rPr>
        <w:t>pTau</w:t>
      </w:r>
      <w:proofErr w:type="spellEnd"/>
      <w:r w:rsidRPr="00984DA3">
        <w:rPr>
          <w:rFonts w:cstheme="minorHAnsi"/>
        </w:rPr>
        <w:t xml:space="preserve"> measurements were conducted using </w:t>
      </w:r>
      <w:proofErr w:type="spellStart"/>
      <w:r w:rsidRPr="00984DA3">
        <w:rPr>
          <w:rFonts w:cstheme="minorHAnsi"/>
        </w:rPr>
        <w:t>Innotest</w:t>
      </w:r>
      <w:proofErr w:type="spellEnd"/>
      <w:r w:rsidRPr="00984DA3">
        <w:rPr>
          <w:rFonts w:cstheme="minorHAnsi"/>
        </w:rPr>
        <w:t xml:space="preserve"> (</w:t>
      </w:r>
      <w:proofErr w:type="spellStart"/>
      <w:r w:rsidRPr="00984DA3">
        <w:rPr>
          <w:rFonts w:cstheme="minorHAnsi"/>
        </w:rPr>
        <w:t>Fujirebio</w:t>
      </w:r>
      <w:proofErr w:type="spellEnd"/>
      <w:r w:rsidRPr="00984DA3">
        <w:rPr>
          <w:rFonts w:cstheme="minorHAnsi"/>
        </w:rPr>
        <w:t xml:space="preserve">). This analysis included 632 samples. For Aβ42, a z-score cutoff of 0.468 was established, which corresponds to a raw Aβ42 value of 856 </w:t>
      </w:r>
      <w:proofErr w:type="spellStart"/>
      <w:r w:rsidRPr="00984DA3">
        <w:rPr>
          <w:rFonts w:cstheme="minorHAnsi"/>
        </w:rPr>
        <w:t>pg</w:t>
      </w:r>
      <w:proofErr w:type="spellEnd"/>
      <w:r w:rsidRPr="00984DA3">
        <w:rPr>
          <w:rFonts w:cstheme="minorHAnsi"/>
        </w:rPr>
        <w:t>/</w:t>
      </w:r>
      <w:proofErr w:type="spellStart"/>
      <w:r w:rsidRPr="00984DA3">
        <w:rPr>
          <w:rFonts w:cstheme="minorHAnsi"/>
        </w:rPr>
        <w:t>mL.</w:t>
      </w:r>
      <w:proofErr w:type="spellEnd"/>
      <w:r w:rsidRPr="00984DA3">
        <w:rPr>
          <w:rFonts w:cstheme="minorHAnsi"/>
        </w:rPr>
        <w:t xml:space="preserve"> Samples with values below 856 were categorized as Aβ42-positive</w:t>
      </w:r>
      <w:r>
        <w:rPr>
          <w:rFonts w:cstheme="minorHAnsi"/>
        </w:rPr>
        <w:t xml:space="preserve"> (A</w:t>
      </w:r>
      <w:r w:rsidRPr="00DF52EA">
        <w:rPr>
          <w:rFonts w:cstheme="minorHAnsi"/>
          <w:vertAlign w:val="superscript"/>
        </w:rPr>
        <w:t>+</w:t>
      </w:r>
      <w:r>
        <w:rPr>
          <w:rFonts w:cstheme="minorHAnsi"/>
        </w:rPr>
        <w:t>)</w:t>
      </w:r>
      <w:r w:rsidRPr="00984DA3">
        <w:rPr>
          <w:rFonts w:cstheme="minorHAnsi"/>
        </w:rPr>
        <w:t xml:space="preserve">. For </w:t>
      </w:r>
      <w:proofErr w:type="spellStart"/>
      <w:r w:rsidRPr="00984DA3">
        <w:rPr>
          <w:rFonts w:cstheme="minorHAnsi"/>
        </w:rPr>
        <w:t>pTau</w:t>
      </w:r>
      <w:proofErr w:type="spellEnd"/>
      <w:r w:rsidRPr="00984DA3">
        <w:rPr>
          <w:rFonts w:cstheme="minorHAnsi"/>
        </w:rPr>
        <w:t xml:space="preserve">, a z-score cutoff of -0.018 was identified, corresponding to a raw value of 67. Samples with values greater than 67 were classified as </w:t>
      </w:r>
      <w:proofErr w:type="spellStart"/>
      <w:r w:rsidRPr="00984DA3">
        <w:rPr>
          <w:rFonts w:cstheme="minorHAnsi"/>
        </w:rPr>
        <w:t>pTau</w:t>
      </w:r>
      <w:proofErr w:type="spellEnd"/>
      <w:r w:rsidRPr="00984DA3">
        <w:rPr>
          <w:rFonts w:cstheme="minorHAnsi"/>
        </w:rPr>
        <w:t>-positive</w:t>
      </w:r>
      <w:r>
        <w:rPr>
          <w:rFonts w:cstheme="minorHAnsi"/>
        </w:rPr>
        <w:t xml:space="preserve"> (T</w:t>
      </w:r>
      <w:r w:rsidRPr="00DF52EA">
        <w:rPr>
          <w:rFonts w:cstheme="minorHAnsi"/>
          <w:vertAlign w:val="superscript"/>
        </w:rPr>
        <w:t>+</w:t>
      </w:r>
      <w:r>
        <w:rPr>
          <w:rFonts w:cstheme="minorHAnsi"/>
        </w:rPr>
        <w:t>)</w:t>
      </w:r>
      <w:r w:rsidRPr="00984DA3">
        <w:rPr>
          <w:rFonts w:cstheme="minorHAnsi"/>
        </w:rPr>
        <w:t>.</w:t>
      </w:r>
    </w:p>
    <w:p w14:paraId="7F102A5A" w14:textId="77777777" w:rsidR="00984DA3" w:rsidRPr="00984DA3" w:rsidRDefault="00984DA3" w:rsidP="005F1732">
      <w:pPr>
        <w:spacing w:before="100" w:beforeAutospacing="1" w:after="100" w:afterAutospacing="1" w:line="259" w:lineRule="auto"/>
        <w:jc w:val="both"/>
        <w:rPr>
          <w:rFonts w:cstheme="minorHAnsi"/>
          <w:b/>
        </w:rPr>
      </w:pPr>
      <w:r w:rsidRPr="00984DA3">
        <w:rPr>
          <w:rFonts w:cstheme="minorHAnsi"/>
          <w:b/>
        </w:rPr>
        <w:t>Barcelona-1</w:t>
      </w:r>
    </w:p>
    <w:p w14:paraId="5190C79B" w14:textId="5606D32B" w:rsidR="009E227C" w:rsidRDefault="00984DA3" w:rsidP="005F1732">
      <w:pPr>
        <w:spacing w:before="100" w:beforeAutospacing="1" w:after="100" w:afterAutospacing="1" w:line="259" w:lineRule="auto"/>
        <w:jc w:val="both"/>
        <w:rPr>
          <w:rFonts w:cstheme="minorHAnsi"/>
        </w:rPr>
      </w:pPr>
      <w:r w:rsidRPr="00984DA3">
        <w:rPr>
          <w:rFonts w:cstheme="minorHAnsi"/>
        </w:rPr>
        <w:t xml:space="preserve">In the Barcelona-1 cohort, both Aβ42 and </w:t>
      </w:r>
      <w:proofErr w:type="spellStart"/>
      <w:r w:rsidRPr="00984DA3">
        <w:rPr>
          <w:rFonts w:cstheme="minorHAnsi"/>
        </w:rPr>
        <w:t>pTau</w:t>
      </w:r>
      <w:proofErr w:type="spellEnd"/>
      <w:r w:rsidRPr="00984DA3">
        <w:rPr>
          <w:rFonts w:cstheme="minorHAnsi"/>
        </w:rPr>
        <w:t xml:space="preserve"> measurements were performed using </w:t>
      </w:r>
      <w:proofErr w:type="spellStart"/>
      <w:r w:rsidRPr="00984DA3">
        <w:rPr>
          <w:rFonts w:cstheme="minorHAnsi"/>
        </w:rPr>
        <w:t>Innotest</w:t>
      </w:r>
      <w:proofErr w:type="spellEnd"/>
      <w:r w:rsidRPr="00984DA3">
        <w:rPr>
          <w:rFonts w:cstheme="minorHAnsi"/>
        </w:rPr>
        <w:t xml:space="preserve"> (</w:t>
      </w:r>
      <w:proofErr w:type="spellStart"/>
      <w:r w:rsidRPr="00984DA3">
        <w:rPr>
          <w:rFonts w:cstheme="minorHAnsi"/>
        </w:rPr>
        <w:t>Fujirebio</w:t>
      </w:r>
      <w:proofErr w:type="spellEnd"/>
      <w:r w:rsidRPr="00984DA3">
        <w:rPr>
          <w:rFonts w:cstheme="minorHAnsi"/>
        </w:rPr>
        <w:t xml:space="preserve">). This analysis involved 231 samples. For Aβ42, a z-score cutoff of 1.04 was determined, which corresponds to a raw Aβ42 value of 1325 </w:t>
      </w:r>
      <w:proofErr w:type="spellStart"/>
      <w:r w:rsidRPr="00984DA3">
        <w:rPr>
          <w:rFonts w:cstheme="minorHAnsi"/>
        </w:rPr>
        <w:t>pg</w:t>
      </w:r>
      <w:proofErr w:type="spellEnd"/>
      <w:r w:rsidRPr="00984DA3">
        <w:rPr>
          <w:rFonts w:cstheme="minorHAnsi"/>
        </w:rPr>
        <w:t>/</w:t>
      </w:r>
      <w:proofErr w:type="spellStart"/>
      <w:r w:rsidRPr="00984DA3">
        <w:rPr>
          <w:rFonts w:cstheme="minorHAnsi"/>
        </w:rPr>
        <w:t>mL.</w:t>
      </w:r>
      <w:proofErr w:type="spellEnd"/>
      <w:r w:rsidRPr="00984DA3">
        <w:rPr>
          <w:rFonts w:cstheme="minorHAnsi"/>
        </w:rPr>
        <w:t xml:space="preserve"> Samples with values below 1325 </w:t>
      </w:r>
      <w:proofErr w:type="spellStart"/>
      <w:r w:rsidRPr="00984DA3">
        <w:rPr>
          <w:rFonts w:cstheme="minorHAnsi"/>
        </w:rPr>
        <w:t>pg</w:t>
      </w:r>
      <w:proofErr w:type="spellEnd"/>
      <w:r w:rsidRPr="00984DA3">
        <w:rPr>
          <w:rFonts w:cstheme="minorHAnsi"/>
        </w:rPr>
        <w:t>/mL were classified as Aβ42-positive</w:t>
      </w:r>
      <w:r w:rsidR="009E227C">
        <w:rPr>
          <w:rFonts w:cstheme="minorHAnsi"/>
        </w:rPr>
        <w:t xml:space="preserve"> (A</w:t>
      </w:r>
      <w:r w:rsidR="009E227C" w:rsidRPr="00DF52EA">
        <w:rPr>
          <w:rFonts w:cstheme="minorHAnsi"/>
          <w:vertAlign w:val="superscript"/>
        </w:rPr>
        <w:t>+</w:t>
      </w:r>
      <w:r w:rsidR="009E227C">
        <w:rPr>
          <w:rFonts w:cstheme="minorHAnsi"/>
        </w:rPr>
        <w:t>)</w:t>
      </w:r>
      <w:r w:rsidRPr="00984DA3">
        <w:rPr>
          <w:rFonts w:cstheme="minorHAnsi"/>
        </w:rPr>
        <w:t xml:space="preserve">. For </w:t>
      </w:r>
      <w:proofErr w:type="spellStart"/>
      <w:r w:rsidRPr="00984DA3">
        <w:rPr>
          <w:rFonts w:cstheme="minorHAnsi"/>
        </w:rPr>
        <w:t>pTau</w:t>
      </w:r>
      <w:proofErr w:type="spellEnd"/>
      <w:r w:rsidRPr="00984DA3">
        <w:rPr>
          <w:rFonts w:cstheme="minorHAnsi"/>
        </w:rPr>
        <w:t xml:space="preserve">, a z-score cutoff of -0.163 was identified, corresponding to a raw value of 58. Samples with values above 58 were categorized as </w:t>
      </w:r>
      <w:proofErr w:type="spellStart"/>
      <w:r w:rsidRPr="00984DA3">
        <w:rPr>
          <w:rFonts w:cstheme="minorHAnsi"/>
        </w:rPr>
        <w:t>pTau</w:t>
      </w:r>
      <w:proofErr w:type="spellEnd"/>
      <w:r w:rsidRPr="00984DA3">
        <w:rPr>
          <w:rFonts w:cstheme="minorHAnsi"/>
        </w:rPr>
        <w:t>-positive</w:t>
      </w:r>
      <w:r w:rsidR="009E227C">
        <w:rPr>
          <w:rFonts w:cstheme="minorHAnsi"/>
        </w:rPr>
        <w:t xml:space="preserve"> (T</w:t>
      </w:r>
      <w:r w:rsidR="009E227C" w:rsidRPr="00DF52EA">
        <w:rPr>
          <w:rFonts w:cstheme="minorHAnsi"/>
          <w:vertAlign w:val="superscript"/>
        </w:rPr>
        <w:t>+</w:t>
      </w:r>
      <w:r w:rsidR="009E227C">
        <w:rPr>
          <w:rFonts w:cstheme="minorHAnsi"/>
        </w:rPr>
        <w:t>)</w:t>
      </w:r>
      <w:r w:rsidRPr="00984DA3">
        <w:rPr>
          <w:rFonts w:cstheme="minorHAnsi"/>
        </w:rPr>
        <w:t>.</w:t>
      </w:r>
    </w:p>
    <w:p w14:paraId="5EDFFA2D" w14:textId="53607ABC" w:rsidR="005F1732" w:rsidRPr="005F1732" w:rsidRDefault="005F1732" w:rsidP="005F1732">
      <w:pPr>
        <w:spacing w:before="100" w:beforeAutospacing="1" w:after="100" w:afterAutospacing="1" w:line="259" w:lineRule="auto"/>
        <w:jc w:val="both"/>
        <w:rPr>
          <w:rFonts w:cstheme="minorHAnsi"/>
          <w:b/>
          <w:sz w:val="24"/>
          <w:szCs w:val="24"/>
        </w:rPr>
      </w:pPr>
      <w:r w:rsidRPr="005F1732">
        <w:rPr>
          <w:rFonts w:cstheme="minorHAnsi"/>
          <w:b/>
          <w:sz w:val="24"/>
          <w:szCs w:val="24"/>
        </w:rPr>
        <w:t>Clustering of AD CSF proteome</w:t>
      </w:r>
    </w:p>
    <w:p w14:paraId="58CFC97D" w14:textId="1FFDD5B3" w:rsidR="005C5649" w:rsidRDefault="00CE4467" w:rsidP="005F1732">
      <w:pPr>
        <w:spacing w:before="100" w:beforeAutospacing="1" w:after="100" w:afterAutospacing="1" w:line="259" w:lineRule="auto"/>
        <w:jc w:val="both"/>
      </w:pPr>
      <w:proofErr w:type="gramStart"/>
      <w:r>
        <w:rPr>
          <w:rFonts w:cstheme="minorHAnsi"/>
        </w:rPr>
        <w:t>In order to</w:t>
      </w:r>
      <w:proofErr w:type="gramEnd"/>
      <w:r>
        <w:rPr>
          <w:rFonts w:cstheme="minorHAnsi"/>
        </w:rPr>
        <w:t xml:space="preserve"> group proteins based on changes in their protein expression across different stages in the AD continuum (A</w:t>
      </w:r>
      <w:r w:rsidRPr="00DF52EA">
        <w:rPr>
          <w:rFonts w:cstheme="minorHAnsi"/>
          <w:vertAlign w:val="superscript"/>
        </w:rPr>
        <w:t>-</w:t>
      </w:r>
      <w:r>
        <w:rPr>
          <w:rFonts w:cstheme="minorHAnsi"/>
        </w:rPr>
        <w:t>T</w:t>
      </w:r>
      <w:r w:rsidRPr="00DF52EA">
        <w:rPr>
          <w:rFonts w:cstheme="minorHAnsi"/>
          <w:vertAlign w:val="superscript"/>
        </w:rPr>
        <w:t>-</w:t>
      </w:r>
      <w:r>
        <w:rPr>
          <w:rFonts w:cstheme="minorHAnsi"/>
        </w:rPr>
        <w:t>, A</w:t>
      </w:r>
      <w:r w:rsidRPr="00DF52EA">
        <w:rPr>
          <w:rFonts w:cstheme="minorHAnsi"/>
          <w:vertAlign w:val="superscript"/>
        </w:rPr>
        <w:t>+</w:t>
      </w:r>
      <w:r>
        <w:rPr>
          <w:rFonts w:cstheme="minorHAnsi"/>
        </w:rPr>
        <w:t>T</w:t>
      </w:r>
      <w:r w:rsidRPr="00DF52EA">
        <w:rPr>
          <w:rFonts w:cstheme="minorHAnsi"/>
          <w:vertAlign w:val="superscript"/>
        </w:rPr>
        <w:t>-</w:t>
      </w:r>
      <w:r>
        <w:rPr>
          <w:rFonts w:cstheme="minorHAnsi"/>
        </w:rPr>
        <w:t>, and A</w:t>
      </w:r>
      <w:r w:rsidRPr="00DF52EA">
        <w:rPr>
          <w:rFonts w:cstheme="minorHAnsi"/>
          <w:vertAlign w:val="superscript"/>
        </w:rPr>
        <w:t>+</w:t>
      </w:r>
      <w:r>
        <w:rPr>
          <w:rFonts w:cstheme="minorHAnsi"/>
        </w:rPr>
        <w:t>T</w:t>
      </w:r>
      <w:r w:rsidRPr="00DF52EA">
        <w:rPr>
          <w:rFonts w:cstheme="minorHAnsi"/>
          <w:vertAlign w:val="superscript"/>
        </w:rPr>
        <w:t>+</w:t>
      </w:r>
      <w:r>
        <w:rPr>
          <w:rFonts w:cstheme="minorHAnsi"/>
        </w:rPr>
        <w:t xml:space="preserve">), we performed proteomic differential abundance analysis between different AT groups </w:t>
      </w:r>
      <w:r>
        <w:t>(A</w:t>
      </w:r>
      <w:r w:rsidRPr="00DF52EA">
        <w:rPr>
          <w:vertAlign w:val="superscript"/>
        </w:rPr>
        <w:t>-</w:t>
      </w:r>
      <w:r>
        <w:t>T</w:t>
      </w:r>
      <w:r w:rsidRPr="00DF52EA">
        <w:rPr>
          <w:vertAlign w:val="superscript"/>
        </w:rPr>
        <w:t>-</w:t>
      </w:r>
      <w:r>
        <w:t xml:space="preserve"> vs. A</w:t>
      </w:r>
      <w:r w:rsidRPr="00DF52EA">
        <w:rPr>
          <w:vertAlign w:val="superscript"/>
        </w:rPr>
        <w:t>+</w:t>
      </w:r>
      <w:r>
        <w:t>T</w:t>
      </w:r>
      <w:r w:rsidRPr="00DF52EA">
        <w:rPr>
          <w:vertAlign w:val="superscript"/>
        </w:rPr>
        <w:t>+</w:t>
      </w:r>
      <w:r>
        <w:t>, A</w:t>
      </w:r>
      <w:r w:rsidRPr="00DF52EA">
        <w:rPr>
          <w:vertAlign w:val="superscript"/>
        </w:rPr>
        <w:t>-</w:t>
      </w:r>
      <w:r>
        <w:t>T</w:t>
      </w:r>
      <w:r w:rsidRPr="00DF52EA">
        <w:rPr>
          <w:vertAlign w:val="superscript"/>
        </w:rPr>
        <w:t>-</w:t>
      </w:r>
      <w:r>
        <w:t xml:space="preserve"> vs. A</w:t>
      </w:r>
      <w:r w:rsidRPr="00DF52EA">
        <w:rPr>
          <w:vertAlign w:val="superscript"/>
        </w:rPr>
        <w:t>+</w:t>
      </w:r>
      <w:r>
        <w:t>T</w:t>
      </w:r>
      <w:r w:rsidRPr="00B24B35">
        <w:rPr>
          <w:vertAlign w:val="superscript"/>
        </w:rPr>
        <w:t>-</w:t>
      </w:r>
      <w:r w:rsidRPr="00B24B35">
        <w:t>, and A</w:t>
      </w:r>
      <w:r w:rsidRPr="00B24B35">
        <w:rPr>
          <w:vertAlign w:val="superscript"/>
        </w:rPr>
        <w:t>+</w:t>
      </w:r>
      <w:r w:rsidRPr="00B24B35">
        <w:t>T</w:t>
      </w:r>
      <w:r w:rsidRPr="00B24B35">
        <w:rPr>
          <w:vertAlign w:val="superscript"/>
        </w:rPr>
        <w:t>-</w:t>
      </w:r>
      <w:r w:rsidRPr="00B24B35">
        <w:t xml:space="preserve"> vs. A</w:t>
      </w:r>
      <w:r w:rsidRPr="00B24B35">
        <w:rPr>
          <w:vertAlign w:val="superscript"/>
        </w:rPr>
        <w:t>+</w:t>
      </w:r>
      <w:r w:rsidRPr="00B24B35">
        <w:t>T</w:t>
      </w:r>
      <w:r w:rsidRPr="00B24B35">
        <w:rPr>
          <w:vertAlign w:val="superscript"/>
        </w:rPr>
        <w:t>+</w:t>
      </w:r>
      <w:r w:rsidRPr="00B24B35">
        <w:t xml:space="preserve">). For each pair-wise comparison, a linear regression model was used where age (at CSF draw), sex, plate id, and first two surrogate variables (SV) were used as covariates. After conducting three pair-wise differential abundance analyses, we </w:t>
      </w:r>
      <w:r w:rsidR="0096271E" w:rsidRPr="00B24B35">
        <w:t>obtained</w:t>
      </w:r>
      <w:r w:rsidRPr="00B24B35">
        <w:t xml:space="preserve"> the unadjus</w:t>
      </w:r>
      <w:r w:rsidR="0096271E" w:rsidRPr="00B24B35">
        <w:t>ted p-values (</w:t>
      </w:r>
      <w:r w:rsidRPr="00B24B35">
        <w:t>representing the significance of difference in pr</w:t>
      </w:r>
      <w:r w:rsidR="0096271E" w:rsidRPr="00B24B35">
        <w:t xml:space="preserve">otein levels </w:t>
      </w:r>
      <w:bookmarkStart w:id="78" w:name="OLE_LINK302"/>
      <w:bookmarkStart w:id="79" w:name="OLE_LINK303"/>
      <w:r w:rsidR="0096271E" w:rsidRPr="00B24B35">
        <w:t>between two groups</w:t>
      </w:r>
      <w:bookmarkEnd w:id="78"/>
      <w:bookmarkEnd w:id="79"/>
      <w:r w:rsidR="0096271E" w:rsidRPr="00B24B35">
        <w:t>)</w:t>
      </w:r>
      <w:r w:rsidRPr="00B24B35">
        <w:t xml:space="preserve"> and estimate</w:t>
      </w:r>
      <w:r w:rsidR="0096271E" w:rsidRPr="00B24B35">
        <w:t>s (representing direction of effect i.e. up- or down-regulation of protein between two groups)</w:t>
      </w:r>
      <w:r w:rsidR="00427FC2" w:rsidRPr="00B24B35">
        <w:t>, which were utilized for</w:t>
      </w:r>
      <w:r w:rsidR="0096271E" w:rsidRPr="00B24B35">
        <w:t xml:space="preserve"> </w:t>
      </w:r>
      <w:r w:rsidR="00427FC2" w:rsidRPr="00B24B35">
        <w:t>investigating</w:t>
      </w:r>
      <w:r w:rsidR="0096271E" w:rsidRPr="00B24B35">
        <w:t xml:space="preserve"> the trajectory of protein abundance from </w:t>
      </w:r>
      <w:r w:rsidR="00392438" w:rsidRPr="00B24B35">
        <w:t>A</w:t>
      </w:r>
      <w:r w:rsidR="00392438" w:rsidRPr="00B24B35">
        <w:rPr>
          <w:vertAlign w:val="superscript"/>
        </w:rPr>
        <w:t>-</w:t>
      </w:r>
      <w:r w:rsidR="00392438" w:rsidRPr="00B24B35">
        <w:t>T</w:t>
      </w:r>
      <w:r w:rsidR="00392438" w:rsidRPr="00B24B35">
        <w:rPr>
          <w:vertAlign w:val="superscript"/>
        </w:rPr>
        <w:t>-</w:t>
      </w:r>
      <w:r w:rsidR="00392438" w:rsidRPr="00B24B35">
        <w:t xml:space="preserve"> </w:t>
      </w:r>
      <w:r w:rsidR="0096271E" w:rsidRPr="00B24B35">
        <w:t>group (</w:t>
      </w:r>
      <w:r w:rsidR="00392438" w:rsidRPr="00B24B35">
        <w:t>proxy for control</w:t>
      </w:r>
      <w:r w:rsidR="0096271E" w:rsidRPr="00B24B35">
        <w:t xml:space="preserve">) to </w:t>
      </w:r>
      <w:r w:rsidR="00392438" w:rsidRPr="00B24B35">
        <w:t>A</w:t>
      </w:r>
      <w:r w:rsidR="00392438" w:rsidRPr="00B24B35">
        <w:rPr>
          <w:vertAlign w:val="superscript"/>
        </w:rPr>
        <w:t>+</w:t>
      </w:r>
      <w:r w:rsidR="00392438" w:rsidRPr="00B24B35">
        <w:t>T</w:t>
      </w:r>
      <w:r w:rsidR="00392438" w:rsidRPr="00B24B35">
        <w:rPr>
          <w:vertAlign w:val="superscript"/>
        </w:rPr>
        <w:t>-</w:t>
      </w:r>
      <w:r w:rsidR="0096271E" w:rsidRPr="00B24B35">
        <w:t xml:space="preserve"> stage </w:t>
      </w:r>
      <w:r w:rsidR="00392438" w:rsidRPr="00B24B35">
        <w:t xml:space="preserve">(proxy for asymptomatic) </w:t>
      </w:r>
      <w:r w:rsidR="0096271E" w:rsidRPr="00B24B35">
        <w:t xml:space="preserve">leading to </w:t>
      </w:r>
      <w:r w:rsidR="00392438" w:rsidRPr="00B24B35">
        <w:t>A</w:t>
      </w:r>
      <w:r w:rsidR="00392438" w:rsidRPr="00B24B35">
        <w:rPr>
          <w:vertAlign w:val="superscript"/>
        </w:rPr>
        <w:t>+</w:t>
      </w:r>
      <w:r w:rsidR="00392438" w:rsidRPr="00B24B35">
        <w:t>T</w:t>
      </w:r>
      <w:r w:rsidR="00392438" w:rsidRPr="00B24B35">
        <w:rPr>
          <w:vertAlign w:val="superscript"/>
        </w:rPr>
        <w:t>+</w:t>
      </w:r>
      <w:r w:rsidR="0096271E" w:rsidRPr="00B24B35">
        <w:t xml:space="preserve"> (</w:t>
      </w:r>
      <w:r w:rsidR="00392438" w:rsidRPr="00B24B35">
        <w:t>proxy for AD</w:t>
      </w:r>
      <w:r w:rsidR="0096271E" w:rsidRPr="00B24B35">
        <w:t>).</w:t>
      </w:r>
      <w:r w:rsidR="007A5964" w:rsidRPr="00B24B35">
        <w:t xml:space="preserve"> Based on the significance (p-value) of the differential abundance and direction of estimate</w:t>
      </w:r>
      <w:r w:rsidR="00FE71D3" w:rsidRPr="00B24B35">
        <w:t xml:space="preserve"> (positive and negative)</w:t>
      </w:r>
      <w:r w:rsidR="00392438" w:rsidRPr="00B24B35">
        <w:t xml:space="preserve"> in each comparison, the protein from stage 3 meta-analysis (n=2,173) were clustered in four major </w:t>
      </w:r>
      <w:r w:rsidR="005654D2" w:rsidRPr="00B24B35">
        <w:t>groups</w:t>
      </w:r>
      <w:r w:rsidR="002429D3" w:rsidRPr="00B24B35">
        <w:t xml:space="preserve"> (Fig. 4A)</w:t>
      </w:r>
      <w:r w:rsidR="005654D2" w:rsidRPr="00B24B35">
        <w:t>. The group 1 (</w:t>
      </w:r>
      <w:r w:rsidR="002A649B" w:rsidRPr="00B24B35">
        <w:t>G1</w:t>
      </w:r>
      <w:r w:rsidR="005654D2" w:rsidRPr="00B24B35">
        <w:t>)</w:t>
      </w:r>
      <w:r w:rsidR="00392438" w:rsidRPr="00B24B35">
        <w:t xml:space="preserve"> </w:t>
      </w:r>
      <w:bookmarkStart w:id="80" w:name="OLE_LINK313"/>
      <w:r w:rsidR="005654D2" w:rsidRPr="00B24B35">
        <w:t xml:space="preserve">contains </w:t>
      </w:r>
      <w:r w:rsidR="002E571D" w:rsidRPr="00B24B35">
        <w:t xml:space="preserve">471 </w:t>
      </w:r>
      <w:r w:rsidR="005654D2" w:rsidRPr="00B24B35">
        <w:t>proteins</w:t>
      </w:r>
      <w:r w:rsidR="00392438" w:rsidRPr="00B24B35">
        <w:t xml:space="preserve"> that showed</w:t>
      </w:r>
      <w:r w:rsidR="00392438">
        <w:t xml:space="preserve"> </w:t>
      </w:r>
      <w:r w:rsidR="002429D3">
        <w:t xml:space="preserve">an </w:t>
      </w:r>
      <w:r w:rsidR="00392438">
        <w:t>overall increase i</w:t>
      </w:r>
      <w:r w:rsidR="005654D2">
        <w:t xml:space="preserve">n protein abundance from </w:t>
      </w:r>
      <w:bookmarkStart w:id="81" w:name="OLE_LINK312"/>
      <w:r w:rsidR="005654D2">
        <w:t>A</w:t>
      </w:r>
      <w:r w:rsidR="005654D2" w:rsidRPr="00DF52EA">
        <w:rPr>
          <w:vertAlign w:val="superscript"/>
        </w:rPr>
        <w:t>-</w:t>
      </w:r>
      <w:r w:rsidR="005654D2">
        <w:t>T</w:t>
      </w:r>
      <w:r w:rsidR="005654D2" w:rsidRPr="00DF52EA">
        <w:rPr>
          <w:vertAlign w:val="superscript"/>
        </w:rPr>
        <w:t>-</w:t>
      </w:r>
      <w:r w:rsidR="005654D2">
        <w:t xml:space="preserve"> to A</w:t>
      </w:r>
      <w:r w:rsidR="005654D2" w:rsidRPr="00DF52EA">
        <w:rPr>
          <w:vertAlign w:val="superscript"/>
        </w:rPr>
        <w:t>+</w:t>
      </w:r>
      <w:r w:rsidR="005654D2">
        <w:t>T</w:t>
      </w:r>
      <w:r w:rsidR="005654D2" w:rsidRPr="00DF52EA">
        <w:rPr>
          <w:vertAlign w:val="superscript"/>
        </w:rPr>
        <w:t>+</w:t>
      </w:r>
      <w:bookmarkEnd w:id="81"/>
      <w:r w:rsidR="00392438">
        <w:t xml:space="preserve"> stage</w:t>
      </w:r>
      <w:bookmarkEnd w:id="80"/>
      <w:r w:rsidR="005654D2">
        <w:t>. The</w:t>
      </w:r>
      <w:r w:rsidR="00392438">
        <w:t xml:space="preserve"> group</w:t>
      </w:r>
      <w:r w:rsidR="005654D2">
        <w:t xml:space="preserve"> 2 (G2)</w:t>
      </w:r>
      <w:r w:rsidR="00392438">
        <w:t xml:space="preserve"> </w:t>
      </w:r>
      <w:bookmarkStart w:id="82" w:name="OLE_LINK314"/>
      <w:r w:rsidR="005654D2">
        <w:t xml:space="preserve">contains </w:t>
      </w:r>
      <w:r w:rsidR="002E571D">
        <w:t xml:space="preserve">482 </w:t>
      </w:r>
      <w:r w:rsidR="005654D2">
        <w:t>proteins</w:t>
      </w:r>
      <w:r w:rsidR="00392438">
        <w:t xml:space="preserve"> that show</w:t>
      </w:r>
      <w:r w:rsidR="005654D2">
        <w:t>ed an initial increase from A</w:t>
      </w:r>
      <w:r w:rsidR="005654D2" w:rsidRPr="00DF52EA">
        <w:rPr>
          <w:vertAlign w:val="superscript"/>
        </w:rPr>
        <w:t>-</w:t>
      </w:r>
      <w:r w:rsidR="005654D2">
        <w:t>T</w:t>
      </w:r>
      <w:r w:rsidR="005654D2" w:rsidRPr="00DF52EA">
        <w:rPr>
          <w:vertAlign w:val="superscript"/>
        </w:rPr>
        <w:t>-</w:t>
      </w:r>
      <w:r w:rsidR="005654D2">
        <w:t xml:space="preserve"> to A</w:t>
      </w:r>
      <w:r w:rsidR="005654D2" w:rsidRPr="00DF52EA">
        <w:rPr>
          <w:vertAlign w:val="superscript"/>
        </w:rPr>
        <w:t>+</w:t>
      </w:r>
      <w:r w:rsidR="005654D2">
        <w:t>T</w:t>
      </w:r>
      <w:r w:rsidR="005654D2" w:rsidRPr="00DF52EA">
        <w:rPr>
          <w:vertAlign w:val="superscript"/>
        </w:rPr>
        <w:t xml:space="preserve">- </w:t>
      </w:r>
      <w:r w:rsidR="005654D2">
        <w:t>followed by decrease from A</w:t>
      </w:r>
      <w:r w:rsidR="005654D2" w:rsidRPr="00DF52EA">
        <w:rPr>
          <w:vertAlign w:val="superscript"/>
        </w:rPr>
        <w:t>+</w:t>
      </w:r>
      <w:r w:rsidR="005654D2">
        <w:t>T</w:t>
      </w:r>
      <w:r w:rsidR="005654D2" w:rsidRPr="00DF52EA">
        <w:rPr>
          <w:vertAlign w:val="superscript"/>
        </w:rPr>
        <w:t>-</w:t>
      </w:r>
      <w:r w:rsidR="005654D2">
        <w:t xml:space="preserve"> to A</w:t>
      </w:r>
      <w:r w:rsidR="005654D2" w:rsidRPr="00DF52EA">
        <w:rPr>
          <w:vertAlign w:val="superscript"/>
        </w:rPr>
        <w:t>+</w:t>
      </w:r>
      <w:r w:rsidR="005654D2">
        <w:t>T</w:t>
      </w:r>
      <w:r w:rsidR="005654D2" w:rsidRPr="00DF52EA">
        <w:rPr>
          <w:vertAlign w:val="superscript"/>
        </w:rPr>
        <w:t>+</w:t>
      </w:r>
      <w:r w:rsidR="005654D2">
        <w:t xml:space="preserve"> stage</w:t>
      </w:r>
      <w:bookmarkEnd w:id="82"/>
      <w:r w:rsidR="005654D2">
        <w:t>. The group 3 (</w:t>
      </w:r>
      <w:r w:rsidR="002A649B">
        <w:t>G3</w:t>
      </w:r>
      <w:r w:rsidR="005654D2">
        <w:t xml:space="preserve">) contains </w:t>
      </w:r>
      <w:r w:rsidR="002E571D">
        <w:t xml:space="preserve">184 </w:t>
      </w:r>
      <w:r w:rsidR="005654D2">
        <w:t xml:space="preserve">proteins that showed overall </w:t>
      </w:r>
      <w:r w:rsidR="005654D2">
        <w:lastRenderedPageBreak/>
        <w:t>decrease in protein abundance from A</w:t>
      </w:r>
      <w:r w:rsidR="005654D2" w:rsidRPr="00DF52EA">
        <w:rPr>
          <w:vertAlign w:val="superscript"/>
        </w:rPr>
        <w:t>-</w:t>
      </w:r>
      <w:r w:rsidR="005654D2">
        <w:t>T</w:t>
      </w:r>
      <w:r w:rsidR="005654D2" w:rsidRPr="00DF52EA">
        <w:rPr>
          <w:vertAlign w:val="superscript"/>
        </w:rPr>
        <w:t>-</w:t>
      </w:r>
      <w:r w:rsidR="005654D2">
        <w:t xml:space="preserve"> to A</w:t>
      </w:r>
      <w:r w:rsidR="005654D2" w:rsidRPr="00DF52EA">
        <w:rPr>
          <w:vertAlign w:val="superscript"/>
        </w:rPr>
        <w:t>+</w:t>
      </w:r>
      <w:r w:rsidR="005654D2">
        <w:t>T</w:t>
      </w:r>
      <w:r w:rsidR="005654D2" w:rsidRPr="00DF52EA">
        <w:rPr>
          <w:vertAlign w:val="superscript"/>
        </w:rPr>
        <w:t>+</w:t>
      </w:r>
      <w:r w:rsidR="005654D2">
        <w:t xml:space="preserve"> stage</w:t>
      </w:r>
      <w:r w:rsidR="002A649B">
        <w:t xml:space="preserve"> and group 4 (G4</w:t>
      </w:r>
      <w:r w:rsidR="005654D2">
        <w:t xml:space="preserve">) contains </w:t>
      </w:r>
      <w:r w:rsidR="002E571D">
        <w:t xml:space="preserve">1,036 </w:t>
      </w:r>
      <w:r w:rsidR="005654D2">
        <w:t>proteins that showed an initial decrease from A</w:t>
      </w:r>
      <w:r w:rsidR="005654D2" w:rsidRPr="00DF52EA">
        <w:rPr>
          <w:vertAlign w:val="superscript"/>
        </w:rPr>
        <w:t>-</w:t>
      </w:r>
      <w:r w:rsidR="005654D2">
        <w:t>T</w:t>
      </w:r>
      <w:r w:rsidR="005654D2" w:rsidRPr="00DF52EA">
        <w:rPr>
          <w:vertAlign w:val="superscript"/>
        </w:rPr>
        <w:t>-</w:t>
      </w:r>
      <w:r w:rsidR="005654D2">
        <w:t xml:space="preserve"> to A</w:t>
      </w:r>
      <w:r w:rsidR="005654D2" w:rsidRPr="00DF52EA">
        <w:rPr>
          <w:vertAlign w:val="superscript"/>
        </w:rPr>
        <w:t>+</w:t>
      </w:r>
      <w:r w:rsidR="005654D2">
        <w:t>T</w:t>
      </w:r>
      <w:r w:rsidR="005654D2" w:rsidRPr="00DF52EA">
        <w:rPr>
          <w:vertAlign w:val="superscript"/>
        </w:rPr>
        <w:t>-</w:t>
      </w:r>
      <w:r w:rsidR="005654D2">
        <w:t xml:space="preserve"> followed by a significant increase from A</w:t>
      </w:r>
      <w:r w:rsidR="005654D2" w:rsidRPr="00DF52EA">
        <w:rPr>
          <w:vertAlign w:val="superscript"/>
        </w:rPr>
        <w:t>+</w:t>
      </w:r>
      <w:r w:rsidR="005654D2">
        <w:t>T</w:t>
      </w:r>
      <w:r w:rsidR="005654D2" w:rsidRPr="00DF52EA">
        <w:rPr>
          <w:vertAlign w:val="superscript"/>
        </w:rPr>
        <w:t>-</w:t>
      </w:r>
      <w:r w:rsidR="005654D2">
        <w:t xml:space="preserve"> to A</w:t>
      </w:r>
      <w:r w:rsidR="005654D2" w:rsidRPr="00DF52EA">
        <w:rPr>
          <w:vertAlign w:val="superscript"/>
        </w:rPr>
        <w:t>+</w:t>
      </w:r>
      <w:r w:rsidR="005654D2">
        <w:t>T</w:t>
      </w:r>
      <w:r w:rsidR="005654D2" w:rsidRPr="00DF52EA">
        <w:rPr>
          <w:vertAlign w:val="superscript"/>
        </w:rPr>
        <w:t>+</w:t>
      </w:r>
      <w:r w:rsidR="005654D2">
        <w:t xml:space="preserve"> stage.</w:t>
      </w:r>
      <w:r w:rsidR="00FC136F">
        <w:t xml:space="preserve"> </w:t>
      </w:r>
    </w:p>
    <w:p w14:paraId="37514E05" w14:textId="7C4EF0E4" w:rsidR="005F1732" w:rsidRDefault="00FC136F" w:rsidP="005F1732">
      <w:pPr>
        <w:spacing w:before="100" w:beforeAutospacing="1" w:after="100" w:afterAutospacing="1" w:line="259" w:lineRule="auto"/>
        <w:jc w:val="both"/>
      </w:pPr>
      <w:r>
        <w:t xml:space="preserve">The identified four major protein groups further contained </w:t>
      </w:r>
      <w:r w:rsidR="00DD4D94">
        <w:t xml:space="preserve">12 </w:t>
      </w:r>
      <w:r>
        <w:t xml:space="preserve">sub-clusters of proteins characterized based on </w:t>
      </w:r>
      <w:r w:rsidR="002A649B">
        <w:t xml:space="preserve">whether the proteomic alterations are significant or not and estimates are lower or higher between the respective differential abundance </w:t>
      </w:r>
      <w:r w:rsidR="002A649B" w:rsidRPr="00B24B35">
        <w:t>analyses</w:t>
      </w:r>
      <w:r w:rsidR="00DD4D94" w:rsidRPr="00B24B35">
        <w:t xml:space="preserve"> (</w:t>
      </w:r>
      <w:bookmarkStart w:id="83" w:name="OLE_LINK481"/>
      <w:bookmarkStart w:id="84" w:name="OLE_LINK482"/>
      <w:r w:rsidR="00DD4D94" w:rsidRPr="00B24B35">
        <w:t>Supplementary Table 6</w:t>
      </w:r>
      <w:bookmarkEnd w:id="83"/>
      <w:bookmarkEnd w:id="84"/>
      <w:r w:rsidR="00DD4D94" w:rsidRPr="00B24B35">
        <w:t>)</w:t>
      </w:r>
      <w:r w:rsidR="002A649B" w:rsidRPr="00B24B35">
        <w:t xml:space="preserve">. For example, </w:t>
      </w:r>
      <w:r w:rsidR="002E571D" w:rsidRPr="00B24B35">
        <w:t>G1 contained five</w:t>
      </w:r>
      <w:r w:rsidR="002A649B" w:rsidRPr="00B24B35">
        <w:t xml:space="preserve"> different sub-clusters</w:t>
      </w:r>
      <w:r w:rsidR="00DA3C73" w:rsidRPr="00B24B35">
        <w:t xml:space="preserve"> (c1, c2, c4, c9, and c11).</w:t>
      </w:r>
      <w:r w:rsidR="002A649B" w:rsidRPr="00B24B35">
        <w:t xml:space="preserve"> </w:t>
      </w:r>
      <w:r w:rsidR="00DA3C73" w:rsidRPr="00B24B35">
        <w:t xml:space="preserve">The c1 cluster contains </w:t>
      </w:r>
      <w:bookmarkStart w:id="85" w:name="OLE_LINK315"/>
      <w:bookmarkStart w:id="86" w:name="OLE_LINK316"/>
      <w:r w:rsidR="002E571D" w:rsidRPr="00B24B35">
        <w:t xml:space="preserve">16 </w:t>
      </w:r>
      <w:r w:rsidR="00DA3C73" w:rsidRPr="00B24B35">
        <w:t>protein that show</w:t>
      </w:r>
      <w:r w:rsidR="005C5649" w:rsidRPr="00B24B35">
        <w:t>ed</w:t>
      </w:r>
      <w:r w:rsidR="00DA3C73" w:rsidRPr="00B24B35">
        <w:t xml:space="preserve"> significant</w:t>
      </w:r>
      <w:r w:rsidR="005C5649" w:rsidRPr="00B24B35">
        <w:t xml:space="preserve"> (P &lt; 0.05)</w:t>
      </w:r>
      <w:r w:rsidR="00DA3C73" w:rsidRPr="00B24B35">
        <w:t xml:space="preserve"> increase from A</w:t>
      </w:r>
      <w:r w:rsidR="00DA3C73" w:rsidRPr="00B24B35">
        <w:rPr>
          <w:vertAlign w:val="superscript"/>
        </w:rPr>
        <w:t>-</w:t>
      </w:r>
      <w:r w:rsidR="00DA3C73" w:rsidRPr="00B24B35">
        <w:t>T</w:t>
      </w:r>
      <w:r w:rsidR="00DA3C73" w:rsidRPr="00B24B35">
        <w:rPr>
          <w:vertAlign w:val="superscript"/>
        </w:rPr>
        <w:t xml:space="preserve">- </w:t>
      </w:r>
      <w:r w:rsidR="00DA3C73" w:rsidRPr="00B24B35">
        <w:t>to A</w:t>
      </w:r>
      <w:r w:rsidR="00DA3C73" w:rsidRPr="00B24B35">
        <w:rPr>
          <w:vertAlign w:val="superscript"/>
        </w:rPr>
        <w:t>+</w:t>
      </w:r>
      <w:r w:rsidR="00DA3C73" w:rsidRPr="00B24B35">
        <w:t>T</w:t>
      </w:r>
      <w:r w:rsidR="00DA3C73" w:rsidRPr="00B24B35">
        <w:rPr>
          <w:vertAlign w:val="superscript"/>
        </w:rPr>
        <w:t>-</w:t>
      </w:r>
      <w:r w:rsidR="00DA3C73" w:rsidRPr="00B24B35">
        <w:t xml:space="preserve"> followed by non-significant</w:t>
      </w:r>
      <w:r w:rsidR="005C5649" w:rsidRPr="00B24B35">
        <w:t xml:space="preserve"> (P &gt; 0.05)</w:t>
      </w:r>
      <w:r w:rsidR="00DA3C73" w:rsidRPr="00B24B35">
        <w:t xml:space="preserve"> change from A</w:t>
      </w:r>
      <w:r w:rsidR="00DA3C73" w:rsidRPr="00B24B35">
        <w:rPr>
          <w:vertAlign w:val="superscript"/>
        </w:rPr>
        <w:t>+</w:t>
      </w:r>
      <w:r w:rsidR="00DA3C73" w:rsidRPr="00B24B35">
        <w:t>T</w:t>
      </w:r>
      <w:r w:rsidR="00DA3C73" w:rsidRPr="00B24B35">
        <w:rPr>
          <w:vertAlign w:val="superscript"/>
        </w:rPr>
        <w:t>-</w:t>
      </w:r>
      <w:r w:rsidR="00DA3C73" w:rsidRPr="00B24B35">
        <w:t xml:space="preserve"> to A</w:t>
      </w:r>
      <w:r w:rsidR="00DA3C73" w:rsidRPr="00B24B35">
        <w:rPr>
          <w:vertAlign w:val="superscript"/>
        </w:rPr>
        <w:t>+</w:t>
      </w:r>
      <w:r w:rsidR="00DA3C73" w:rsidRPr="00B24B35">
        <w:t>T</w:t>
      </w:r>
      <w:r w:rsidR="00DA3C73" w:rsidRPr="00B24B35">
        <w:rPr>
          <w:vertAlign w:val="superscript"/>
        </w:rPr>
        <w:t>+</w:t>
      </w:r>
      <w:bookmarkEnd w:id="85"/>
      <w:bookmarkEnd w:id="86"/>
      <w:r w:rsidR="00DA3C73" w:rsidRPr="00B24B35">
        <w:t xml:space="preserve">. The second cluster (c2) contains </w:t>
      </w:r>
      <w:r w:rsidR="009F327C" w:rsidRPr="00B24B35">
        <w:t xml:space="preserve">4 </w:t>
      </w:r>
      <w:r w:rsidR="00DA3C73" w:rsidRPr="00B24B35">
        <w:t xml:space="preserve">protein that show significant increase from </w:t>
      </w:r>
      <w:bookmarkStart w:id="87" w:name="OLE_LINK317"/>
      <w:bookmarkStart w:id="88" w:name="OLE_LINK318"/>
      <w:r w:rsidR="00DA3C73" w:rsidRPr="00B24B35">
        <w:t>A</w:t>
      </w:r>
      <w:r w:rsidR="00DA3C73" w:rsidRPr="00B24B35">
        <w:rPr>
          <w:vertAlign w:val="superscript"/>
        </w:rPr>
        <w:t>-</w:t>
      </w:r>
      <w:r w:rsidR="00DA3C73" w:rsidRPr="00B24B35">
        <w:t>T</w:t>
      </w:r>
      <w:r w:rsidR="00DA3C73" w:rsidRPr="00B24B35">
        <w:rPr>
          <w:vertAlign w:val="superscript"/>
        </w:rPr>
        <w:t xml:space="preserve">- </w:t>
      </w:r>
      <w:r w:rsidR="00DA3C73" w:rsidRPr="00B24B35">
        <w:t>to A</w:t>
      </w:r>
      <w:r w:rsidR="00DA3C73" w:rsidRPr="00B24B35">
        <w:rPr>
          <w:vertAlign w:val="superscript"/>
        </w:rPr>
        <w:t>+</w:t>
      </w:r>
      <w:r w:rsidR="00DA3C73" w:rsidRPr="00B24B35">
        <w:t>T</w:t>
      </w:r>
      <w:r w:rsidR="00DA3C73" w:rsidRPr="00B24B35">
        <w:rPr>
          <w:vertAlign w:val="superscript"/>
        </w:rPr>
        <w:t>-</w:t>
      </w:r>
      <w:bookmarkEnd w:id="87"/>
      <w:bookmarkEnd w:id="88"/>
      <w:r w:rsidR="00DA3C73" w:rsidRPr="00B24B35">
        <w:t xml:space="preserve"> and a significant decrease from A</w:t>
      </w:r>
      <w:r w:rsidR="00DA3C73" w:rsidRPr="00B24B35">
        <w:rPr>
          <w:vertAlign w:val="superscript"/>
        </w:rPr>
        <w:t>+</w:t>
      </w:r>
      <w:r w:rsidR="00DA3C73" w:rsidRPr="00B24B35">
        <w:t>T</w:t>
      </w:r>
      <w:r w:rsidR="00DA3C73" w:rsidRPr="00B24B35">
        <w:rPr>
          <w:vertAlign w:val="superscript"/>
        </w:rPr>
        <w:t>-</w:t>
      </w:r>
      <w:r w:rsidR="00DA3C73" w:rsidRPr="00B24B35">
        <w:t xml:space="preserve"> to A</w:t>
      </w:r>
      <w:r w:rsidR="00DA3C73" w:rsidRPr="00B24B35">
        <w:rPr>
          <w:vertAlign w:val="superscript"/>
        </w:rPr>
        <w:t>+</w:t>
      </w:r>
      <w:r w:rsidR="00DA3C73" w:rsidRPr="00B24B35">
        <w:t>T</w:t>
      </w:r>
      <w:r w:rsidR="00DA3C73" w:rsidRPr="00B24B35">
        <w:rPr>
          <w:vertAlign w:val="superscript"/>
        </w:rPr>
        <w:t>+</w:t>
      </w:r>
      <w:r w:rsidR="00B62F82" w:rsidRPr="00B24B35">
        <w:t xml:space="preserve"> but observed estimate was positive in A</w:t>
      </w:r>
      <w:r w:rsidR="00B62F82" w:rsidRPr="00B24B35">
        <w:rPr>
          <w:vertAlign w:val="superscript"/>
        </w:rPr>
        <w:t>-</w:t>
      </w:r>
      <w:r w:rsidR="00B62F82" w:rsidRPr="00B24B35">
        <w:t>T</w:t>
      </w:r>
      <w:r w:rsidR="00B62F82" w:rsidRPr="00B24B35">
        <w:rPr>
          <w:vertAlign w:val="superscript"/>
        </w:rPr>
        <w:t>-</w:t>
      </w:r>
      <w:r w:rsidR="00B62F82" w:rsidRPr="00B24B35">
        <w:t xml:space="preserve"> to A</w:t>
      </w:r>
      <w:r w:rsidR="00B62F82" w:rsidRPr="00B24B35">
        <w:rPr>
          <w:vertAlign w:val="superscript"/>
        </w:rPr>
        <w:t>+</w:t>
      </w:r>
      <w:r w:rsidR="00B62F82" w:rsidRPr="00B24B35">
        <w:t>T</w:t>
      </w:r>
      <w:r w:rsidR="00B62F82" w:rsidRPr="00B24B35">
        <w:rPr>
          <w:vertAlign w:val="superscript"/>
        </w:rPr>
        <w:t>+</w:t>
      </w:r>
      <w:r w:rsidR="00B62F82" w:rsidRPr="00B24B35">
        <w:t xml:space="preserve">, suggesting an overall increase in the protein between </w:t>
      </w:r>
      <w:r w:rsidR="009F327C" w:rsidRPr="00B24B35">
        <w:t>terminal stages (A</w:t>
      </w:r>
      <w:r w:rsidR="009F327C" w:rsidRPr="00B24B35">
        <w:rPr>
          <w:vertAlign w:val="superscript"/>
        </w:rPr>
        <w:t>-</w:t>
      </w:r>
      <w:r w:rsidR="009F327C" w:rsidRPr="00B24B35">
        <w:t>T</w:t>
      </w:r>
      <w:r w:rsidR="009F327C" w:rsidRPr="00B24B35">
        <w:rPr>
          <w:vertAlign w:val="superscript"/>
        </w:rPr>
        <w:t>-</w:t>
      </w:r>
      <w:r w:rsidR="009F327C" w:rsidRPr="00B24B35">
        <w:t xml:space="preserve"> and A</w:t>
      </w:r>
      <w:r w:rsidR="009F327C" w:rsidRPr="00B24B35">
        <w:rPr>
          <w:vertAlign w:val="superscript"/>
        </w:rPr>
        <w:t>+</w:t>
      </w:r>
      <w:r w:rsidR="009F327C" w:rsidRPr="00B24B35">
        <w:t>T</w:t>
      </w:r>
      <w:r w:rsidR="009F327C" w:rsidRPr="00B24B35">
        <w:rPr>
          <w:vertAlign w:val="superscript"/>
        </w:rPr>
        <w:t>+</w:t>
      </w:r>
      <w:r w:rsidR="009F327C" w:rsidRPr="00B24B35">
        <w:t xml:space="preserve">). Another cluster (c4) contains 46 different proteins that showed consistent significant increase across all the comparisons. In case of cluster 9, we observed </w:t>
      </w:r>
      <w:r w:rsidR="00865366" w:rsidRPr="00B24B35">
        <w:t>two</w:t>
      </w:r>
      <w:r w:rsidR="00835124" w:rsidRPr="00B24B35">
        <w:t xml:space="preserve"> proteins displaying</w:t>
      </w:r>
      <w:r w:rsidR="009F327C" w:rsidRPr="00B24B35">
        <w:t xml:space="preserve"> non-significant change</w:t>
      </w:r>
      <w:r w:rsidR="00835124" w:rsidRPr="00B24B35">
        <w:t>s</w:t>
      </w:r>
      <w:r w:rsidR="009F327C" w:rsidRPr="00B24B35">
        <w:t xml:space="preserve"> </w:t>
      </w:r>
      <w:r w:rsidR="00835124" w:rsidRPr="00B24B35">
        <w:t>from A-T- to A+T-</w:t>
      </w:r>
      <w:r w:rsidR="009F327C" w:rsidRPr="00B24B35">
        <w:t xml:space="preserve"> but a significant</w:t>
      </w:r>
      <w:r w:rsidR="00835124" w:rsidRPr="00B24B35">
        <w:t xml:space="preserve"> increase of protein abundance in A</w:t>
      </w:r>
      <w:r w:rsidR="00835124" w:rsidRPr="00B24B35">
        <w:rPr>
          <w:vertAlign w:val="superscript"/>
        </w:rPr>
        <w:t>+</w:t>
      </w:r>
      <w:r w:rsidR="00835124" w:rsidRPr="00B24B35">
        <w:t>T</w:t>
      </w:r>
      <w:r w:rsidR="00835124" w:rsidRPr="00B24B35">
        <w:rPr>
          <w:vertAlign w:val="superscript"/>
        </w:rPr>
        <w:t>+</w:t>
      </w:r>
      <w:r w:rsidR="00835124" w:rsidRPr="00B24B35">
        <w:t xml:space="preserve"> individuals in comparison to A</w:t>
      </w:r>
      <w:r w:rsidR="00835124" w:rsidRPr="00B24B35">
        <w:rPr>
          <w:vertAlign w:val="superscript"/>
        </w:rPr>
        <w:t>+</w:t>
      </w:r>
      <w:r w:rsidR="00835124" w:rsidRPr="00B24B35">
        <w:t>T</w:t>
      </w:r>
      <w:r w:rsidR="00835124" w:rsidRPr="00B24B35">
        <w:rPr>
          <w:vertAlign w:val="superscript"/>
        </w:rPr>
        <w:t>-</w:t>
      </w:r>
      <w:r w:rsidR="00835124" w:rsidRPr="00B24B35">
        <w:t xml:space="preserve"> and A</w:t>
      </w:r>
      <w:r w:rsidR="00835124" w:rsidRPr="00B24B35">
        <w:rPr>
          <w:vertAlign w:val="superscript"/>
        </w:rPr>
        <w:t>-</w:t>
      </w:r>
      <w:r w:rsidR="00835124" w:rsidRPr="00B24B35">
        <w:t>T</w:t>
      </w:r>
      <w:r w:rsidR="00835124" w:rsidRPr="00B24B35">
        <w:rPr>
          <w:vertAlign w:val="superscript"/>
        </w:rPr>
        <w:t>-</w:t>
      </w:r>
      <w:r w:rsidR="005C5649" w:rsidRPr="00B24B35">
        <w:t>. Similarly</w:t>
      </w:r>
      <w:r w:rsidR="00835124" w:rsidRPr="00B24B35">
        <w:t>, another cluster (c11) comprised of 10 proteins did not display</w:t>
      </w:r>
      <w:r w:rsidR="005C5649" w:rsidRPr="00B24B35">
        <w:t xml:space="preserve"> significant alterations in </w:t>
      </w:r>
      <w:r w:rsidR="00835124" w:rsidRPr="00B24B35">
        <w:t>either of</w:t>
      </w:r>
      <w:r w:rsidR="00835124">
        <w:t xml:space="preserve"> the comparisons except for A</w:t>
      </w:r>
      <w:r w:rsidR="00835124" w:rsidRPr="00DF52EA">
        <w:rPr>
          <w:vertAlign w:val="superscript"/>
        </w:rPr>
        <w:t>-</w:t>
      </w:r>
      <w:r w:rsidR="00835124">
        <w:t>T</w:t>
      </w:r>
      <w:r w:rsidR="00835124" w:rsidRPr="00DF52EA">
        <w:rPr>
          <w:vertAlign w:val="superscript"/>
        </w:rPr>
        <w:t>-</w:t>
      </w:r>
      <w:r w:rsidR="00835124">
        <w:t xml:space="preserve"> vs. A</w:t>
      </w:r>
      <w:r w:rsidR="00835124" w:rsidRPr="00DF52EA">
        <w:rPr>
          <w:vertAlign w:val="superscript"/>
        </w:rPr>
        <w:t>+</w:t>
      </w:r>
      <w:r w:rsidR="00835124">
        <w:t>T</w:t>
      </w:r>
      <w:r w:rsidR="00835124" w:rsidRPr="00DF52EA">
        <w:rPr>
          <w:vertAlign w:val="superscript"/>
        </w:rPr>
        <w:t>+</w:t>
      </w:r>
      <w:r w:rsidR="005C5649">
        <w:t xml:space="preserve"> </w:t>
      </w:r>
      <w:r w:rsidR="00835124">
        <w:t>where</w:t>
      </w:r>
      <w:r w:rsidR="005C5649">
        <w:t xml:space="preserve"> a significant overall increase in abundance</w:t>
      </w:r>
      <w:r w:rsidR="00835124">
        <w:t xml:space="preserve"> was observed</w:t>
      </w:r>
      <w:r w:rsidR="005C5649">
        <w:t>.</w:t>
      </w:r>
      <w:r w:rsidR="00835124">
        <w:t xml:space="preserve"> Collectively, all these five</w:t>
      </w:r>
      <w:r w:rsidR="00DD4D94">
        <w:t xml:space="preserve"> clusters depict an overall increase from A</w:t>
      </w:r>
      <w:r w:rsidR="00DD4D94" w:rsidRPr="00DF52EA">
        <w:rPr>
          <w:vertAlign w:val="superscript"/>
        </w:rPr>
        <w:t>-</w:t>
      </w:r>
      <w:r w:rsidR="00DD4D94">
        <w:t>T</w:t>
      </w:r>
      <w:r w:rsidR="00DD4D94" w:rsidRPr="00DF52EA">
        <w:rPr>
          <w:vertAlign w:val="superscript"/>
        </w:rPr>
        <w:t xml:space="preserve">- </w:t>
      </w:r>
      <w:r w:rsidR="00DD4D94">
        <w:t>to A</w:t>
      </w:r>
      <w:r w:rsidR="00DD4D94" w:rsidRPr="00DF52EA">
        <w:rPr>
          <w:vertAlign w:val="superscript"/>
        </w:rPr>
        <w:t>+</w:t>
      </w:r>
      <w:r w:rsidR="00DD4D94">
        <w:t>T</w:t>
      </w:r>
      <w:r w:rsidR="00DD4D94" w:rsidRPr="00DF52EA">
        <w:rPr>
          <w:vertAlign w:val="superscript"/>
        </w:rPr>
        <w:t>+</w:t>
      </w:r>
      <w:r w:rsidR="00DD4D94">
        <w:t xml:space="preserve"> stages, thereby, clustered into same group (G1).</w:t>
      </w:r>
    </w:p>
    <w:p w14:paraId="6ECC6630" w14:textId="25B3194A" w:rsidR="002A2FF1" w:rsidRDefault="00DD4D94" w:rsidP="005F1732">
      <w:pPr>
        <w:spacing w:before="100" w:beforeAutospacing="1" w:after="100" w:afterAutospacing="1" w:line="259" w:lineRule="auto"/>
        <w:jc w:val="both"/>
      </w:pPr>
      <w:r>
        <w:t xml:space="preserve">In contrast to multiple clusters in the G1, we only identified one cluster (c3) for </w:t>
      </w:r>
      <w:proofErr w:type="gramStart"/>
      <w:r>
        <w:t>G2</w:t>
      </w:r>
      <w:proofErr w:type="gramEnd"/>
      <w:r>
        <w:t xml:space="preserve"> and </w:t>
      </w:r>
      <w:r w:rsidR="008906DF">
        <w:t>it contained 482 proteins that displayed</w:t>
      </w:r>
      <w:r w:rsidR="002E53E7">
        <w:t xml:space="preserve"> significant increase from A-T- to A+T- followed by significant decrease from A</w:t>
      </w:r>
      <w:r w:rsidR="002E53E7" w:rsidRPr="00DF52EA">
        <w:rPr>
          <w:vertAlign w:val="superscript"/>
        </w:rPr>
        <w:t>+</w:t>
      </w:r>
      <w:r w:rsidR="002E53E7">
        <w:t>T</w:t>
      </w:r>
      <w:r w:rsidR="002E53E7" w:rsidRPr="00DF52EA">
        <w:rPr>
          <w:vertAlign w:val="superscript"/>
        </w:rPr>
        <w:t>-</w:t>
      </w:r>
      <w:r w:rsidR="002E53E7">
        <w:t xml:space="preserve"> to A</w:t>
      </w:r>
      <w:r w:rsidR="002E53E7" w:rsidRPr="00DF52EA">
        <w:rPr>
          <w:vertAlign w:val="superscript"/>
        </w:rPr>
        <w:t>+</w:t>
      </w:r>
      <w:r w:rsidR="002E53E7">
        <w:t>T</w:t>
      </w:r>
      <w:r w:rsidR="002E53E7" w:rsidRPr="00DF52EA">
        <w:rPr>
          <w:vertAlign w:val="superscript"/>
        </w:rPr>
        <w:t>+</w:t>
      </w:r>
      <w:r w:rsidR="002E53E7">
        <w:t xml:space="preserve"> stage. All proteins in this group also showed decrease in protein abundance in the A+T+ individuals when compared against A</w:t>
      </w:r>
      <w:r w:rsidR="002E53E7" w:rsidRPr="00DF52EA">
        <w:rPr>
          <w:vertAlign w:val="superscript"/>
        </w:rPr>
        <w:t>-</w:t>
      </w:r>
      <w:r w:rsidR="002E53E7">
        <w:t>T</w:t>
      </w:r>
      <w:r w:rsidR="002E53E7" w:rsidRPr="00DF52EA">
        <w:rPr>
          <w:vertAlign w:val="superscript"/>
        </w:rPr>
        <w:t>-</w:t>
      </w:r>
      <w:r w:rsidR="002E53E7">
        <w:t xml:space="preserve">. </w:t>
      </w:r>
      <w:proofErr w:type="gramStart"/>
      <w:r w:rsidR="002E53E7">
        <w:t>Similar to</w:t>
      </w:r>
      <w:proofErr w:type="gramEnd"/>
      <w:r w:rsidR="008906DF">
        <w:t xml:space="preserve"> G1, the G3 contained five</w:t>
      </w:r>
      <w:r w:rsidR="002E53E7">
        <w:t xml:space="preserve"> different clusters (c5, c6, c8, c10, ad c12) and </w:t>
      </w:r>
      <w:r w:rsidR="002A2FF1">
        <w:t>different</w:t>
      </w:r>
      <w:r w:rsidR="002E53E7">
        <w:t xml:space="preserve"> traj</w:t>
      </w:r>
      <w:r w:rsidR="002A2FF1">
        <w:t>ectories displayed</w:t>
      </w:r>
      <w:r w:rsidR="002E53E7">
        <w:t xml:space="preserve"> </w:t>
      </w:r>
      <w:r w:rsidR="002A2FF1">
        <w:t>an overall decrease in protein abundance in the A</w:t>
      </w:r>
      <w:r w:rsidR="002A2FF1" w:rsidRPr="00DF52EA">
        <w:rPr>
          <w:vertAlign w:val="superscript"/>
        </w:rPr>
        <w:t>+</w:t>
      </w:r>
      <w:r w:rsidR="002A2FF1">
        <w:t>T</w:t>
      </w:r>
      <w:r w:rsidR="002A2FF1" w:rsidRPr="00DF52EA">
        <w:rPr>
          <w:vertAlign w:val="superscript"/>
        </w:rPr>
        <w:t>+</w:t>
      </w:r>
      <w:r w:rsidR="002A2FF1">
        <w:t xml:space="preserve"> individuals as compared to A</w:t>
      </w:r>
      <w:r w:rsidR="002A2FF1" w:rsidRPr="00DF52EA">
        <w:rPr>
          <w:vertAlign w:val="superscript"/>
        </w:rPr>
        <w:t>-</w:t>
      </w:r>
      <w:r w:rsidR="002A2FF1">
        <w:t>T</w:t>
      </w:r>
      <w:r w:rsidR="002A2FF1" w:rsidRPr="00DF52EA">
        <w:rPr>
          <w:vertAlign w:val="superscript"/>
        </w:rPr>
        <w:t>-</w:t>
      </w:r>
      <w:r w:rsidR="002E53E7">
        <w:t>.</w:t>
      </w:r>
      <w:r w:rsidR="008906DF">
        <w:t xml:space="preserve"> Finally</w:t>
      </w:r>
      <w:r w:rsidR="002A2FF1">
        <w:t>, the G4 contained 1,036 proteins and only one sub-cluster (c7). Proteins in this cluster displayed a significant decrease from A</w:t>
      </w:r>
      <w:r w:rsidR="002A2FF1" w:rsidRPr="00DF52EA">
        <w:rPr>
          <w:vertAlign w:val="superscript"/>
        </w:rPr>
        <w:t>-</w:t>
      </w:r>
      <w:r w:rsidR="002A2FF1">
        <w:t>T</w:t>
      </w:r>
      <w:r w:rsidR="002A2FF1" w:rsidRPr="00DF52EA">
        <w:rPr>
          <w:vertAlign w:val="superscript"/>
        </w:rPr>
        <w:t>-</w:t>
      </w:r>
      <w:r w:rsidR="002A2FF1">
        <w:t xml:space="preserve"> to A</w:t>
      </w:r>
      <w:r w:rsidR="002A2FF1" w:rsidRPr="00DF52EA">
        <w:rPr>
          <w:vertAlign w:val="superscript"/>
        </w:rPr>
        <w:t>+</w:t>
      </w:r>
      <w:r w:rsidR="002A2FF1">
        <w:t>T</w:t>
      </w:r>
      <w:r w:rsidR="002A2FF1" w:rsidRPr="00DF52EA">
        <w:rPr>
          <w:vertAlign w:val="superscript"/>
        </w:rPr>
        <w:t>-</w:t>
      </w:r>
      <w:r w:rsidR="002A2FF1">
        <w:t xml:space="preserve"> stage, followed by a significant increase from A</w:t>
      </w:r>
      <w:r w:rsidR="002A2FF1" w:rsidRPr="00DF52EA">
        <w:rPr>
          <w:vertAlign w:val="superscript"/>
        </w:rPr>
        <w:t>+</w:t>
      </w:r>
      <w:r w:rsidR="002A2FF1">
        <w:t>T</w:t>
      </w:r>
      <w:r w:rsidR="002A2FF1" w:rsidRPr="00DF52EA">
        <w:rPr>
          <w:vertAlign w:val="superscript"/>
        </w:rPr>
        <w:t>-</w:t>
      </w:r>
      <w:r w:rsidR="002A2FF1">
        <w:t xml:space="preserve"> to A</w:t>
      </w:r>
      <w:r w:rsidR="002A2FF1" w:rsidRPr="00DF52EA">
        <w:rPr>
          <w:vertAlign w:val="superscript"/>
        </w:rPr>
        <w:t>+</w:t>
      </w:r>
      <w:r w:rsidR="002A2FF1">
        <w:t>T</w:t>
      </w:r>
      <w:r w:rsidR="002A2FF1" w:rsidRPr="00DF52EA">
        <w:rPr>
          <w:vertAlign w:val="superscript"/>
        </w:rPr>
        <w:t>+</w:t>
      </w:r>
      <w:r w:rsidR="002A2FF1">
        <w:t xml:space="preserve"> stage.</w:t>
      </w:r>
    </w:p>
    <w:p w14:paraId="5FE2A21A" w14:textId="11473D93" w:rsidR="00DD4D94" w:rsidRPr="00576702" w:rsidRDefault="00576702" w:rsidP="005F1732">
      <w:pPr>
        <w:spacing w:before="100" w:beforeAutospacing="1" w:after="100" w:afterAutospacing="1" w:line="259" w:lineRule="auto"/>
        <w:jc w:val="both"/>
        <w:rPr>
          <w:b/>
          <w:sz w:val="24"/>
          <w:szCs w:val="24"/>
        </w:rPr>
      </w:pPr>
      <w:r w:rsidRPr="00576702">
        <w:rPr>
          <w:b/>
          <w:sz w:val="24"/>
          <w:szCs w:val="24"/>
        </w:rPr>
        <w:t>Pathway enrichment analysis</w:t>
      </w:r>
    </w:p>
    <w:p w14:paraId="3D5EC6BE" w14:textId="257BFF2C" w:rsidR="00E513D1" w:rsidRDefault="00576702" w:rsidP="005F1732">
      <w:pPr>
        <w:spacing w:before="100" w:beforeAutospacing="1" w:after="100" w:afterAutospacing="1" w:line="259" w:lineRule="auto"/>
        <w:jc w:val="both"/>
      </w:pPr>
      <w:r>
        <w:rPr>
          <w:rFonts w:cstheme="minorHAnsi"/>
        </w:rPr>
        <w:t xml:space="preserve">We used </w:t>
      </w:r>
      <w:bookmarkStart w:id="89" w:name="OLE_LINK410"/>
      <w:proofErr w:type="spellStart"/>
      <w:r>
        <w:t>ClusterProfiler</w:t>
      </w:r>
      <w:bookmarkEnd w:id="89"/>
      <w:proofErr w:type="spellEnd"/>
      <w:r w:rsidR="00A03494">
        <w:t xml:space="preserve"> R package</w:t>
      </w:r>
      <w:r w:rsidR="0077082A">
        <w:fldChar w:fldCharType="begin" w:fldLock="1"/>
      </w:r>
      <w:r w:rsidR="00861863">
        <w:instrText>ADDIN CSL_CITATION {"citationItems":[{"id":"ITEM-1","itemData":{"DOI":"https://doi.org/10.1016/j.xinn.2021.100141","ISSN":"2666-6758","abstract":"Summary Functional enrichment analysis is pivotal for interpreting high-throughput omics data in life science. It is crucial for this type of tool to use the latest annotation databases for as many organisms as possible. To meet these requirements, we present here an updated version of our popular Bioconductor package, clusterProfiler 4.0. This package has been enhanced considerably compared with its original version published 9 years ago. The new version provides a universal interface for functional enrichment analysis in thousands of organisms based on internally supported ontologies and pathways as well as annotation data provided by users or derived from online databases. It also extends the dplyr and ggplot2 packages to offer tidy interfaces for data operation and visualization. Other new features include gene set enrichment analysis and comparison of enrichment results from multiple gene lists. We anticipate that clusterProfiler 4.0 will be applied to a wide range of scenarios across diverse organisms.","author":[{"dropping-particle":"","family":"Wu","given":"Tianzhi","non-dropping-particle":"","parse-names":false,"suffix":""},{"dropping-particle":"","family":"Hu","given":"Erqiang","non-dropping-particle":"","parse-names":false,"suffix":""},{"dropping-particle":"","family":"Xu","given":"Shuangbin","non-dropping-particle":"","parse-names":false,"suffix":""},{"dropping-particle":"","family":"Chen","given":"Meijun","non-dropping-particle":"","parse-names":false,"suffix":""},{"dropping-particle":"","family":"Guo","given":"Pingfan","non-dropping-particle":"","parse-names":false,"suffix":""},{"dropping-particle":"","family":"Dai","given":"Zehan","non-dropping-particle":"","parse-names":false,"suffix":""},{"dropping-particle":"","family":"Feng","given":"Tingze","non-dropping-particle":"","parse-names":false,"suffix":""},{"dropping-particle":"","family":"Zhou","given":"Lang","non-dropping-particle":"","parse-names":false,"suffix":""},{"dropping-particle":"","family":"Tang","given":"Wenli","non-dropping-particle":"","parse-names":false,"suffix":""},{"dropping-particle":"","family":"Zhan","given":"Li","non-dropping-particle":"","parse-names":false,"suffix":""},{"dropping-particle":"","family":"Fu","given":"Xiaocong","non-dropping-particle":"","parse-names":false,"suffix":""},{"dropping-particle":"","family":"Liu","given":"Shanshan","non-dropping-particle":"","parse-names":false,"suffix":""},{"dropping-particle":"","family":"Bo","given":"Xiaochen","non-dropping-particle":"","parse-names":false,"suffix":""},{"dropping-particle":"","family":"Yu","given":"Guangchuang","non-dropping-particle":"","parse-names":false,"suffix":""}],"container-title":"The Innovation","id":"ITEM-1","issue":"3","issued":{"date-parts":[["2021"]]},"page":"100141","title":"clusterProfiler 4.0: A universal enrichment tool for interpreting omics data","type":"article-journal","volume":"2"},"uris":["http://www.mendeley.com/documents/?uuid=d241f60c-09e9-4862-913e-df55c93b24bb"]}],"mendeley":{"formattedCitation":"&lt;sup&gt;16&lt;/sup&gt;","plainTextFormattedCitation":"16","previouslyFormattedCitation":"&lt;sup&gt;16&lt;/sup&gt;"},"properties":{"noteIndex":0},"schema":"https://github.com/citation-style-language/schema/raw/master/csl-citation.json"}</w:instrText>
      </w:r>
      <w:r w:rsidR="0077082A">
        <w:fldChar w:fldCharType="separate"/>
      </w:r>
      <w:r w:rsidR="00861863" w:rsidRPr="00861863">
        <w:rPr>
          <w:noProof/>
          <w:vertAlign w:val="superscript"/>
        </w:rPr>
        <w:t>16</w:t>
      </w:r>
      <w:r w:rsidR="0077082A">
        <w:fldChar w:fldCharType="end"/>
      </w:r>
      <w:r w:rsidR="0077082A">
        <w:t xml:space="preserve"> </w:t>
      </w:r>
      <w:r>
        <w:t xml:space="preserve">(version 4.8.1) for performing functional pathway enrichment analysis individually for each protein group as well as for all the </w:t>
      </w:r>
      <w:r w:rsidR="0059016D">
        <w:t>analytes</w:t>
      </w:r>
      <w:r>
        <w:t xml:space="preserve"> </w:t>
      </w:r>
      <w:r w:rsidR="0059016D">
        <w:t>(n</w:t>
      </w:r>
      <w:r w:rsidR="00865366">
        <w:t xml:space="preserve"> </w:t>
      </w:r>
      <w:r w:rsidR="0059016D">
        <w:t>=</w:t>
      </w:r>
      <w:r w:rsidR="00865366">
        <w:t xml:space="preserve"> </w:t>
      </w:r>
      <w:r w:rsidR="0059016D">
        <w:t xml:space="preserve">2,173 corresponds to 2030 unique proteins) </w:t>
      </w:r>
      <w:r>
        <w:t>passing the Bonferroni correction (</w:t>
      </w:r>
      <w:proofErr w:type="spellStart"/>
      <w:r>
        <w:t>Bonf</w:t>
      </w:r>
      <w:proofErr w:type="spellEnd"/>
      <w:r>
        <w:t xml:space="preserve"> &lt; 0.05) in the meta-analysis. </w:t>
      </w:r>
    </w:p>
    <w:p w14:paraId="7C955439" w14:textId="42E97CCD" w:rsidR="00E513D1" w:rsidRPr="00E513D1" w:rsidRDefault="00E513D1" w:rsidP="005F1732">
      <w:pPr>
        <w:spacing w:before="100" w:beforeAutospacing="1" w:after="100" w:afterAutospacing="1" w:line="259" w:lineRule="auto"/>
        <w:jc w:val="both"/>
        <w:rPr>
          <w:b/>
        </w:rPr>
      </w:pPr>
      <w:r w:rsidRPr="00E513D1">
        <w:rPr>
          <w:b/>
        </w:rPr>
        <w:t xml:space="preserve">KEGG and </w:t>
      </w:r>
      <w:proofErr w:type="spellStart"/>
      <w:r w:rsidRPr="00E513D1">
        <w:rPr>
          <w:b/>
        </w:rPr>
        <w:t>Reactome</w:t>
      </w:r>
      <w:proofErr w:type="spellEnd"/>
      <w:r w:rsidRPr="00E513D1">
        <w:rPr>
          <w:b/>
        </w:rPr>
        <w:t xml:space="preserve"> pathway enrichment analysis</w:t>
      </w:r>
    </w:p>
    <w:p w14:paraId="106A20DE" w14:textId="4525BCA8" w:rsidR="00E513D1" w:rsidRPr="00B24B35" w:rsidRDefault="00576702" w:rsidP="005F1732">
      <w:pPr>
        <w:spacing w:before="100" w:beforeAutospacing="1" w:after="100" w:afterAutospacing="1" w:line="259" w:lineRule="auto"/>
        <w:jc w:val="both"/>
        <w:rPr>
          <w:rFonts w:cstheme="minorHAnsi"/>
        </w:rPr>
      </w:pPr>
      <w:r>
        <w:t>We utilized “</w:t>
      </w:r>
      <w:proofErr w:type="spellStart"/>
      <w:r>
        <w:t>enrichKEGG</w:t>
      </w:r>
      <w:proofErr w:type="spellEnd"/>
      <w:r>
        <w:t xml:space="preserve">” function for performing the </w:t>
      </w:r>
      <w:bookmarkStart w:id="90" w:name="OLE_LINK688"/>
      <w:bookmarkStart w:id="91" w:name="OLE_LINK689"/>
      <w:r>
        <w:t>Kyoto Encyclopedia of Genes and Genomes (KEGG)</w:t>
      </w:r>
      <w:bookmarkEnd w:id="90"/>
      <w:bookmarkEnd w:id="91"/>
      <w:r>
        <w:t xml:space="preserve"> enrichment </w:t>
      </w:r>
      <w:r w:rsidRPr="00B24B35">
        <w:t xml:space="preserve">analysis at the </w:t>
      </w:r>
      <w:r w:rsidR="0059016D" w:rsidRPr="00B24B35">
        <w:t xml:space="preserve">individual </w:t>
      </w:r>
      <w:r w:rsidRPr="00B24B35">
        <w:t xml:space="preserve">protein groups level (explained in the main manuscript, </w:t>
      </w:r>
      <w:r w:rsidR="0059016D" w:rsidRPr="00B24B35">
        <w:t>Fig. 4F-I) as well as for all the di</w:t>
      </w:r>
      <w:r w:rsidR="0016536E" w:rsidRPr="00B24B35">
        <w:t xml:space="preserve">fferentially abundant proteins </w:t>
      </w:r>
      <w:bookmarkStart w:id="92" w:name="OLE_LINK345"/>
      <w:bookmarkStart w:id="93" w:name="OLE_LINK346"/>
      <w:bookmarkStart w:id="94" w:name="OLE_LINK350"/>
      <w:r w:rsidR="0016536E" w:rsidRPr="00B24B35">
        <w:t>(</w:t>
      </w:r>
      <w:bookmarkStart w:id="95" w:name="OLE_LINK485"/>
      <w:bookmarkStart w:id="96" w:name="OLE_LINK486"/>
      <w:r w:rsidR="007B30F8" w:rsidRPr="00B24B35">
        <w:t>Supplementary Table 12</w:t>
      </w:r>
      <w:r w:rsidR="00A162C0" w:rsidRPr="00B24B35">
        <w:t xml:space="preserve"> </w:t>
      </w:r>
      <w:bookmarkEnd w:id="95"/>
      <w:bookmarkEnd w:id="96"/>
      <w:r w:rsidR="00A162C0" w:rsidRPr="00B24B35">
        <w:t xml:space="preserve">and </w:t>
      </w:r>
      <w:r w:rsidR="0016536E" w:rsidRPr="00B24B35">
        <w:t>Extended Data Fig. 7A and B)</w:t>
      </w:r>
      <w:bookmarkEnd w:id="92"/>
      <w:bookmarkEnd w:id="93"/>
      <w:bookmarkEnd w:id="94"/>
      <w:r w:rsidR="0059016D" w:rsidRPr="00B24B35">
        <w:t xml:space="preserve">. </w:t>
      </w:r>
      <w:r w:rsidR="0016536E" w:rsidRPr="00B24B35">
        <w:t>Most of the previously identified pathways</w:t>
      </w:r>
      <w:r w:rsidR="00865366" w:rsidRPr="00B24B35">
        <w:t xml:space="preserve">, such as </w:t>
      </w:r>
      <w:r w:rsidR="0016536E" w:rsidRPr="00B24B35">
        <w:t>Pathways of neurodegeration</w:t>
      </w:r>
      <w:r w:rsidR="00865366" w:rsidRPr="00B24B35">
        <w:t xml:space="preserve"> (FDR = </w:t>
      </w:r>
      <w:bookmarkStart w:id="97" w:name="OLE_LINK479"/>
      <w:bookmarkStart w:id="98" w:name="OLE_LINK480"/>
      <w:r w:rsidR="00A162C0" w:rsidRPr="00B24B35">
        <w:t>6.2×10</w:t>
      </w:r>
      <w:r w:rsidR="00A162C0" w:rsidRPr="00B24B35">
        <w:rPr>
          <w:vertAlign w:val="superscript"/>
        </w:rPr>
        <w:t>-03</w:t>
      </w:r>
      <w:bookmarkEnd w:id="97"/>
      <w:bookmarkEnd w:id="98"/>
      <w:r w:rsidR="00865366" w:rsidRPr="00B24B35">
        <w:t xml:space="preserve">), glutamatergic synapse (FDR = </w:t>
      </w:r>
      <w:r w:rsidR="00A162C0" w:rsidRPr="00B24B35">
        <w:t>6.2×10</w:t>
      </w:r>
      <w:r w:rsidR="00A162C0" w:rsidRPr="00B24B35">
        <w:rPr>
          <w:vertAlign w:val="superscript"/>
        </w:rPr>
        <w:t>-03</w:t>
      </w:r>
      <w:r w:rsidR="00865366" w:rsidRPr="00B24B35">
        <w:t xml:space="preserve">), and Alzheimer disease (FDR = 0.01) were still significant even after including a greater set of proteins (n = 6,111) as background. </w:t>
      </w:r>
      <w:r w:rsidR="006E5CF6" w:rsidRPr="00B24B35">
        <w:t xml:space="preserve">A network of </w:t>
      </w:r>
      <w:r w:rsidR="00E513D1" w:rsidRPr="00B24B35">
        <w:t xml:space="preserve">top 15 enriched pathways (Extended Data Fig. 7B) highlighted cluster of neurodegenerative diseases, including AD, PD, and pathways of neurodegeneration, suggesting multiple proteins shared across these pathways. </w:t>
      </w:r>
      <w:r w:rsidR="0059016D" w:rsidRPr="00B24B35">
        <w:t>Additionally, we performed the functional enrichment analysis</w:t>
      </w:r>
      <w:r w:rsidR="0059016D">
        <w:t xml:space="preserve"> for all of the differentially abundant proteins using </w:t>
      </w:r>
      <w:r w:rsidR="0059016D">
        <w:lastRenderedPageBreak/>
        <w:t>“</w:t>
      </w:r>
      <w:bookmarkStart w:id="99" w:name="OLE_LINK455"/>
      <w:proofErr w:type="spellStart"/>
      <w:r w:rsidR="0059016D">
        <w:t>enrichPathway</w:t>
      </w:r>
      <w:bookmarkEnd w:id="99"/>
      <w:proofErr w:type="spellEnd"/>
      <w:r w:rsidR="0059016D">
        <w:t xml:space="preserve">” that </w:t>
      </w:r>
      <w:r w:rsidR="0059016D" w:rsidRPr="00B24B35">
        <w:t xml:space="preserve">utilizes </w:t>
      </w:r>
      <w:bookmarkStart w:id="100" w:name="OLE_LINK456"/>
      <w:bookmarkStart w:id="101" w:name="OLE_LINK457"/>
      <w:bookmarkStart w:id="102" w:name="OLE_LINK458"/>
      <w:proofErr w:type="spellStart"/>
      <w:r w:rsidR="0059016D" w:rsidRPr="00B24B35">
        <w:t>Reactome</w:t>
      </w:r>
      <w:proofErr w:type="spellEnd"/>
      <w:r w:rsidR="0059016D" w:rsidRPr="00B24B35">
        <w:t xml:space="preserve"> </w:t>
      </w:r>
      <w:bookmarkEnd w:id="100"/>
      <w:bookmarkEnd w:id="101"/>
      <w:r w:rsidR="0059016D" w:rsidRPr="00B24B35">
        <w:t>database</w:t>
      </w:r>
      <w:bookmarkEnd w:id="102"/>
      <w:r w:rsidR="0077082A" w:rsidRPr="00B24B35">
        <w:fldChar w:fldCharType="begin" w:fldLock="1"/>
      </w:r>
      <w:r w:rsidR="00861863" w:rsidRPr="00B24B35">
        <w:instrText>ADDIN CSL_CITATION {"citationItems":[{"id":"ITEM-1","itemData":{"DOI":"10.1093/nar/gkab1028","ISSN":"0305-1048","abstract":"The Reactome Knowledgebase (https://reactome.org), an Elixir core resource, provides manually curated molecular details across a broad range of physiological and pathological biological processes in humans, including both hereditary and acquired disease processes. The processes are annotated as an ordered network of molecular transformations in a single consistent data model. Reactome thus functions both as a digital archive of manually curated human biological processes and as a tool for discovering functional relationships in data such as gene expression profiles or somatic mutation catalogs from tumor cells. Recent curation work has expanded our annotations of normal and disease-associated signaling processes and of the drugs that target them, in particular infections caused by the SARS-CoV-1 and SARS-CoV-2 coronaviruses and the host response to infection. New tools support better simultaneous analysis of high-throughput data from multiple sources and the placement of understudied (‘dark’) proteins from analyzed datasets in the context of Reactome’s manually curated pathways.","author":[{"dropping-particle":"","family":"Gillespie","given":"Marc","non-dropping-particle":"","parse-names":false,"suffix":""},{"dropping-particle":"","family":"Jassal","given":"Bijay","non-dropping-particle":"","parse-names":false,"suffix":""},{"dropping-particle":"","family":"Stephan","given":"Ralf","non-dropping-particle":"","parse-names":false,"suffix":""},{"dropping-particle":"","family":"Milacic","given":"Marija","non-dropping-particle":"","parse-names":false,"suffix":""},{"dropping-particle":"","family":"Rothfels","given":"Karen","non-dropping-particle":"","parse-names":false,"suffix":""},{"dropping-particle":"","family":"Senff-Ribeiro","given":"Andrea","non-dropping-particle":"","parse-names":false,"suffix":""},{"dropping-particle":"","family":"Griss","given":"Johannes","non-dropping-particle":"","parse-names":false,"suffix":""},{"dropping-particle":"","family":"Sevilla","given":"Cristoffer","non-dropping-particle":"","parse-names":false,"suffix":""},{"dropping-particle":"","family":"Matthews","given":"Lisa","non-dropping-particle":"","parse-names":false,"suffix":""},{"dropping-particle":"","family":"Gong","given":"Chuqiao","non-dropping-particle":"","parse-names":false,"suffix":""},{"dropping-particle":"","family":"Deng","given":"Chuan","non-dropping-particle":"","parse-names":false,"suffix":""},{"dropping-particle":"","family":"Varusai","given":"Thawfeek","non-dropping-particle":"","parse-names":false,"suffix":""},{"dropping-particle":"","family":"Ragueneau","given":"Eliot","non-dropping-particle":"","parse-names":false,"suffix":""},{"dropping-particle":"","family":"Haider","given":"Yusra","non-dropping-particle":"","parse-names":false,"suffix":""},{"dropping-particle":"","family":"May","given":"Bruce","non-dropping-particle":"","parse-names":false,"suffix":""},{"dropping-particle":"","family":"Shamovsky","given":"Veronica","non-dropping-particle":"","parse-names":false,"suffix":""},{"dropping-particle":"","family":"Weiser","given":"Joel","non-dropping-particle":"","parse-names":false,"suffix":""},{"dropping-particle":"","family":"Brunson","given":"Timothy","non-dropping-particle":"","parse-names":false,"suffix":""},{"dropping-particle":"","family":"Sanati","given":"Nasim","non-dropping-particle":"","parse-names":false,"suffix":""},{"dropping-particle":"","family":"Beckman","given":"Liam","non-dropping-particle":"","parse-names":false,"suffix":""},{"dropping-particle":"","family":"Shao","given":"Xiang","non-dropping-particle":"","parse-names":false,"suffix":""},{"dropping-particle":"","family":"Fabregat","given":"Antonio","non-dropping-particle":"","parse-names":false,"suffix":""},{"dropping-particle":"","family":"Sidiropoulos","given":"Konstantinos","non-dropping-particle":"","parse-names":false,"suffix":""},{"dropping-particle":"","family":"Murillo","given":"Julieth","non-dropping-particle":"","parse-names":false,"suffix":""},{"dropping-particle":"","family":"Viteri","given":"Guilherme","non-dropping-particle":"","parse-names":false,"suffix":""},{"dropping-particle":"","family":"Cook","given":"Justin","non-dropping-particle":"","parse-names":false,"suffix":""},{"dropping-particle":"","family":"Shorser","given":"Solomon","non-dropping-particle":"","parse-names":false,"suffix":""},{"dropping-particle":"","family":"Bader","given":"Gary","non-dropping-particle":"","parse-names":false,"suffix":""},{"dropping-particle":"","family":"Demir","given":"Emek","non-dropping-particle":"","parse-names":false,"suffix":""},{"dropping-particle":"","family":"Sander","given":"Chris","non-dropping-particle":"","parse-names":false,"suffix":""},{"dropping-particle":"","family":"Haw","given":"Robin","non-dropping-particle":"","parse-names":false,"suffix":""},{"dropping-particle":"","family":"Wu","given":"Guanming","non-dropping-particle":"","parse-names":false,"suffix":""},{"dropping-particle":"","family":"Stein","given":"Lincoln","non-dropping-particle":"","parse-names":false,"suffix":""},{"dropping-particle":"","family":"Hermjakob","given":"Henning","non-dropping-particle":"","parse-names":false,"suffix":""},{"dropping-particle":"","family":"D’Eustachio","given":"Peter","non-dropping-particle":"","parse-names":false,"suffix":""}],"container-title":"Nucleic Acids Research","id":"ITEM-1","issue":"D1","issued":{"date-parts":[["2022","1","7"]]},"page":"D687-D692","title":"The reactome pathway knowledgebase 2022","type":"article-journal","volume":"50"},"uris":["http://www.mendeley.com/documents/?uuid=ac4669e5-61ba-4293-9136-b59b1ed29375"]}],"mendeley":{"formattedCitation":"&lt;sup&gt;17&lt;/sup&gt;","plainTextFormattedCitation":"17","previouslyFormattedCitation":"&lt;sup&gt;17&lt;/sup&gt;"},"properties":{"noteIndex":0},"schema":"https://github.com/citation-style-language/schema/raw/master/csl-citation.json"}</w:instrText>
      </w:r>
      <w:r w:rsidR="0077082A" w:rsidRPr="00B24B35">
        <w:fldChar w:fldCharType="separate"/>
      </w:r>
      <w:r w:rsidR="00861863" w:rsidRPr="00B24B35">
        <w:rPr>
          <w:noProof/>
          <w:vertAlign w:val="superscript"/>
        </w:rPr>
        <w:t>17</w:t>
      </w:r>
      <w:r w:rsidR="0077082A" w:rsidRPr="00B24B35">
        <w:fldChar w:fldCharType="end"/>
      </w:r>
      <w:r w:rsidR="0016536E" w:rsidRPr="00B24B35">
        <w:t xml:space="preserve"> (</w:t>
      </w:r>
      <w:bookmarkStart w:id="103" w:name="OLE_LINK487"/>
      <w:bookmarkStart w:id="104" w:name="OLE_LINK488"/>
      <w:r w:rsidR="007B30F8" w:rsidRPr="00B24B35">
        <w:t xml:space="preserve">Supplementary Table 13 and </w:t>
      </w:r>
      <w:bookmarkEnd w:id="103"/>
      <w:bookmarkEnd w:id="104"/>
      <w:r w:rsidR="0016536E" w:rsidRPr="00B24B35">
        <w:t>Extended Data Fig. 7C and D).</w:t>
      </w:r>
      <w:r w:rsidR="00865366" w:rsidRPr="00B24B35">
        <w:t xml:space="preserve"> Most of the top enriched pathways </w:t>
      </w:r>
      <w:r w:rsidR="006E5CF6" w:rsidRPr="00B24B35">
        <w:t xml:space="preserve">in this case </w:t>
      </w:r>
      <w:r w:rsidR="00865366" w:rsidRPr="00B24B35">
        <w:t xml:space="preserve">were </w:t>
      </w:r>
      <w:r w:rsidR="006E5CF6" w:rsidRPr="00B24B35">
        <w:t xml:space="preserve">also </w:t>
      </w:r>
      <w:r w:rsidR="00865366" w:rsidRPr="00B24B35">
        <w:t>nervous</w:t>
      </w:r>
      <w:r w:rsidR="006E5CF6" w:rsidRPr="00B24B35">
        <w:t>- and immune-</w:t>
      </w:r>
      <w:r w:rsidR="00865366" w:rsidRPr="00B24B35">
        <w:t>system</w:t>
      </w:r>
      <w:r w:rsidR="006E5CF6" w:rsidRPr="00B24B35">
        <w:t xml:space="preserve"> related. For example, we identified neuronal system (</w:t>
      </w:r>
      <w:bookmarkStart w:id="105" w:name="OLE_LINK349"/>
      <w:r w:rsidR="006E5CF6" w:rsidRPr="00B24B35">
        <w:t>FDR = 3.2×10</w:t>
      </w:r>
      <w:r w:rsidR="006E5CF6" w:rsidRPr="00B24B35">
        <w:rPr>
          <w:vertAlign w:val="superscript"/>
        </w:rPr>
        <w:t>-04</w:t>
      </w:r>
      <w:bookmarkEnd w:id="105"/>
      <w:r w:rsidR="006E5CF6" w:rsidRPr="00B24B35">
        <w:rPr>
          <w:rFonts w:cstheme="minorHAnsi"/>
        </w:rPr>
        <w:t>), nervous system development (</w:t>
      </w:r>
      <w:r w:rsidR="006E5CF6" w:rsidRPr="00B24B35">
        <w:t xml:space="preserve">FDR = </w:t>
      </w:r>
      <w:bookmarkStart w:id="106" w:name="OLE_LINK461"/>
      <w:bookmarkStart w:id="107" w:name="OLE_LINK462"/>
      <w:bookmarkStart w:id="108" w:name="OLE_LINK478"/>
      <w:r w:rsidR="006E5CF6" w:rsidRPr="00B24B35">
        <w:t>4.3×10</w:t>
      </w:r>
      <w:r w:rsidR="006E5CF6" w:rsidRPr="00B24B35">
        <w:rPr>
          <w:vertAlign w:val="superscript"/>
        </w:rPr>
        <w:t>-04</w:t>
      </w:r>
      <w:bookmarkEnd w:id="106"/>
      <w:bookmarkEnd w:id="107"/>
      <w:bookmarkEnd w:id="108"/>
      <w:r w:rsidR="006E5CF6" w:rsidRPr="00B24B35">
        <w:rPr>
          <w:rFonts w:cstheme="minorHAnsi"/>
        </w:rPr>
        <w:t>), axon guidance (</w:t>
      </w:r>
      <w:r w:rsidR="006E5CF6" w:rsidRPr="00B24B35">
        <w:t>FDR = 0.001</w:t>
      </w:r>
      <w:r w:rsidR="006E5CF6" w:rsidRPr="00B24B35">
        <w:rPr>
          <w:rFonts w:cstheme="minorHAnsi"/>
        </w:rPr>
        <w:t>), autophagy (FDR = 0.001), and infectious disease (FDR = 0.001) as most sig</w:t>
      </w:r>
      <w:r w:rsidR="005A2910" w:rsidRPr="00B24B35">
        <w:rPr>
          <w:rFonts w:cstheme="minorHAnsi"/>
        </w:rPr>
        <w:t xml:space="preserve">nificant pathways, </w:t>
      </w:r>
      <w:r w:rsidR="00221833" w:rsidRPr="00B24B35">
        <w:rPr>
          <w:rFonts w:cstheme="minorHAnsi"/>
        </w:rPr>
        <w:t>among others.</w:t>
      </w:r>
    </w:p>
    <w:p w14:paraId="24A5D9C8" w14:textId="2F8305B4" w:rsidR="002D4AF7" w:rsidRPr="00B24B35" w:rsidRDefault="002D4AF7" w:rsidP="005F1732">
      <w:pPr>
        <w:spacing w:before="100" w:beforeAutospacing="1" w:after="100" w:afterAutospacing="1" w:line="259" w:lineRule="auto"/>
        <w:jc w:val="both"/>
        <w:rPr>
          <w:rFonts w:cstheme="minorHAnsi"/>
          <w:b/>
        </w:rPr>
      </w:pPr>
      <w:r w:rsidRPr="00B24B35">
        <w:rPr>
          <w:rFonts w:cstheme="minorHAnsi"/>
          <w:b/>
        </w:rPr>
        <w:t>Gene ontology (GO) enrichment analysis</w:t>
      </w:r>
    </w:p>
    <w:p w14:paraId="2B0FFC52" w14:textId="4ED89A66" w:rsidR="00272422" w:rsidRDefault="00153C37" w:rsidP="005F1732">
      <w:pPr>
        <w:spacing w:before="100" w:beforeAutospacing="1" w:after="100" w:afterAutospacing="1" w:line="259" w:lineRule="auto"/>
        <w:jc w:val="both"/>
        <w:rPr>
          <w:rFonts w:cstheme="minorHAnsi"/>
        </w:rPr>
      </w:pPr>
      <w:r w:rsidRPr="00B24B35">
        <w:rPr>
          <w:rFonts w:cstheme="minorHAnsi"/>
        </w:rPr>
        <w:t>To investigate the biological processes (BP), molecular functions (MF), and cellular components being compromised in AD</w:t>
      </w:r>
      <w:r w:rsidR="0077082A" w:rsidRPr="00B24B35">
        <w:rPr>
          <w:rFonts w:cstheme="minorHAnsi"/>
        </w:rPr>
        <w:t xml:space="preserve">, we performed gene set enrichment analyses using </w:t>
      </w:r>
      <w:r w:rsidR="00A03494" w:rsidRPr="00B24B35">
        <w:rPr>
          <w:rFonts w:cstheme="minorHAnsi"/>
        </w:rPr>
        <w:t>the Gene Ontology (GO) database</w:t>
      </w:r>
      <w:r w:rsidR="0077082A" w:rsidRPr="00B24B35">
        <w:rPr>
          <w:rFonts w:cstheme="minorHAnsi"/>
        </w:rPr>
        <w:fldChar w:fldCharType="begin" w:fldLock="1"/>
      </w:r>
      <w:r w:rsidR="00861863" w:rsidRPr="00B24B35">
        <w:rPr>
          <w:rFonts w:cstheme="minorHAnsi"/>
        </w:rPr>
        <w:instrText>ADDIN CSL_CITATION {"citationItems":[{"id":"ITEM-1","itemData":{"DOI":"10.1093/nar/gkh036","ISSN":"1362-4962 (Electronic)","PMID":"14681407","abstract":"The Gene Ontology (GO) project (http://www. geneontology.org/) provides  structured, controlled vocabularies and classifications that cover several domains of molecular and cellular biology and are freely available for community use in the annotation of genes, gene products and sequences. Many model organism databases and genome annotation groups use the GO and contribute their annotation sets to the GO resource. The GO database integrates the vocabularies and contributed annotations and provides full access to this information in several formats. Members of the GO Consortium continually work collectively, involving outside experts as needed, to expand and update the GO vocabularies. The GO Web resource also provides access to extensive documentation about the GO project and links to applications that use GO data for functional analyses.","author":[{"dropping-particle":"","family":"Harris","given":"M A","non-dropping-particle":"","parse-names":false,"suffix":""},{"dropping-particle":"","family":"Clark","given":"J","non-dropping-particle":"","parse-names":false,"suffix":""},{"dropping-particle":"","family":"Ireland","given":"A","non-dropping-particle":"","parse-names":false,"suffix":""},{"dropping-particle":"","family":"Lomax","given":"J","non-dropping-particle":"","parse-names":false,"suffix":""},{"dropping-particle":"","family":"Ashburner","given":"M","non-dropping-particle":"","parse-names":false,"suffix":""},{"dropping-particle":"","family":"Foulger","given":"R","non-dropping-particle":"","parse-names":false,"suffix":""},{"dropping-particle":"","family":"Eilbeck","given":"K","non-dropping-particle":"","parse-names":false,"suffix":""},{"dropping-particle":"","family":"Lewis","given":"S","non-dropping-particle":"","parse-names":false,"suffix":""},{"dropping-particle":"","family":"Marshall","given":"B","non-dropping-particle":"","parse-names":false,"suffix":""},{"dropping-particle":"","family":"Mungall","given":"C","non-dropping-particle":"","parse-names":false,"suffix":""},{"dropping-particle":"","family":"Richter","given":"J","non-dropping-particle":"","parse-names":false,"suffix":""},{"dropping-particle":"","family":"Rubin","given":"G M","non-dropping-particle":"","parse-names":false,"suffix":""},{"dropping-particle":"","family":"Blake","given":"J A","non-dropping-particle":"","parse-names":false,"suffix":""},{"dropping-particle":"","family":"Bult","given":"C","non-dropping-particle":"","parse-names":false,"suffix":""},{"dropping-particle":"","family":"Dolan","given":"M","non-dropping-particle":"","parse-names":false,"suffix":""},{"dropping-particle":"","family":"Drabkin","given":"H","non-dropping-particle":"","parse-names":false,"suffix":""},{"dropping-particle":"","family":"Eppig","given":"J T","non-dropping-particle":"","parse-names":false,"suffix":""},{"dropping-particle":"","family":"Hill","given":"D P","non-dropping-particle":"","parse-names":false,"suffix":""},{"dropping-particle":"","family":"Ni","given":"L","non-dropping-particle":"","parse-names":false,"suffix":""},{"dropping-particle":"","family":"Ringwald","given":"M","non-dropping-particle":"","parse-names":false,"suffix":""},{"dropping-particle":"","family":"Balakrishnan","given":"R","non-dropping-particle":"","parse-names":false,"suffix":""},{"dropping-particle":"","family":"Cherry","given":"J M","non-dropping-particle":"","parse-names":false,"suffix":""},{"dropping-particle":"","family":"Christie","given":"K R","non-dropping-particle":"","parse-names":false,"suffix":""},{"dropping-particle":"","family":"Costanzo","given":"M C","non-dropping-particle":"","parse-names":false,"suffix":""},{"dropping-particle":"","family":"Dwight","given":"S S","non-dropping-particle":"","parse-names":false,"suffix":""},{"dropping-particle":"","family":"Engel","given":"S","non-dropping-particle":"","parse-names":false,"suffix":""},{"dropping-particle":"","family":"Fisk","given":"D G","non-dropping-particle":"","parse-names":false,"suffix":""},{"dropping-particle":"","family":"Hirschman","given":"J E","non-dropping-particle":"","parse-names":false,"suffix":""},{"dropping-particle":"","family":"Hong","given":"E L","non-dropping-particle":"","parse-names":false,"suffix":""},{"dropping-particle":"","family":"Nash","given":"R S","non-dropping-particle":"","parse-names":false,"suffix":""},{"dropping-particle":"","family":"Sethuraman","given":"A","non-dropping-particle":"","parse-names":false,"suffix":""},{"dropping-particle":"","family":"Theesfeld","given":"C L","non-dropping-particle":"","parse-names":false,"suffix":""},{"dropping-particle":"","family":"Botstein","given":"D","non-dropping-particle":"","parse-names":false,"suffix":""},{"dropping-particle":"","family":"Dolinski","given":"K","non-dropping-particle":"","parse-names":false,"suffix":""},{"dropping-particle":"","family":"Feierbach","given":"B","non-dropping-particle":"","parse-names":false,"suffix":""},{"dropping-particle":"","family":"Berardini","given":"T","non-dropping-particle":"","parse-names":false,"suffix":""},{"dropping-particle":"","family":"Mundodi","given":"S","non-dropping-particle":"","parse-names":false,"suffix":""},{"dropping-particle":"","family":"Rhee","given":"S Y","non-dropping-particle":"","parse-names":false,"suffix":""},{"dropping-particle":"","family":"Apweiler","given":"R","non-dropping-particle":"","parse-names":false,"suffix":""},{"dropping-particle":"","family":"Barrell","given":"D","non-dropping-particle":"","parse-names":false,"suffix":""},{"dropping-particle":"","family":"Camon","given":"E","non-dropping-particle":"","parse-names":false,"suffix":""},{"dropping-particle":"","family":"Dimmer","given":"E","non-dropping-particle":"","parse-names":false,"suffix":""},{"dropping-particle":"","family":"Lee","given":"V","non-dropping-particle":"","parse-names":false,"suffix":""},{"dropping-particle":"","family":"Chisholm","given":"R","non-dropping-particle":"","parse-names":false,"suffix":""},{"dropping-particle":"","family":"Gaudet","given":"P","non-dropping-particle":"","parse-names":false,"suffix":""},{"dropping-particle":"","family":"Kibbe","given":"W","non-dropping-particle":"","parse-names":false,"suffix":""},{"dropping-particle":"","family":"Kishore","given":"R","non-dropping-particle":"","parse-names":false,"suffix":""},{"dropping-particle":"","family":"Schwarz","given":"E M","non-dropping-particle":"","parse-names":false,"suffix":""},{"dropping-particle":"","family":"Sternberg","given":"P","non-dropping-particle":"","parse-names":false,"suffix":""},{"dropping-particle":"","family":"Gwinn","given":"M","non-dropping-particle":"","parse-names":false,"suffix":""},{"dropping-particle":"","family":"Hannick","given":"L","non-dropping-particle":"","parse-names":false,"suffix":""},{"dropping-particle":"","family":"Wortman","given":"J","non-dropping-particle":"","parse-names":false,"suffix":""},{"dropping-particle":"","family":"Berriman","given":"M","non-dropping-particle":"","parse-names":false,"suffix":""},{"dropping-particle":"","family":"Wood","given":"V","non-dropping-particle":"","parse-names":false,"suffix":""},{"dropping-particle":"","family":"la Cruz","given":"N","non-dropping-particle":"de","parse-names":false,"suffix":""},{"dropping-particle":"","family":"Tonellato","given":"P","non-dropping-particle":"","parse-names":false,"suffix":""},{"dropping-particle":"","family":"Jaiswal","given":"P","non-dropping-particle":"","parse-names":false,"suffix":""},{"dropping-particle":"","family":"Seigfried","given":"T","non-dropping-particle":"","parse-names":false,"suffix":""},{"dropping-particle":"","family":"White","given":"R","non-dropping-particle":"","parse-names":false,"suffix":""}],"container-title":"Nucleic acids research","id":"ITEM-1","issue":"Database issue","issued":{"date-parts":[["2004","1"]]},"language":"eng","page":"D258-61","publisher-place":"England","title":"The Gene Ontology (GO) database and informatics resource.","type":"article-journal","volume":"32"},"uris":["http://www.mendeley.com/documents/?uuid=98836616-3907-4b99-85eb-1822c271a432"]}],"mendeley":{"formattedCitation":"&lt;sup&gt;18&lt;/sup&gt;","plainTextFormattedCitation":"18","previouslyFormattedCitation":"&lt;sup&gt;18&lt;/sup&gt;"},"properties":{"noteIndex":0},"schema":"https://github.com/citation-style-language/schema/raw/master/csl-citation.json"}</w:instrText>
      </w:r>
      <w:r w:rsidR="0077082A" w:rsidRPr="00B24B35">
        <w:rPr>
          <w:rFonts w:cstheme="minorHAnsi"/>
        </w:rPr>
        <w:fldChar w:fldCharType="separate"/>
      </w:r>
      <w:r w:rsidR="00861863" w:rsidRPr="00B24B35">
        <w:rPr>
          <w:rFonts w:cstheme="minorHAnsi"/>
          <w:noProof/>
          <w:vertAlign w:val="superscript"/>
        </w:rPr>
        <w:t>18</w:t>
      </w:r>
      <w:r w:rsidR="0077082A" w:rsidRPr="00B24B35">
        <w:rPr>
          <w:rFonts w:cstheme="minorHAnsi"/>
        </w:rPr>
        <w:fldChar w:fldCharType="end"/>
      </w:r>
      <w:r w:rsidRPr="00B24B35">
        <w:rPr>
          <w:rFonts w:cstheme="minorHAnsi"/>
        </w:rPr>
        <w:t xml:space="preserve"> at a global (all </w:t>
      </w:r>
      <w:r w:rsidR="00A60C5A" w:rsidRPr="00B24B35">
        <w:rPr>
          <w:rFonts w:cstheme="minorHAnsi"/>
        </w:rPr>
        <w:t xml:space="preserve">differentially abundant analytes; </w:t>
      </w:r>
      <w:bookmarkStart w:id="109" w:name="OLE_LINK472"/>
      <w:bookmarkStart w:id="110" w:name="OLE_LINK473"/>
      <w:r w:rsidR="00A60C5A" w:rsidRPr="00B24B35">
        <w:rPr>
          <w:rFonts w:cstheme="minorHAnsi"/>
        </w:rPr>
        <w:t>n = 2,173 associated with 2,030 unique proteins</w:t>
      </w:r>
      <w:bookmarkEnd w:id="109"/>
      <w:bookmarkEnd w:id="110"/>
      <w:r w:rsidRPr="00B24B35">
        <w:rPr>
          <w:rFonts w:cstheme="minorHAnsi"/>
        </w:rPr>
        <w:t>) and individual protein group</w:t>
      </w:r>
      <w:r w:rsidR="00A60C5A" w:rsidRPr="00B24B35">
        <w:rPr>
          <w:rFonts w:cstheme="minorHAnsi"/>
        </w:rPr>
        <w:t>s</w:t>
      </w:r>
      <w:r w:rsidRPr="00B24B35">
        <w:rPr>
          <w:rFonts w:cstheme="minorHAnsi"/>
        </w:rPr>
        <w:t xml:space="preserve"> level.</w:t>
      </w:r>
      <w:r w:rsidR="00796E89" w:rsidRPr="00B24B35">
        <w:rPr>
          <w:rFonts w:cstheme="minorHAnsi"/>
        </w:rPr>
        <w:t xml:space="preserve"> We used “</w:t>
      </w:r>
      <w:proofErr w:type="spellStart"/>
      <w:r w:rsidR="00796E89" w:rsidRPr="00B24B35">
        <w:rPr>
          <w:rFonts w:cstheme="minorHAnsi"/>
        </w:rPr>
        <w:t>enrichGO</w:t>
      </w:r>
      <w:proofErr w:type="spellEnd"/>
      <w:r w:rsidR="00796E89" w:rsidRPr="00B24B35">
        <w:rPr>
          <w:rFonts w:cstheme="minorHAnsi"/>
        </w:rPr>
        <w:t xml:space="preserve">” function from the </w:t>
      </w:r>
      <w:proofErr w:type="spellStart"/>
      <w:r w:rsidR="00796E89" w:rsidRPr="00B24B35">
        <w:rPr>
          <w:rFonts w:cstheme="minorHAnsi"/>
        </w:rPr>
        <w:t>clusterProfiler</w:t>
      </w:r>
      <w:proofErr w:type="spellEnd"/>
      <w:r w:rsidR="00796E89" w:rsidRPr="00B24B35">
        <w:rPr>
          <w:rFonts w:cstheme="minorHAnsi"/>
        </w:rPr>
        <w:t xml:space="preserve"> R package for conducting this analysis. In case of </w:t>
      </w:r>
      <w:r w:rsidR="009850B1" w:rsidRPr="00B24B35">
        <w:rPr>
          <w:rFonts w:cstheme="minorHAnsi"/>
        </w:rPr>
        <w:t>enrichment analysis conducted at a global level</w:t>
      </w:r>
      <w:r w:rsidR="00A60C5A" w:rsidRPr="00B24B35">
        <w:rPr>
          <w:rFonts w:cstheme="minorHAnsi"/>
        </w:rPr>
        <w:t xml:space="preserve"> (</w:t>
      </w:r>
      <w:bookmarkStart w:id="111" w:name="OLE_LINK489"/>
      <w:bookmarkStart w:id="112" w:name="OLE_LINK490"/>
      <w:bookmarkStart w:id="113" w:name="OLE_LINK459"/>
      <w:bookmarkStart w:id="114" w:name="OLE_LINK460"/>
      <w:r w:rsidR="00471953" w:rsidRPr="00B24B35">
        <w:t xml:space="preserve">Supplementary Table 14 and </w:t>
      </w:r>
      <w:bookmarkEnd w:id="111"/>
      <w:bookmarkEnd w:id="112"/>
      <w:r w:rsidR="00A60C5A" w:rsidRPr="00B24B35">
        <w:rPr>
          <w:rFonts w:cstheme="minorHAnsi"/>
        </w:rPr>
        <w:t>Extended Data Fig. 6B</w:t>
      </w:r>
      <w:bookmarkEnd w:id="113"/>
      <w:bookmarkEnd w:id="114"/>
      <w:r w:rsidR="00A60C5A" w:rsidRPr="00B24B35">
        <w:rPr>
          <w:rFonts w:cstheme="minorHAnsi"/>
        </w:rPr>
        <w:t>-D)</w:t>
      </w:r>
      <w:r w:rsidR="009850B1" w:rsidRPr="00B24B35">
        <w:rPr>
          <w:rFonts w:cstheme="minorHAnsi"/>
        </w:rPr>
        <w:t xml:space="preserve">, </w:t>
      </w:r>
      <w:r w:rsidR="00A60C5A" w:rsidRPr="00B24B35">
        <w:rPr>
          <w:rFonts w:cstheme="minorHAnsi"/>
        </w:rPr>
        <w:t>we observed different nervous system related BP, ubiquitin-related MF, and synapse and axon-related CC to be significantly (FDR &lt; 0.05) enriched in the complete set of differentially abundant proteins. For instance, in the case of BP</w:t>
      </w:r>
      <w:r w:rsidR="007F6336" w:rsidRPr="00B24B35">
        <w:rPr>
          <w:rFonts w:cstheme="minorHAnsi"/>
        </w:rPr>
        <w:t xml:space="preserve"> </w:t>
      </w:r>
      <w:bookmarkStart w:id="115" w:name="OLE_LINK463"/>
      <w:bookmarkStart w:id="116" w:name="OLE_LINK464"/>
      <w:r w:rsidR="007F6336" w:rsidRPr="00B24B35">
        <w:rPr>
          <w:rFonts w:cstheme="minorHAnsi"/>
        </w:rPr>
        <w:t>(Extended Data Fig. 6B)</w:t>
      </w:r>
      <w:bookmarkEnd w:id="115"/>
      <w:bookmarkEnd w:id="116"/>
      <w:r w:rsidR="00A60C5A" w:rsidRPr="00B24B35">
        <w:rPr>
          <w:rFonts w:cstheme="minorHAnsi"/>
        </w:rPr>
        <w:t xml:space="preserve">, we identified neurogenesis (FDR </w:t>
      </w:r>
      <w:r w:rsidR="00CC3B29" w:rsidRPr="00B24B35">
        <w:rPr>
          <w:rFonts w:cstheme="minorHAnsi"/>
        </w:rPr>
        <w:t>= 0.003</w:t>
      </w:r>
      <w:r w:rsidR="00A60C5A" w:rsidRPr="00B24B35">
        <w:rPr>
          <w:rFonts w:cstheme="minorHAnsi"/>
        </w:rPr>
        <w:t>)</w:t>
      </w:r>
      <w:r w:rsidR="00CC3B29" w:rsidRPr="00B24B35">
        <w:rPr>
          <w:rFonts w:cstheme="minorHAnsi"/>
        </w:rPr>
        <w:t xml:space="preserve">, neuron development (FDR = 0.003), neuron projection development (FDR = 0.006), and </w:t>
      </w:r>
      <w:r w:rsidR="007F6336" w:rsidRPr="00B24B35">
        <w:rPr>
          <w:rFonts w:cstheme="minorHAnsi"/>
        </w:rPr>
        <w:t xml:space="preserve">neuron projection guidance (FDR = 0.01) to be significantly enriched. In the case of MF </w:t>
      </w:r>
      <w:bookmarkStart w:id="117" w:name="OLE_LINK469"/>
      <w:r w:rsidR="007F6336" w:rsidRPr="00B24B35">
        <w:rPr>
          <w:rFonts w:cstheme="minorHAnsi"/>
        </w:rPr>
        <w:t>(Extended Data Fig. 6C)</w:t>
      </w:r>
      <w:bookmarkEnd w:id="117"/>
      <w:r w:rsidR="007F6336" w:rsidRPr="00B24B35">
        <w:rPr>
          <w:rFonts w:cstheme="minorHAnsi"/>
        </w:rPr>
        <w:t xml:space="preserve">, ubiquitin protein ligase binding (FDR = </w:t>
      </w:r>
      <w:bookmarkStart w:id="118" w:name="OLE_LINK465"/>
      <w:bookmarkStart w:id="119" w:name="OLE_LINK466"/>
      <w:bookmarkStart w:id="120" w:name="OLE_LINK467"/>
      <w:r w:rsidR="007F6336" w:rsidRPr="00B24B35">
        <w:t>2.2×10</w:t>
      </w:r>
      <w:r w:rsidR="007F6336" w:rsidRPr="00B24B35">
        <w:rPr>
          <w:vertAlign w:val="superscript"/>
        </w:rPr>
        <w:t>-04</w:t>
      </w:r>
      <w:bookmarkEnd w:id="118"/>
      <w:r w:rsidR="007F6336" w:rsidRPr="00B24B35">
        <w:rPr>
          <w:rFonts w:cstheme="minorHAnsi"/>
        </w:rPr>
        <w:t>),</w:t>
      </w:r>
      <w:bookmarkEnd w:id="119"/>
      <w:bookmarkEnd w:id="120"/>
      <w:r w:rsidR="007F6336" w:rsidRPr="00B24B35">
        <w:rPr>
          <w:rFonts w:cstheme="minorHAnsi"/>
        </w:rPr>
        <w:t xml:space="preserve"> </w:t>
      </w:r>
      <w:proofErr w:type="spellStart"/>
      <w:r w:rsidR="007F6336" w:rsidRPr="00B24B35">
        <w:rPr>
          <w:rFonts w:cstheme="minorHAnsi"/>
        </w:rPr>
        <w:t>semaphorin</w:t>
      </w:r>
      <w:proofErr w:type="spellEnd"/>
      <w:r w:rsidR="007F6336" w:rsidRPr="00B24B35">
        <w:rPr>
          <w:rFonts w:cstheme="minorHAnsi"/>
        </w:rPr>
        <w:t xml:space="preserve"> receptor activity (FDR = 0.01), and axon guidance receptor activity (FDR = 0.03) were altered significantly. Lastly, </w:t>
      </w:r>
      <w:r w:rsidR="00272422" w:rsidRPr="00B24B35">
        <w:rPr>
          <w:rFonts w:cstheme="minorHAnsi"/>
        </w:rPr>
        <w:t>we identified axon (</w:t>
      </w:r>
      <w:bookmarkStart w:id="121" w:name="OLE_LINK468"/>
      <w:r w:rsidR="00272422" w:rsidRPr="00B24B35">
        <w:rPr>
          <w:rFonts w:cstheme="minorHAnsi"/>
        </w:rPr>
        <w:t xml:space="preserve">FDR = </w:t>
      </w:r>
      <w:r w:rsidR="00272422" w:rsidRPr="00B24B35">
        <w:t>2.7×10</w:t>
      </w:r>
      <w:r w:rsidR="00272422" w:rsidRPr="00B24B35">
        <w:rPr>
          <w:vertAlign w:val="superscript"/>
        </w:rPr>
        <w:t>-05</w:t>
      </w:r>
      <w:bookmarkEnd w:id="121"/>
      <w:r w:rsidR="00272422" w:rsidRPr="00B24B35">
        <w:rPr>
          <w:rFonts w:cstheme="minorHAnsi"/>
        </w:rPr>
        <w:t xml:space="preserve">), synapse (FDR = </w:t>
      </w:r>
      <w:r w:rsidR="00272422" w:rsidRPr="00B24B35">
        <w:t>1.7×10</w:t>
      </w:r>
      <w:r w:rsidR="00272422" w:rsidRPr="00B24B35">
        <w:rPr>
          <w:vertAlign w:val="superscript"/>
        </w:rPr>
        <w:t>-03</w:t>
      </w:r>
      <w:r w:rsidR="00272422" w:rsidRPr="00B24B35">
        <w:rPr>
          <w:rFonts w:cstheme="minorHAnsi"/>
        </w:rPr>
        <w:t xml:space="preserve">), </w:t>
      </w:r>
      <w:proofErr w:type="spellStart"/>
      <w:r w:rsidR="00272422" w:rsidRPr="00B24B35">
        <w:rPr>
          <w:rFonts w:cstheme="minorHAnsi"/>
        </w:rPr>
        <w:t>postsynapse</w:t>
      </w:r>
      <w:proofErr w:type="spellEnd"/>
      <w:r w:rsidR="00272422" w:rsidRPr="00B24B35">
        <w:rPr>
          <w:rFonts w:cstheme="minorHAnsi"/>
        </w:rPr>
        <w:t xml:space="preserve"> (FDR = 0.006), and distal axon (FDR = 0.03) as the most significantly enriched cellular components (</w:t>
      </w:r>
      <w:bookmarkStart w:id="122" w:name="OLE_LINK470"/>
      <w:bookmarkStart w:id="123" w:name="OLE_LINK471"/>
      <w:r w:rsidR="00272422" w:rsidRPr="00B24B35">
        <w:rPr>
          <w:rFonts w:cstheme="minorHAnsi"/>
        </w:rPr>
        <w:t>Extended Data Fig. 6D</w:t>
      </w:r>
      <w:bookmarkEnd w:id="122"/>
      <w:bookmarkEnd w:id="123"/>
      <w:r w:rsidR="00272422" w:rsidRPr="00B24B35">
        <w:rPr>
          <w:rFonts w:cstheme="minorHAnsi"/>
        </w:rPr>
        <w:t>), among others.</w:t>
      </w:r>
      <w:r w:rsidR="008C24FD" w:rsidRPr="00B24B35">
        <w:rPr>
          <w:rFonts w:cstheme="minorHAnsi"/>
        </w:rPr>
        <w:t xml:space="preserve"> </w:t>
      </w:r>
      <w:r w:rsidR="00272422" w:rsidRPr="00B24B35">
        <w:rPr>
          <w:rFonts w:cstheme="minorHAnsi"/>
        </w:rPr>
        <w:t>A similar GO enrichment analysis, as described above, was conducted individually on each of the four identified protein groups</w:t>
      </w:r>
      <w:r w:rsidR="008C24FD" w:rsidRPr="00B24B35">
        <w:rPr>
          <w:rFonts w:cstheme="minorHAnsi"/>
        </w:rPr>
        <w:t xml:space="preserve"> and BP, MF, or CC that passed FDR significance are displayed as a group- and GO term-specific </w:t>
      </w:r>
      <w:proofErr w:type="spellStart"/>
      <w:r w:rsidR="008C24FD" w:rsidRPr="00B24B35">
        <w:rPr>
          <w:rFonts w:cstheme="minorHAnsi"/>
        </w:rPr>
        <w:t>dotplot</w:t>
      </w:r>
      <w:proofErr w:type="spellEnd"/>
      <w:r w:rsidR="009E0E58" w:rsidRPr="00B24B35">
        <w:rPr>
          <w:rFonts w:cstheme="minorHAnsi"/>
        </w:rPr>
        <w:t xml:space="preserve"> (</w:t>
      </w:r>
      <w:bookmarkStart w:id="124" w:name="OLE_LINK474"/>
      <w:bookmarkStart w:id="125" w:name="OLE_LINK475"/>
      <w:r w:rsidR="009E0E58" w:rsidRPr="00B24B35">
        <w:rPr>
          <w:rFonts w:cstheme="minorHAnsi"/>
        </w:rPr>
        <w:t xml:space="preserve">Extended Data Fig. </w:t>
      </w:r>
      <w:bookmarkEnd w:id="124"/>
      <w:bookmarkEnd w:id="125"/>
      <w:r w:rsidR="009E0E58" w:rsidRPr="00B24B35">
        <w:rPr>
          <w:rFonts w:cstheme="minorHAnsi"/>
        </w:rPr>
        <w:t>9A-H)</w:t>
      </w:r>
      <w:r w:rsidR="00272422" w:rsidRPr="00B24B35">
        <w:rPr>
          <w:rFonts w:cstheme="minorHAnsi"/>
        </w:rPr>
        <w:t>.</w:t>
      </w:r>
      <w:r w:rsidR="009E0E58">
        <w:rPr>
          <w:rFonts w:cstheme="minorHAnsi"/>
        </w:rPr>
        <w:t xml:space="preserve"> </w:t>
      </w:r>
    </w:p>
    <w:p w14:paraId="1836F102" w14:textId="7E46B014" w:rsidR="00EE0C8B" w:rsidRPr="00EE0C8B" w:rsidRDefault="00EE0C8B" w:rsidP="005F1732">
      <w:pPr>
        <w:spacing w:before="100" w:beforeAutospacing="1" w:after="100" w:afterAutospacing="1" w:line="259" w:lineRule="auto"/>
        <w:jc w:val="both"/>
        <w:rPr>
          <w:rFonts w:cstheme="minorHAnsi"/>
          <w:b/>
        </w:rPr>
      </w:pPr>
      <w:r w:rsidRPr="00EE0C8B">
        <w:rPr>
          <w:rFonts w:cstheme="minorHAnsi"/>
          <w:b/>
          <w:sz w:val="24"/>
        </w:rPr>
        <w:t xml:space="preserve">Disease ontology (DO) enrichment </w:t>
      </w:r>
      <w:proofErr w:type="spellStart"/>
      <w:r w:rsidRPr="00EE0C8B">
        <w:rPr>
          <w:rFonts w:cstheme="minorHAnsi"/>
          <w:b/>
          <w:sz w:val="24"/>
        </w:rPr>
        <w:t>anlaysis</w:t>
      </w:r>
      <w:proofErr w:type="spellEnd"/>
    </w:p>
    <w:p w14:paraId="78DDEBB8" w14:textId="7CB340E9" w:rsidR="00EE0C8B" w:rsidRDefault="006246E1" w:rsidP="005F1732">
      <w:pPr>
        <w:spacing w:before="100" w:beforeAutospacing="1" w:after="100" w:afterAutospacing="1" w:line="259" w:lineRule="auto"/>
        <w:jc w:val="both"/>
        <w:rPr>
          <w:rFonts w:cstheme="minorHAnsi"/>
        </w:rPr>
      </w:pPr>
      <w:r>
        <w:rPr>
          <w:rFonts w:cstheme="minorHAnsi"/>
        </w:rPr>
        <w:t xml:space="preserve">In order to examine the </w:t>
      </w:r>
      <w:r w:rsidRPr="00B24B35">
        <w:rPr>
          <w:rFonts w:cstheme="minorHAnsi"/>
        </w:rPr>
        <w:t xml:space="preserve">association of altered CSF proteome with known human diseases, we performed disease ontology (DO) enrichment analysis </w:t>
      </w:r>
      <w:r w:rsidR="00E63AD5" w:rsidRPr="00B24B35">
        <w:rPr>
          <w:rFonts w:cstheme="minorHAnsi"/>
        </w:rPr>
        <w:t xml:space="preserve">using </w:t>
      </w:r>
      <w:proofErr w:type="spellStart"/>
      <w:r w:rsidR="00E63AD5" w:rsidRPr="00B24B35">
        <w:t>enrichDO</w:t>
      </w:r>
      <w:proofErr w:type="spellEnd"/>
      <w:r w:rsidR="00E63AD5" w:rsidRPr="00B24B35">
        <w:t xml:space="preserve"> function from DOSE</w:t>
      </w:r>
      <w:r w:rsidR="00E63AD5" w:rsidRPr="00B24B35">
        <w:fldChar w:fldCharType="begin" w:fldLock="1"/>
      </w:r>
      <w:r w:rsidR="00861863" w:rsidRPr="00B24B35">
        <w:instrText>ADDIN CSL_CITATION {"citationItems":[{"id":"ITEM-1","itemData":{"DOI":"10.1093/bioinformatics/btu684","ISSN":"1367-4803","abstract":"Summary: Disease ontology (DO) annotates human genes in the context of disease. DO is important annotation in translating molecular findings from high-throughput data to clinical relevance. DOSE is an R package providing semantic similarity computations among DO terms and genes which allows biologists to explore the similarities of diseases and of gene functions in disease perspective. Enrichment analyses including hypergeometric model and gene set enrichment analysis are also implemented to support discovering disease associations of high-throughput biological data. This allows biologists to verify disease relevance in a biological experiment and identify unexpected disease associations. Comparison among gene clusters is also supported.Availability and implementation: DOSE is released under Artistic-2.0 License. The source code and documents are freely available through Bioconductor (http://www.bioconductor.org/packages/release/bioc/html/DOSE.html).Supplementary information:  Supplementary Data are available at Bioinformatics online.Contact:  gcyu@connect.hku.hk or tqyhe@jnu.edu.cn","author":[{"dropping-particle":"","family":"Yu","given":"Guangchuang","non-dropping-particle":"","parse-names":false,"suffix":""},{"dropping-particle":"","family":"Wang","given":"Li-Gen","non-dropping-particle":"","parse-names":false,"suffix":""},{"dropping-particle":"","family":"Yan","given":"Guang-Rong","non-dropping-particle":"","parse-names":false,"suffix":""},{"dropping-particle":"","family":"He","given":"Qing-Yu","non-dropping-particle":"","parse-names":false,"suffix":""}],"container-title":"Bioinformatics","id":"ITEM-1","issue":"4","issued":{"date-parts":[["2015","2","15"]]},"page":"608-609","title":"DOSE: an R/Bioconductor package for disease ontology semantic and enrichment analysis","type":"article-journal","volume":"31"},"uris":["http://www.mendeley.com/documents/?uuid=957fa1b6-dffc-4e03-9c71-519adaf72d8d"]}],"mendeley":{"formattedCitation":"&lt;sup&gt;19&lt;/sup&gt;","plainTextFormattedCitation":"19","previouslyFormattedCitation":"&lt;sup&gt;19&lt;/sup&gt;"},"properties":{"noteIndex":0},"schema":"https://github.com/citation-style-language/schema/raw/master/csl-citation.json"}</w:instrText>
      </w:r>
      <w:r w:rsidR="00E63AD5" w:rsidRPr="00B24B35">
        <w:fldChar w:fldCharType="separate"/>
      </w:r>
      <w:r w:rsidR="00861863" w:rsidRPr="00B24B35">
        <w:rPr>
          <w:noProof/>
          <w:vertAlign w:val="superscript"/>
        </w:rPr>
        <w:t>19</w:t>
      </w:r>
      <w:r w:rsidR="00E63AD5" w:rsidRPr="00B24B35">
        <w:fldChar w:fldCharType="end"/>
      </w:r>
      <w:r w:rsidR="00E63AD5" w:rsidRPr="00B24B35">
        <w:t xml:space="preserve"> R package (version 3.26.1). </w:t>
      </w:r>
      <w:r w:rsidR="00F50379" w:rsidRPr="00B24B35">
        <w:t>We conducted the DO enrichment level both at the level of all significantly altered CSF protein analytes (</w:t>
      </w:r>
      <w:bookmarkStart w:id="126" w:name="OLE_LINK483"/>
      <w:bookmarkStart w:id="127" w:name="OLE_LINK484"/>
      <w:r w:rsidR="00F50379" w:rsidRPr="00B24B35">
        <w:rPr>
          <w:rFonts w:cstheme="minorHAnsi"/>
        </w:rPr>
        <w:t>n = 2,173 associated with 2,030 unique proteins</w:t>
      </w:r>
      <w:bookmarkEnd w:id="126"/>
      <w:bookmarkEnd w:id="127"/>
      <w:r w:rsidR="00521E01" w:rsidRPr="00B24B35">
        <w:rPr>
          <w:rFonts w:cstheme="minorHAnsi"/>
        </w:rPr>
        <w:t xml:space="preserve">; </w:t>
      </w:r>
      <w:bookmarkStart w:id="128" w:name="OLE_LINK477"/>
      <w:bookmarkStart w:id="129" w:name="OLE_LINK476"/>
      <w:r w:rsidR="00521E01" w:rsidRPr="00B24B35">
        <w:rPr>
          <w:rFonts w:cstheme="minorHAnsi"/>
        </w:rPr>
        <w:t>Extended Data Fig. 6A</w:t>
      </w:r>
      <w:bookmarkEnd w:id="128"/>
      <w:bookmarkEnd w:id="129"/>
      <w:r w:rsidR="00F50379" w:rsidRPr="00B24B35">
        <w:t>)</w:t>
      </w:r>
      <w:r w:rsidR="00E63AD5" w:rsidRPr="00B24B35">
        <w:t xml:space="preserve"> </w:t>
      </w:r>
      <w:r w:rsidR="00F50379" w:rsidRPr="00B24B35">
        <w:t>and individually on each of the protein groups classified based on the protein abundance trajectory across the AD continuum (</w:t>
      </w:r>
      <w:bookmarkStart w:id="130" w:name="OLE_LINK32"/>
      <w:bookmarkStart w:id="131" w:name="OLE_LINK33"/>
      <w:r w:rsidR="00521E01" w:rsidRPr="00B24B35">
        <w:t xml:space="preserve">Supplementary Table 15 </w:t>
      </w:r>
      <w:bookmarkEnd w:id="130"/>
      <w:bookmarkEnd w:id="131"/>
      <w:r w:rsidR="00521E01" w:rsidRPr="00B24B35">
        <w:t xml:space="preserve">and </w:t>
      </w:r>
      <w:r w:rsidR="00F50379" w:rsidRPr="00B24B35">
        <w:rPr>
          <w:rFonts w:cstheme="minorHAnsi"/>
        </w:rPr>
        <w:t>Extended Data Fig. 8A-D</w:t>
      </w:r>
      <w:r w:rsidR="00F50379" w:rsidRPr="00B24B35">
        <w:t xml:space="preserve">). Overall, we observed that significant proteomic alterations in the AD CSF proteome were significantly enriched in various neurodegenerative </w:t>
      </w:r>
      <w:r w:rsidR="00DB4C8D" w:rsidRPr="00B24B35">
        <w:t xml:space="preserve">and immune system related </w:t>
      </w:r>
      <w:r w:rsidR="00F50379" w:rsidRPr="00B24B35">
        <w:t>disorders</w:t>
      </w:r>
      <w:r w:rsidR="00DB4C8D" w:rsidRPr="00B24B35">
        <w:t>.</w:t>
      </w:r>
      <w:r w:rsidR="00213E57" w:rsidRPr="00B24B35">
        <w:t xml:space="preserve"> Specifically, we identified tauopathy (</w:t>
      </w:r>
      <w:bookmarkStart w:id="132" w:name="OLE_LINK493"/>
      <w:bookmarkStart w:id="133" w:name="OLE_LINK494"/>
      <w:r w:rsidR="00213E57" w:rsidRPr="00B24B35">
        <w:t>FDR</w:t>
      </w:r>
      <w:r w:rsidR="00213E57">
        <w:t xml:space="preserve"> = </w:t>
      </w:r>
      <w:bookmarkStart w:id="134" w:name="OLE_LINK491"/>
      <w:bookmarkStart w:id="135" w:name="OLE_LINK492"/>
      <w:r w:rsidR="00A162C0">
        <w:t>5.9×10</w:t>
      </w:r>
      <w:r w:rsidR="00A162C0">
        <w:rPr>
          <w:vertAlign w:val="superscript"/>
        </w:rPr>
        <w:t>-08</w:t>
      </w:r>
      <w:bookmarkEnd w:id="132"/>
      <w:bookmarkEnd w:id="133"/>
      <w:bookmarkEnd w:id="134"/>
      <w:bookmarkEnd w:id="135"/>
      <w:r w:rsidR="00213E57">
        <w:t xml:space="preserve">), Alzheimer’s disease (FDR = </w:t>
      </w:r>
      <w:r w:rsidR="00A162C0">
        <w:t>5.9×10</w:t>
      </w:r>
      <w:r w:rsidR="00A162C0">
        <w:rPr>
          <w:vertAlign w:val="superscript"/>
        </w:rPr>
        <w:t>-08</w:t>
      </w:r>
      <w:r w:rsidR="00213E57">
        <w:t xml:space="preserve">), </w:t>
      </w:r>
      <w:proofErr w:type="spellStart"/>
      <w:r w:rsidR="00213E57">
        <w:t>synucleinopathy</w:t>
      </w:r>
      <w:proofErr w:type="spellEnd"/>
      <w:r w:rsidR="00213E57">
        <w:t xml:space="preserve"> (FDR = 0.01)</w:t>
      </w:r>
      <w:r w:rsidR="00197952">
        <w:t>, and Parkinson’s disease (FDR = 0.02)</w:t>
      </w:r>
      <w:r w:rsidR="00213E57">
        <w:t xml:space="preserve"> among the top neurodegenerative disorders in the global as well as</w:t>
      </w:r>
      <w:r w:rsidR="00A162C0">
        <w:t xml:space="preserve"> in either of the</w:t>
      </w:r>
      <w:r w:rsidR="00213E57">
        <w:t xml:space="preserve"> proteins group-specific enrichment analysis.</w:t>
      </w:r>
      <w:r w:rsidR="00197952">
        <w:t xml:space="preserve"> Similarly, we also identified </w:t>
      </w:r>
      <w:r w:rsidR="00197952" w:rsidRPr="00197952">
        <w:t>autoimmune disease of peripheral nervous system</w:t>
      </w:r>
      <w:r w:rsidR="00197952">
        <w:t xml:space="preserve"> (FDR = 0.04), </w:t>
      </w:r>
      <w:r w:rsidR="00197952" w:rsidRPr="00197952">
        <w:t>non-small cell lung carcinoma</w:t>
      </w:r>
      <w:r w:rsidR="00197952">
        <w:t xml:space="preserve"> (FDR = </w:t>
      </w:r>
      <w:r w:rsidR="00707A52">
        <w:t>5.7×10</w:t>
      </w:r>
      <w:r w:rsidR="00707A52">
        <w:rPr>
          <w:vertAlign w:val="superscript"/>
        </w:rPr>
        <w:t>-06</w:t>
      </w:r>
      <w:r w:rsidR="00197952">
        <w:t>)</w:t>
      </w:r>
      <w:r w:rsidR="00707A52">
        <w:t xml:space="preserve">, </w:t>
      </w:r>
      <w:r w:rsidR="00707A52" w:rsidRPr="00707A52">
        <w:t xml:space="preserve">neuroblastoma </w:t>
      </w:r>
      <w:r w:rsidR="00707A52">
        <w:t>(</w:t>
      </w:r>
      <w:bookmarkStart w:id="136" w:name="OLE_LINK495"/>
      <w:bookmarkStart w:id="137" w:name="OLE_LINK496"/>
      <w:r w:rsidR="00707A52">
        <w:t>FDR = 7.5×10</w:t>
      </w:r>
      <w:r w:rsidR="00707A52">
        <w:rPr>
          <w:vertAlign w:val="superscript"/>
        </w:rPr>
        <w:t>-04</w:t>
      </w:r>
      <w:bookmarkEnd w:id="136"/>
      <w:bookmarkEnd w:id="137"/>
      <w:r w:rsidR="00707A52">
        <w:t xml:space="preserve">), and </w:t>
      </w:r>
      <w:r w:rsidR="00707A52" w:rsidRPr="00707A52">
        <w:t>hepatitis</w:t>
      </w:r>
      <w:r w:rsidR="00707A52">
        <w:t xml:space="preserve"> (FDR = 0.002) as some of cancer related disease</w:t>
      </w:r>
      <w:r w:rsidR="00A650AD">
        <w:t>s</w:t>
      </w:r>
      <w:r w:rsidR="00707A52">
        <w:t xml:space="preserve"> suggesting the immune system dysregulation in AD.</w:t>
      </w:r>
    </w:p>
    <w:p w14:paraId="404AFDFF" w14:textId="2299F385" w:rsidR="00BB4A95" w:rsidRPr="000E3B68" w:rsidRDefault="00BB4A95" w:rsidP="000E3B68">
      <w:pPr>
        <w:spacing w:before="100" w:beforeAutospacing="1" w:after="100" w:afterAutospacing="1" w:line="259" w:lineRule="auto"/>
        <w:jc w:val="both"/>
      </w:pPr>
      <w:r>
        <w:rPr>
          <w:b/>
          <w:sz w:val="24"/>
        </w:rPr>
        <w:t>Identified prediction model is a better predictor of symptomatic AD</w:t>
      </w:r>
    </w:p>
    <w:p w14:paraId="17FEED44" w14:textId="77777777" w:rsidR="00BB4A95" w:rsidRPr="00B24B35" w:rsidRDefault="00BB4A95" w:rsidP="005F1732">
      <w:pPr>
        <w:spacing w:before="100" w:beforeAutospacing="1" w:after="100" w:afterAutospacing="1" w:line="256" w:lineRule="auto"/>
        <w:jc w:val="both"/>
      </w:pPr>
      <w:bookmarkStart w:id="138" w:name="OLE_LINK118"/>
      <w:bookmarkStart w:id="139" w:name="OLE_LINK119"/>
      <w:bookmarkStart w:id="140" w:name="OLE_LINK622"/>
      <w:r>
        <w:lastRenderedPageBreak/>
        <w:t xml:space="preserve">In order </w:t>
      </w:r>
      <w:bookmarkEnd w:id="138"/>
      <w:bookmarkEnd w:id="139"/>
      <w:r>
        <w:t xml:space="preserve">to evaluate the performance of </w:t>
      </w:r>
      <w:bookmarkStart w:id="141" w:name="OLE_LINK129"/>
      <w:bookmarkStart w:id="142" w:name="OLE_LINK130"/>
      <w:r>
        <w:t xml:space="preserve">identified </w:t>
      </w:r>
      <w:bookmarkStart w:id="143" w:name="OLE_LINK128"/>
      <w:bookmarkStart w:id="144" w:name="OLE_LINK124"/>
      <w:r>
        <w:t xml:space="preserve">prediction model in </w:t>
      </w:r>
      <w:bookmarkEnd w:id="141"/>
      <w:bookmarkEnd w:id="142"/>
      <w:r>
        <w:t>forecasting early or late stages of the AD continuum</w:t>
      </w:r>
      <w:bookmarkEnd w:id="143"/>
      <w:bookmarkEnd w:id="144"/>
      <w:r>
        <w:t xml:space="preserve">, we assessed its predictive power in </w:t>
      </w:r>
      <w:r w:rsidRPr="00B24B35">
        <w:t xml:space="preserve">differentiating </w:t>
      </w:r>
      <w:bookmarkStart w:id="145" w:name="OLE_LINK155"/>
      <w:bookmarkStart w:id="146" w:name="OLE_LINK146"/>
      <w:bookmarkStart w:id="147" w:name="OLE_LINK145"/>
      <w:bookmarkStart w:id="148" w:name="OLE_LINK140"/>
      <w:r w:rsidRPr="00B24B35">
        <w:t>asymptomatic</w:t>
      </w:r>
      <w:bookmarkEnd w:id="145"/>
      <w:r w:rsidRPr="00B24B35">
        <w:t xml:space="preserve"> </w:t>
      </w:r>
      <w:bookmarkEnd w:id="146"/>
      <w:r w:rsidRPr="00B24B35">
        <w:t xml:space="preserve">(A+T-) and </w:t>
      </w:r>
      <w:bookmarkStart w:id="149" w:name="OLE_LINK156"/>
      <w:bookmarkStart w:id="150" w:name="OLE_LINK148"/>
      <w:bookmarkStart w:id="151" w:name="OLE_LINK147"/>
      <w:r w:rsidRPr="00B24B35">
        <w:t xml:space="preserve">symptomatic </w:t>
      </w:r>
      <w:bookmarkEnd w:id="149"/>
      <w:bookmarkEnd w:id="150"/>
      <w:bookmarkEnd w:id="151"/>
      <w:r w:rsidRPr="00B24B35">
        <w:t>(A+T+)</w:t>
      </w:r>
      <w:bookmarkEnd w:id="147"/>
      <w:bookmarkEnd w:id="148"/>
      <w:r w:rsidRPr="00B24B35">
        <w:t xml:space="preserve"> individuals from healthy controls (A-T-). Interestingly, the model performed significantly better when comparing asymptomatic against the symptomatic individuals (AUC range: 0.88 </w:t>
      </w:r>
      <w:bookmarkStart w:id="152" w:name="OLE_LINK151"/>
      <w:bookmarkStart w:id="153" w:name="OLE_LINK150"/>
      <w:r w:rsidRPr="00B24B35">
        <w:t>–</w:t>
      </w:r>
      <w:bookmarkEnd w:id="152"/>
      <w:bookmarkEnd w:id="153"/>
      <w:r w:rsidRPr="00B24B35">
        <w:t xml:space="preserve"> 0.96) as compared to asymptomatic against the controls (AUC range: 0.66 </w:t>
      </w:r>
      <w:bookmarkStart w:id="154" w:name="OLE_LINK236"/>
      <w:bookmarkStart w:id="155" w:name="OLE_LINK235"/>
      <w:r w:rsidRPr="00B24B35">
        <w:t>–</w:t>
      </w:r>
      <w:bookmarkEnd w:id="154"/>
      <w:bookmarkEnd w:id="155"/>
      <w:r w:rsidRPr="00B24B35">
        <w:t xml:space="preserve"> 0.87; Fig. S3A-B). Specifically, in the case of predicting early stage (A+T- vs. A-T-), we obtained a minimum AUC of 0.66 in the stage 1 and a maximum AUC of 0.87 when applied to Stanford ADRC external validation data (Fig. 3). For this model, we observed a relatively low PPV (</w:t>
      </w:r>
      <w:bookmarkStart w:id="156" w:name="OLE_LINK153"/>
      <w:bookmarkStart w:id="157" w:name="OLE_LINK152"/>
      <w:r w:rsidRPr="00B24B35">
        <w:t>0.50 – 0.78</w:t>
      </w:r>
      <w:bookmarkEnd w:id="156"/>
      <w:bookmarkEnd w:id="157"/>
      <w:r w:rsidRPr="00B24B35">
        <w:t xml:space="preserve">) but high NPV (0.66 </w:t>
      </w:r>
      <w:bookmarkStart w:id="158" w:name="OLE_LINK154"/>
      <w:r w:rsidRPr="00B24B35">
        <w:t xml:space="preserve">– </w:t>
      </w:r>
      <w:bookmarkEnd w:id="158"/>
      <w:r w:rsidRPr="00B24B35">
        <w:t xml:space="preserve">0.94), suggesting better performance in diagnosing non-diseased individuals. In the case of late-stage classification (A+T- vs. A+T+), we observed the lowest performance in stage 2 dataset (AUC = 0.88) and a maximum predictive accuracy for Stanford ADRC (AUC = 0.96). As expected, in this case the PPV and NPV were relatively high and consistent across both stages (1+2) and validation dataset (Stanford ADRC; Fig. S3D). We observed PPV and NPV to be ranging between 0.85 – 0.89 and 0.71 </w:t>
      </w:r>
      <w:bookmarkStart w:id="159" w:name="OLE_LINK323"/>
      <w:bookmarkStart w:id="160" w:name="OLE_LINK301"/>
      <w:r w:rsidRPr="00B24B35">
        <w:t>–</w:t>
      </w:r>
      <w:bookmarkEnd w:id="159"/>
      <w:bookmarkEnd w:id="160"/>
      <w:r w:rsidRPr="00B24B35">
        <w:t xml:space="preserve"> 0.95, respectively, suggesting an overall better performance of the model in correctly classifying both asymptomatic and symptomatic individuals.</w:t>
      </w:r>
      <w:bookmarkEnd w:id="140"/>
    </w:p>
    <w:p w14:paraId="24982C0F" w14:textId="5E6B263E" w:rsidR="00E513D1" w:rsidRDefault="4D40B773" w:rsidP="4D40B773">
      <w:pPr>
        <w:spacing w:before="100" w:beforeAutospacing="1" w:after="100" w:afterAutospacing="1" w:line="256" w:lineRule="auto"/>
        <w:jc w:val="both"/>
      </w:pPr>
      <w:bookmarkStart w:id="161" w:name="OLE_LINK623"/>
      <w:r w:rsidRPr="00B24B35">
        <w:t xml:space="preserve">Next, we divided our datasets into different groups of individuals based on their clinical dementia rating (CDR) scores and assessed the performance of 25 protein AD biomarker in differentiating individuals with CDR = 0 from CDR = 0.5 (CDR O vs. 0.5) and </w:t>
      </w:r>
      <w:bookmarkStart w:id="162" w:name="OLE_LINK174"/>
      <w:bookmarkStart w:id="163" w:name="OLE_LINK173"/>
      <w:r w:rsidRPr="00B24B35">
        <w:t>CDR &gt; 0.5 (CDR 0 vs. &gt;0.5)</w:t>
      </w:r>
      <w:bookmarkEnd w:id="162"/>
      <w:bookmarkEnd w:id="163"/>
      <w:r w:rsidRPr="00B24B35">
        <w:t>, as well as the individuals with CDR 0.5 from CDR &gt; 0.5 (CDR 0.5 vs. &gt;0.5;</w:t>
      </w:r>
      <w:bookmarkStart w:id="164" w:name="OLE_LINK91"/>
      <w:r w:rsidRPr="00B24B35">
        <w:t xml:space="preserve"> Fig. S3C)</w:t>
      </w:r>
      <w:bookmarkEnd w:id="164"/>
      <w:r w:rsidRPr="00B24B35">
        <w:t>. Overall, we observed similar</w:t>
      </w:r>
      <w:r>
        <w:t xml:space="preserve"> predictability across all three comparisons, with lowest performance in case of comparing </w:t>
      </w:r>
      <w:bookmarkStart w:id="165" w:name="OLE_LINK176"/>
      <w:bookmarkStart w:id="166" w:name="OLE_LINK175"/>
      <w:r>
        <w:t>CDR 0.5 and &gt; 0.5 groups (AUC = 0.73)</w:t>
      </w:r>
      <w:bookmarkEnd w:id="165"/>
      <w:bookmarkEnd w:id="166"/>
      <w:r>
        <w:t xml:space="preserve"> and highest power in the case of CDR 0 and &gt; 0.5 groups (AUC = 0.80). Overall, these results indicate the robustness of predicted AD CSF proteomic biomarker in correctly identifying symptomatic individuals from asymptomatic or healthy controls, </w:t>
      </w:r>
      <w:bookmarkStart w:id="167" w:name="OLE_LINK178"/>
      <w:bookmarkStart w:id="168" w:name="OLE_LINK177"/>
      <w:r>
        <w:t>suggesting its promising diagnostic</w:t>
      </w:r>
      <w:bookmarkEnd w:id="167"/>
      <w:bookmarkEnd w:id="168"/>
      <w:r>
        <w:t xml:space="preserve"> potential in clinical settings.</w:t>
      </w:r>
      <w:bookmarkEnd w:id="161"/>
    </w:p>
    <w:p w14:paraId="3F3B7EDB" w14:textId="2BCBB61D" w:rsidR="4D40B773" w:rsidRDefault="12D2CE2E" w:rsidP="4D40B773">
      <w:pPr>
        <w:spacing w:beforeAutospacing="1" w:afterAutospacing="1" w:line="256" w:lineRule="auto"/>
        <w:jc w:val="both"/>
        <w:rPr>
          <w:b/>
          <w:bCs/>
          <w:sz w:val="24"/>
          <w:szCs w:val="24"/>
        </w:rPr>
      </w:pPr>
      <w:r w:rsidRPr="12D2CE2E">
        <w:rPr>
          <w:b/>
          <w:bCs/>
          <w:sz w:val="24"/>
          <w:szCs w:val="24"/>
        </w:rPr>
        <w:t>Protein co-expression networks and community detection</w:t>
      </w:r>
    </w:p>
    <w:p w14:paraId="3C9915F1" w14:textId="7AAAA467" w:rsidR="12D2CE2E" w:rsidRDefault="75AEBED9" w:rsidP="12D2CE2E">
      <w:pPr>
        <w:spacing w:beforeAutospacing="1" w:afterAutospacing="1" w:line="256" w:lineRule="auto"/>
        <w:jc w:val="both"/>
      </w:pPr>
      <w:r>
        <w:t xml:space="preserve">Co-expressed proteins tend to functionally coordinate their activities in response to external stimuli, indicating their potential involvement in common biological complexes, pathways, or underlying mechanisms that can either influence each other or be influenced in a synchronized manner. Therefore, identification of co-expressed proteins comprising different communities, a subnetwork of protein that show strong correlation among themselves in comparison to other proteins in the network, could be important to understand their co-regulation and biological importance. </w:t>
      </w:r>
      <w:proofErr w:type="gramStart"/>
      <w:r>
        <w:t>In order to</w:t>
      </w:r>
      <w:proofErr w:type="gramEnd"/>
      <w:r>
        <w:t xml:space="preserve"> identify communities of co-expressed proteins, we performed a protein co-expression network analysis for each of the identified protein groups separately and characterized different set of proteins that displayed high correlation with each other, performing a coordinated activity to regulate a particular biological process or molecular function. We used igraph</w:t>
      </w:r>
      <w:r w:rsidR="00091525">
        <w:fldChar w:fldCharType="begin" w:fldLock="1"/>
      </w:r>
      <w:r w:rsidR="00861863">
        <w:instrText>ADDIN CSL_CITATION {"citationItems":[{"id":"ITEM-1","itemData":{"PMID":"1420","abstract":"The igraph software package provides handy tools for researchers in network science. It is an open source portable library capable of handling huge graphs with millions of vertices and edges and it is also suitable to grid computing. It contains routines for creating, manipulating and visualizing networks, calculating various structural properties, importing from and exporting to various file formats and many more. Via its interfaces to high-level languages like GNU R and Python it supports rapid development and fast prototyping.","author":[{"dropping-particle":"","family":"Csardi","given":"Gabor","non-dropping-particle":"","parse-names":false,"suffix":""},{"dropping-particle":"","family":"Nepusz","given":"Tamas","non-dropping-particle":"","parse-names":false,"suffix":""}],"container-title":"InterJournal Complex Systems","id":"ITEM-1","issued":{"date-parts":[["2006"]]},"title":"The igraph software package for complex network research","type":"article-journal"},"uris":["http://www.mendeley.com/documents/?uuid=9c879fe0-27a0-480f-8d48-46c4b5c82869"]}],"mendeley":{"formattedCitation":"&lt;sup&gt;20&lt;/sup&gt;","plainTextFormattedCitation":"20","previouslyFormattedCitation":"&lt;sup&gt;20&lt;/sup&gt;"},"properties":{"noteIndex":0},"schema":"https://github.com/citation-style-language/schema/raw/master/csl-citation.json"}</w:instrText>
      </w:r>
      <w:r w:rsidR="00091525">
        <w:fldChar w:fldCharType="separate"/>
      </w:r>
      <w:r w:rsidR="00861863" w:rsidRPr="00861863">
        <w:rPr>
          <w:noProof/>
          <w:vertAlign w:val="superscript"/>
        </w:rPr>
        <w:t>20</w:t>
      </w:r>
      <w:r w:rsidR="00091525">
        <w:fldChar w:fldCharType="end"/>
      </w:r>
      <w:r>
        <w:t xml:space="preserve"> R package (version 1.4.3) for this analysis. Initially, an adjacency graph was constructed by computing Pearson correlation coefficients via the “</w:t>
      </w:r>
      <w:proofErr w:type="spellStart"/>
      <w:proofErr w:type="gramStart"/>
      <w:r>
        <w:t>graph.adjacency</w:t>
      </w:r>
      <w:proofErr w:type="spellEnd"/>
      <w:proofErr w:type="gramEnd"/>
      <w:r>
        <w:t xml:space="preserve">” function. Proteins displaying positive and negative correlations were linked via red and </w:t>
      </w:r>
      <w:proofErr w:type="spellStart"/>
      <w:r>
        <w:t>blcak</w:t>
      </w:r>
      <w:proofErr w:type="spellEnd"/>
      <w:r>
        <w:t xml:space="preserve"> interactions, respectively. The obtained adjacency graph was simplified to remove self-loops and multiple edges using “simplify” function. Subsequently, edges between proteins with a Pearson correlation coefficient below the threshold (</w:t>
      </w:r>
      <w:proofErr w:type="spellStart"/>
      <w:r>
        <w:t>corr</w:t>
      </w:r>
      <w:proofErr w:type="spellEnd"/>
      <w:r>
        <w:t>=0.7) were removed, and all nodes in the network that lacked connections to other nodes were pruned. The size of the nodes in the adjacency graph was scaled to be proportional to the level of abundance for each protein. The pruned adjacency graph was further converted into a minimum spanning tree based on the “Prim” algorithm</w:t>
      </w:r>
      <w:r w:rsidR="00091525">
        <w:fldChar w:fldCharType="begin" w:fldLock="1"/>
      </w:r>
      <w:r w:rsidR="00861863">
        <w:instrText>ADDIN CSL_CITATION {"citationItems":[{"id":"ITEM-1","itemData":{"DOI":"10.1002/j.1538-7305.1957.tb01515.x","ISSN":"0005-8580 VO  - 36","author":[{"dropping-particle":"","family":"Prim","given":"R C","non-dropping-particle":"","parse-names":false,"suffix":""}],"container-title":"The Bell System Technical Journal","id":"ITEM-1","issue":"6","issued":{"date-parts":[["1957"]]},"page":"1389-1401","title":"Shortest connection networks and some generalizations","type":"article-journal","volume":"36"},"uris":["http://www.mendeley.com/documents/?uuid=cde1a241-dd44-456c-87e7-b22d3b44bbeb"]}],"mendeley":{"formattedCitation":"&lt;sup&gt;21&lt;/sup&gt;","plainTextFormattedCitation":"21","previouslyFormattedCitation":"&lt;sup&gt;21&lt;/sup&gt;"},"properties":{"noteIndex":0},"schema":"https://github.com/citation-style-language/schema/raw/master/csl-citation.json"}</w:instrText>
      </w:r>
      <w:r w:rsidR="00091525">
        <w:fldChar w:fldCharType="separate"/>
      </w:r>
      <w:r w:rsidR="00861863" w:rsidRPr="00861863">
        <w:rPr>
          <w:noProof/>
          <w:vertAlign w:val="superscript"/>
        </w:rPr>
        <w:t>21</w:t>
      </w:r>
      <w:r w:rsidR="00091525">
        <w:fldChar w:fldCharType="end"/>
      </w:r>
      <w:r w:rsidR="00091525">
        <w:t xml:space="preserve">. </w:t>
      </w:r>
      <w:r>
        <w:t>Finally, the communities of highly correlated proteins in this graph were detected using “</w:t>
      </w:r>
      <w:proofErr w:type="spellStart"/>
      <w:r>
        <w:t>edge.betweeness.community</w:t>
      </w:r>
      <w:proofErr w:type="spellEnd"/>
      <w:r>
        <w:t xml:space="preserve">” function followed by clustering and </w:t>
      </w:r>
      <w:r>
        <w:lastRenderedPageBreak/>
        <w:t xml:space="preserve">coloring the identified communities based on their membership. The obtained communities are visualized using </w:t>
      </w:r>
      <w:proofErr w:type="spellStart"/>
      <w:r>
        <w:t>fruchterman</w:t>
      </w:r>
      <w:proofErr w:type="spellEnd"/>
      <w:r>
        <w:t xml:space="preserve"> </w:t>
      </w:r>
      <w:proofErr w:type="spellStart"/>
      <w:r w:rsidRPr="00B81397">
        <w:t>reingold</w:t>
      </w:r>
      <w:proofErr w:type="spellEnd"/>
      <w:r w:rsidRPr="00B81397">
        <w:t xml:space="preserve"> layout</w:t>
      </w:r>
      <w:r w:rsidR="00091525" w:rsidRPr="00B81397">
        <w:fldChar w:fldCharType="begin" w:fldLock="1"/>
      </w:r>
      <w:r w:rsidR="00861863" w:rsidRPr="00B81397">
        <w:instrText>ADDIN CSL_CITATION {"citationItems":[{"id":"ITEM-1","itemData":{"DOI":"https://doi.org/10.1002/spe.4380211102","ISSN":"0038-0644","abstract":"Abstract We present a modification of the spring-embedder model of Eades [Congressus Numerantium, 42, 149?160, (1984)] for drawing undirected graphs with straight edges. Our heuristic strives for uniform edge lengths, and we develop it in analogy to forces in natural systems, for a simple, elegant, conceptually-intuitive, and efficient algorithm.","author":[{"dropping-particle":"","family":"Fruchterman","given":"Thomas M J","non-dropping-particle":"","parse-names":false,"suffix":""},{"dropping-particle":"","family":"Reingold","given":"Edward M","non-dropping-particle":"","parse-names":false,"suffix":""}],"container-title":"Software: Practice and Experience","id":"ITEM-1","issue":"11","issued":{"date-parts":[["1991","11","1"]]},"page":"1129-1164","publisher":"John Wiley &amp; Sons, Ltd","title":"Graph drawing by force-directed placement","type":"article-journal","volume":"21"},"uris":["http://www.mendeley.com/documents/?uuid=72ce5cbe-cea7-4971-b85f-b1d3ee1bef34"]}],"mendeley":{"formattedCitation":"&lt;sup&gt;22&lt;/sup&gt;","plainTextFormattedCitation":"22","previouslyFormattedCitation":"&lt;sup&gt;22&lt;/sup&gt;"},"properties":{"noteIndex":0},"schema":"https://github.com/citation-style-language/schema/raw/master/csl-citation.json"}</w:instrText>
      </w:r>
      <w:r w:rsidR="00091525" w:rsidRPr="00B81397">
        <w:fldChar w:fldCharType="separate"/>
      </w:r>
      <w:r w:rsidR="00861863" w:rsidRPr="00B81397">
        <w:rPr>
          <w:noProof/>
          <w:vertAlign w:val="superscript"/>
        </w:rPr>
        <w:t>22</w:t>
      </w:r>
      <w:r w:rsidR="00091525" w:rsidRPr="00B81397">
        <w:fldChar w:fldCharType="end"/>
      </w:r>
      <w:r w:rsidRPr="00B81397">
        <w:t>. The G1 group contained 21 distinct protein communities, with membership sizes ranging from 2 to 15 (</w:t>
      </w:r>
      <w:r w:rsidR="000A2670" w:rsidRPr="00B81397">
        <w:t>Extended Data Fig. 10</w:t>
      </w:r>
      <w:r w:rsidRPr="00B81397">
        <w:t>A).</w:t>
      </w:r>
      <w:r w:rsidR="00AC4A2F" w:rsidRPr="00B81397">
        <w:t xml:space="preserve"> Notably, we identified NEFL and NEFH being part of the same community</w:t>
      </w:r>
      <w:r w:rsidR="00BA09D9" w:rsidRPr="00B81397">
        <w:t>, suggesting both these proteins being highly correlated with each other and being involved in same biological process</w:t>
      </w:r>
      <w:r w:rsidR="00AC4A2F" w:rsidRPr="00B81397">
        <w:t>.</w:t>
      </w:r>
      <w:r w:rsidRPr="00B81397">
        <w:t xml:space="preserve"> Similarly, G2 group contained 17 different communities having 2 to 16 different protein members (</w:t>
      </w:r>
      <w:r w:rsidR="000A2670" w:rsidRPr="00B81397">
        <w:t>Extended Data Fig. 10</w:t>
      </w:r>
      <w:r w:rsidRPr="00B81397">
        <w:t>B). Due to a limited number of proteins in the G3 group, we detected only 10 different communities in this group with a maximum of 12 proteins in a single community (</w:t>
      </w:r>
      <w:r w:rsidR="000A2670" w:rsidRPr="00B81397">
        <w:t>Extended Data Fig. 10</w:t>
      </w:r>
      <w:r w:rsidRPr="00B81397">
        <w:t>C). The final protein group (G4), which constituted over half of the significantly altered AD CSF proteome, consisted of 38 distinct communities, each with a minimum of 2 and a maximum of 24 members (</w:t>
      </w:r>
      <w:r w:rsidR="000A2670" w:rsidRPr="00B81397">
        <w:t>Extended Data Fig. 10</w:t>
      </w:r>
      <w:r w:rsidRPr="00B81397">
        <w:t>D</w:t>
      </w:r>
      <w:r w:rsidR="00861863" w:rsidRPr="00B81397">
        <w:t>).</w:t>
      </w:r>
      <w:r w:rsidR="00D70636" w:rsidRPr="00B81397">
        <w:t xml:space="preserve"> In summary, our analysis reveals distinct subnetworks or communities within each protein group, consisting of subsets of proteins exhibiting strong correlations in their protein abundance. These communities</w:t>
      </w:r>
      <w:r w:rsidR="00D70636" w:rsidRPr="00D70636">
        <w:t xml:space="preserve"> may operate synergistically to perform various biological functions that are disrupted in </w:t>
      </w:r>
      <w:r w:rsidR="00D70636">
        <w:t>AD</w:t>
      </w:r>
      <w:r w:rsidR="00D70636" w:rsidRPr="00D70636">
        <w:t>.</w:t>
      </w:r>
      <w:r w:rsidR="00D70636">
        <w:t xml:space="preserve"> </w:t>
      </w:r>
    </w:p>
    <w:p w14:paraId="09E16F13" w14:textId="77777777" w:rsidR="00231B33" w:rsidRPr="00231B33" w:rsidRDefault="00231B33">
      <w:pPr>
        <w:spacing w:line="259" w:lineRule="auto"/>
        <w:rPr>
          <w:b/>
          <w:sz w:val="24"/>
        </w:rPr>
      </w:pPr>
      <w:r w:rsidRPr="00231B33">
        <w:rPr>
          <w:b/>
          <w:sz w:val="24"/>
        </w:rPr>
        <w:t>Predictive performance of individual proteins in the identified AD CSF proteomic signature</w:t>
      </w:r>
    </w:p>
    <w:p w14:paraId="3C29D04E" w14:textId="389C25A8" w:rsidR="002D05E8" w:rsidRDefault="00231B33" w:rsidP="002621CE">
      <w:pPr>
        <w:spacing w:line="259" w:lineRule="auto"/>
        <w:jc w:val="both"/>
      </w:pPr>
      <w:r>
        <w:t xml:space="preserve">We also assessed the predictive performance of individual proteins in the identified AD CSF proteomic signature for predicting </w:t>
      </w:r>
      <w:r w:rsidRPr="00B81397">
        <w:t>the AT status</w:t>
      </w:r>
      <w:r w:rsidR="002621CE" w:rsidRPr="00B81397">
        <w:t xml:space="preserve"> (</w:t>
      </w:r>
      <w:bookmarkStart w:id="169" w:name="OLE_LINK10"/>
      <w:bookmarkStart w:id="170" w:name="OLE_LINK11"/>
      <w:r w:rsidR="002621CE" w:rsidRPr="00B81397">
        <w:t xml:space="preserve">Extended Data Fig. </w:t>
      </w:r>
      <w:r w:rsidR="00B81397" w:rsidRPr="00B81397">
        <w:t>3</w:t>
      </w:r>
      <w:r w:rsidR="002621CE" w:rsidRPr="00B81397">
        <w:t xml:space="preserve"> A-C</w:t>
      </w:r>
      <w:bookmarkEnd w:id="169"/>
      <w:bookmarkEnd w:id="170"/>
      <w:r w:rsidR="002621CE" w:rsidRPr="00B81397">
        <w:t>)</w:t>
      </w:r>
      <w:r w:rsidRPr="00B81397">
        <w:t xml:space="preserve">. </w:t>
      </w:r>
      <w:r w:rsidR="00FE7E16" w:rsidRPr="00B81397">
        <w:t>As</w:t>
      </w:r>
      <w:r w:rsidR="00FE7E16">
        <w:t xml:space="preserve"> in </w:t>
      </w:r>
      <w:r>
        <w:t xml:space="preserve">case of </w:t>
      </w:r>
      <w:r w:rsidR="00FE7E16">
        <w:t xml:space="preserve">the </w:t>
      </w:r>
      <w:r>
        <w:t>main analysis, we used a multi-stage approach (stage1, stage2, and validation) for assessing the predictive performance of individual protein</w:t>
      </w:r>
      <w:r w:rsidR="00FE7E16">
        <w:t>s</w:t>
      </w:r>
      <w:r w:rsidR="002621CE">
        <w:t xml:space="preserve"> by evaluating their area under the curve (AUC). </w:t>
      </w:r>
      <w:r w:rsidR="009C1F0F">
        <w:t>The stage 1 cohorts contained 680 A-T- and 490 A+T+ individuals whereas the stage comprised of 593 individuals of which 235 were A-T- and 358 were A+T+. The validation cohort (Stanford ADRC) consisted of 107 individuals (80 = A-T-, 27 = A+T+)</w:t>
      </w:r>
      <w:r w:rsidR="002621CE">
        <w:t xml:space="preserve"> </w:t>
      </w:r>
      <w:r w:rsidR="009C1F0F">
        <w:t>for which protein quantification was performed using an older version (5K) of Somascan</w:t>
      </w:r>
      <w:r w:rsidR="00633487">
        <w:t xml:space="preserve"> platform</w:t>
      </w:r>
      <w:r w:rsidR="009C1F0F">
        <w:t xml:space="preserve">. We </w:t>
      </w:r>
      <w:r w:rsidR="002621CE">
        <w:t>identified YWHAG as the most informative feature with a consistent AUC of 0.95 across all three differe</w:t>
      </w:r>
      <w:r w:rsidR="00633487">
        <w:t>nt stages of assessment. Although</w:t>
      </w:r>
      <w:r w:rsidR="002621CE">
        <w:t xml:space="preserve"> </w:t>
      </w:r>
      <w:r w:rsidR="00633487">
        <w:t xml:space="preserve">with a </w:t>
      </w:r>
      <w:r w:rsidR="002621CE">
        <w:t xml:space="preserve">relatively low predictive performance, TMOD2 also displayed consistent results across all stages </w:t>
      </w:r>
      <w:r w:rsidR="00E6703F">
        <w:t xml:space="preserve">(AUC = </w:t>
      </w:r>
      <w:r w:rsidR="002621CE">
        <w:t>0.85</w:t>
      </w:r>
      <w:r w:rsidR="00E6703F">
        <w:t>)</w:t>
      </w:r>
      <w:r w:rsidR="002621CE">
        <w:t>.</w:t>
      </w:r>
      <w:r w:rsidR="00633487">
        <w:t xml:space="preserve"> A candidate from the protein phosphatase group, </w:t>
      </w:r>
      <w:bookmarkStart w:id="171" w:name="OLE_LINK3"/>
      <w:bookmarkStart w:id="172" w:name="OLE_LINK4"/>
      <w:r w:rsidR="00633487">
        <w:t xml:space="preserve">PPP1R1A </w:t>
      </w:r>
      <w:bookmarkEnd w:id="171"/>
      <w:bookmarkEnd w:id="172"/>
      <w:r w:rsidR="00633487">
        <w:t>(</w:t>
      </w:r>
      <w:r w:rsidR="00633487" w:rsidRPr="00633487">
        <w:t>Protein Phosphatase 1 Regulatory Inhibitor Subunit 1A</w:t>
      </w:r>
      <w:r w:rsidR="00633487">
        <w:t xml:space="preserve">), displayed variable performance across different stage, with a best performance recoded in the stage 1 testing (AUC = 0.87) to a minimum (AUC = 0.78) in the Stanford validation. Genetic variations in </w:t>
      </w:r>
      <w:r w:rsidR="00356233">
        <w:t>different other</w:t>
      </w:r>
      <w:r w:rsidR="00633487">
        <w:t xml:space="preserve"> </w:t>
      </w:r>
      <w:r w:rsidR="00356233">
        <w:t xml:space="preserve">genes encoding </w:t>
      </w:r>
      <w:r w:rsidR="00633487">
        <w:t>phosphatase proteins</w:t>
      </w:r>
      <w:r w:rsidR="00356233">
        <w:t>, such as PPP2R1A</w:t>
      </w:r>
      <w:r w:rsidR="00356233">
        <w:fldChar w:fldCharType="begin" w:fldLock="1"/>
      </w:r>
      <w:r w:rsidR="00356233">
        <w:instrText>ADDIN CSL_CITATION {"citationItems":[{"id":"ITEM-1","itemData":{"DOI":"10.1016/j.neurobiolaging.2019.06.008","ISSN":"1558-1497 (Electronic)","PMID":"31349112","abstract":"In an attempt to identify novel genetic variants associated with sporadic  Alzheimer's disease (AD), a genome-wide association study was performed on a population isolate from Eastern Canada, referred to as the Québec Founder Population (QFP). In the QFP cohort, the rs10406151 C variant on chromosome 19 is associated with higher AD risk and younger age at AD onset in APOE4- individuals. After surveying the region surrounding this intergenic polymorphism for brain cis-eQTL associations in BRAINEAC, we identified PPP2R1A as the most likely target gene modulated by the rs10406151 C variant. PPP2R1A mRNA and protein levels are elevated in multiple regions from QFP autopsy-confirmed AD brains when compared with age-matched controls. Using an independent cohort of cognitively normal individuals with a parental history of AD, we found that the rs10406151 C variant is significantly associated with lower visuospatial and constructional performances. The association of the rs10406151 C variant with AD risk appears to involve brain PPP2R1A gene expression alterations. However, the exact pathological pathway by which this variant modulates AD remains elusive.","author":[{"dropping-particle":"","family":"Miron","given":"Justin","non-dropping-particle":"","parse-names":false,"suffix":""},{"dropping-particle":"","family":"Picard","given":"Cynthia","non-dropping-particle":"","parse-names":false,"suffix":""},{"dropping-particle":"","family":"Labonté","given":"Anne","non-dropping-particle":"","parse-names":false,"suffix":""},{"dropping-particle":"","family":"Auld","given":"Daniel","non-dropping-particle":"","parse-names":false,"suffix":""},{"dropping-particle":"","family":"Breitner","given":"John","non-dropping-particle":"","parse-names":false,"suffix":""},{"dropping-particle":"","family":"Poirier","given":"Judes","non-dropping-particle":"","parse-names":false,"suffix":""}],"container-title":"Neurobiology of aging","id":"ITEM-1","issued":{"date-parts":[["2019","9"]]},"language":"eng","page":"234-243","publisher-place":"United States","title":"Association of PPP2R1A with Alzheimer's disease and specific cognitive domains.","type":"article-journal","volume":"81"},"uris":["http://www.mendeley.com/documents/?uuid=c2a6a49f-93f8-4a11-8c75-83820df910c0"]}],"mendeley":{"formattedCitation":"&lt;sup&gt;23&lt;/sup&gt;","plainTextFormattedCitation":"23","previouslyFormattedCitation":"&lt;sup&gt;23&lt;/sup&gt;"},"properties":{"noteIndex":0},"schema":"https://github.com/citation-style-language/schema/raw/master/csl-citation.json"}</w:instrText>
      </w:r>
      <w:r w:rsidR="00356233">
        <w:fldChar w:fldCharType="separate"/>
      </w:r>
      <w:r w:rsidR="00356233" w:rsidRPr="00356233">
        <w:rPr>
          <w:noProof/>
          <w:vertAlign w:val="superscript"/>
        </w:rPr>
        <w:t>23</w:t>
      </w:r>
      <w:r w:rsidR="00356233">
        <w:fldChar w:fldCharType="end"/>
      </w:r>
      <w:r w:rsidR="00356233">
        <w:t xml:space="preserve"> and </w:t>
      </w:r>
      <w:r w:rsidR="00356233" w:rsidRPr="00356233">
        <w:t>PPP3R1</w:t>
      </w:r>
      <w:r w:rsidR="00356233">
        <w:fldChar w:fldCharType="begin" w:fldLock="1"/>
      </w:r>
      <w:r w:rsidR="004F68D8">
        <w:instrText>ADDIN CSL_CITATION {"citationItems":[{"id":"ITEM-1","itemData":{"DOI":"10.1038/s41588-022-01024-z","ISSN":"1546-1718","abstract":"Characterization of the genetic landscape of Alzheimer’s disease (AD) and related dementias (ADD) provides a unique opportunity for a better understanding of the associated pathophysiological processes. We performed a two-stage genome-wide association study totaling 111,326 clinically diagnosed/‘proxy’ AD cases and 677,663 controls. We found 75 risk loci, of which 42 were new at the time of analysis. Pathway enrichment analyses confirmed the involvement of amyloid/tau pathways and highlighted microglia implication. Gene prioritization in the new loci identified 31 genes that were suggestive of new genetically associated processes, including the tumor necrosis factor alpha pathway through the linear ubiquitin chain assembly complex. We also built a new genetic risk score associated with the risk of future AD/dementia or progression from mild cognitive impairment to AD/dementia. The improvement in prediction led to a 1.6- to 1.9-fold increase in AD risk from the lowest to the highest decile, in addition to effects of age and the APOE ε4 allele.","author":[{"dropping-particle":"","family":"Bellenguez","given":"Céline","non-dropping-particle":"","parse-names":false,"suffix":""},{"dropping-particle":"","family":"Küçükali","given":"Fahri","non-dropping-particle":"","parse-names":false,"suffix":""},{"dropping-particle":"","family":"Jansen","given":"Iris E","non-dropping-particle":"","parse-names":false,"suffix":""},{"dropping-particle":"","family":"Kleineidam","given":"Luca","non-dropping-particle":"","parse-names":false,"suffix":""},{"dropping-particle":"","family":"Moreno-Grau","given":"Sonia","non-dropping-particle":"","parse-names":false,"suffix":""},{"dropping-particle":"","family":"Amin","given":"Najaf","non-dropping-particle":"","parse-names":false,"suffix":""},{"dropping-particle":"","family":"Naj","given":"Adam C","non-dropping-particle":"","parse-names":false,"suffix":""},{"dropping-particle":"","family":"Campos-Martin","given":"Rafael","non-dropping-particle":"","parse-names":false,"suffix":""},{"dropping-particle":"","family":"Grenier-Boley","given":"Benjamin","non-dropping-particle":"","parse-names":false,"suffix":""},{"dropping-particle":"","family":"Andrade","given":"Victor","non-dropping-particle":"","parse-names":false,"suffix":""},{"dropping-particle":"","family":"Holmans","given":"Peter A","non-dropping-particle":"","parse-names":false,"suffix":""},{"dropping-particle":"","family":"Boland","given":"Anne","non-dropping-particle":"","parse-names":false,"suffix":""},{"dropping-particle":"","family":"Damotte","given":"Vincent","non-dropping-particle":"","parse-names":false,"suffix":""},{"dropping-particle":"","family":"Lee","given":"Sven J","non-dropping-particle":"van der","parse-names":false,"suffix":""},{"dropping-particle":"","family":"Costa","given":"Marcos R","non-dropping-particle":"","parse-names":false,"suffix":""},{"dropping-particle":"","family":"Kuulasmaa","given":"Teemu","non-dropping-particle":"","parse-names":false,"suffix":""},{"dropping-particle":"","family":"Yang","given":"Qiong","non-dropping-particle":"","parse-names":false,"suffix":""},{"dropping-particle":"","family":"Rojas","given":"Itziar","non-dropping-particle":"de","parse-names":false,"suffix":""},{"dropping-particle":"","family":"Bis","given":"Joshua C","non-dropping-particle":"","parse-names":false,"suffix":""},{"dropping-particle":"","family":"Yaqub","given":"Amber","non-dropping-particle":"","parse-names":false,"suffix":""},{"dropping-particle":"","family":"Prokic","given":"Ivana","non-dropping-particle":"","parse-names":false,"suffix":""},{"dropping-particle":"","family":"Chapuis","given":"Julien","non-dropping-particle":"","parse-names":false,"suffix":""},{"dropping-particle":"","family":"Ahmad","given":"Shahzad","non-dropping-particle":"","parse-names":false,"suffix":""},{"dropping-particle":"","family":"Giedraitis","given":"Vilmantas","non-dropping-particle":"","parse-names":false,"suffix":""},{"dropping-particle":"","family":"Aarsland","given":"Dag","non-dropping-particle":"","parse-names":false,"suffix":""},{"dropping-particle":"","family":"Garcia-Gonzalez","given":"Pablo","non-dropping-particle":"","parse-names":false,"suffix":""},{"dropping-particle":"","family":"Abdelnour","given":"Carla","non-dropping-particle":"","parse-names":false,"suffix":""},{"dropping-particle":"","family":"Alarcón-Martín","given":"Emilio","non-dropping-particle":"","parse-names":false,"suffix":""},{"dropping-particle":"","family":"Alcolea","given":"Daniel","non-dropping-particle":"","parse-names":false,"suffix":""},{"dropping-particle":"","family":"Alegret","given":"Montserrat","non-dropping-particle":"","parse-names":false,"suffix":""},{"dropping-particle":"","family":"Alvarez","given":"Ignacio","non-dropping-particle":"","parse-names":false,"suffix":""},{"dropping-particle":"","family":"Álvarez","given":"Victoria","non-dropping-particle":"","parse-names":false,"suffix":""},{"dropping-particle":"","family":"Armstrong","given":"Nicola J","non-dropping-particle":"","parse-names":false,"suffix":""},{"dropping-particle":"","family":"Tsolaki","given":"Anthoula","non-dropping-particle":"","parse-names":false,"suffix":""},{"dropping-particle":"","family":"Antúnez","given":"Carmen","non-dropping-particle":"","parse-names":false,"suffix":""},{"dropping-particle":"","family":"Appollonio","given":"Ildebrando","non-dropping-particle":"","parse-names":false,"suffix":""},{"dropping-particle":"","family":"Arcaro","given":"Marina","non-dropping-particle":"","parse-names":false,"suffix":""},{"dropping-particle":"","family":"Archetti","given":"Silvana","non-dropping-particle":"","parse-names":false,"suffix":""},{"dropping-particle":"","family":"Pastor","given":"Alfonso Arias","non-dropping-particle":"","parse-names":false,"suffix":""},{"dropping-particle":"","family":"Arosio","given":"Beatrice","non-dropping-particle":"","parse-names":false,"suffix":""},{"dropping-particle":"","family":"Athanasiu","given":"Lavinia","non-dropping-particle":"","parse-names":false,"suffix":""},{"dropping-particle":"","family":"Bailly","given":"Henri","non-dropping-particle":"","parse-names":false,"suffix":""},{"dropping-particle":"","family":"Banaj","given":"Nerisa","non-dropping-particle":"","parse-names":false,"suffix":""},{"dropping-particle":"","family":"Baquero","given":"Miquel","non-dropping-particle":"","parse-names":false,"suffix":""},{"dropping-particle":"","family":"Barral","given":"Sandra","non-dropping-particle":"","parse-names":false,"suffix":""},{"dropping-particle":"","family":"Beiser","given":"Alexa","non-dropping-particle":"","parse-names":false,"suffix":""},{"dropping-particle":"","family":"Pastor","given":"Ana Belén","non-dropping-particle":"","parse-names":false,"suffix":""},{"dropping-particle":"","family":"Below","given":"Jennifer E","non-dropping-particle":"","parse-names":false,"suffix":""},{"dropping-particle":"","family":"Benchek","given":"Penelope","non-dropping-particle":"","parse-names":false,"suffix":""},{"dropping-particle":"","family":"Benussi","given":"Luisa","non-dropping-particle":"","parse-names":false,"suffix":""},{"dropping-particle":"","family":"Berr","given":"Claudine","non-dropping-particle":"","parse-names":false,"suffix":""},{"dropping-particle":"","family":"Besse","given":"Céline","non-dropping-particle":"","parse-names":false,"suffix":""},{"dropping-particle":"","family":"Bessi","given":"Valentina","non-dropping-particle":"","parse-names":false,"suffix":""},{"dropping-particle":"","family":"Binetti","given":"Giuliano","non-dropping-particle":"","parse-names":false,"suffix":""},{"dropping-particle":"","family":"Bizarro","given":"Alessandra","non-dropping-particle":"","parse-names":false,"suffix":""},{"dropping-particle":"","family":"Blesa","given":"Rafael","non-dropping-particle":"","parse-names":false,"suffix":""},{"dropping-particle":"","family":"Boada","given":"Mercè","non-dropping-particle":"","parse-names":false,"suffix":""},{"dropping-particle":"","family":"Boerwinkle","given":"Eric","non-dropping-particle":"","parse-names":false,"suffix":""},{"dropping-particle":"","family":"Borroni","given":"Barbara","non-dropping-particle":"","parse-names":false,"suffix":""},{"dropping-particle":"","family":"Boschi","given":"Silvia","non-dropping-particle":"","parse-names":false,"suffix":""},{"dropping-particle":"","family":"Bossù","given":"Paola","non-dropping-particle":"","parse-names":false,"suffix":""},{"dropping-particle":"","family":"Bråthen","given":"Geir","non-dropping-particle":"","parse-names":false,"suffix":""},{"dropping-particle":"","family":"Bressler","given":"Jan","non-dropping-particle":"","parse-names":false,"suffix":""},{"dropping-particle":"","family":"Bresner","given":"Catherine","non-dropping-particle":"","parse-names":false,"suffix":""},{"dropping-particle":"","family":"Brodaty","given":"Henry","non-dropping-particle":"","parse-names":false,"suffix":""},{"dropping-particle":"","family":"Brookes","given":"Keeley J","non-dropping-particle":"","parse-names":false,"suffix":""},{"dropping-particle":"","family":"Brusco","given":"Luis Ignacio","non-dropping-particle":"","parse-names":false,"suffix":""},{"dropping-particle":"","family":"Buiza-Rueda","given":"Dolores","non-dropping-particle":"","parse-names":false,"suffix":""},{"dropping-particle":"","family":"Bûrger","given":"Katharina","non-dropping-particle":"","parse-names":false,"suffix":""},{"dropping-particle":"","family":"Burholt","given":"Vanessa","non-dropping-particle":"","parse-names":false,"suffix":""},{"dropping-particle":"","family":"Bush","given":"William S","non-dropping-particle":"","parse-names":false,"suffix":""},{"dropping-particle":"","family":"Calero","given":"Miguel","non-dropping-particle":"","parse-names":false,"suffix":""},{"dropping-particle":"","family":"Cantwell","given":"Laura B","non-dropping-particle":"","parse-names":false,"suffix":""},{"dropping-particle":"","family":"Chene","given":"Geneviève","non-dropping-particle":"","parse-names":false,"suffix":""},{"dropping-particle":"","family":"Chung","given":"Jaeyoon","non-dropping-particle":"","parse-names":false,"suffix":""},{"dropping-particle":"","family":"Cuccaro","given":"Michael L","non-dropping-particle":"","parse-names":false,"suffix":""},{"dropping-particle":"","family":"Carracedo","given":"Ángel","non-dropping-particle":"","parse-names":false,"suffix":""},{"dropping-particle":"","family":"Cecchetti","given":"Roberta","non-dropping-particle":"","parse-names":false,"suffix":""},{"dropping-particle":"","family":"Cervera-Carles","given":"Laura","non-dropping-particle":"","parse-names":false,"suffix":""},{"dropping-particle":"","family":"Charbonnier","given":"Camille","non-dropping-particle":"","parse-names":false,"suffix":""},{"dropping-particle":"","family":"Chen","given":"Hung-Hsin","non-dropping-particle":"","parse-names":false,"suffix":""},{"dropping-particle":"","family":"Chillotti","given":"Caterina","non-dropping-particle":"","parse-names":false,"suffix":""},{"dropping-particle":"","family":"Ciccone","given":"Simona","non-dropping-particle":"","parse-names":false,"suffix":""},{"dropping-particle":"","family":"Claassen","given":"Jurgen A H R","non-dropping-particle":"","parse-names":false,"suffix":""},{"dropping-particle":"","family":"Clark","given":"Christopher","non-dropping-particle":"","parse-names":false,"suffix":""},{"dropping-particle":"","family":"Conti","given":"Elisa","non-dropping-particle":"","parse-names":false,"suffix":""},{"dropping-particle":"","family":"Corma-Gómez","given":"Anaïs","non-dropping-particle":"","parse-names":false,"suffix":""},{"dropping-particle":"","family":"Costantini","given":"Emanuele","non-dropping-particle":"","parse-names":false,"suffix":""},{"dropping-particle":"","family":"Custodero","given":"Carlo","non-dropping-particle":"","parse-names":false,"suffix":""},{"dropping-particle":"","family":"Daian","given":"Delphine","non-dropping-particle":"","parse-names":false,"suffix":""},{"dropping-particle":"","family":"Dalmasso","given":"Maria Carolina","non-dropping-particle":"","parse-names":false,"suffix":""},{"dropping-particle":"","family":"Daniele","given":"Antonio","non-dropping-particle":"","parse-names":false,"suffix":""},{"dropping-particle":"","family":"Dardiotis","given":"Efthimios","non-dropping-particle":"","parse-names":false,"suffix":""},{"dropping-particle":"","family":"Dartigues","given":"Jean-François","non-dropping-particle":"","parse-names":false,"suffix":""},{"dropping-particle":"","family":"Deyn","given":"Peter Paul","non-dropping-particle":"de","parse-names":false,"suffix":""},{"dropping-particle":"","family":"Paiva Lopes","given":"Katia","non-dropping-particle":"de","parse-names":false,"suffix":""},{"dropping-particle":"","family":"Witte","given":"Lot D","non-dropping-particle":"de","parse-names":false,"suffix":""},{"dropping-particle":"","family":"Debette","given":"Stéphanie","non-dropping-particle":"","parse-names":false,"suffix":""},{"dropping-particle":"","family":"Deckert","given":"Jürgen","non-dropping-particle":"","parse-names":false,"suffix":""},{"dropping-particle":"","family":"Ser","given":"Teodoro","non-dropping-particle":"del","parse-names":false,"suffix":""},{"dropping-particle":"","family":"Denning","given":"Nicola","non-dropping-particle":"","parse-names":false,"suffix":""},{"dropping-particle":"","family":"DeStefano","given":"Anita","non-dropping-particle":"","parse-names":false,"suffix":""},{"dropping-particle":"","family":"Dichgans","given":"Martin","non-dropping-particle":"","parse-names":false,"suffix":""},{"dropping-particle":"","family":"Diehl-Schmid","given":"Janine","non-dropping-particle":"","parse-names":false,"suffix":""},{"dropping-particle":"","family":"Diez-Fairen","given":"Mónica","non-dropping-particle":"","parse-names":false,"suffix":""},{"dropping-particle":"","family":"Rossi","given":"Paolo Dionigi","non-dropping-particle":"","parse-names":false,"suffix":""},{"dropping-particle":"","family":"Djurovic","given":"Srdjan","non-dropping-particle":"","parse-names":false,"suffix":""},{"dropping-particle":"","family":"Duron","given":"Emmanuelle","non-dropping-particle":"","parse-names":false,"suffix":""},{"dropping-particle":"","family":"Düzel","given":"Emrah","non-dropping-particle":"","parse-names":false,"suffix":""},{"dropping-particle":"","family":"Dufouil","given":"Carole","non-dropping-particle":"","parse-names":false,"suffix":""},{"dropping-particle":"","family":"Eiriksdottir","given":"Gudny","non-dropping-particle":"","parse-names":false,"suffix":""},{"dropping-particle":"","family":"Engelborghs","given":"Sebastiaan","non-dropping-particle":"","parse-names":false,"suffix":""},{"dropping-particle":"","family":"Escott-Price","given":"Valentina","non-dropping-particle":"","parse-names":false,"suffix":""},{"dropping-particle":"","family":"Espinosa","given":"Ana","non-dropping-particle":"","parse-names":false,"suffix":""},{"dropping-particle":"","family":"Ewers","given":"Michael","non-dropping-particle":"","parse-names":false,"suffix":""},{"dropping-particle":"","family":"Faber","given":"Kelley M","non-dropping-particle":"","parse-names":false,"suffix":""},{"dropping-particle":"","family":"Fabrizio","given":"Tagliavini","non-dropping-particle":"","parse-names":false,"suffix":""},{"dropping-particle":"","family":"Nielsen","given":"Sune Fallgaard","non-dropping-particle":"","parse-names":false,"suffix":""},{"dropping-particle":"","family":"Fardo","given":"David W","non-dropping-particle":"","parse-names":false,"suffix":""},{"dropping-particle":"","family":"Farotti","given":"Lucia","non-dropping-particle":"","parse-names":false,"suffix":""},{"dropping-particle":"","family":"Fenoglio","given":"Chiara","non-dropping-particle":"","parse-names":false,"suffix":""},{"dropping-particle":"","family":"Fernández-Fuertes","given":"Marta","non-dropping-particle":"","parse-names":false,"suffix":""},{"dropping-particle":"","family":"Ferrari","given":"Raffaele","non-dropping-particle":"","parse-names":false,"suffix":""},{"dropping-particle":"","family":"Ferreira","given":"Catarina B","non-dropping-particle":"","parse-names":false,"suffix":""},{"dropping-particle":"","family":"Ferri","given":"Evelyn","non-dropping-particle":"","parse-names":false,"suffix":""},{"dropping-particle":"","family":"Fin","given":"Bertrand","non-dropping-particle":"","parse-names":false,"suffix":""},{"dropping-particle":"","family":"Fischer","given":"Peter","non-dropping-particle":"","parse-names":false,"suffix":""},{"dropping-particle":"","family":"Fladby","given":"Tormod","non-dropping-particle":"","parse-names":false,"suffix":""},{"dropping-particle":"","family":"Fließbach","given":"Klaus","non-dropping-particle":"","parse-names":false,"suffix":""},{"dropping-particle":"","family":"Fongang","given":"Bernard","non-dropping-particle":"","parse-names":false,"suffix":""},{"dropping-particle":"","family":"Fornage","given":"Myriam","non-dropping-particle":"","parse-names":false,"suffix":""},{"dropping-particle":"","family":"Fortea","given":"Juan","non-dropping-particle":"","parse-names":false,"suffix":""},{"dropping-particle":"","family":"Foroud","given":"Tatiana M","non-dropping-particle":"","parse-names":false,"suffix":""},{"dropping-particle":"","family":"Fostinelli","given":"Silvia","non-dropping-particle":"","parse-names":false,"suffix":""},{"dropping-particle":"","family":"Fox","given":"Nick C","non-dropping-particle":"","parse-names":false,"suffix":""},{"dropping-particle":"","family":"Franco-Macías","given":"Emlio","non-dropping-particle":"","parse-names":false,"suffix":""},{"dropping-particle":"","family":"Bullido","given":"María J","non-dropping-particle":"","parse-names":false,"suffix":""},{"dropping-particle":"","family":"Frank-García","given":"Ana","non-dropping-particle":"","parse-names":false,"suffix":""},{"dropping-particle":"","family":"Froelich","given":"Lutz","non-dropping-particle":"","parse-names":false,"suffix":""},{"dropping-particle":"","family":"Fulton-Howard","given":"Brian","non-dropping-particle":"","parse-names":false,"suffix":""},{"dropping-particle":"","family":"Galimberti","given":"Daniela","non-dropping-particle":"","parse-names":false,"suffix":""},{"dropping-particle":"","family":"García-Alberca","given":"Jose Maria","non-dropping-particle":"","parse-names":false,"suffix":""},{"dropping-particle":"","family":"García-González","given":"Pablo","non-dropping-particle":"","parse-names":false,"suffix":""},{"dropping-particle":"","family":"Garcia-Madrona","given":"Sebastian","non-dropping-particle":"","parse-names":false,"suffix":""},{"dropping-particle":"","family":"Garcia-Ribas","given":"Guillermo","non-dropping-particle":"","parse-names":false,"suffix":""},{"dropping-particle":"","family":"Ghidoni","given":"Roberta","non-dropping-particle":"","parse-names":false,"suffix":""},{"dropping-particle":"","family":"Giegling","given":"Ina","non-dropping-particle":"","parse-names":false,"suffix":""},{"dropping-particle":"","family":"Giorgio","given":"Giaccone","non-dropping-particle":"","parse-names":false,"suffix":""},{"dropping-particle":"","family":"Goate","given":"Alison M","non-dropping-particle":"","parse-names":false,"suffix":""},{"dropping-particle":"","family":"Goldhardt","given":"Oliver","non-dropping-particle":"","parse-names":false,"suffix":""},{"dropping-particle":"","family":"Gomez-Fonseca","given":"Duber","non-dropping-particle":"","parse-names":false,"suffix":""},{"dropping-particle":"","family":"González-Pérez","given":"Antonio","non-dropping-particle":"","parse-names":false,"suffix":""},{"dropping-particle":"","family":"Graff","given":"Caroline","non-dropping-particle":"","parse-names":false,"suffix":""},{"dropping-particle":"","family":"Grande","given":"Giulia","non-dropping-particle":"","parse-names":false,"suffix":""},{"dropping-particle":"","family":"Green","given":"Emma","non-dropping-particle":"","parse-names":false,"suffix":""},{"dropping-particle":"","family":"Grimmer","given":"Timo","non-dropping-particle":"","parse-names":false,"suffix":""},{"dropping-particle":"","family":"Grünblatt","given":"Edna","non-dropping-particle":"","parse-names":false,"suffix":""},{"dropping-particle":"","family":"Grunin","given":"Michelle","non-dropping-particle":"","parse-names":false,"suffix":""},{"dropping-particle":"","family":"Gudnason","given":"Vilmundur","non-dropping-particle":"","parse-names":false,"suffix":""},{"dropping-particle":"","family":"Guetta-Baranes","given":"Tamar","non-dropping-particle":"","parse-names":false,"suffix":""},{"dropping-particle":"","family":"Haapasalo","given":"Annakaisa","non-dropping-particle":"","parse-names":false,"suffix":""},{"dropping-particle":"","family":"Hadjigeorgiou","given":"Georgios","non-dropping-particle":"","parse-names":false,"suffix":""},{"dropping-particle":"","family":"Haines","given":"Jonathan L","non-dropping-particle":"","parse-names":false,"suffix":""},{"dropping-particle":"","family":"Hamilton-Nelson","given":"Kara L","non-dropping-particle":"","parse-names":false,"suffix":""},{"dropping-particle":"","family":"Hampel","given":"Harald","non-dropping-particle":"","parse-names":false,"suffix":""},{"dropping-particle":"","family":"Hanon","given":"Olivier","non-dropping-particle":"","parse-names":false,"suffix":""},{"dropping-particle":"","family":"Hardy","given":"John","non-dropping-particle":"","parse-names":false,"suffix":""},{"dropping-particle":"","family":"Hartmann","given":"Annette M","non-dropping-particle":"","parse-names":false,"suffix":""},{"dropping-particle":"","family":"Hausner","given":"Lucrezia","non-dropping-particle":"","parse-names":false,"suffix":""},{"dropping-particle":"","family":"Harwood","given":"Janet","non-dropping-particle":"","parse-names":false,"suffix":""},{"dropping-particle":"","family":"Heilmann-Heimbach","given":"Stefanie","non-dropping-particle":"","parse-names":false,"suffix":""},{"dropping-particle":"","family":"Helisalmi","given":"Seppo","non-dropping-particle":"","parse-names":false,"suffix":""},{"dropping-particle":"","family":"Heneka","given":"Michael T","non-dropping-particle":"","parse-names":false,"suffix":""},{"dropping-particle":"","family":"Hernández","given":"Isabel","non-dropping-particle":"","parse-names":false,"suffix":""},{"dropping-particle":"","family":"Herrmann","given":"Martin J","non-dropping-particle":"","parse-names":false,"suffix":""},{"dropping-particle":"","family":"Hoffmann","given":"Per","non-dropping-particle":"","parse-names":false,"suffix":""},{"dropping-particle":"","family":"Holmes","given":"Clive","non-dropping-particle":"","parse-names":false,"suffix":""},{"dropping-particle":"","family":"Holstege","given":"Henne","non-dropping-particle":"","parse-names":false,"suffix":""},{"dropping-particle":"","family":"Vilas","given":"Raquel Huerto","non-dropping-particle":"","parse-names":false,"suffix":""},{"dropping-particle":"","family":"Hulsman","given":"Marc","non-dropping-particle":"","parse-names":false,"suffix":""},{"dropping-particle":"","family":"Humphrey","given":"Jack","non-dropping-particle":"","parse-names":false,"suffix":""},{"dropping-particle":"","family":"Biessels","given":"Geert Jan","non-dropping-particle":"","parse-names":false,"suffix":""},{"dropping-particle":"","family":"Jian","given":"Xueqiu","non-dropping-particle":"","parse-names":false,"suffix":""},{"dropping-particle":"","family":"Johansson","given":"Charlotte","non-dropping-particle":"","parse-names":false,"suffix":""},{"dropping-particle":"","family":"Jun","given":"Gyungah R","non-dropping-particle":"","parse-names":false,"suffix":""},{"dropping-particle":"","family":"Kastumata","given":"Yuriko","non-dropping-particle":"","parse-names":false,"suffix":""},{"dropping-particle":"","family":"Kauwe","given":"John","non-dropping-particle":"","parse-names":false,"suffix":""},{"dropping-particle":"","family":"Kehoe","given":"Patrick G","non-dropping-particle":"","parse-names":false,"suffix":""},{"dropping-particle":"","family":"Kilander","given":"Lena","non-dropping-particle":"","parse-names":false,"suffix":""},{"dropping-particle":"","family":"Ståhlbom","given":"Anne Kinhult","non-dropping-particle":"","parse-names":false,"suffix":""},{"dropping-particle":"","family":"Kivipelto","given":"Miia","non-dropping-particle":"","parse-names":false,"suffix":""},{"dropping-particle":"","family":"Koivisto","given":"Anne","non-dropping-particle":"","parse-names":false,"suffix":""},{"dropping-particle":"","family":"Kornhuber","given":"Johannes","non-dropping-particle":"","parse-names":false,"suffix":""},{"dropping-particle":"","family":"Kosmidis","given":"Mary H","non-dropping-particle":"","parse-names":false,"suffix":""},{"dropping-particle":"","family":"Kukull","given":"Walter A","non-dropping-particle":"","parse-names":false,"suffix":""},{"dropping-particle":"","family":"Kuksa","given":"Pavel P","non-dropping-particle":"","parse-names":false,"suffix":""},{"dropping-particle":"","family":"Kunkle","given":"Brian W","non-dropping-particle":"","parse-names":false,"suffix":""},{"dropping-particle":"","family":"Kuzma","given":"Amanda B","non-dropping-particle":"","parse-names":false,"suffix":""},{"dropping-particle":"","family":"Lage","given":"Carmen","non-dropping-particle":"","parse-names":false,"suffix":""},{"dropping-particle":"","family":"Laukka","given":"Erika J","non-dropping-particle":"","parse-names":false,"suffix":""},{"dropping-particle":"","family":"Launer","given":"Lenore","non-dropping-particle":"","parse-names":false,"suffix":""},{"dropping-particle":"","family":"Lauria","given":"Alessandra","non-dropping-particle":"","parse-names":false,"suffix":""},{"dropping-particle":"","family":"Lee","given":"Chien-Yueh","non-dropping-particle":"","parse-names":false,"suffix":""},{"dropping-particle":"","family":"Lehtisalo","given":"Jenni","non-dropping-particle":"","parse-names":false,"suffix":""},{"dropping-particle":"","family":"Lerch","given":"Ondrej","non-dropping-particle":"","parse-names":false,"suffix":""},{"dropping-particle":"","family":"Lleó","given":"Alberto","non-dropping-particle":"","parse-names":false,"suffix":""},{"dropping-particle":"","family":"Longstreth","given":"William","non-dropping-particle":"","parse-names":false,"suffix":""},{"dropping-particle":"","family":"Lopez","given":"Oscar","non-dropping-particle":"","parse-names":false,"suffix":""},{"dropping-particle":"","family":"Munain","given":"Adolfo Lopez","non-dropping-particle":"de","parse-names":false,"suffix":""},{"dropping-particle":"","family":"Love","given":"Seth","non-dropping-particle":"","parse-names":false,"suffix":""},{"dropping-particle":"","family":"Löwemark","given":"Malin","non-dropping-particle":"","parse-names":false,"suffix":""},{"dropping-particle":"","family":"Luckcuck","given":"Lauren","non-dropping-particle":"","parse-names":false,"suffix":""},{"dropping-particle":"","family":"Lunetta","given":"Kathryn L","non-dropping-particle":"","parse-names":false,"suffix":""},{"dropping-particle":"","family":"Ma","given":"Yiyi","non-dropping-particle":"","parse-names":false,"suffix":""},{"dropping-particle":"","family":"Macías","given":"Juan","non-dropping-particle":"","parse-names":false,"suffix":""},{"dropping-particle":"","family":"MacLeod","given":"Catherine A","non-dropping-particle":"","parse-names":false,"suffix":""},{"dropping-particle":"","family":"Maier","given":"Wolfgang","non-dropping-particle":"","parse-names":false,"suffix":""},{"dropping-particle":"","family":"Mangialasche","given":"Francesca","non-dropping-particle":"","parse-names":false,"suffix":""},{"dropping-particle":"","family":"Spallazzi","given":"Marco","non-dropping-particle":"","parse-names":false,"suffix":""},{"dropping-particle":"","family":"Marquié","given":"Marta","non-dropping-particle":"","parse-names":false,"suffix":""},{"dropping-particle":"","family":"Marshall","given":"Rachel","non-dropping-particle":"","parse-names":false,"suffix":""},{"dropping-particle":"","family":"Martin","given":"Eden R","non-dropping-particle":"","parse-names":false,"suffix":""},{"dropping-particle":"","family":"Montes","given":"Angel Martín","non-dropping-particle":"","parse-names":false,"suffix":""},{"dropping-particle":"","family":"Rodríguez","given":"Carmen Martínez","non-dropping-particle":"","parse-names":false,"suffix":""},{"dropping-particle":"","family":"Masullo","given":"Carlo","non-dropping-particle":"","parse-names":false,"suffix":""},{"dropping-particle":"","family":"Mayeux","given":"Richard","non-dropping-particle":"","parse-names":false,"suffix":""},{"dropping-particle":"","family":"Mead","given":"Simon","non-dropping-particle":"","parse-names":false,"suffix":""},{"dropping-particle":"","family":"Mecocci","given":"Patrizia","non-dropping-particle":"","parse-names":false,"suffix":""},{"dropping-particle":"","family":"Medina","given":"Miguel","non-dropping-particle":"","parse-names":false,"suffix":""},{"dropping-particle":"","family":"Meggy","given":"Alun","non-dropping-particle":"","parse-names":false,"suffix":""},{"dropping-particle":"","family":"Mehrabian","given":"Shima","non-dropping-particle":"","parse-names":false,"suffix":""},{"dropping-particle":"","family":"Mendoza","given":"Silvia","non-dropping-particle":"","parse-names":false,"suffix":""},{"dropping-particle":"","family":"Menéndez-González","given":"Manuel","non-dropping-particle":"","parse-names":false,"suffix":""},{"dropping-particle":"","family":"Mir","given":"Pablo","non-dropping-particle":"","parse-names":false,"suffix":""},{"dropping-particle":"","family":"Moebus","given":"Susanne","non-dropping-particle":"","parse-names":false,"suffix":""},{"dropping-particle":"","family":"Mol","given":"Merel","non-dropping-particle":"","parse-names":false,"suffix":""},{"dropping-particle":"","family":"Molina-Porcel","given":"Laura","non-dropping-particle":"","parse-names":false,"suffix":""},{"dropping-particle":"","family":"Montrreal","given":"Laura","non-dropping-particle":"","parse-names":false,"suffix":""},{"dropping-particle":"","family":"Morelli","given":"Laura","non-dropping-particle":"","parse-names":false,"suffix":""},{"dropping-particle":"","family":"Moreno","given":"Fermin","non-dropping-particle":"","parse-names":false,"suffix":""},{"dropping-particle":"","family":"Morgan","given":"Kevin","non-dropping-particle":"","parse-names":false,"suffix":""},{"dropping-particle":"","family":"Mosley","given":"Thomas","non-dropping-particle":"","parse-names":false,"suffix":""},{"dropping-particle":"","family":"Nöthen","given":"Markus M","non-dropping-particle":"","parse-names":false,"suffix":""},{"dropping-particle":"","family":"Muchnik","given":"Carolina","non-dropping-particle":"","parse-names":false,"suffix":""},{"dropping-particle":"","family":"Mukherjee","given":"Shubhabrata","non-dropping-particle":"","parse-names":false,"suffix":""},{"dropping-particle":"","family":"Nacmias","given":"Benedetta","non-dropping-particle":"","parse-names":false,"suffix":""},{"dropping-particle":"","family":"Ngandu","given":"Tiia","non-dropping-particle":"","parse-names":false,"suffix":""},{"dropping-particle":"","family":"Nicolas","given":"Gael","non-dropping-particle":"","parse-names":false,"suffix":""},{"dropping-particle":"","family":"Nordestgaard","given":"Børge G","non-dropping-particle":"","parse-names":false,"suffix":""},{"dropping-particle":"","family":"Olaso","given":"Robert","non-dropping-particle":"","parse-names":false,"suffix":""},{"dropping-particle":"","family":"Orellana","given":"Adelina","non-dropping-particle":"","parse-names":false,"suffix":""},{"dropping-particle":"","family":"Orsini","given":"Michela","non-dropping-particle":"","parse-names":false,"suffix":""},{"dropping-particle":"","family":"Ortega","given":"Gemma","non-dropping-particle":"","parse-names":false,"suffix":""},{"dropping-particle":"","family":"Padovani","given":"Alessandro","non-dropping-particle":"","parse-names":false,"suffix":""},{"dropping-particle":"","family":"Paolo","given":"Caffarra","non-dropping-particle":"","parse-names":false,"suffix":""},{"dropping-particle":"","family":"Papenberg","given":"Goran","non-dropping-particle":"","parse-names":false,"suffix":""},{"dropping-particle":"","family":"Parnetti","given":"Lucilla","non-dropping-particle":"","parse-names":false,"suffix":""},{"dropping-particle":"","family":"Pasquier","given":"Florence","non-dropping-particle":"","parse-names":false,"suffix":""},{"dropping-particle":"","family":"Pastor","given":"Pau","non-dropping-particle":"","parse-names":false,"suffix":""},{"dropping-particle":"","family":"Peloso","given":"Gina","non-dropping-particle":"","parse-names":false,"suffix":""},{"dropping-particle":"","family":"Pérez-Cordón","given":"Alba","non-dropping-particle":"","parse-names":false,"suffix":""},{"dropping-particle":"","family":"Pérez-Tur","given":"Jordi","non-dropping-particle":"","parse-names":false,"suffix":""},{"dropping-particle":"","family":"Pericard","given":"Pierre","non-dropping-particle":"","parse-names":false,"suffix":""},{"dropping-particle":"","family":"Peters","given":"Oliver","non-dropping-particle":"","parse-names":false,"suffix":""},{"dropping-particle":"","family":"Pijnenburg","given":"Yolande A L","non-dropping-particle":"","parse-names":false,"suffix":""},{"dropping-particle":"","family":"Pineda","given":"Juan A","non-dropping-particle":"","parse-names":false,"suffix":""},{"dropping-particle":"","family":"Piñol-Ripoll","given":"Gerard","non-dropping-particle":"","parse-names":false,"suffix":""},{"dropping-particle":"","family":"Pisanu","given":"Claudia","non-dropping-particle":"","parse-names":false,"suffix":""},{"dropping-particle":"","family":"Polak","given":"Thomas","non-dropping-particle":"","parse-names":false,"suffix":""},{"dropping-particle":"","family":"Popp","given":"Julius","non-dropping-particle":"","parse-names":false,"suffix":""},{"dropping-particle":"","family":"Posthuma","given":"Danielle","non-dropping-particle":"","parse-names":false,"suffix":""},{"dropping-particle":"","family":"Priller","given":"Josef","non-dropping-particle":"","parse-names":false,"suffix":""},{"dropping-particle":"","family":"Puerta","given":"Raquel","non-dropping-particle":"","parse-names":false,"suffix":""},{"dropping-particle":"","family":"Quenez","given":"Olivier","non-dropping-particle":"","parse-names":false,"suffix":""},{"dropping-particle":"","family":"Quintela","given":"Inés","non-dropping-particle":"","parse-names":false,"suffix":""},{"dropping-particle":"","family":"Thomassen","given":"Jesper Qvist","non-dropping-particle":"","parse-names":false,"suffix":""},{"dropping-particle":"","family":"Rábano","given":"Alberto","non-dropping-particle":"","parse-names":false,"suffix":""},{"dropping-particle":"","family":"Rainero","given":"Innocenzo","non-dropping-particle":"","parse-names":false,"suffix":""},{"dropping-particle":"","family":"Rajabli","given":"Farid","non-dropping-particle":"","parse-names":false,"suffix":""},{"dropping-particle":"","family":"Ramakers","given":"Inez","non-dropping-particle":"","parse-names":false,"suffix":""},{"dropping-particle":"","family":"Real","given":"Luis M","non-dropping-particle":"","parse-names":false,"suffix":""},{"dropping-particle":"","family":"Reinders","given":"Marcel J T","non-dropping-particle":"","parse-names":false,"suffix":""},{"dropping-particle":"","family":"Reitz","given":"Christiane","non-dropping-particle":"","parse-names":false,"suffix":""},{"dropping-particle":"","family":"Reyes-Dumeyer","given":"Dolly","non-dropping-particle":"","parse-names":false,"suffix":""},{"dropping-particle":"","family":"Ridge","given":"Perry","non-dropping-particle":"","parse-names":false,"suffix":""},{"dropping-particle":"","family":"Riedel-Heller","given":"Steffi","non-dropping-particle":"","parse-names":false,"suffix":""},{"dropping-particle":"","family":"Riederer","given":"Peter","non-dropping-particle":"","parse-names":false,"suffix":""},{"dropping-particle":"","family":"Roberto","given":"Natalia","non-dropping-particle":"","parse-names":false,"suffix":""},{"dropping-particle":"","family":"Rodriguez-Rodriguez","given":"Eloy","non-dropping-particle":"","parse-names":false,"suffix":""},{"dropping-particle":"","family":"Rongve","given":"Arvid","non-dropping-particle":"","parse-names":false,"suffix":""},{"dropping-particle":"","family":"Allende","given":"Irene Rosas","non-dropping-particle":"","parse-names":false,"suffix":""},{"dropping-particle":"","family":"Rosende-Roca","given":"Maitée","non-dropping-particle":"","parse-names":false,"suffix":""},{"dropping-particle":"","family":"Royo","given":"Jose Luis","non-dropping-particle":"","parse-names":false,"suffix":""},{"dropping-particle":"","family":"Rubino","given":"Elisa","non-dropping-particle":"","parse-names":false,"suffix":""},{"dropping-particle":"","family":"Rujescu","given":"Dan","non-dropping-particle":"","parse-names":false,"suffix":""},{"dropping-particle":"","family":"Sáez","given":"María Eugenia","non-dropping-particle":"","parse-names":false,"suffix":""},{"dropping-particle":"","family":"Sakka","given":"Paraskevi","non-dropping-particle":"","parse-names":false,"suffix":""},{"dropping-particle":"","family":"Saltvedt","given":"Ingvild","non-dropping-particle":"","parse-names":false,"suffix":""},{"dropping-particle":"","family":"Sanabria","given":"Ángela","non-dropping-particle":"","parse-names":false,"suffix":""},{"dropping-particle":"","family":"Sánchez-Arjona","given":"María Bernal","non-dropping-particle":"","parse-names":false,"suffix":""}],"container-title":"Nature Genetics","id":"ITEM-1","issue":"4","issued":{"date-parts":[["2022"]]},"page":"412-436","title":"New insights into the genetic etiology of Alzheimer’s disease and related dementias","type":"article-journal","volume":"54"},"uris":["http://www.mendeley.com/documents/?uuid=e91ddcc3-570f-45f3-a1c9-cda9a1e84427"]}],"mendeley":{"formattedCitation":"&lt;sup&gt;24&lt;/sup&gt;","plainTextFormattedCitation":"24","previouslyFormattedCitation":"&lt;sup&gt;24&lt;/sup&gt;"},"properties":{"noteIndex":0},"schema":"https://github.com/citation-style-language/schema/raw/master/csl-citation.json"}</w:instrText>
      </w:r>
      <w:r w:rsidR="00356233">
        <w:fldChar w:fldCharType="separate"/>
      </w:r>
      <w:r w:rsidR="00356233" w:rsidRPr="00356233">
        <w:rPr>
          <w:noProof/>
          <w:vertAlign w:val="superscript"/>
        </w:rPr>
        <w:t>24</w:t>
      </w:r>
      <w:r w:rsidR="00356233">
        <w:fldChar w:fldCharType="end"/>
      </w:r>
      <w:r w:rsidR="00E21B41">
        <w:t xml:space="preserve"> </w:t>
      </w:r>
      <w:r w:rsidR="00356233">
        <w:t>have</w:t>
      </w:r>
      <w:r w:rsidR="00E21B41">
        <w:t xml:space="preserve"> already</w:t>
      </w:r>
      <w:r w:rsidR="00356233">
        <w:t xml:space="preserve"> been associated with AD</w:t>
      </w:r>
      <w:r w:rsidR="00E21B41">
        <w:t xml:space="preserve"> risk</w:t>
      </w:r>
      <w:r w:rsidR="00356233">
        <w:t>.</w:t>
      </w:r>
      <w:r w:rsidR="00633487">
        <w:t xml:space="preserve"> </w:t>
      </w:r>
      <w:r w:rsidR="00D70636" w:rsidRPr="00D70636">
        <w:t xml:space="preserve">In conclusion, this analysis </w:t>
      </w:r>
      <w:proofErr w:type="gramStart"/>
      <w:r w:rsidR="00B81397">
        <w:t>highlight</w:t>
      </w:r>
      <w:proofErr w:type="gramEnd"/>
      <w:r w:rsidR="00B81397">
        <w:t xml:space="preserve"> </w:t>
      </w:r>
      <w:r w:rsidR="00D70636" w:rsidRPr="00D70636">
        <w:t xml:space="preserve">the robustness of the identified proteomic signature. While individual proteins may exhibit sufficient predictive power on their own, they collectively contribute to the development of a highly accurate proteomic signature for predicting </w:t>
      </w:r>
      <w:r w:rsidR="00D70636">
        <w:t>AD conversion and rate of cognitive decline</w:t>
      </w:r>
      <w:r w:rsidR="00D70636" w:rsidRPr="00D70636">
        <w:t>.</w:t>
      </w:r>
    </w:p>
    <w:p w14:paraId="3A755665" w14:textId="5538D840" w:rsidR="00FE7E16" w:rsidRPr="000800C5" w:rsidRDefault="000800C5" w:rsidP="002621CE">
      <w:pPr>
        <w:spacing w:line="259" w:lineRule="auto"/>
        <w:jc w:val="both"/>
        <w:rPr>
          <w:b/>
        </w:rPr>
      </w:pPr>
      <w:r w:rsidRPr="000800C5">
        <w:rPr>
          <w:b/>
          <w:sz w:val="24"/>
        </w:rPr>
        <w:t>Validation of AD-specific proteomic signature</w:t>
      </w:r>
    </w:p>
    <w:p w14:paraId="00CD0258" w14:textId="11DA5AD0" w:rsidR="000800C5" w:rsidRDefault="000800C5" w:rsidP="002621CE">
      <w:pPr>
        <w:spacing w:line="259" w:lineRule="auto"/>
        <w:jc w:val="both"/>
      </w:pPr>
      <w:r>
        <w:t>After assessing the predictive power of the identified proteomic signature in discriminating AD individuals from healthy controls, we examined its specificity by applying it to the neurodegenerative disorders (DLB, FTD, and PD). The prediction model that was trained using the training s</w:t>
      </w:r>
      <w:r w:rsidR="003233B5">
        <w:t>et from the stage 1 was applied to the test set from stage 1, the stage 2 replication data, and the independent validation datasets from the Stanford ADRC and PPMI cohorts. The model was trained using protein abundance level of 11 protein analytes</w:t>
      </w:r>
      <w:r w:rsidR="00927167">
        <w:t xml:space="preserve"> where age at CSF draw and sex were used as </w:t>
      </w:r>
      <w:r w:rsidR="00571113">
        <w:t xml:space="preserve">model </w:t>
      </w:r>
      <w:r w:rsidR="00927167">
        <w:t xml:space="preserve">covariates. The model weights were fixed to the identified thresholds for each protein biomarker and same weights were used for making prediction in each of the three testing datasets (stage </w:t>
      </w:r>
      <w:r w:rsidR="00566CE8">
        <w:t>1+2, Stanford ADRC, and PPMI). Based on the clinical diagnosis, t</w:t>
      </w:r>
      <w:r w:rsidR="00927167">
        <w:t>he stage 1 and 2 comprise of 724 healthy controls</w:t>
      </w:r>
      <w:r w:rsidR="00910568">
        <w:t xml:space="preserve"> (CO)</w:t>
      </w:r>
      <w:r w:rsidR="00927167">
        <w:t xml:space="preserve">, 882 AD, 25 DLB, and 42 FTD individuals. The Stanford ADRC cohort comprise of </w:t>
      </w:r>
      <w:r w:rsidR="006D4955">
        <w:t xml:space="preserve">62 healthy controls and 16 AD individuals. The PPMI cohorts contains </w:t>
      </w:r>
      <w:r w:rsidR="006D4955">
        <w:lastRenderedPageBreak/>
        <w:t>168 healthy controls and 507 PD patients.</w:t>
      </w:r>
      <w:r w:rsidR="00927167">
        <w:t xml:space="preserve"> </w:t>
      </w:r>
      <w:r w:rsidR="00910568">
        <w:t xml:space="preserve">After applying the prediction model to </w:t>
      </w:r>
      <w:proofErr w:type="gramStart"/>
      <w:r w:rsidR="00910568">
        <w:t>all of</w:t>
      </w:r>
      <w:proofErr w:type="gramEnd"/>
      <w:r w:rsidR="00910568">
        <w:t xml:space="preserve"> the individuals belonging to various groups based on their clinical diagnosis (CO, AD, DLB, FTD, and PD), we obtained the probability score for each individual to be positive (</w:t>
      </w:r>
      <w:bookmarkStart w:id="173" w:name="OLE_LINK8"/>
      <w:bookmarkStart w:id="174" w:name="OLE_LINK9"/>
      <w:r w:rsidR="00910568">
        <w:t>maximum probability = 1</w:t>
      </w:r>
      <w:bookmarkEnd w:id="173"/>
      <w:bookmarkEnd w:id="174"/>
      <w:r w:rsidR="00910568">
        <w:t xml:space="preserve">) or negative (minimum probability = 0) for the </w:t>
      </w:r>
      <w:r w:rsidR="00F27512">
        <w:t xml:space="preserve">identified AD CSF </w:t>
      </w:r>
      <w:r w:rsidR="00910568">
        <w:t>proteomic signature.</w:t>
      </w:r>
      <w:r w:rsidR="00F27512">
        <w:t xml:space="preserve"> Interestingly, we</w:t>
      </w:r>
      <w:r w:rsidR="00EB431C">
        <w:t xml:space="preserve"> observed AD patients from stage 1 and 2 showing the highest probability of being proteomic signature positive with a mean value close to 1. In line with this observation, the lowest probability (mean = 0) was observed for healthy control individuals where population mean was close to 0. For DLB and FTD, we observed a wide range of probability scores with means close to 0.25 and 0.10, respectively. In case of Stanford ADRC, we observed similar trends for CO individuals</w:t>
      </w:r>
      <w:r w:rsidR="00F11FFF">
        <w:t xml:space="preserve"> (probability score mean = 0)</w:t>
      </w:r>
      <w:r w:rsidR="00EB431C">
        <w:t xml:space="preserve"> whereas mean for AD population was close to 0.75, suggesting all healthy individuals are correctly classified as proteomic signature </w:t>
      </w:r>
      <w:r w:rsidR="00393932">
        <w:t>negative</w:t>
      </w:r>
      <w:r w:rsidR="00EB431C">
        <w:t xml:space="preserve"> </w:t>
      </w:r>
      <w:r w:rsidR="00393932">
        <w:t xml:space="preserve">and most of the AD </w:t>
      </w:r>
      <w:r w:rsidR="00F11FFF">
        <w:t xml:space="preserve">individuals are positive. Finally, in the PPMI cohort, the proteomic signature displayed no predictive power as mean probability score for both CO and PD patients was </w:t>
      </w:r>
      <w:r w:rsidR="00EB3951">
        <w:t xml:space="preserve">close to 0. </w:t>
      </w:r>
      <w:bookmarkStart w:id="175" w:name="OLE_LINK12"/>
      <w:bookmarkStart w:id="176" w:name="OLE_LINK13"/>
      <w:r w:rsidR="00EB3951">
        <w:t>Overall, this analysis highlights the specificity of the predicted proteomic signature to be tailored for AD</w:t>
      </w:r>
      <w:r w:rsidR="00791294">
        <w:t>.</w:t>
      </w:r>
      <w:r w:rsidR="00EB3951">
        <w:t xml:space="preserve"> </w:t>
      </w:r>
      <w:r w:rsidR="00791294">
        <w:t>It</w:t>
      </w:r>
      <w:r w:rsidR="00791294" w:rsidRPr="00791294">
        <w:t xml:space="preserve"> effectively distinguishes individuals diagnosed with </w:t>
      </w:r>
      <w:r w:rsidR="00791294">
        <w:t>AD</w:t>
      </w:r>
      <w:r w:rsidR="00791294" w:rsidRPr="00791294">
        <w:t xml:space="preserve"> from healthy contr</w:t>
      </w:r>
      <w:r w:rsidR="00791294">
        <w:t>ols, as evidenced by the highest</w:t>
      </w:r>
      <w:r w:rsidR="00791294" w:rsidRPr="00791294">
        <w:t xml:space="preserve"> </w:t>
      </w:r>
      <w:r w:rsidR="00791294">
        <w:t xml:space="preserve">and lowest </w:t>
      </w:r>
      <w:r w:rsidR="00791294" w:rsidRPr="00791294">
        <w:t>pro</w:t>
      </w:r>
      <w:r w:rsidR="00791294">
        <w:t>bability scores in the AD and CO groups, respectively</w:t>
      </w:r>
      <w:r w:rsidR="00EB3951">
        <w:t xml:space="preserve">. The relatively higher probability scores observed for DLB and FTD </w:t>
      </w:r>
      <w:r w:rsidR="00B81397">
        <w:t>point to</w:t>
      </w:r>
      <w:r w:rsidR="00EB3951">
        <w:t xml:space="preserve"> the shared pathophysiology between AD and </w:t>
      </w:r>
      <w:r w:rsidR="00487E9F">
        <w:t>other dementia-related disorders</w:t>
      </w:r>
      <w:r w:rsidR="00B81397">
        <w:t>.</w:t>
      </w:r>
      <w:r w:rsidR="004F68D8">
        <w:fldChar w:fldCharType="begin" w:fldLock="1"/>
      </w:r>
      <w:r w:rsidR="00083E03">
        <w:instrText>ADDIN CSL_CITATION {"citationItems":[{"id":"ITEM-1","itemData":{"DOI":"10.1007/s10072-015-2405-9","ISSN":"1590-3478 (Electronic)","PMID":"26573591","abstract":"Although the neuropathologic changes and diagnostic criteria for the  neurodegenerative disorder Alzheimer's disease (AD) are well-established, the clinical symptoms vary largely. Symptomatically, frontal variant of AD (fv-AD) presents very similarly to behavioral variant frontotemporal dementia (bvFTD), which creates major challenges for differential diagnosis. Here, we report two patients who present with progressive cognitive impairment, early and prominent behavioral features, and significant frontotemporal lobe atrophy on magnetic resonance imaging, consistent with an initial diagnosis of probable bvFTD. However, multimodal functional neuroimaging revealed neuropathological data consistent with a diagnosis of probable AD for one patient (pathology distributed in the frontal lobes) and a diagnosis of probable bvFTD for the other patient (hypometabolism in the bilateral frontal lobes). In addition, the fv-AD patient presented with greater executive impairment and milder behavioral symptoms relative to the bvFTD patient. These cases highlight that recognition of these atypical syndromes using detailed neuropsychological tests, biomarkers, and multimodal neuroimaging will lead to greater accuracy in diagnosis and patient management.","author":[{"dropping-particle":"","family":"Li","given":"Pan","non-dropping-particle":"","parse-names":false,"suffix":""},{"dropping-particle":"","family":"Zhou","given":"Yu-Ying","non-dropping-particle":"","parse-names":false,"suffix":""},{"dropping-particle":"","family":"Lu","given":"Da","non-dropping-particle":"","parse-names":false,"suffix":""},{"dropping-particle":"","family":"Wang","given":"Yan","non-dropping-particle":"","parse-names":false,"suffix":""},{"dropping-particle":"","family":"Zhang","given":"Hui-Hong","non-dropping-particle":"","parse-names":false,"suffix":""}],"container-title":"Neurological sciences : official journal of the Italian Neurological Society and  of the Italian Society of Clinical Neurophysiology","id":"ITEM-1","issue":"5","issued":{"date-parts":[["2016","5"]]},"language":"eng","page":"797-803","publisher-place":"Italy","title":"Correlated patterns of neuropsychological and behavioral symptoms in frontal  variant of Alzheimer disease and behavioral variant frontotemporal dementia: a comparative case study.","type":"article-journal","volume":"37"},"uris":["http://www.mendeley.com/documents/?uuid=fdcaaa6a-fb00-4717-b108-2e9367913e78"]},{"id":"ITEM-2","itemData":{"DOI":"10.2147/NDT.S222966","ISSN":"1176-6328 (Print)","PMID":"31571887","abstract":"BACKGROUND: The differential diagnosis of dementia with Lewy bodies (DLB) and  Alzheimer's disease (AD) is particularly important because DLB patients respond better to cholinesterase inhibitors but sometimes exhibit sensitivity to neuroleptics, which may cause worsening of clinical status. Antemortem voxel-based morphometry (VBM) using structural MRI has previously revealed that patients with DLB have normal hippocampal volume, but atrophy in the dorsal mesopontine area. OBJECTIVES: The aim of this multicenter study was to determine whether VBM of the brain stem in addition to that of medial temporal lobe structures improves the differential diagnosis of AD and DLB. METHODS: We retrospectively chose 624 patients who were clinically diagnosed with either DLB (239 patients) or AD (385 patients) from 10 institutes using different MR scanners with different magnetic field strengths. In all cases, VBM was performed on 3D T1-weighted images. The degree of local atrophy was calculated using Z-score by comparison with a database of normal volumes of interest (VOIs) in medial temporal lobe (MTL) and the dorsal brain stem (DBS). The discrimination of DLB and AD was evaluated using Z-score values in these two VOIs. MRI data from 414 patients were used as the training data set to determine the classification criteria, with the MRI data from the remaining 210 patients used as the test data set. RESULTS: The DLB and AD patients did not differ with respect to mean age or Mini-Mental State Examination scores. Z-index scores showed that there was significantly more atrophy in MTL of AD patients, compared to DLB patients and in DBS of DLB patients, compared to AD patients. The discrimination accuracies of VBM were 63.3% in the test data set and 73.4% in the training data set. CONCLUSION: VBM of DBS in addition to that of MTL improves the differentiation of DLB and AD.","author":[{"dropping-particle":"","family":"Matsuda","given":"Hiroshi","non-dropping-particle":"","parse-names":false,"suffix":""},{"dropping-particle":"","family":"Yokoyama","given":"Kota","non-dropping-particle":"","parse-names":false,"suffix":""},{"dropping-particle":"","family":"Sato","given":"Noriko","non-dropping-particle":"","parse-names":false,"suffix":""},{"dropping-particle":"","family":"Ito","given":"Kengo","non-dropping-particle":"","parse-names":false,"suffix":""},{"dropping-particle":"","family":"Nemoto","given":"Kiyotaka","non-dropping-particle":"","parse-names":false,"suffix":""},{"dropping-particle":"","family":"Oba","given":"Hiroshi","non-dropping-particle":"","parse-names":false,"suffix":""},{"dropping-particle":"","family":"Hanyu","given":"Haruo","non-dropping-particle":"","parse-names":false,"suffix":""},{"dropping-particle":"","family":"Kanetaka","given":"Hidekazu","non-dropping-particle":"","parse-names":false,"suffix":""},{"dropping-particle":"","family":"Mizumura","given":"Sunao","non-dropping-particle":"","parse-names":false,"suffix":""},{"dropping-particle":"","family":"Kitamura","given":"Shin","non-dropping-particle":"","parse-names":false,"suffix":""},{"dropping-particle":"","family":"Shinotoh","given":"Hitoshi","non-dropping-particle":"","parse-names":false,"suffix":""},{"dropping-particle":"","family":"Shimada","given":"Hitoshi","non-dropping-particle":"","parse-names":false,"suffix":""},{"dropping-particle":"","family":"Suhara","given":"Tetsuya","non-dropping-particle":"","parse-names":false,"suffix":""},{"dropping-particle":"","family":"Terada","given":"Hitoshi","non-dropping-particle":"","parse-names":false,"suffix":""},{"dropping-particle":"","family":"Nakatsuka","given":"Tomoya","non-dropping-particle":"","parse-names":false,"suffix":""},{"dropping-particle":"","family":"Kawakatsu","given":"Shinobu","non-dropping-particle":"","parse-names":false,"suffix":""},{"dropping-particle":"","family":"Hayashi","given":"Hiroshi","non-dropping-particle":"","parse-names":false,"suffix":""},{"dropping-particle":"","family":"Asada","given":"Takashi","non-dropping-particle":"","parse-names":false,"suffix":""},{"dropping-particle":"","family":"Ono","given":"Tetsutaro","non-dropping-particle":"","parse-names":false,"suffix":""},{"dropping-particle":"","family":"Goto","given":"Tomoaki","non-dropping-particle":"","parse-names":false,"suffix":""},{"dropping-particle":"","family":"Shigemori","given":"Keiko","non-dropping-particle":"","parse-names":false,"suffix":""}],"container-title":"Neuropsychiatric disease and treatment","id":"ITEM-2","issued":{"date-parts":[["2019"]]},"language":"eng","page":"2715-2722","publisher-place":"New Zealand","title":"Differentiation Between Dementia With Lewy Bodies And Alzheimer's Disease Using  Voxel-Based Morphometry Of Structural MRI: A Multicenter Study.","type":"article-journal","volume":"15"},"uris":["http://www.mendeley.com/documents/?uuid=792c6381-0dc4-4f28-b1a3-ffc90d7b515d"]}],"mendeley":{"formattedCitation":"&lt;sup&gt;25,26&lt;/sup&gt;","plainTextFormattedCitation":"25,26","previouslyFormattedCitation":"&lt;sup&gt;25,26&lt;/sup&gt;"},"properties":{"noteIndex":0},"schema":"https://github.com/citation-style-language/schema/raw/master/csl-citation.json"}</w:instrText>
      </w:r>
      <w:r w:rsidR="004F68D8">
        <w:fldChar w:fldCharType="separate"/>
      </w:r>
      <w:r w:rsidR="00A12A2B" w:rsidRPr="00A12A2B">
        <w:rPr>
          <w:noProof/>
          <w:vertAlign w:val="superscript"/>
        </w:rPr>
        <w:t>25,26</w:t>
      </w:r>
      <w:r w:rsidR="004F68D8">
        <w:fldChar w:fldCharType="end"/>
      </w:r>
      <w:bookmarkEnd w:id="175"/>
      <w:bookmarkEnd w:id="176"/>
    </w:p>
    <w:p w14:paraId="7B56DE8C" w14:textId="41FDA112" w:rsidR="001F3BAB" w:rsidRPr="001F3BAB" w:rsidRDefault="001F3BAB" w:rsidP="002621CE">
      <w:pPr>
        <w:spacing w:line="259" w:lineRule="auto"/>
        <w:jc w:val="both"/>
        <w:rPr>
          <w:b/>
          <w:sz w:val="24"/>
        </w:rPr>
      </w:pPr>
      <w:r w:rsidRPr="001F3BAB">
        <w:rPr>
          <w:b/>
          <w:sz w:val="24"/>
        </w:rPr>
        <w:t>Replication of CSF proteomic signature in plasma data</w:t>
      </w:r>
    </w:p>
    <w:p w14:paraId="3A19142B" w14:textId="2D144098" w:rsidR="001F3BAB" w:rsidRDefault="00571113" w:rsidP="002621CE">
      <w:pPr>
        <w:spacing w:line="259" w:lineRule="auto"/>
        <w:jc w:val="both"/>
      </w:pPr>
      <w:r w:rsidRPr="00010474">
        <w:t>Blood plasma, as a readily obtainable bodily fluid that can be collected with minimal patient discomfort, greatly simplifies the process of sampling large groups and obtaining repeated samples. The plasma proteome, with its potential to interact and exchange molecules with all organs and tissues, including the brain, offers significant potential for uncovering biomarkers associated with various diseases. This is due to its ability to mirror a wide array of both normal physiological processes and pathological alterations</w:t>
      </w:r>
      <w:r w:rsidR="00010474">
        <w:t>.</w:t>
      </w:r>
      <w:r w:rsidR="00083E03" w:rsidRPr="00010474">
        <w:fldChar w:fldCharType="begin" w:fldLock="1"/>
      </w:r>
      <w:r w:rsidR="00083E03" w:rsidRPr="00010474">
        <w:instrText>ADDIN CSL_CITATION {"citationItems":[{"id":"ITEM-1","itemData":{"DOI":"10.1385/CP:1:2:101","ISSN":"1559-0275","abstract":"Changes in serum proteins that signal histopathological states, such as cancer, are useful diagnostic and prognostic biomarkers. Unfortunately, the large dynamic concentration range of proteins in serum makes it a challenging proteome to effectively characterize. Typically, methods to deplete highly abundant proteins to decrease this dynamic protein concentration range are employed, yet such depletion results in removal of important low abundant proteins.","author":[{"dropping-particle":"","family":"Chan","given":"King C","non-dropping-particle":"","parse-names":false,"suffix":""},{"dropping-particle":"","family":"Lucas","given":"David A","non-dropping-particle":"","parse-names":false,"suffix":""},{"dropping-particle":"","family":"Hise","given":"Denise","non-dropping-particle":"","parse-names":false,"suffix":""},{"dropping-particle":"","family":"Schaefer","given":"Carl F","non-dropping-particle":"","parse-names":false,"suffix":""},{"dropping-particle":"","family":"Xiao","given":"Zhen","non-dropping-particle":"","parse-names":false,"suffix":""},{"dropping-particle":"","family":"Janini","given":"George M","non-dropping-particle":"","parse-names":false,"suffix":""},{"dropping-particle":"","family":"Buetow","given":"Kenneth H","non-dropping-particle":"","parse-names":false,"suffix":""},{"dropping-particle":"","family":"Issaq","given":"Haleem J","non-dropping-particle":"","parse-names":false,"suffix":""},{"dropping-particle":"","family":"Veenstra","given":"Timothy D","non-dropping-particle":"","parse-names":false,"suffix":""},{"dropping-particle":"","family":"Conrads","given":"Thomas P","non-dropping-particle":"","parse-names":false,"suffix":""}],"container-title":"Clinical Proteomics","id":"ITEM-1","issue":"2","issued":{"date-parts":[["2004"]]},"page":"101-225","title":"Analysis of the human serum proteome","type":"article-journal","volume":"1"},"uris":["http://www.mendeley.com/documents/?uuid=a6ed9e10-d7b7-4354-8e45-1fd75fa8e583"]}],"mendeley":{"formattedCitation":"&lt;sup&gt;27&lt;/sup&gt;","plainTextFormattedCitation":"27"},"properties":{"noteIndex":0},"schema":"https://github.com/citation-style-language/schema/raw/master/csl-citation.json"}</w:instrText>
      </w:r>
      <w:r w:rsidR="00083E03" w:rsidRPr="00010474">
        <w:fldChar w:fldCharType="separate"/>
      </w:r>
      <w:r w:rsidR="00083E03" w:rsidRPr="00010474">
        <w:rPr>
          <w:noProof/>
          <w:vertAlign w:val="superscript"/>
        </w:rPr>
        <w:t>27</w:t>
      </w:r>
      <w:r w:rsidR="00083E03" w:rsidRPr="00010474">
        <w:fldChar w:fldCharType="end"/>
      </w:r>
      <w:r>
        <w:t xml:space="preserve"> </w:t>
      </w:r>
      <w:r w:rsidR="000231DD" w:rsidRPr="000231DD">
        <w:t xml:space="preserve">Due to the non-invasive nature of </w:t>
      </w:r>
      <w:r w:rsidR="004A73A0">
        <w:t>plasma tissue sample collection</w:t>
      </w:r>
      <w:r w:rsidR="000231DD" w:rsidRPr="000231DD">
        <w:t xml:space="preserve">, which can be readily applied for rapid diagnostic purposes, we </w:t>
      </w:r>
      <w:r w:rsidR="000231DD">
        <w:t>assessed</w:t>
      </w:r>
      <w:r w:rsidR="000231DD" w:rsidRPr="000231DD">
        <w:t xml:space="preserve"> if the proteomic signature identified from </w:t>
      </w:r>
      <w:r w:rsidR="000231DD">
        <w:t>CSF</w:t>
      </w:r>
      <w:r w:rsidR="000231DD" w:rsidRPr="000231DD">
        <w:t xml:space="preserve"> could also be utilized in plasma proteomics to d</w:t>
      </w:r>
      <w:r w:rsidR="000231DD">
        <w:t>istinguish AD</w:t>
      </w:r>
      <w:r w:rsidR="000231DD" w:rsidRPr="000231DD">
        <w:t xml:space="preserve"> patients from healthy controls.</w:t>
      </w:r>
      <w:r w:rsidR="000231DD">
        <w:t xml:space="preserve"> </w:t>
      </w:r>
      <w:r w:rsidR="00BC33AC">
        <w:t xml:space="preserve">To replicate our findings from CSF into plasma tissue, we considered the plasma proteomics data from </w:t>
      </w:r>
      <w:r w:rsidR="00252955">
        <w:t>1,222</w:t>
      </w:r>
      <w:r w:rsidR="00BC33AC">
        <w:t xml:space="preserve"> AD patients and </w:t>
      </w:r>
      <w:r w:rsidR="00252955">
        <w:t>1,694</w:t>
      </w:r>
      <w:r w:rsidR="00BC33AC">
        <w:t xml:space="preserve"> healthy controls, profiled using the 7K Somascan platform. The plasma proteomics data</w:t>
      </w:r>
      <w:r w:rsidR="004A73A0">
        <w:t xml:space="preserve"> (unpublished data)</w:t>
      </w:r>
      <w:r w:rsidR="00BC33AC">
        <w:t xml:space="preserve"> was </w:t>
      </w:r>
      <w:proofErr w:type="gramStart"/>
      <w:r w:rsidR="00BC33AC">
        <w:t>processed</w:t>
      </w:r>
      <w:proofErr w:type="gramEnd"/>
      <w:r w:rsidR="00BC33AC">
        <w:t xml:space="preserve"> </w:t>
      </w:r>
      <w:r w:rsidR="00E77A9F">
        <w:t>and quality control was performed</w:t>
      </w:r>
      <w:r w:rsidR="00BC33AC">
        <w:t xml:space="preserve"> using the same </w:t>
      </w:r>
      <w:r w:rsidR="00E77A9F">
        <w:t xml:space="preserve">analytical </w:t>
      </w:r>
      <w:r w:rsidR="00BC33AC">
        <w:t xml:space="preserve">pipeline as for the CSF </w:t>
      </w:r>
      <w:r w:rsidR="00E01D87">
        <w:t xml:space="preserve">proteomics </w:t>
      </w:r>
      <w:r w:rsidR="00BC33AC">
        <w:t xml:space="preserve">data. In additional to the clinical </w:t>
      </w:r>
      <w:r w:rsidR="00E77A9F">
        <w:t xml:space="preserve">diagnosis </w:t>
      </w:r>
      <w:r w:rsidR="00BC33AC">
        <w:t>assessment</w:t>
      </w:r>
      <w:r w:rsidR="00EF4321">
        <w:t xml:space="preserve"> performed at </w:t>
      </w:r>
      <w:r w:rsidR="00E77A9F">
        <w:t xml:space="preserve">the time of </w:t>
      </w:r>
      <w:r w:rsidR="00EF4321">
        <w:t>blood draw</w:t>
      </w:r>
      <w:r w:rsidR="00BC33AC">
        <w:t>, we also leveraged</w:t>
      </w:r>
      <w:r w:rsidR="00E77A9F">
        <w:t>, if available,</w:t>
      </w:r>
      <w:r w:rsidR="00BC33AC">
        <w:t xml:space="preserve"> the </w:t>
      </w:r>
      <w:bookmarkStart w:id="177" w:name="OLE_LINK15"/>
      <w:bookmarkStart w:id="178" w:name="OLE_LINK16"/>
      <w:r w:rsidR="00E01D87">
        <w:t>Aβ42</w:t>
      </w:r>
      <w:bookmarkEnd w:id="177"/>
      <w:bookmarkEnd w:id="178"/>
      <w:r w:rsidR="00E01D87">
        <w:t xml:space="preserve"> and </w:t>
      </w:r>
      <w:proofErr w:type="spellStart"/>
      <w:r w:rsidR="00E01D87">
        <w:t>pTau</w:t>
      </w:r>
      <w:proofErr w:type="spellEnd"/>
      <w:r w:rsidR="00E01D87">
        <w:t xml:space="preserve"> immunoassay data for classifying individuals into A</w:t>
      </w:r>
      <w:r w:rsidR="00E01D87" w:rsidRPr="00010474">
        <w:rPr>
          <w:vertAlign w:val="superscript"/>
        </w:rPr>
        <w:t>+</w:t>
      </w:r>
      <w:r w:rsidR="00E01D87">
        <w:t>T</w:t>
      </w:r>
      <w:r w:rsidR="00E01D87" w:rsidRPr="00010474">
        <w:rPr>
          <w:vertAlign w:val="superscript"/>
        </w:rPr>
        <w:t>+</w:t>
      </w:r>
      <w:r w:rsidR="00252955">
        <w:t xml:space="preserve"> (n=104)</w:t>
      </w:r>
      <w:r w:rsidR="00E01D87">
        <w:t xml:space="preserve"> and A</w:t>
      </w:r>
      <w:r w:rsidR="00E01D87" w:rsidRPr="00010474">
        <w:rPr>
          <w:vertAlign w:val="superscript"/>
        </w:rPr>
        <w:t>-</w:t>
      </w:r>
      <w:r w:rsidR="00E01D87">
        <w:t>T</w:t>
      </w:r>
      <w:r w:rsidR="00E01D87" w:rsidRPr="00010474">
        <w:rPr>
          <w:vertAlign w:val="superscript"/>
        </w:rPr>
        <w:t>-</w:t>
      </w:r>
      <w:r w:rsidR="00252955">
        <w:t xml:space="preserve"> (n=252)</w:t>
      </w:r>
      <w:r w:rsidR="00E01D87">
        <w:t xml:space="preserve">. For individuals lacking the </w:t>
      </w:r>
      <w:proofErr w:type="spellStart"/>
      <w:r w:rsidR="00E01D87">
        <w:t>pTau</w:t>
      </w:r>
      <w:proofErr w:type="spellEnd"/>
      <w:r w:rsidR="00E01D87">
        <w:t xml:space="preserve"> measurements, we utilized the amyloid positivity (A</w:t>
      </w:r>
      <w:r w:rsidR="00E01D87" w:rsidRPr="00010474">
        <w:rPr>
          <w:vertAlign w:val="superscript"/>
        </w:rPr>
        <w:t>+</w:t>
      </w:r>
      <w:r w:rsidR="00252955">
        <w:t>, n=635</w:t>
      </w:r>
      <w:r w:rsidR="00E01D87">
        <w:t>) or negativity (A</w:t>
      </w:r>
      <w:r w:rsidR="00E01D87" w:rsidRPr="00010474">
        <w:rPr>
          <w:vertAlign w:val="superscript"/>
        </w:rPr>
        <w:t>-</w:t>
      </w:r>
      <w:r w:rsidR="00252955">
        <w:t>, n=889</w:t>
      </w:r>
      <w:r w:rsidR="00E01D87">
        <w:t xml:space="preserve">) to assess the performance of CSF proteomic signature. </w:t>
      </w:r>
      <w:r w:rsidR="00EF4321">
        <w:t xml:space="preserve">Regardless of the clinical diagnosis or biomarker status as the outcome, the performance of the proteomic signature was </w:t>
      </w:r>
      <w:r w:rsidR="00A92FA3">
        <w:t xml:space="preserve">slightly better or </w:t>
      </w:r>
      <w:r w:rsidR="00252955">
        <w:t>similar</w:t>
      </w:r>
      <w:r w:rsidR="00EF4321">
        <w:t xml:space="preserve"> to the baseline model that only includes age and sex. Specifically, </w:t>
      </w:r>
      <w:r w:rsidR="003F03BF">
        <w:t xml:space="preserve">in the case of </w:t>
      </w:r>
      <w:r w:rsidR="004A73A0">
        <w:t xml:space="preserve">AT status as the outcome, </w:t>
      </w:r>
      <w:r w:rsidR="003F03BF">
        <w:t>we obtained an AUC of 0.61</w:t>
      </w:r>
      <w:r w:rsidR="004A73A0">
        <w:t xml:space="preserve"> for the b</w:t>
      </w:r>
      <w:r w:rsidR="003F03BF">
        <w:t>aseline model and an AUC of 0.74 and 0.76</w:t>
      </w:r>
      <w:r w:rsidR="004A73A0">
        <w:t xml:space="preserve"> for the training (n=</w:t>
      </w:r>
      <w:r w:rsidR="00252955">
        <w:t>250</w:t>
      </w:r>
      <w:r w:rsidR="004A73A0">
        <w:t>) and testing (n=</w:t>
      </w:r>
      <w:r w:rsidR="00252955">
        <w:t>106</w:t>
      </w:r>
      <w:r w:rsidR="004A73A0">
        <w:t>) data</w:t>
      </w:r>
      <w:r w:rsidR="003F03BF">
        <w:t>sets</w:t>
      </w:r>
      <w:r w:rsidR="004A73A0">
        <w:t>, respectively.</w:t>
      </w:r>
      <w:r w:rsidR="003F03BF">
        <w:t xml:space="preserve"> </w:t>
      </w:r>
      <w:r w:rsidR="009F5F70">
        <w:t>Similarly, while using the binarized amyloid levels as outcome, we obtained an AUC of 0.69 for baseline, 0.69 for the training (n=</w:t>
      </w:r>
      <w:r w:rsidR="00252955">
        <w:t>1,066</w:t>
      </w:r>
      <w:r w:rsidR="009F5F70">
        <w:t>), and 0.66 for the test (n=</w:t>
      </w:r>
      <w:r w:rsidR="00252955">
        <w:t>458</w:t>
      </w:r>
      <w:r w:rsidR="009F5F70">
        <w:t>) datasets. Finally</w:t>
      </w:r>
      <w:r w:rsidR="003F03BF">
        <w:t xml:space="preserve">, in the case of clinical diagnosis, </w:t>
      </w:r>
      <w:bookmarkStart w:id="179" w:name="OLE_LINK18"/>
      <w:bookmarkStart w:id="180" w:name="OLE_LINK17"/>
      <w:r w:rsidR="009F5F70">
        <w:t>we observed</w:t>
      </w:r>
      <w:r w:rsidR="003F03BF">
        <w:t xml:space="preserve"> an AUC of 0.69 for the baseline model and an AUC of 0.68 and 0.65 f</w:t>
      </w:r>
      <w:r w:rsidR="009F5F70">
        <w:t>or the training (n=</w:t>
      </w:r>
      <w:r w:rsidR="00252955">
        <w:t>2,041</w:t>
      </w:r>
      <w:r w:rsidR="009F5F70">
        <w:t>) and test</w:t>
      </w:r>
      <w:r w:rsidR="003F03BF">
        <w:t xml:space="preserve"> (n=</w:t>
      </w:r>
      <w:r w:rsidR="00252955">
        <w:t>875</w:t>
      </w:r>
      <w:r w:rsidR="003F03BF">
        <w:t>) data</w:t>
      </w:r>
      <w:r w:rsidR="009F5F70">
        <w:t>sets</w:t>
      </w:r>
      <w:r w:rsidR="003F03BF">
        <w:t>, respectively.</w:t>
      </w:r>
      <w:bookmarkEnd w:id="179"/>
      <w:bookmarkEnd w:id="180"/>
      <w:r w:rsidR="009F5F70">
        <w:t xml:space="preserve"> </w:t>
      </w:r>
      <w:r w:rsidR="0047201B">
        <w:t xml:space="preserve">Overall, we observed a slightly better performance when using the AT status as the model outcome but the predictive power of the 11 analytes proteomic signature was significantly low in plasma as compared to CSF. Upon performing the differential protein abundance analysis in plasma for the AD </w:t>
      </w:r>
      <w:r w:rsidR="0047201B">
        <w:lastRenderedPageBreak/>
        <w:t xml:space="preserve">and healthy control individuals, we observed that only </w:t>
      </w:r>
      <w:r w:rsidR="00356FEB">
        <w:t xml:space="preserve">two </w:t>
      </w:r>
      <w:r w:rsidR="0047201B">
        <w:t>proteins (</w:t>
      </w:r>
      <w:r w:rsidR="00356FEB">
        <w:t xml:space="preserve">EZR and </w:t>
      </w:r>
      <w:r w:rsidR="00356FEB" w:rsidRPr="00356FEB">
        <w:t>PPP1R1A</w:t>
      </w:r>
      <w:r w:rsidR="0047201B">
        <w:t xml:space="preserve">) </w:t>
      </w:r>
      <w:r w:rsidR="00356FEB">
        <w:t xml:space="preserve">showed nominal significance (P &lt; 0.05) </w:t>
      </w:r>
      <w:r w:rsidR="00356FEB" w:rsidRPr="00B24B35">
        <w:t>but direction of effect was opposite for CSF (increased abundance) and plasma (decreased abundance) tissues</w:t>
      </w:r>
      <w:r w:rsidR="008A25DA" w:rsidRPr="00B24B35">
        <w:t xml:space="preserve"> </w:t>
      </w:r>
      <w:bookmarkStart w:id="181" w:name="OLE_LINK34"/>
      <w:bookmarkStart w:id="182" w:name="OLE_LINK35"/>
      <w:r w:rsidR="008A25DA" w:rsidRPr="00B24B35">
        <w:t>(</w:t>
      </w:r>
      <w:r w:rsidR="0059753F" w:rsidRPr="00B24B35">
        <w:t>Supplementary Table 16</w:t>
      </w:r>
      <w:r w:rsidR="008A25DA" w:rsidRPr="00B24B35">
        <w:t>)</w:t>
      </w:r>
      <w:bookmarkEnd w:id="181"/>
      <w:bookmarkEnd w:id="182"/>
      <w:r w:rsidR="00356FEB" w:rsidRPr="00B24B35">
        <w:t xml:space="preserve">. </w:t>
      </w:r>
      <w:r w:rsidR="00EC5C6B" w:rsidRPr="00B24B35">
        <w:t>Surprisingly, we noted a consistent direction of effect size between CSF and plasma tissues for only 4 out of the total</w:t>
      </w:r>
      <w:r w:rsidR="00EC5C6B" w:rsidRPr="00EC5C6B">
        <w:t xml:space="preserve"> 11 proteins</w:t>
      </w:r>
      <w:r w:rsidR="00EC5C6B">
        <w:t xml:space="preserve"> within the AD CSF proteomic signature.</w:t>
      </w:r>
      <w:r w:rsidR="00356FEB">
        <w:t xml:space="preserve"> </w:t>
      </w:r>
      <w:r w:rsidR="003D79D9" w:rsidRPr="003D79D9">
        <w:t>These results highlight notable differences in protein abundance leve</w:t>
      </w:r>
      <w:r w:rsidR="003D79D9">
        <w:t>ls between CSF</w:t>
      </w:r>
      <w:r w:rsidR="003D79D9" w:rsidRPr="003D79D9">
        <w:t xml:space="preserve"> and plasma tissues, which account for the relatively lower predictive performance</w:t>
      </w:r>
      <w:r w:rsidR="008A11F3">
        <w:t xml:space="preserve"> of the AD</w:t>
      </w:r>
      <w:r w:rsidR="003D79D9" w:rsidRPr="003D79D9">
        <w:t xml:space="preserve"> CSF proteomic signature when applied to plasma. In essence, these findings emphasize that CSF and plasma represent distinct tissues with markedly different proteo</w:t>
      </w:r>
      <w:r w:rsidR="008A11F3">
        <w:t xml:space="preserve">mic profiles. </w:t>
      </w:r>
      <w:bookmarkStart w:id="183" w:name="OLE_LINK23"/>
      <w:bookmarkStart w:id="184" w:name="OLE_LINK24"/>
      <w:r w:rsidR="008A11F3">
        <w:t xml:space="preserve">Consequently, this </w:t>
      </w:r>
      <w:proofErr w:type="gramStart"/>
      <w:r w:rsidR="00B81397">
        <w:t>highlight</w:t>
      </w:r>
      <w:proofErr w:type="gramEnd"/>
      <w:r w:rsidR="003D79D9" w:rsidRPr="003D79D9">
        <w:t xml:space="preserve"> the importance of developing tissue-specific AD prediction models to enhance the efficiency and robu</w:t>
      </w:r>
      <w:r w:rsidR="008A11F3">
        <w:t xml:space="preserve">stness of </w:t>
      </w:r>
      <w:r w:rsidR="003D79D9" w:rsidRPr="003D79D9">
        <w:t>diagnostic applications.</w:t>
      </w:r>
      <w:bookmarkEnd w:id="183"/>
      <w:bookmarkEnd w:id="184"/>
    </w:p>
    <w:p w14:paraId="2A5BE169" w14:textId="4FD5123F" w:rsidR="00861863" w:rsidRDefault="00861863" w:rsidP="002621CE">
      <w:pPr>
        <w:spacing w:line="259" w:lineRule="auto"/>
        <w:jc w:val="both"/>
      </w:pPr>
      <w:r>
        <w:br w:type="page"/>
      </w:r>
    </w:p>
    <w:p w14:paraId="2832C7E3" w14:textId="4ABE2CC6" w:rsidR="00861863" w:rsidRPr="00861863" w:rsidRDefault="00861863" w:rsidP="12D2CE2E">
      <w:pPr>
        <w:spacing w:beforeAutospacing="1" w:afterAutospacing="1" w:line="256" w:lineRule="auto"/>
        <w:jc w:val="both"/>
        <w:rPr>
          <w:b/>
        </w:rPr>
      </w:pPr>
      <w:r w:rsidRPr="00861863">
        <w:rPr>
          <w:b/>
        </w:rPr>
        <w:lastRenderedPageBreak/>
        <w:t>References</w:t>
      </w:r>
    </w:p>
    <w:p w14:paraId="07594F2E" w14:textId="53D1C91D" w:rsidR="00083E03" w:rsidRPr="00083E03" w:rsidRDefault="00861863" w:rsidP="00083E03">
      <w:pPr>
        <w:widowControl w:val="0"/>
        <w:autoSpaceDE w:val="0"/>
        <w:autoSpaceDN w:val="0"/>
        <w:adjustRightInd w:val="0"/>
        <w:spacing w:line="240" w:lineRule="auto"/>
        <w:ind w:left="640" w:hanging="640"/>
        <w:rPr>
          <w:rFonts w:ascii="Calibri" w:hAnsi="Calibri" w:cs="Calibri"/>
          <w:noProof/>
          <w:szCs w:val="24"/>
        </w:rPr>
      </w:pPr>
      <w:r>
        <w:fldChar w:fldCharType="begin" w:fldLock="1"/>
      </w:r>
      <w:r>
        <w:instrText xml:space="preserve">ADDIN Mendeley Bibliography CSL_BIBLIOGRAPHY </w:instrText>
      </w:r>
      <w:r>
        <w:fldChar w:fldCharType="separate"/>
      </w:r>
      <w:r w:rsidR="00083E03" w:rsidRPr="00083E03">
        <w:rPr>
          <w:rFonts w:ascii="Calibri" w:hAnsi="Calibri" w:cs="Calibri"/>
          <w:noProof/>
          <w:szCs w:val="24"/>
        </w:rPr>
        <w:t>1.</w:t>
      </w:r>
      <w:r w:rsidR="00083E03" w:rsidRPr="00083E03">
        <w:rPr>
          <w:rFonts w:ascii="Calibri" w:hAnsi="Calibri" w:cs="Calibri"/>
          <w:noProof/>
          <w:szCs w:val="24"/>
        </w:rPr>
        <w:tab/>
        <w:t xml:space="preserve">Morris, J. C. </w:t>
      </w:r>
      <w:r w:rsidR="00083E03" w:rsidRPr="00083E03">
        <w:rPr>
          <w:rFonts w:ascii="Calibri" w:hAnsi="Calibri" w:cs="Calibri"/>
          <w:i/>
          <w:iCs/>
          <w:noProof/>
          <w:szCs w:val="24"/>
        </w:rPr>
        <w:t>et al.</w:t>
      </w:r>
      <w:r w:rsidR="00083E03" w:rsidRPr="00083E03">
        <w:rPr>
          <w:rFonts w:ascii="Calibri" w:hAnsi="Calibri" w:cs="Calibri"/>
          <w:noProof/>
          <w:szCs w:val="24"/>
        </w:rPr>
        <w:t xml:space="preserve"> The Uniform Data Set (UDS): clinical and cognitive variables and descriptive data  from Alzheimer Disease Centers. </w:t>
      </w:r>
      <w:r w:rsidR="00083E03" w:rsidRPr="00083E03">
        <w:rPr>
          <w:rFonts w:ascii="Calibri" w:hAnsi="Calibri" w:cs="Calibri"/>
          <w:i/>
          <w:iCs/>
          <w:noProof/>
          <w:szCs w:val="24"/>
        </w:rPr>
        <w:t>Alzheimer Dis. Assoc. Disord.</w:t>
      </w:r>
      <w:r w:rsidR="00083E03" w:rsidRPr="00083E03">
        <w:rPr>
          <w:rFonts w:ascii="Calibri" w:hAnsi="Calibri" w:cs="Calibri"/>
          <w:noProof/>
          <w:szCs w:val="24"/>
        </w:rPr>
        <w:t xml:space="preserve"> </w:t>
      </w:r>
      <w:r w:rsidR="00083E03" w:rsidRPr="00083E03">
        <w:rPr>
          <w:rFonts w:ascii="Calibri" w:hAnsi="Calibri" w:cs="Calibri"/>
          <w:b/>
          <w:bCs/>
          <w:noProof/>
          <w:szCs w:val="24"/>
        </w:rPr>
        <w:t>20</w:t>
      </w:r>
      <w:r w:rsidR="00083E03" w:rsidRPr="00083E03">
        <w:rPr>
          <w:rFonts w:ascii="Calibri" w:hAnsi="Calibri" w:cs="Calibri"/>
          <w:noProof/>
          <w:szCs w:val="24"/>
        </w:rPr>
        <w:t>, 210–216 (2006).</w:t>
      </w:r>
    </w:p>
    <w:p w14:paraId="083F481F" w14:textId="77777777" w:rsidR="00083E03" w:rsidRPr="00083E03" w:rsidRDefault="00083E03" w:rsidP="00083E03">
      <w:pPr>
        <w:widowControl w:val="0"/>
        <w:autoSpaceDE w:val="0"/>
        <w:autoSpaceDN w:val="0"/>
        <w:adjustRightInd w:val="0"/>
        <w:spacing w:line="240" w:lineRule="auto"/>
        <w:ind w:left="640" w:hanging="640"/>
        <w:rPr>
          <w:rFonts w:ascii="Calibri" w:hAnsi="Calibri" w:cs="Calibri"/>
          <w:noProof/>
          <w:szCs w:val="24"/>
        </w:rPr>
      </w:pPr>
      <w:r w:rsidRPr="00083E03">
        <w:rPr>
          <w:rFonts w:ascii="Calibri" w:hAnsi="Calibri" w:cs="Calibri"/>
          <w:noProof/>
          <w:szCs w:val="24"/>
        </w:rPr>
        <w:t>2.</w:t>
      </w:r>
      <w:r w:rsidRPr="00083E03">
        <w:rPr>
          <w:rFonts w:ascii="Calibri" w:hAnsi="Calibri" w:cs="Calibri"/>
          <w:noProof/>
          <w:szCs w:val="24"/>
        </w:rPr>
        <w:tab/>
        <w:t xml:space="preserve">Day, G. S. </w:t>
      </w:r>
      <w:r w:rsidRPr="00083E03">
        <w:rPr>
          <w:rFonts w:ascii="Calibri" w:hAnsi="Calibri" w:cs="Calibri"/>
          <w:i/>
          <w:iCs/>
          <w:noProof/>
          <w:szCs w:val="24"/>
        </w:rPr>
        <w:t>et al.</w:t>
      </w:r>
      <w:r w:rsidRPr="00083E03">
        <w:rPr>
          <w:rFonts w:ascii="Calibri" w:hAnsi="Calibri" w:cs="Calibri"/>
          <w:noProof/>
          <w:szCs w:val="24"/>
        </w:rPr>
        <w:t xml:space="preserve"> Differentiating cognitive impairment due to corticobasal degeneration and  Alzheimer disease. </w:t>
      </w:r>
      <w:r w:rsidRPr="00083E03">
        <w:rPr>
          <w:rFonts w:ascii="Calibri" w:hAnsi="Calibri" w:cs="Calibri"/>
          <w:i/>
          <w:iCs/>
          <w:noProof/>
          <w:szCs w:val="24"/>
        </w:rPr>
        <w:t>Neurology</w:t>
      </w:r>
      <w:r w:rsidRPr="00083E03">
        <w:rPr>
          <w:rFonts w:ascii="Calibri" w:hAnsi="Calibri" w:cs="Calibri"/>
          <w:noProof/>
          <w:szCs w:val="24"/>
        </w:rPr>
        <w:t xml:space="preserve"> </w:t>
      </w:r>
      <w:r w:rsidRPr="00083E03">
        <w:rPr>
          <w:rFonts w:ascii="Calibri" w:hAnsi="Calibri" w:cs="Calibri"/>
          <w:b/>
          <w:bCs/>
          <w:noProof/>
          <w:szCs w:val="24"/>
        </w:rPr>
        <w:t>88</w:t>
      </w:r>
      <w:r w:rsidRPr="00083E03">
        <w:rPr>
          <w:rFonts w:ascii="Calibri" w:hAnsi="Calibri" w:cs="Calibri"/>
          <w:noProof/>
          <w:szCs w:val="24"/>
        </w:rPr>
        <w:t>, 1273–1281 (2017).</w:t>
      </w:r>
    </w:p>
    <w:p w14:paraId="7EBE75C9" w14:textId="77777777" w:rsidR="00083E03" w:rsidRPr="00083E03" w:rsidRDefault="00083E03" w:rsidP="00083E03">
      <w:pPr>
        <w:widowControl w:val="0"/>
        <w:autoSpaceDE w:val="0"/>
        <w:autoSpaceDN w:val="0"/>
        <w:adjustRightInd w:val="0"/>
        <w:spacing w:line="240" w:lineRule="auto"/>
        <w:ind w:left="640" w:hanging="640"/>
        <w:rPr>
          <w:rFonts w:ascii="Calibri" w:hAnsi="Calibri" w:cs="Calibri"/>
          <w:noProof/>
          <w:szCs w:val="24"/>
        </w:rPr>
      </w:pPr>
      <w:r w:rsidRPr="00083E03">
        <w:rPr>
          <w:rFonts w:ascii="Calibri" w:hAnsi="Calibri" w:cs="Calibri"/>
          <w:noProof/>
          <w:szCs w:val="24"/>
        </w:rPr>
        <w:t>3.</w:t>
      </w:r>
      <w:r w:rsidRPr="00083E03">
        <w:rPr>
          <w:rFonts w:ascii="Calibri" w:hAnsi="Calibri" w:cs="Calibri"/>
          <w:noProof/>
          <w:szCs w:val="24"/>
        </w:rPr>
        <w:tab/>
        <w:t xml:space="preserve">McKhann, G. </w:t>
      </w:r>
      <w:r w:rsidRPr="00083E03">
        <w:rPr>
          <w:rFonts w:ascii="Calibri" w:hAnsi="Calibri" w:cs="Calibri"/>
          <w:i/>
          <w:iCs/>
          <w:noProof/>
          <w:szCs w:val="24"/>
        </w:rPr>
        <w:t>et al.</w:t>
      </w:r>
      <w:r w:rsidRPr="00083E03">
        <w:rPr>
          <w:rFonts w:ascii="Calibri" w:hAnsi="Calibri" w:cs="Calibri"/>
          <w:noProof/>
          <w:szCs w:val="24"/>
        </w:rPr>
        <w:t xml:space="preserve"> Clinical diagnosis of Alzheimer’s disease: report of the NINCDS-ADRDA Work Group  under the auspices of Department of Health and Human Services Task Force on Alzheimer’s Disease. </w:t>
      </w:r>
      <w:r w:rsidRPr="00083E03">
        <w:rPr>
          <w:rFonts w:ascii="Calibri" w:hAnsi="Calibri" w:cs="Calibri"/>
          <w:i/>
          <w:iCs/>
          <w:noProof/>
          <w:szCs w:val="24"/>
        </w:rPr>
        <w:t>Neurology</w:t>
      </w:r>
      <w:r w:rsidRPr="00083E03">
        <w:rPr>
          <w:rFonts w:ascii="Calibri" w:hAnsi="Calibri" w:cs="Calibri"/>
          <w:noProof/>
          <w:szCs w:val="24"/>
        </w:rPr>
        <w:t xml:space="preserve"> </w:t>
      </w:r>
      <w:r w:rsidRPr="00083E03">
        <w:rPr>
          <w:rFonts w:ascii="Calibri" w:hAnsi="Calibri" w:cs="Calibri"/>
          <w:b/>
          <w:bCs/>
          <w:noProof/>
          <w:szCs w:val="24"/>
        </w:rPr>
        <w:t>34</w:t>
      </w:r>
      <w:r w:rsidRPr="00083E03">
        <w:rPr>
          <w:rFonts w:ascii="Calibri" w:hAnsi="Calibri" w:cs="Calibri"/>
          <w:noProof/>
          <w:szCs w:val="24"/>
        </w:rPr>
        <w:t>, 939–944 (1984).</w:t>
      </w:r>
    </w:p>
    <w:p w14:paraId="6BB99B3A" w14:textId="77777777" w:rsidR="00083E03" w:rsidRPr="00083E03" w:rsidRDefault="00083E03" w:rsidP="00083E03">
      <w:pPr>
        <w:widowControl w:val="0"/>
        <w:autoSpaceDE w:val="0"/>
        <w:autoSpaceDN w:val="0"/>
        <w:adjustRightInd w:val="0"/>
        <w:spacing w:line="240" w:lineRule="auto"/>
        <w:ind w:left="640" w:hanging="640"/>
        <w:rPr>
          <w:rFonts w:ascii="Calibri" w:hAnsi="Calibri" w:cs="Calibri"/>
          <w:noProof/>
          <w:szCs w:val="24"/>
        </w:rPr>
      </w:pPr>
      <w:r w:rsidRPr="00083E03">
        <w:rPr>
          <w:rFonts w:ascii="Calibri" w:hAnsi="Calibri" w:cs="Calibri"/>
          <w:noProof/>
          <w:szCs w:val="24"/>
        </w:rPr>
        <w:t>4.</w:t>
      </w:r>
      <w:r w:rsidRPr="00083E03">
        <w:rPr>
          <w:rFonts w:ascii="Calibri" w:hAnsi="Calibri" w:cs="Calibri"/>
          <w:noProof/>
          <w:szCs w:val="24"/>
        </w:rPr>
        <w:tab/>
        <w:t xml:space="preserve">McKhann, G. M. </w:t>
      </w:r>
      <w:r w:rsidRPr="00083E03">
        <w:rPr>
          <w:rFonts w:ascii="Calibri" w:hAnsi="Calibri" w:cs="Calibri"/>
          <w:i/>
          <w:iCs/>
          <w:noProof/>
          <w:szCs w:val="24"/>
        </w:rPr>
        <w:t>et al.</w:t>
      </w:r>
      <w:r w:rsidRPr="00083E03">
        <w:rPr>
          <w:rFonts w:ascii="Calibri" w:hAnsi="Calibri" w:cs="Calibri"/>
          <w:noProof/>
          <w:szCs w:val="24"/>
        </w:rPr>
        <w:t xml:space="preserve"> The diagnosis of dementia due to Alzheimer’s disease: recommendations from the  National Institute on Aging-Alzheimer’s Association workgroups on diagnostic guidelines for Alzheimer’s disease. </w:t>
      </w:r>
      <w:r w:rsidRPr="00083E03">
        <w:rPr>
          <w:rFonts w:ascii="Calibri" w:hAnsi="Calibri" w:cs="Calibri"/>
          <w:i/>
          <w:iCs/>
          <w:noProof/>
          <w:szCs w:val="24"/>
        </w:rPr>
        <w:t>Alzheimers. Dement.</w:t>
      </w:r>
      <w:r w:rsidRPr="00083E03">
        <w:rPr>
          <w:rFonts w:ascii="Calibri" w:hAnsi="Calibri" w:cs="Calibri"/>
          <w:noProof/>
          <w:szCs w:val="24"/>
        </w:rPr>
        <w:t xml:space="preserve"> </w:t>
      </w:r>
      <w:r w:rsidRPr="00083E03">
        <w:rPr>
          <w:rFonts w:ascii="Calibri" w:hAnsi="Calibri" w:cs="Calibri"/>
          <w:b/>
          <w:bCs/>
          <w:noProof/>
          <w:szCs w:val="24"/>
        </w:rPr>
        <w:t>7</w:t>
      </w:r>
      <w:r w:rsidRPr="00083E03">
        <w:rPr>
          <w:rFonts w:ascii="Calibri" w:hAnsi="Calibri" w:cs="Calibri"/>
          <w:noProof/>
          <w:szCs w:val="24"/>
        </w:rPr>
        <w:t>, 263–269 (2011).</w:t>
      </w:r>
    </w:p>
    <w:p w14:paraId="4A84F914" w14:textId="77777777" w:rsidR="00083E03" w:rsidRPr="00083E03" w:rsidRDefault="00083E03" w:rsidP="00083E03">
      <w:pPr>
        <w:widowControl w:val="0"/>
        <w:autoSpaceDE w:val="0"/>
        <w:autoSpaceDN w:val="0"/>
        <w:adjustRightInd w:val="0"/>
        <w:spacing w:line="240" w:lineRule="auto"/>
        <w:ind w:left="640" w:hanging="640"/>
        <w:rPr>
          <w:rFonts w:ascii="Calibri" w:hAnsi="Calibri" w:cs="Calibri"/>
          <w:noProof/>
          <w:szCs w:val="24"/>
        </w:rPr>
      </w:pPr>
      <w:r w:rsidRPr="00083E03">
        <w:rPr>
          <w:rFonts w:ascii="Calibri" w:hAnsi="Calibri" w:cs="Calibri"/>
          <w:noProof/>
          <w:szCs w:val="24"/>
        </w:rPr>
        <w:t>5.</w:t>
      </w:r>
      <w:r w:rsidRPr="00083E03">
        <w:rPr>
          <w:rFonts w:ascii="Calibri" w:hAnsi="Calibri" w:cs="Calibri"/>
          <w:noProof/>
          <w:szCs w:val="24"/>
        </w:rPr>
        <w:tab/>
        <w:t xml:space="preserve">Román, G. C. </w:t>
      </w:r>
      <w:r w:rsidRPr="00083E03">
        <w:rPr>
          <w:rFonts w:ascii="Calibri" w:hAnsi="Calibri" w:cs="Calibri"/>
          <w:i/>
          <w:iCs/>
          <w:noProof/>
          <w:szCs w:val="24"/>
        </w:rPr>
        <w:t>et al.</w:t>
      </w:r>
      <w:r w:rsidRPr="00083E03">
        <w:rPr>
          <w:rFonts w:ascii="Calibri" w:hAnsi="Calibri" w:cs="Calibri"/>
          <w:noProof/>
          <w:szCs w:val="24"/>
        </w:rPr>
        <w:t xml:space="preserve"> Vascular cognitive disorder: a new diagnostic category updating vascular  cognitive impairment and vascular dementia. </w:t>
      </w:r>
      <w:r w:rsidRPr="00083E03">
        <w:rPr>
          <w:rFonts w:ascii="Calibri" w:hAnsi="Calibri" w:cs="Calibri"/>
          <w:i/>
          <w:iCs/>
          <w:noProof/>
          <w:szCs w:val="24"/>
        </w:rPr>
        <w:t>J. Neurol. Sci.</w:t>
      </w:r>
      <w:r w:rsidRPr="00083E03">
        <w:rPr>
          <w:rFonts w:ascii="Calibri" w:hAnsi="Calibri" w:cs="Calibri"/>
          <w:noProof/>
          <w:szCs w:val="24"/>
        </w:rPr>
        <w:t xml:space="preserve"> </w:t>
      </w:r>
      <w:r w:rsidRPr="00083E03">
        <w:rPr>
          <w:rFonts w:ascii="Calibri" w:hAnsi="Calibri" w:cs="Calibri"/>
          <w:b/>
          <w:bCs/>
          <w:noProof/>
          <w:szCs w:val="24"/>
        </w:rPr>
        <w:t>226</w:t>
      </w:r>
      <w:r w:rsidRPr="00083E03">
        <w:rPr>
          <w:rFonts w:ascii="Calibri" w:hAnsi="Calibri" w:cs="Calibri"/>
          <w:noProof/>
          <w:szCs w:val="24"/>
        </w:rPr>
        <w:t>, 81–87 (2004).</w:t>
      </w:r>
    </w:p>
    <w:p w14:paraId="6A545B97" w14:textId="77777777" w:rsidR="00083E03" w:rsidRPr="00083E03" w:rsidRDefault="00083E03" w:rsidP="00083E03">
      <w:pPr>
        <w:widowControl w:val="0"/>
        <w:autoSpaceDE w:val="0"/>
        <w:autoSpaceDN w:val="0"/>
        <w:adjustRightInd w:val="0"/>
        <w:spacing w:line="240" w:lineRule="auto"/>
        <w:ind w:left="640" w:hanging="640"/>
        <w:rPr>
          <w:rFonts w:ascii="Calibri" w:hAnsi="Calibri" w:cs="Calibri"/>
          <w:noProof/>
          <w:szCs w:val="24"/>
        </w:rPr>
      </w:pPr>
      <w:r w:rsidRPr="00083E03">
        <w:rPr>
          <w:rFonts w:ascii="Calibri" w:hAnsi="Calibri" w:cs="Calibri"/>
          <w:noProof/>
          <w:szCs w:val="24"/>
        </w:rPr>
        <w:t>6.</w:t>
      </w:r>
      <w:r w:rsidRPr="00083E03">
        <w:rPr>
          <w:rFonts w:ascii="Calibri" w:hAnsi="Calibri" w:cs="Calibri"/>
          <w:noProof/>
          <w:szCs w:val="24"/>
        </w:rPr>
        <w:tab/>
        <w:t xml:space="preserve">Moreno-Grau, S. </w:t>
      </w:r>
      <w:r w:rsidRPr="00083E03">
        <w:rPr>
          <w:rFonts w:ascii="Calibri" w:hAnsi="Calibri" w:cs="Calibri"/>
          <w:i/>
          <w:iCs/>
          <w:noProof/>
          <w:szCs w:val="24"/>
        </w:rPr>
        <w:t>et al.</w:t>
      </w:r>
      <w:r w:rsidRPr="00083E03">
        <w:rPr>
          <w:rFonts w:ascii="Calibri" w:hAnsi="Calibri" w:cs="Calibri"/>
          <w:noProof/>
          <w:szCs w:val="24"/>
        </w:rPr>
        <w:t xml:space="preserve"> Genome-wide association analysis of dementia and its clinical endophenotypes  reveal novel loci associated with Alzheimer’s disease and three causality networks: The GR@ACE project. </w:t>
      </w:r>
      <w:r w:rsidRPr="00083E03">
        <w:rPr>
          <w:rFonts w:ascii="Calibri" w:hAnsi="Calibri" w:cs="Calibri"/>
          <w:i/>
          <w:iCs/>
          <w:noProof/>
          <w:szCs w:val="24"/>
        </w:rPr>
        <w:t>Alzheimers. Dement.</w:t>
      </w:r>
      <w:r w:rsidRPr="00083E03">
        <w:rPr>
          <w:rFonts w:ascii="Calibri" w:hAnsi="Calibri" w:cs="Calibri"/>
          <w:noProof/>
          <w:szCs w:val="24"/>
        </w:rPr>
        <w:t xml:space="preserve"> </w:t>
      </w:r>
      <w:r w:rsidRPr="00083E03">
        <w:rPr>
          <w:rFonts w:ascii="Calibri" w:hAnsi="Calibri" w:cs="Calibri"/>
          <w:b/>
          <w:bCs/>
          <w:noProof/>
          <w:szCs w:val="24"/>
        </w:rPr>
        <w:t>15</w:t>
      </w:r>
      <w:r w:rsidRPr="00083E03">
        <w:rPr>
          <w:rFonts w:ascii="Calibri" w:hAnsi="Calibri" w:cs="Calibri"/>
          <w:noProof/>
          <w:szCs w:val="24"/>
        </w:rPr>
        <w:t>, 1333–1347 (2019).</w:t>
      </w:r>
    </w:p>
    <w:p w14:paraId="414A9C34" w14:textId="77777777" w:rsidR="00083E03" w:rsidRPr="00083E03" w:rsidRDefault="00083E03" w:rsidP="00083E03">
      <w:pPr>
        <w:widowControl w:val="0"/>
        <w:autoSpaceDE w:val="0"/>
        <w:autoSpaceDN w:val="0"/>
        <w:adjustRightInd w:val="0"/>
        <w:spacing w:line="240" w:lineRule="auto"/>
        <w:ind w:left="640" w:hanging="640"/>
        <w:rPr>
          <w:rFonts w:ascii="Calibri" w:hAnsi="Calibri" w:cs="Calibri"/>
          <w:noProof/>
          <w:szCs w:val="24"/>
        </w:rPr>
      </w:pPr>
      <w:r w:rsidRPr="00083E03">
        <w:rPr>
          <w:rFonts w:ascii="Calibri" w:hAnsi="Calibri" w:cs="Calibri"/>
          <w:noProof/>
          <w:szCs w:val="24"/>
        </w:rPr>
        <w:t>7.</w:t>
      </w:r>
      <w:r w:rsidRPr="00083E03">
        <w:rPr>
          <w:rFonts w:ascii="Calibri" w:hAnsi="Calibri" w:cs="Calibri"/>
          <w:noProof/>
          <w:szCs w:val="24"/>
        </w:rPr>
        <w:tab/>
        <w:t xml:space="preserve">de Rojas, I. </w:t>
      </w:r>
      <w:r w:rsidRPr="00083E03">
        <w:rPr>
          <w:rFonts w:ascii="Calibri" w:hAnsi="Calibri" w:cs="Calibri"/>
          <w:i/>
          <w:iCs/>
          <w:noProof/>
          <w:szCs w:val="24"/>
        </w:rPr>
        <w:t>et al.</w:t>
      </w:r>
      <w:r w:rsidRPr="00083E03">
        <w:rPr>
          <w:rFonts w:ascii="Calibri" w:hAnsi="Calibri" w:cs="Calibri"/>
          <w:noProof/>
          <w:szCs w:val="24"/>
        </w:rPr>
        <w:t xml:space="preserve"> Common variants in Alzheimer’s disease and risk stratification by polygenic risk scores. </w:t>
      </w:r>
      <w:r w:rsidRPr="00083E03">
        <w:rPr>
          <w:rFonts w:ascii="Calibri" w:hAnsi="Calibri" w:cs="Calibri"/>
          <w:i/>
          <w:iCs/>
          <w:noProof/>
          <w:szCs w:val="24"/>
        </w:rPr>
        <w:t>Nat. Commun.</w:t>
      </w:r>
      <w:r w:rsidRPr="00083E03">
        <w:rPr>
          <w:rFonts w:ascii="Calibri" w:hAnsi="Calibri" w:cs="Calibri"/>
          <w:noProof/>
          <w:szCs w:val="24"/>
        </w:rPr>
        <w:t xml:space="preserve"> </w:t>
      </w:r>
      <w:r w:rsidRPr="00083E03">
        <w:rPr>
          <w:rFonts w:ascii="Calibri" w:hAnsi="Calibri" w:cs="Calibri"/>
          <w:b/>
          <w:bCs/>
          <w:noProof/>
          <w:szCs w:val="24"/>
        </w:rPr>
        <w:t>12</w:t>
      </w:r>
      <w:r w:rsidRPr="00083E03">
        <w:rPr>
          <w:rFonts w:ascii="Calibri" w:hAnsi="Calibri" w:cs="Calibri"/>
          <w:noProof/>
          <w:szCs w:val="24"/>
        </w:rPr>
        <w:t>, 3417 (2021).</w:t>
      </w:r>
    </w:p>
    <w:p w14:paraId="66574364" w14:textId="77777777" w:rsidR="00083E03" w:rsidRPr="00083E03" w:rsidRDefault="00083E03" w:rsidP="00083E03">
      <w:pPr>
        <w:widowControl w:val="0"/>
        <w:autoSpaceDE w:val="0"/>
        <w:autoSpaceDN w:val="0"/>
        <w:adjustRightInd w:val="0"/>
        <w:spacing w:line="240" w:lineRule="auto"/>
        <w:ind w:left="640" w:hanging="640"/>
        <w:rPr>
          <w:rFonts w:ascii="Calibri" w:hAnsi="Calibri" w:cs="Calibri"/>
          <w:noProof/>
          <w:szCs w:val="24"/>
        </w:rPr>
      </w:pPr>
      <w:r w:rsidRPr="00083E03">
        <w:rPr>
          <w:rFonts w:ascii="Calibri" w:hAnsi="Calibri" w:cs="Calibri"/>
          <w:noProof/>
          <w:szCs w:val="24"/>
        </w:rPr>
        <w:t>8.</w:t>
      </w:r>
      <w:r w:rsidRPr="00083E03">
        <w:rPr>
          <w:rFonts w:ascii="Calibri" w:hAnsi="Calibri" w:cs="Calibri"/>
          <w:noProof/>
          <w:szCs w:val="24"/>
        </w:rPr>
        <w:tab/>
        <w:t>SOMAscan® v4.1 Data Standardization and File Specification Technical Note. (2021).</w:t>
      </w:r>
    </w:p>
    <w:p w14:paraId="3CC13EA0" w14:textId="77777777" w:rsidR="00083E03" w:rsidRPr="00083E03" w:rsidRDefault="00083E03" w:rsidP="00083E03">
      <w:pPr>
        <w:widowControl w:val="0"/>
        <w:autoSpaceDE w:val="0"/>
        <w:autoSpaceDN w:val="0"/>
        <w:adjustRightInd w:val="0"/>
        <w:spacing w:line="240" w:lineRule="auto"/>
        <w:ind w:left="640" w:hanging="640"/>
        <w:rPr>
          <w:rFonts w:ascii="Calibri" w:hAnsi="Calibri" w:cs="Calibri"/>
          <w:noProof/>
          <w:szCs w:val="24"/>
        </w:rPr>
      </w:pPr>
      <w:r w:rsidRPr="00083E03">
        <w:rPr>
          <w:rFonts w:ascii="Calibri" w:hAnsi="Calibri" w:cs="Calibri"/>
          <w:noProof/>
          <w:szCs w:val="24"/>
        </w:rPr>
        <w:t>9.</w:t>
      </w:r>
      <w:r w:rsidRPr="00083E03">
        <w:rPr>
          <w:rFonts w:ascii="Calibri" w:hAnsi="Calibri" w:cs="Calibri"/>
          <w:noProof/>
          <w:szCs w:val="24"/>
        </w:rPr>
        <w:tab/>
        <w:t xml:space="preserve">Candia, J. </w:t>
      </w:r>
      <w:r w:rsidRPr="00083E03">
        <w:rPr>
          <w:rFonts w:ascii="Calibri" w:hAnsi="Calibri" w:cs="Calibri"/>
          <w:i/>
          <w:iCs/>
          <w:noProof/>
          <w:szCs w:val="24"/>
        </w:rPr>
        <w:t>et al.</w:t>
      </w:r>
      <w:r w:rsidRPr="00083E03">
        <w:rPr>
          <w:rFonts w:ascii="Calibri" w:hAnsi="Calibri" w:cs="Calibri"/>
          <w:noProof/>
          <w:szCs w:val="24"/>
        </w:rPr>
        <w:t xml:space="preserve"> Assessment of Variability in the SOMAscan Assay. </w:t>
      </w:r>
      <w:r w:rsidRPr="00083E03">
        <w:rPr>
          <w:rFonts w:ascii="Calibri" w:hAnsi="Calibri" w:cs="Calibri"/>
          <w:i/>
          <w:iCs/>
          <w:noProof/>
          <w:szCs w:val="24"/>
        </w:rPr>
        <w:t>Sci. Rep.</w:t>
      </w:r>
      <w:r w:rsidRPr="00083E03">
        <w:rPr>
          <w:rFonts w:ascii="Calibri" w:hAnsi="Calibri" w:cs="Calibri"/>
          <w:noProof/>
          <w:szCs w:val="24"/>
        </w:rPr>
        <w:t xml:space="preserve"> </w:t>
      </w:r>
      <w:r w:rsidRPr="00083E03">
        <w:rPr>
          <w:rFonts w:ascii="Calibri" w:hAnsi="Calibri" w:cs="Calibri"/>
          <w:b/>
          <w:bCs/>
          <w:noProof/>
          <w:szCs w:val="24"/>
        </w:rPr>
        <w:t>7</w:t>
      </w:r>
      <w:r w:rsidRPr="00083E03">
        <w:rPr>
          <w:rFonts w:ascii="Calibri" w:hAnsi="Calibri" w:cs="Calibri"/>
          <w:noProof/>
          <w:szCs w:val="24"/>
        </w:rPr>
        <w:t>, 14248 (2017).</w:t>
      </w:r>
    </w:p>
    <w:p w14:paraId="5C8C5E29" w14:textId="77777777" w:rsidR="00083E03" w:rsidRPr="00083E03" w:rsidRDefault="00083E03" w:rsidP="00083E03">
      <w:pPr>
        <w:widowControl w:val="0"/>
        <w:autoSpaceDE w:val="0"/>
        <w:autoSpaceDN w:val="0"/>
        <w:adjustRightInd w:val="0"/>
        <w:spacing w:line="240" w:lineRule="auto"/>
        <w:ind w:left="640" w:hanging="640"/>
        <w:rPr>
          <w:rFonts w:ascii="Calibri" w:hAnsi="Calibri" w:cs="Calibri"/>
          <w:noProof/>
          <w:szCs w:val="24"/>
        </w:rPr>
      </w:pPr>
      <w:r w:rsidRPr="00083E03">
        <w:rPr>
          <w:rFonts w:ascii="Calibri" w:hAnsi="Calibri" w:cs="Calibri"/>
          <w:noProof/>
          <w:szCs w:val="24"/>
        </w:rPr>
        <w:t>10.</w:t>
      </w:r>
      <w:r w:rsidRPr="00083E03">
        <w:rPr>
          <w:rFonts w:ascii="Calibri" w:hAnsi="Calibri" w:cs="Calibri"/>
          <w:noProof/>
          <w:szCs w:val="24"/>
        </w:rPr>
        <w:tab/>
        <w:t xml:space="preserve">Timsina, J. </w:t>
      </w:r>
      <w:r w:rsidRPr="00083E03">
        <w:rPr>
          <w:rFonts w:ascii="Calibri" w:hAnsi="Calibri" w:cs="Calibri"/>
          <w:i/>
          <w:iCs/>
          <w:noProof/>
          <w:szCs w:val="24"/>
        </w:rPr>
        <w:t>et al.</w:t>
      </w:r>
      <w:r w:rsidRPr="00083E03">
        <w:rPr>
          <w:rFonts w:ascii="Calibri" w:hAnsi="Calibri" w:cs="Calibri"/>
          <w:noProof/>
          <w:szCs w:val="24"/>
        </w:rPr>
        <w:t xml:space="preserve"> Comparative Analysis of Alzheimer’s Disease Cerebrospinal Fluid Biomarkers  Measurement by Multiplex SOMAscan Platform and Immunoassay-Based Approach. </w:t>
      </w:r>
      <w:r w:rsidRPr="00083E03">
        <w:rPr>
          <w:rFonts w:ascii="Calibri" w:hAnsi="Calibri" w:cs="Calibri"/>
          <w:i/>
          <w:iCs/>
          <w:noProof/>
          <w:szCs w:val="24"/>
        </w:rPr>
        <w:t>J. Alzheimers. Dis.</w:t>
      </w:r>
      <w:r w:rsidRPr="00083E03">
        <w:rPr>
          <w:rFonts w:ascii="Calibri" w:hAnsi="Calibri" w:cs="Calibri"/>
          <w:noProof/>
          <w:szCs w:val="24"/>
        </w:rPr>
        <w:t xml:space="preserve"> </w:t>
      </w:r>
      <w:r w:rsidRPr="00083E03">
        <w:rPr>
          <w:rFonts w:ascii="Calibri" w:hAnsi="Calibri" w:cs="Calibri"/>
          <w:b/>
          <w:bCs/>
          <w:noProof/>
          <w:szCs w:val="24"/>
        </w:rPr>
        <w:t>89</w:t>
      </w:r>
      <w:r w:rsidRPr="00083E03">
        <w:rPr>
          <w:rFonts w:ascii="Calibri" w:hAnsi="Calibri" w:cs="Calibri"/>
          <w:noProof/>
          <w:szCs w:val="24"/>
        </w:rPr>
        <w:t>, 193–207 (2022).</w:t>
      </w:r>
    </w:p>
    <w:p w14:paraId="1005232A" w14:textId="77777777" w:rsidR="00083E03" w:rsidRPr="00083E03" w:rsidRDefault="00083E03" w:rsidP="00083E03">
      <w:pPr>
        <w:widowControl w:val="0"/>
        <w:autoSpaceDE w:val="0"/>
        <w:autoSpaceDN w:val="0"/>
        <w:adjustRightInd w:val="0"/>
        <w:spacing w:line="240" w:lineRule="auto"/>
        <w:ind w:left="640" w:hanging="640"/>
        <w:rPr>
          <w:rFonts w:ascii="Calibri" w:hAnsi="Calibri" w:cs="Calibri"/>
          <w:noProof/>
          <w:szCs w:val="24"/>
        </w:rPr>
      </w:pPr>
      <w:r w:rsidRPr="00083E03">
        <w:rPr>
          <w:rFonts w:ascii="Calibri" w:hAnsi="Calibri" w:cs="Calibri"/>
          <w:noProof/>
          <w:szCs w:val="24"/>
        </w:rPr>
        <w:t>11.</w:t>
      </w:r>
      <w:r w:rsidRPr="00083E03">
        <w:rPr>
          <w:rFonts w:ascii="Calibri" w:hAnsi="Calibri" w:cs="Calibri"/>
          <w:noProof/>
          <w:szCs w:val="24"/>
        </w:rPr>
        <w:tab/>
        <w:t xml:space="preserve">Yang, C. </w:t>
      </w:r>
      <w:r w:rsidRPr="00083E03">
        <w:rPr>
          <w:rFonts w:ascii="Calibri" w:hAnsi="Calibri" w:cs="Calibri"/>
          <w:i/>
          <w:iCs/>
          <w:noProof/>
          <w:szCs w:val="24"/>
        </w:rPr>
        <w:t>et al.</w:t>
      </w:r>
      <w:r w:rsidRPr="00083E03">
        <w:rPr>
          <w:rFonts w:ascii="Calibri" w:hAnsi="Calibri" w:cs="Calibri"/>
          <w:noProof/>
          <w:szCs w:val="24"/>
        </w:rPr>
        <w:t xml:space="preserve"> Genomic atlas of the proteome from brain, CSF and plasma prioritizes proteins  implicated in neurological disorders. </w:t>
      </w:r>
      <w:r w:rsidRPr="00083E03">
        <w:rPr>
          <w:rFonts w:ascii="Calibri" w:hAnsi="Calibri" w:cs="Calibri"/>
          <w:i/>
          <w:iCs/>
          <w:noProof/>
          <w:szCs w:val="24"/>
        </w:rPr>
        <w:t>Nat. Neurosci.</w:t>
      </w:r>
      <w:r w:rsidRPr="00083E03">
        <w:rPr>
          <w:rFonts w:ascii="Calibri" w:hAnsi="Calibri" w:cs="Calibri"/>
          <w:noProof/>
          <w:szCs w:val="24"/>
        </w:rPr>
        <w:t xml:space="preserve"> </w:t>
      </w:r>
      <w:r w:rsidRPr="00083E03">
        <w:rPr>
          <w:rFonts w:ascii="Calibri" w:hAnsi="Calibri" w:cs="Calibri"/>
          <w:b/>
          <w:bCs/>
          <w:noProof/>
          <w:szCs w:val="24"/>
        </w:rPr>
        <w:t>24</w:t>
      </w:r>
      <w:r w:rsidRPr="00083E03">
        <w:rPr>
          <w:rFonts w:ascii="Calibri" w:hAnsi="Calibri" w:cs="Calibri"/>
          <w:noProof/>
          <w:szCs w:val="24"/>
        </w:rPr>
        <w:t>, 1302–1312 (2021).</w:t>
      </w:r>
    </w:p>
    <w:p w14:paraId="3022B4B0" w14:textId="77777777" w:rsidR="00083E03" w:rsidRPr="00083E03" w:rsidRDefault="00083E03" w:rsidP="00083E03">
      <w:pPr>
        <w:widowControl w:val="0"/>
        <w:autoSpaceDE w:val="0"/>
        <w:autoSpaceDN w:val="0"/>
        <w:adjustRightInd w:val="0"/>
        <w:spacing w:line="240" w:lineRule="auto"/>
        <w:ind w:left="640" w:hanging="640"/>
        <w:rPr>
          <w:rFonts w:ascii="Calibri" w:hAnsi="Calibri" w:cs="Calibri"/>
          <w:noProof/>
          <w:szCs w:val="24"/>
        </w:rPr>
      </w:pPr>
      <w:r w:rsidRPr="00083E03">
        <w:rPr>
          <w:rFonts w:ascii="Calibri" w:hAnsi="Calibri" w:cs="Calibri"/>
          <w:noProof/>
          <w:szCs w:val="24"/>
        </w:rPr>
        <w:t>12.</w:t>
      </w:r>
      <w:r w:rsidRPr="00083E03">
        <w:rPr>
          <w:rFonts w:ascii="Calibri" w:hAnsi="Calibri" w:cs="Calibri"/>
          <w:noProof/>
          <w:szCs w:val="24"/>
        </w:rPr>
        <w:tab/>
        <w:t>SOMAscan® v4.0 Data Standardization and File Specification Technical Note. (2018).</w:t>
      </w:r>
    </w:p>
    <w:p w14:paraId="3E7A80C8" w14:textId="77777777" w:rsidR="00083E03" w:rsidRPr="00083E03" w:rsidRDefault="00083E03" w:rsidP="00083E03">
      <w:pPr>
        <w:widowControl w:val="0"/>
        <w:autoSpaceDE w:val="0"/>
        <w:autoSpaceDN w:val="0"/>
        <w:adjustRightInd w:val="0"/>
        <w:spacing w:line="240" w:lineRule="auto"/>
        <w:ind w:left="640" w:hanging="640"/>
        <w:rPr>
          <w:rFonts w:ascii="Calibri" w:hAnsi="Calibri" w:cs="Calibri"/>
          <w:noProof/>
          <w:szCs w:val="24"/>
        </w:rPr>
      </w:pPr>
      <w:r w:rsidRPr="00083E03">
        <w:rPr>
          <w:rFonts w:ascii="Calibri" w:hAnsi="Calibri" w:cs="Calibri"/>
          <w:noProof/>
          <w:szCs w:val="24"/>
        </w:rPr>
        <w:t>13.</w:t>
      </w:r>
      <w:r w:rsidRPr="00083E03">
        <w:rPr>
          <w:rFonts w:ascii="Calibri" w:hAnsi="Calibri" w:cs="Calibri"/>
          <w:noProof/>
          <w:szCs w:val="24"/>
        </w:rPr>
        <w:tab/>
        <w:t xml:space="preserve">Jack, C. R. J. </w:t>
      </w:r>
      <w:r w:rsidRPr="00083E03">
        <w:rPr>
          <w:rFonts w:ascii="Calibri" w:hAnsi="Calibri" w:cs="Calibri"/>
          <w:i/>
          <w:iCs/>
          <w:noProof/>
          <w:szCs w:val="24"/>
        </w:rPr>
        <w:t>et al.</w:t>
      </w:r>
      <w:r w:rsidRPr="00083E03">
        <w:rPr>
          <w:rFonts w:ascii="Calibri" w:hAnsi="Calibri" w:cs="Calibri"/>
          <w:noProof/>
          <w:szCs w:val="24"/>
        </w:rPr>
        <w:t xml:space="preserve"> A/T/N: An unbiased descriptive classification scheme for Alzheimer disease  biomarkers. </w:t>
      </w:r>
      <w:r w:rsidRPr="00083E03">
        <w:rPr>
          <w:rFonts w:ascii="Calibri" w:hAnsi="Calibri" w:cs="Calibri"/>
          <w:i/>
          <w:iCs/>
          <w:noProof/>
          <w:szCs w:val="24"/>
        </w:rPr>
        <w:t>Neurology</w:t>
      </w:r>
      <w:r w:rsidRPr="00083E03">
        <w:rPr>
          <w:rFonts w:ascii="Calibri" w:hAnsi="Calibri" w:cs="Calibri"/>
          <w:noProof/>
          <w:szCs w:val="24"/>
        </w:rPr>
        <w:t xml:space="preserve"> </w:t>
      </w:r>
      <w:r w:rsidRPr="00083E03">
        <w:rPr>
          <w:rFonts w:ascii="Calibri" w:hAnsi="Calibri" w:cs="Calibri"/>
          <w:b/>
          <w:bCs/>
          <w:noProof/>
          <w:szCs w:val="24"/>
        </w:rPr>
        <w:t>87</w:t>
      </w:r>
      <w:r w:rsidRPr="00083E03">
        <w:rPr>
          <w:rFonts w:ascii="Calibri" w:hAnsi="Calibri" w:cs="Calibri"/>
          <w:noProof/>
          <w:szCs w:val="24"/>
        </w:rPr>
        <w:t>, 539–547 (2016).</w:t>
      </w:r>
    </w:p>
    <w:p w14:paraId="7CAB3F03" w14:textId="77777777" w:rsidR="00083E03" w:rsidRPr="00083E03" w:rsidRDefault="00083E03" w:rsidP="00083E03">
      <w:pPr>
        <w:widowControl w:val="0"/>
        <w:autoSpaceDE w:val="0"/>
        <w:autoSpaceDN w:val="0"/>
        <w:adjustRightInd w:val="0"/>
        <w:spacing w:line="240" w:lineRule="auto"/>
        <w:ind w:left="640" w:hanging="640"/>
        <w:rPr>
          <w:rFonts w:ascii="Calibri" w:hAnsi="Calibri" w:cs="Calibri"/>
          <w:noProof/>
          <w:szCs w:val="24"/>
        </w:rPr>
      </w:pPr>
      <w:r w:rsidRPr="00083E03">
        <w:rPr>
          <w:rFonts w:ascii="Calibri" w:hAnsi="Calibri" w:cs="Calibri"/>
          <w:noProof/>
          <w:szCs w:val="24"/>
        </w:rPr>
        <w:t>14.</w:t>
      </w:r>
      <w:r w:rsidRPr="00083E03">
        <w:rPr>
          <w:rFonts w:ascii="Calibri" w:hAnsi="Calibri" w:cs="Calibri"/>
          <w:noProof/>
          <w:szCs w:val="24"/>
        </w:rPr>
        <w:tab/>
        <w:t xml:space="preserve">Scrucca, L., Fop, M., Murphy, T. B. &amp; Raftery, A. E. mclust 5: Clustering, Classification and Density Estimation Using Gaussian Finite  Mixture Models. </w:t>
      </w:r>
      <w:r w:rsidRPr="00083E03">
        <w:rPr>
          <w:rFonts w:ascii="Calibri" w:hAnsi="Calibri" w:cs="Calibri"/>
          <w:i/>
          <w:iCs/>
          <w:noProof/>
          <w:szCs w:val="24"/>
        </w:rPr>
        <w:t>R J.</w:t>
      </w:r>
      <w:r w:rsidRPr="00083E03">
        <w:rPr>
          <w:rFonts w:ascii="Calibri" w:hAnsi="Calibri" w:cs="Calibri"/>
          <w:noProof/>
          <w:szCs w:val="24"/>
        </w:rPr>
        <w:t xml:space="preserve"> </w:t>
      </w:r>
      <w:r w:rsidRPr="00083E03">
        <w:rPr>
          <w:rFonts w:ascii="Calibri" w:hAnsi="Calibri" w:cs="Calibri"/>
          <w:b/>
          <w:bCs/>
          <w:noProof/>
          <w:szCs w:val="24"/>
        </w:rPr>
        <w:t>8</w:t>
      </w:r>
      <w:r w:rsidRPr="00083E03">
        <w:rPr>
          <w:rFonts w:ascii="Calibri" w:hAnsi="Calibri" w:cs="Calibri"/>
          <w:noProof/>
          <w:szCs w:val="24"/>
        </w:rPr>
        <w:t>, 289–317 (2016).</w:t>
      </w:r>
    </w:p>
    <w:p w14:paraId="509D456F" w14:textId="77777777" w:rsidR="00083E03" w:rsidRPr="00083E03" w:rsidRDefault="00083E03" w:rsidP="00083E03">
      <w:pPr>
        <w:widowControl w:val="0"/>
        <w:autoSpaceDE w:val="0"/>
        <w:autoSpaceDN w:val="0"/>
        <w:adjustRightInd w:val="0"/>
        <w:spacing w:line="240" w:lineRule="auto"/>
        <w:ind w:left="640" w:hanging="640"/>
        <w:rPr>
          <w:rFonts w:ascii="Calibri" w:hAnsi="Calibri" w:cs="Calibri"/>
          <w:noProof/>
          <w:szCs w:val="24"/>
        </w:rPr>
      </w:pPr>
      <w:r w:rsidRPr="00083E03">
        <w:rPr>
          <w:rFonts w:ascii="Calibri" w:hAnsi="Calibri" w:cs="Calibri"/>
          <w:noProof/>
          <w:szCs w:val="24"/>
        </w:rPr>
        <w:t>15.</w:t>
      </w:r>
      <w:r w:rsidRPr="00083E03">
        <w:rPr>
          <w:rFonts w:ascii="Calibri" w:hAnsi="Calibri" w:cs="Calibri"/>
          <w:noProof/>
          <w:szCs w:val="24"/>
        </w:rPr>
        <w:tab/>
        <w:t xml:space="preserve">Orellana, A. </w:t>
      </w:r>
      <w:r w:rsidRPr="00083E03">
        <w:rPr>
          <w:rFonts w:ascii="Calibri" w:hAnsi="Calibri" w:cs="Calibri"/>
          <w:i/>
          <w:iCs/>
          <w:noProof/>
          <w:szCs w:val="24"/>
        </w:rPr>
        <w:t>et al.</w:t>
      </w:r>
      <w:r w:rsidRPr="00083E03">
        <w:rPr>
          <w:rFonts w:ascii="Calibri" w:hAnsi="Calibri" w:cs="Calibri"/>
          <w:noProof/>
          <w:szCs w:val="24"/>
        </w:rPr>
        <w:t xml:space="preserve"> Establishing In-House Cutoffs of CSF Alzheimer’s Disease Biomarkers for the AT(N)  Stratification of the Alzheimer Center Barcelona Cohort. </w:t>
      </w:r>
      <w:r w:rsidRPr="00083E03">
        <w:rPr>
          <w:rFonts w:ascii="Calibri" w:hAnsi="Calibri" w:cs="Calibri"/>
          <w:i/>
          <w:iCs/>
          <w:noProof/>
          <w:szCs w:val="24"/>
        </w:rPr>
        <w:t>Int. J. Mol. Sci.</w:t>
      </w:r>
      <w:r w:rsidRPr="00083E03">
        <w:rPr>
          <w:rFonts w:ascii="Calibri" w:hAnsi="Calibri" w:cs="Calibri"/>
          <w:noProof/>
          <w:szCs w:val="24"/>
        </w:rPr>
        <w:t xml:space="preserve"> </w:t>
      </w:r>
      <w:r w:rsidRPr="00083E03">
        <w:rPr>
          <w:rFonts w:ascii="Calibri" w:hAnsi="Calibri" w:cs="Calibri"/>
          <w:b/>
          <w:bCs/>
          <w:noProof/>
          <w:szCs w:val="24"/>
        </w:rPr>
        <w:t>23</w:t>
      </w:r>
      <w:r w:rsidRPr="00083E03">
        <w:rPr>
          <w:rFonts w:ascii="Calibri" w:hAnsi="Calibri" w:cs="Calibri"/>
          <w:noProof/>
          <w:szCs w:val="24"/>
        </w:rPr>
        <w:t>, (2022).</w:t>
      </w:r>
    </w:p>
    <w:p w14:paraId="3C7D8A2B" w14:textId="77777777" w:rsidR="00083E03" w:rsidRPr="00083E03" w:rsidRDefault="00083E03" w:rsidP="00083E03">
      <w:pPr>
        <w:widowControl w:val="0"/>
        <w:autoSpaceDE w:val="0"/>
        <w:autoSpaceDN w:val="0"/>
        <w:adjustRightInd w:val="0"/>
        <w:spacing w:line="240" w:lineRule="auto"/>
        <w:ind w:left="640" w:hanging="640"/>
        <w:rPr>
          <w:rFonts w:ascii="Calibri" w:hAnsi="Calibri" w:cs="Calibri"/>
          <w:noProof/>
          <w:szCs w:val="24"/>
        </w:rPr>
      </w:pPr>
      <w:r w:rsidRPr="00083E03">
        <w:rPr>
          <w:rFonts w:ascii="Calibri" w:hAnsi="Calibri" w:cs="Calibri"/>
          <w:noProof/>
          <w:szCs w:val="24"/>
        </w:rPr>
        <w:t>16.</w:t>
      </w:r>
      <w:r w:rsidRPr="00083E03">
        <w:rPr>
          <w:rFonts w:ascii="Calibri" w:hAnsi="Calibri" w:cs="Calibri"/>
          <w:noProof/>
          <w:szCs w:val="24"/>
        </w:rPr>
        <w:tab/>
        <w:t xml:space="preserve">Wu, T. </w:t>
      </w:r>
      <w:r w:rsidRPr="00083E03">
        <w:rPr>
          <w:rFonts w:ascii="Calibri" w:hAnsi="Calibri" w:cs="Calibri"/>
          <w:i/>
          <w:iCs/>
          <w:noProof/>
          <w:szCs w:val="24"/>
        </w:rPr>
        <w:t>et al.</w:t>
      </w:r>
      <w:r w:rsidRPr="00083E03">
        <w:rPr>
          <w:rFonts w:ascii="Calibri" w:hAnsi="Calibri" w:cs="Calibri"/>
          <w:noProof/>
          <w:szCs w:val="24"/>
        </w:rPr>
        <w:t xml:space="preserve"> clusterProfiler 4.0: A universal enrichment tool for interpreting omics data. </w:t>
      </w:r>
      <w:r w:rsidRPr="00083E03">
        <w:rPr>
          <w:rFonts w:ascii="Calibri" w:hAnsi="Calibri" w:cs="Calibri"/>
          <w:i/>
          <w:iCs/>
          <w:noProof/>
          <w:szCs w:val="24"/>
        </w:rPr>
        <w:t>Innov.</w:t>
      </w:r>
      <w:r w:rsidRPr="00083E03">
        <w:rPr>
          <w:rFonts w:ascii="Calibri" w:hAnsi="Calibri" w:cs="Calibri"/>
          <w:noProof/>
          <w:szCs w:val="24"/>
        </w:rPr>
        <w:t xml:space="preserve"> </w:t>
      </w:r>
      <w:r w:rsidRPr="00083E03">
        <w:rPr>
          <w:rFonts w:ascii="Calibri" w:hAnsi="Calibri" w:cs="Calibri"/>
          <w:b/>
          <w:bCs/>
          <w:noProof/>
          <w:szCs w:val="24"/>
        </w:rPr>
        <w:t>2</w:t>
      </w:r>
      <w:r w:rsidRPr="00083E03">
        <w:rPr>
          <w:rFonts w:ascii="Calibri" w:hAnsi="Calibri" w:cs="Calibri"/>
          <w:noProof/>
          <w:szCs w:val="24"/>
        </w:rPr>
        <w:t>, 100141 (2021).</w:t>
      </w:r>
    </w:p>
    <w:p w14:paraId="372A5B1B" w14:textId="77777777" w:rsidR="00083E03" w:rsidRPr="00083E03" w:rsidRDefault="00083E03" w:rsidP="00083E03">
      <w:pPr>
        <w:widowControl w:val="0"/>
        <w:autoSpaceDE w:val="0"/>
        <w:autoSpaceDN w:val="0"/>
        <w:adjustRightInd w:val="0"/>
        <w:spacing w:line="240" w:lineRule="auto"/>
        <w:ind w:left="640" w:hanging="640"/>
        <w:rPr>
          <w:rFonts w:ascii="Calibri" w:hAnsi="Calibri" w:cs="Calibri"/>
          <w:noProof/>
          <w:szCs w:val="24"/>
        </w:rPr>
      </w:pPr>
      <w:r w:rsidRPr="00083E03">
        <w:rPr>
          <w:rFonts w:ascii="Calibri" w:hAnsi="Calibri" w:cs="Calibri"/>
          <w:noProof/>
          <w:szCs w:val="24"/>
        </w:rPr>
        <w:t>17.</w:t>
      </w:r>
      <w:r w:rsidRPr="00083E03">
        <w:rPr>
          <w:rFonts w:ascii="Calibri" w:hAnsi="Calibri" w:cs="Calibri"/>
          <w:noProof/>
          <w:szCs w:val="24"/>
        </w:rPr>
        <w:tab/>
        <w:t xml:space="preserve">Gillespie, M. </w:t>
      </w:r>
      <w:r w:rsidRPr="00083E03">
        <w:rPr>
          <w:rFonts w:ascii="Calibri" w:hAnsi="Calibri" w:cs="Calibri"/>
          <w:i/>
          <w:iCs/>
          <w:noProof/>
          <w:szCs w:val="24"/>
        </w:rPr>
        <w:t>et al.</w:t>
      </w:r>
      <w:r w:rsidRPr="00083E03">
        <w:rPr>
          <w:rFonts w:ascii="Calibri" w:hAnsi="Calibri" w:cs="Calibri"/>
          <w:noProof/>
          <w:szCs w:val="24"/>
        </w:rPr>
        <w:t xml:space="preserve"> The reactome pathway knowledgebase 2022. </w:t>
      </w:r>
      <w:r w:rsidRPr="00083E03">
        <w:rPr>
          <w:rFonts w:ascii="Calibri" w:hAnsi="Calibri" w:cs="Calibri"/>
          <w:i/>
          <w:iCs/>
          <w:noProof/>
          <w:szCs w:val="24"/>
        </w:rPr>
        <w:t>Nucleic Acids Res.</w:t>
      </w:r>
      <w:r w:rsidRPr="00083E03">
        <w:rPr>
          <w:rFonts w:ascii="Calibri" w:hAnsi="Calibri" w:cs="Calibri"/>
          <w:noProof/>
          <w:szCs w:val="24"/>
        </w:rPr>
        <w:t xml:space="preserve"> </w:t>
      </w:r>
      <w:r w:rsidRPr="00083E03">
        <w:rPr>
          <w:rFonts w:ascii="Calibri" w:hAnsi="Calibri" w:cs="Calibri"/>
          <w:b/>
          <w:bCs/>
          <w:noProof/>
          <w:szCs w:val="24"/>
        </w:rPr>
        <w:t>50</w:t>
      </w:r>
      <w:r w:rsidRPr="00083E03">
        <w:rPr>
          <w:rFonts w:ascii="Calibri" w:hAnsi="Calibri" w:cs="Calibri"/>
          <w:noProof/>
          <w:szCs w:val="24"/>
        </w:rPr>
        <w:t>, D687–D692 (2022).</w:t>
      </w:r>
    </w:p>
    <w:p w14:paraId="6EF5D939" w14:textId="77777777" w:rsidR="00083E03" w:rsidRPr="00083E03" w:rsidRDefault="00083E03" w:rsidP="00083E03">
      <w:pPr>
        <w:widowControl w:val="0"/>
        <w:autoSpaceDE w:val="0"/>
        <w:autoSpaceDN w:val="0"/>
        <w:adjustRightInd w:val="0"/>
        <w:spacing w:line="240" w:lineRule="auto"/>
        <w:ind w:left="640" w:hanging="640"/>
        <w:rPr>
          <w:rFonts w:ascii="Calibri" w:hAnsi="Calibri" w:cs="Calibri"/>
          <w:noProof/>
          <w:szCs w:val="24"/>
        </w:rPr>
      </w:pPr>
      <w:r w:rsidRPr="00083E03">
        <w:rPr>
          <w:rFonts w:ascii="Calibri" w:hAnsi="Calibri" w:cs="Calibri"/>
          <w:noProof/>
          <w:szCs w:val="24"/>
        </w:rPr>
        <w:t>18.</w:t>
      </w:r>
      <w:r w:rsidRPr="00083E03">
        <w:rPr>
          <w:rFonts w:ascii="Calibri" w:hAnsi="Calibri" w:cs="Calibri"/>
          <w:noProof/>
          <w:szCs w:val="24"/>
        </w:rPr>
        <w:tab/>
        <w:t xml:space="preserve">Harris, M. A. </w:t>
      </w:r>
      <w:r w:rsidRPr="00083E03">
        <w:rPr>
          <w:rFonts w:ascii="Calibri" w:hAnsi="Calibri" w:cs="Calibri"/>
          <w:i/>
          <w:iCs/>
          <w:noProof/>
          <w:szCs w:val="24"/>
        </w:rPr>
        <w:t>et al.</w:t>
      </w:r>
      <w:r w:rsidRPr="00083E03">
        <w:rPr>
          <w:rFonts w:ascii="Calibri" w:hAnsi="Calibri" w:cs="Calibri"/>
          <w:noProof/>
          <w:szCs w:val="24"/>
        </w:rPr>
        <w:t xml:space="preserve"> The Gene Ontology (GO) database and informatics resource. </w:t>
      </w:r>
      <w:r w:rsidRPr="00083E03">
        <w:rPr>
          <w:rFonts w:ascii="Calibri" w:hAnsi="Calibri" w:cs="Calibri"/>
          <w:i/>
          <w:iCs/>
          <w:noProof/>
          <w:szCs w:val="24"/>
        </w:rPr>
        <w:t>Nucleic Acids Res.</w:t>
      </w:r>
      <w:r w:rsidRPr="00083E03">
        <w:rPr>
          <w:rFonts w:ascii="Calibri" w:hAnsi="Calibri" w:cs="Calibri"/>
          <w:noProof/>
          <w:szCs w:val="24"/>
        </w:rPr>
        <w:t xml:space="preserve"> </w:t>
      </w:r>
      <w:r w:rsidRPr="00083E03">
        <w:rPr>
          <w:rFonts w:ascii="Calibri" w:hAnsi="Calibri" w:cs="Calibri"/>
          <w:b/>
          <w:bCs/>
          <w:noProof/>
          <w:szCs w:val="24"/>
        </w:rPr>
        <w:lastRenderedPageBreak/>
        <w:t>32</w:t>
      </w:r>
      <w:r w:rsidRPr="00083E03">
        <w:rPr>
          <w:rFonts w:ascii="Calibri" w:hAnsi="Calibri" w:cs="Calibri"/>
          <w:noProof/>
          <w:szCs w:val="24"/>
        </w:rPr>
        <w:t>, D258-61 (2004).</w:t>
      </w:r>
    </w:p>
    <w:p w14:paraId="689B454F" w14:textId="77777777" w:rsidR="00083E03" w:rsidRPr="00083E03" w:rsidRDefault="00083E03" w:rsidP="00083E03">
      <w:pPr>
        <w:widowControl w:val="0"/>
        <w:autoSpaceDE w:val="0"/>
        <w:autoSpaceDN w:val="0"/>
        <w:adjustRightInd w:val="0"/>
        <w:spacing w:line="240" w:lineRule="auto"/>
        <w:ind w:left="640" w:hanging="640"/>
        <w:rPr>
          <w:rFonts w:ascii="Calibri" w:hAnsi="Calibri" w:cs="Calibri"/>
          <w:noProof/>
          <w:szCs w:val="24"/>
        </w:rPr>
      </w:pPr>
      <w:r w:rsidRPr="00083E03">
        <w:rPr>
          <w:rFonts w:ascii="Calibri" w:hAnsi="Calibri" w:cs="Calibri"/>
          <w:noProof/>
          <w:szCs w:val="24"/>
        </w:rPr>
        <w:t>19.</w:t>
      </w:r>
      <w:r w:rsidRPr="00083E03">
        <w:rPr>
          <w:rFonts w:ascii="Calibri" w:hAnsi="Calibri" w:cs="Calibri"/>
          <w:noProof/>
          <w:szCs w:val="24"/>
        </w:rPr>
        <w:tab/>
        <w:t xml:space="preserve">Yu, G., Wang, L.-G., Yan, G.-R. &amp; He, Q.-Y. DOSE: an R/Bioconductor package for disease ontology semantic and enrichment analysis. </w:t>
      </w:r>
      <w:r w:rsidRPr="00083E03">
        <w:rPr>
          <w:rFonts w:ascii="Calibri" w:hAnsi="Calibri" w:cs="Calibri"/>
          <w:i/>
          <w:iCs/>
          <w:noProof/>
          <w:szCs w:val="24"/>
        </w:rPr>
        <w:t>Bioinformatics</w:t>
      </w:r>
      <w:r w:rsidRPr="00083E03">
        <w:rPr>
          <w:rFonts w:ascii="Calibri" w:hAnsi="Calibri" w:cs="Calibri"/>
          <w:noProof/>
          <w:szCs w:val="24"/>
        </w:rPr>
        <w:t xml:space="preserve"> </w:t>
      </w:r>
      <w:r w:rsidRPr="00083E03">
        <w:rPr>
          <w:rFonts w:ascii="Calibri" w:hAnsi="Calibri" w:cs="Calibri"/>
          <w:b/>
          <w:bCs/>
          <w:noProof/>
          <w:szCs w:val="24"/>
        </w:rPr>
        <w:t>31</w:t>
      </w:r>
      <w:r w:rsidRPr="00083E03">
        <w:rPr>
          <w:rFonts w:ascii="Calibri" w:hAnsi="Calibri" w:cs="Calibri"/>
          <w:noProof/>
          <w:szCs w:val="24"/>
        </w:rPr>
        <w:t>, 608–609 (2015).</w:t>
      </w:r>
    </w:p>
    <w:p w14:paraId="27BECD3B" w14:textId="77777777" w:rsidR="00083E03" w:rsidRPr="00083E03" w:rsidRDefault="00083E03" w:rsidP="00083E03">
      <w:pPr>
        <w:widowControl w:val="0"/>
        <w:autoSpaceDE w:val="0"/>
        <w:autoSpaceDN w:val="0"/>
        <w:adjustRightInd w:val="0"/>
        <w:spacing w:line="240" w:lineRule="auto"/>
        <w:ind w:left="640" w:hanging="640"/>
        <w:rPr>
          <w:rFonts w:ascii="Calibri" w:hAnsi="Calibri" w:cs="Calibri"/>
          <w:noProof/>
          <w:szCs w:val="24"/>
        </w:rPr>
      </w:pPr>
      <w:r w:rsidRPr="00083E03">
        <w:rPr>
          <w:rFonts w:ascii="Calibri" w:hAnsi="Calibri" w:cs="Calibri"/>
          <w:noProof/>
          <w:szCs w:val="24"/>
        </w:rPr>
        <w:t>20.</w:t>
      </w:r>
      <w:r w:rsidRPr="00083E03">
        <w:rPr>
          <w:rFonts w:ascii="Calibri" w:hAnsi="Calibri" w:cs="Calibri"/>
          <w:noProof/>
          <w:szCs w:val="24"/>
        </w:rPr>
        <w:tab/>
        <w:t xml:space="preserve">Csardi, G. &amp; Nepusz, T. The igraph software package for complex network research. </w:t>
      </w:r>
      <w:r w:rsidRPr="00083E03">
        <w:rPr>
          <w:rFonts w:ascii="Calibri" w:hAnsi="Calibri" w:cs="Calibri"/>
          <w:i/>
          <w:iCs/>
          <w:noProof/>
          <w:szCs w:val="24"/>
        </w:rPr>
        <w:t>InterJournal Complex Syst.</w:t>
      </w:r>
      <w:r w:rsidRPr="00083E03">
        <w:rPr>
          <w:rFonts w:ascii="Calibri" w:hAnsi="Calibri" w:cs="Calibri"/>
          <w:noProof/>
          <w:szCs w:val="24"/>
        </w:rPr>
        <w:t xml:space="preserve"> (2006).</w:t>
      </w:r>
    </w:p>
    <w:p w14:paraId="5DD408A1" w14:textId="77777777" w:rsidR="00083E03" w:rsidRPr="00083E03" w:rsidRDefault="00083E03" w:rsidP="00083E03">
      <w:pPr>
        <w:widowControl w:val="0"/>
        <w:autoSpaceDE w:val="0"/>
        <w:autoSpaceDN w:val="0"/>
        <w:adjustRightInd w:val="0"/>
        <w:spacing w:line="240" w:lineRule="auto"/>
        <w:ind w:left="640" w:hanging="640"/>
        <w:rPr>
          <w:rFonts w:ascii="Calibri" w:hAnsi="Calibri" w:cs="Calibri"/>
          <w:noProof/>
          <w:szCs w:val="24"/>
        </w:rPr>
      </w:pPr>
      <w:r w:rsidRPr="00083E03">
        <w:rPr>
          <w:rFonts w:ascii="Calibri" w:hAnsi="Calibri" w:cs="Calibri"/>
          <w:noProof/>
          <w:szCs w:val="24"/>
        </w:rPr>
        <w:t>21.</w:t>
      </w:r>
      <w:r w:rsidRPr="00083E03">
        <w:rPr>
          <w:rFonts w:ascii="Calibri" w:hAnsi="Calibri" w:cs="Calibri"/>
          <w:noProof/>
          <w:szCs w:val="24"/>
        </w:rPr>
        <w:tab/>
        <w:t xml:space="preserve">Prim, R. C. Shortest connection networks and some generalizations. </w:t>
      </w:r>
      <w:r w:rsidRPr="00083E03">
        <w:rPr>
          <w:rFonts w:ascii="Calibri" w:hAnsi="Calibri" w:cs="Calibri"/>
          <w:i/>
          <w:iCs/>
          <w:noProof/>
          <w:szCs w:val="24"/>
        </w:rPr>
        <w:t>Bell Syst. Tech. J.</w:t>
      </w:r>
      <w:r w:rsidRPr="00083E03">
        <w:rPr>
          <w:rFonts w:ascii="Calibri" w:hAnsi="Calibri" w:cs="Calibri"/>
          <w:noProof/>
          <w:szCs w:val="24"/>
        </w:rPr>
        <w:t xml:space="preserve"> </w:t>
      </w:r>
      <w:r w:rsidRPr="00083E03">
        <w:rPr>
          <w:rFonts w:ascii="Calibri" w:hAnsi="Calibri" w:cs="Calibri"/>
          <w:b/>
          <w:bCs/>
          <w:noProof/>
          <w:szCs w:val="24"/>
        </w:rPr>
        <w:t>36</w:t>
      </w:r>
      <w:r w:rsidRPr="00083E03">
        <w:rPr>
          <w:rFonts w:ascii="Calibri" w:hAnsi="Calibri" w:cs="Calibri"/>
          <w:noProof/>
          <w:szCs w:val="24"/>
        </w:rPr>
        <w:t>, 1389–1401 (1957).</w:t>
      </w:r>
    </w:p>
    <w:p w14:paraId="2A5BEB2C" w14:textId="77777777" w:rsidR="00083E03" w:rsidRPr="00083E03" w:rsidRDefault="00083E03" w:rsidP="00083E03">
      <w:pPr>
        <w:widowControl w:val="0"/>
        <w:autoSpaceDE w:val="0"/>
        <w:autoSpaceDN w:val="0"/>
        <w:adjustRightInd w:val="0"/>
        <w:spacing w:line="240" w:lineRule="auto"/>
        <w:ind w:left="640" w:hanging="640"/>
        <w:rPr>
          <w:rFonts w:ascii="Calibri" w:hAnsi="Calibri" w:cs="Calibri"/>
          <w:noProof/>
          <w:szCs w:val="24"/>
        </w:rPr>
      </w:pPr>
      <w:r w:rsidRPr="00083E03">
        <w:rPr>
          <w:rFonts w:ascii="Calibri" w:hAnsi="Calibri" w:cs="Calibri"/>
          <w:noProof/>
          <w:szCs w:val="24"/>
        </w:rPr>
        <w:t>22.</w:t>
      </w:r>
      <w:r w:rsidRPr="00083E03">
        <w:rPr>
          <w:rFonts w:ascii="Calibri" w:hAnsi="Calibri" w:cs="Calibri"/>
          <w:noProof/>
          <w:szCs w:val="24"/>
        </w:rPr>
        <w:tab/>
        <w:t xml:space="preserve">Fruchterman, T. M. J. &amp; Reingold, E. M. Graph drawing by force-directed placement. </w:t>
      </w:r>
      <w:r w:rsidRPr="00083E03">
        <w:rPr>
          <w:rFonts w:ascii="Calibri" w:hAnsi="Calibri" w:cs="Calibri"/>
          <w:i/>
          <w:iCs/>
          <w:noProof/>
          <w:szCs w:val="24"/>
        </w:rPr>
        <w:t>Softw. Pract. Exp.</w:t>
      </w:r>
      <w:r w:rsidRPr="00083E03">
        <w:rPr>
          <w:rFonts w:ascii="Calibri" w:hAnsi="Calibri" w:cs="Calibri"/>
          <w:noProof/>
          <w:szCs w:val="24"/>
        </w:rPr>
        <w:t xml:space="preserve"> </w:t>
      </w:r>
      <w:r w:rsidRPr="00083E03">
        <w:rPr>
          <w:rFonts w:ascii="Calibri" w:hAnsi="Calibri" w:cs="Calibri"/>
          <w:b/>
          <w:bCs/>
          <w:noProof/>
          <w:szCs w:val="24"/>
        </w:rPr>
        <w:t>21</w:t>
      </w:r>
      <w:r w:rsidRPr="00083E03">
        <w:rPr>
          <w:rFonts w:ascii="Calibri" w:hAnsi="Calibri" w:cs="Calibri"/>
          <w:noProof/>
          <w:szCs w:val="24"/>
        </w:rPr>
        <w:t>, 1129–1164 (1991).</w:t>
      </w:r>
    </w:p>
    <w:p w14:paraId="2359B2EE" w14:textId="77777777" w:rsidR="00083E03" w:rsidRPr="00083E03" w:rsidRDefault="00083E03" w:rsidP="00083E03">
      <w:pPr>
        <w:widowControl w:val="0"/>
        <w:autoSpaceDE w:val="0"/>
        <w:autoSpaceDN w:val="0"/>
        <w:adjustRightInd w:val="0"/>
        <w:spacing w:line="240" w:lineRule="auto"/>
        <w:ind w:left="640" w:hanging="640"/>
        <w:rPr>
          <w:rFonts w:ascii="Calibri" w:hAnsi="Calibri" w:cs="Calibri"/>
          <w:noProof/>
          <w:szCs w:val="24"/>
        </w:rPr>
      </w:pPr>
      <w:r w:rsidRPr="00083E03">
        <w:rPr>
          <w:rFonts w:ascii="Calibri" w:hAnsi="Calibri" w:cs="Calibri"/>
          <w:noProof/>
          <w:szCs w:val="24"/>
        </w:rPr>
        <w:t>23.</w:t>
      </w:r>
      <w:r w:rsidRPr="00083E03">
        <w:rPr>
          <w:rFonts w:ascii="Calibri" w:hAnsi="Calibri" w:cs="Calibri"/>
          <w:noProof/>
          <w:szCs w:val="24"/>
        </w:rPr>
        <w:tab/>
        <w:t xml:space="preserve">Miron, J. </w:t>
      </w:r>
      <w:r w:rsidRPr="00083E03">
        <w:rPr>
          <w:rFonts w:ascii="Calibri" w:hAnsi="Calibri" w:cs="Calibri"/>
          <w:i/>
          <w:iCs/>
          <w:noProof/>
          <w:szCs w:val="24"/>
        </w:rPr>
        <w:t>et al.</w:t>
      </w:r>
      <w:r w:rsidRPr="00083E03">
        <w:rPr>
          <w:rFonts w:ascii="Calibri" w:hAnsi="Calibri" w:cs="Calibri"/>
          <w:noProof/>
          <w:szCs w:val="24"/>
        </w:rPr>
        <w:t xml:space="preserve"> Association of PPP2R1A with Alzheimer’s disease and specific cognitive domains. </w:t>
      </w:r>
      <w:r w:rsidRPr="00083E03">
        <w:rPr>
          <w:rFonts w:ascii="Calibri" w:hAnsi="Calibri" w:cs="Calibri"/>
          <w:i/>
          <w:iCs/>
          <w:noProof/>
          <w:szCs w:val="24"/>
        </w:rPr>
        <w:t>Neurobiol. Aging</w:t>
      </w:r>
      <w:r w:rsidRPr="00083E03">
        <w:rPr>
          <w:rFonts w:ascii="Calibri" w:hAnsi="Calibri" w:cs="Calibri"/>
          <w:noProof/>
          <w:szCs w:val="24"/>
        </w:rPr>
        <w:t xml:space="preserve"> </w:t>
      </w:r>
      <w:r w:rsidRPr="00083E03">
        <w:rPr>
          <w:rFonts w:ascii="Calibri" w:hAnsi="Calibri" w:cs="Calibri"/>
          <w:b/>
          <w:bCs/>
          <w:noProof/>
          <w:szCs w:val="24"/>
        </w:rPr>
        <w:t>81</w:t>
      </w:r>
      <w:r w:rsidRPr="00083E03">
        <w:rPr>
          <w:rFonts w:ascii="Calibri" w:hAnsi="Calibri" w:cs="Calibri"/>
          <w:noProof/>
          <w:szCs w:val="24"/>
        </w:rPr>
        <w:t>, 234–243 (2019).</w:t>
      </w:r>
    </w:p>
    <w:p w14:paraId="433213ED" w14:textId="77777777" w:rsidR="00083E03" w:rsidRPr="00083E03" w:rsidRDefault="00083E03" w:rsidP="00083E03">
      <w:pPr>
        <w:widowControl w:val="0"/>
        <w:autoSpaceDE w:val="0"/>
        <w:autoSpaceDN w:val="0"/>
        <w:adjustRightInd w:val="0"/>
        <w:spacing w:line="240" w:lineRule="auto"/>
        <w:ind w:left="640" w:hanging="640"/>
        <w:rPr>
          <w:rFonts w:ascii="Calibri" w:hAnsi="Calibri" w:cs="Calibri"/>
          <w:noProof/>
          <w:szCs w:val="24"/>
        </w:rPr>
      </w:pPr>
      <w:r w:rsidRPr="00083E03">
        <w:rPr>
          <w:rFonts w:ascii="Calibri" w:hAnsi="Calibri" w:cs="Calibri"/>
          <w:noProof/>
          <w:szCs w:val="24"/>
        </w:rPr>
        <w:t>24.</w:t>
      </w:r>
      <w:r w:rsidRPr="00083E03">
        <w:rPr>
          <w:rFonts w:ascii="Calibri" w:hAnsi="Calibri" w:cs="Calibri"/>
          <w:noProof/>
          <w:szCs w:val="24"/>
        </w:rPr>
        <w:tab/>
        <w:t xml:space="preserve">Bellenguez, C. </w:t>
      </w:r>
      <w:r w:rsidRPr="00083E03">
        <w:rPr>
          <w:rFonts w:ascii="Calibri" w:hAnsi="Calibri" w:cs="Calibri"/>
          <w:i/>
          <w:iCs/>
          <w:noProof/>
          <w:szCs w:val="24"/>
        </w:rPr>
        <w:t>et al.</w:t>
      </w:r>
      <w:r w:rsidRPr="00083E03">
        <w:rPr>
          <w:rFonts w:ascii="Calibri" w:hAnsi="Calibri" w:cs="Calibri"/>
          <w:noProof/>
          <w:szCs w:val="24"/>
        </w:rPr>
        <w:t xml:space="preserve"> New insights into the genetic etiology of Alzheimer’s disease and related dementias. </w:t>
      </w:r>
      <w:r w:rsidRPr="00083E03">
        <w:rPr>
          <w:rFonts w:ascii="Calibri" w:hAnsi="Calibri" w:cs="Calibri"/>
          <w:i/>
          <w:iCs/>
          <w:noProof/>
          <w:szCs w:val="24"/>
        </w:rPr>
        <w:t>Nat. Genet.</w:t>
      </w:r>
      <w:r w:rsidRPr="00083E03">
        <w:rPr>
          <w:rFonts w:ascii="Calibri" w:hAnsi="Calibri" w:cs="Calibri"/>
          <w:noProof/>
          <w:szCs w:val="24"/>
        </w:rPr>
        <w:t xml:space="preserve"> </w:t>
      </w:r>
      <w:r w:rsidRPr="00083E03">
        <w:rPr>
          <w:rFonts w:ascii="Calibri" w:hAnsi="Calibri" w:cs="Calibri"/>
          <w:b/>
          <w:bCs/>
          <w:noProof/>
          <w:szCs w:val="24"/>
        </w:rPr>
        <w:t>54</w:t>
      </w:r>
      <w:r w:rsidRPr="00083E03">
        <w:rPr>
          <w:rFonts w:ascii="Calibri" w:hAnsi="Calibri" w:cs="Calibri"/>
          <w:noProof/>
          <w:szCs w:val="24"/>
        </w:rPr>
        <w:t>, 412–436 (2022).</w:t>
      </w:r>
    </w:p>
    <w:p w14:paraId="73333F2A" w14:textId="77777777" w:rsidR="00083E03" w:rsidRPr="00083E03" w:rsidRDefault="00083E03" w:rsidP="00083E03">
      <w:pPr>
        <w:widowControl w:val="0"/>
        <w:autoSpaceDE w:val="0"/>
        <w:autoSpaceDN w:val="0"/>
        <w:adjustRightInd w:val="0"/>
        <w:spacing w:line="240" w:lineRule="auto"/>
        <w:ind w:left="640" w:hanging="640"/>
        <w:rPr>
          <w:rFonts w:ascii="Calibri" w:hAnsi="Calibri" w:cs="Calibri"/>
          <w:noProof/>
          <w:szCs w:val="24"/>
        </w:rPr>
      </w:pPr>
      <w:r w:rsidRPr="00083E03">
        <w:rPr>
          <w:rFonts w:ascii="Calibri" w:hAnsi="Calibri" w:cs="Calibri"/>
          <w:noProof/>
          <w:szCs w:val="24"/>
        </w:rPr>
        <w:t>25.</w:t>
      </w:r>
      <w:r w:rsidRPr="00083E03">
        <w:rPr>
          <w:rFonts w:ascii="Calibri" w:hAnsi="Calibri" w:cs="Calibri"/>
          <w:noProof/>
          <w:szCs w:val="24"/>
        </w:rPr>
        <w:tab/>
        <w:t xml:space="preserve">Li, P., Zhou, Y.-Y., Lu, D., Wang, Y. &amp; Zhang, H.-H. Correlated patterns of neuropsychological and behavioral symptoms in frontal  variant of Alzheimer disease and behavioral variant frontotemporal dementia: a comparative case study. </w:t>
      </w:r>
      <w:r w:rsidRPr="00083E03">
        <w:rPr>
          <w:rFonts w:ascii="Calibri" w:hAnsi="Calibri" w:cs="Calibri"/>
          <w:i/>
          <w:iCs/>
          <w:noProof/>
          <w:szCs w:val="24"/>
        </w:rPr>
        <w:t>Neurol. Sci.  Off. J. Ital. Neurol. Soc.  Ital. Soc. Clin. Neurophysiol.</w:t>
      </w:r>
      <w:r w:rsidRPr="00083E03">
        <w:rPr>
          <w:rFonts w:ascii="Calibri" w:hAnsi="Calibri" w:cs="Calibri"/>
          <w:noProof/>
          <w:szCs w:val="24"/>
        </w:rPr>
        <w:t xml:space="preserve"> </w:t>
      </w:r>
      <w:r w:rsidRPr="00083E03">
        <w:rPr>
          <w:rFonts w:ascii="Calibri" w:hAnsi="Calibri" w:cs="Calibri"/>
          <w:b/>
          <w:bCs/>
          <w:noProof/>
          <w:szCs w:val="24"/>
        </w:rPr>
        <w:t>37</w:t>
      </w:r>
      <w:r w:rsidRPr="00083E03">
        <w:rPr>
          <w:rFonts w:ascii="Calibri" w:hAnsi="Calibri" w:cs="Calibri"/>
          <w:noProof/>
          <w:szCs w:val="24"/>
        </w:rPr>
        <w:t>, 797–803 (2016).</w:t>
      </w:r>
    </w:p>
    <w:p w14:paraId="100B26D2" w14:textId="77777777" w:rsidR="00083E03" w:rsidRPr="00083E03" w:rsidRDefault="00083E03" w:rsidP="00083E03">
      <w:pPr>
        <w:widowControl w:val="0"/>
        <w:autoSpaceDE w:val="0"/>
        <w:autoSpaceDN w:val="0"/>
        <w:adjustRightInd w:val="0"/>
        <w:spacing w:line="240" w:lineRule="auto"/>
        <w:ind w:left="640" w:hanging="640"/>
        <w:rPr>
          <w:rFonts w:ascii="Calibri" w:hAnsi="Calibri" w:cs="Calibri"/>
          <w:noProof/>
          <w:szCs w:val="24"/>
        </w:rPr>
      </w:pPr>
      <w:r w:rsidRPr="00083E03">
        <w:rPr>
          <w:rFonts w:ascii="Calibri" w:hAnsi="Calibri" w:cs="Calibri"/>
          <w:noProof/>
          <w:szCs w:val="24"/>
        </w:rPr>
        <w:t>26.</w:t>
      </w:r>
      <w:r w:rsidRPr="00083E03">
        <w:rPr>
          <w:rFonts w:ascii="Calibri" w:hAnsi="Calibri" w:cs="Calibri"/>
          <w:noProof/>
          <w:szCs w:val="24"/>
        </w:rPr>
        <w:tab/>
        <w:t xml:space="preserve">Matsuda, H. </w:t>
      </w:r>
      <w:r w:rsidRPr="00083E03">
        <w:rPr>
          <w:rFonts w:ascii="Calibri" w:hAnsi="Calibri" w:cs="Calibri"/>
          <w:i/>
          <w:iCs/>
          <w:noProof/>
          <w:szCs w:val="24"/>
        </w:rPr>
        <w:t>et al.</w:t>
      </w:r>
      <w:r w:rsidRPr="00083E03">
        <w:rPr>
          <w:rFonts w:ascii="Calibri" w:hAnsi="Calibri" w:cs="Calibri"/>
          <w:noProof/>
          <w:szCs w:val="24"/>
        </w:rPr>
        <w:t xml:space="preserve"> Differentiation Between Dementia With Lewy Bodies And Alzheimer’s Disease Using  Voxel-Based Morphometry Of Structural MRI: A Multicenter Study. </w:t>
      </w:r>
      <w:r w:rsidRPr="00083E03">
        <w:rPr>
          <w:rFonts w:ascii="Calibri" w:hAnsi="Calibri" w:cs="Calibri"/>
          <w:i/>
          <w:iCs/>
          <w:noProof/>
          <w:szCs w:val="24"/>
        </w:rPr>
        <w:t>Neuropsychiatr. Dis. Treat.</w:t>
      </w:r>
      <w:r w:rsidRPr="00083E03">
        <w:rPr>
          <w:rFonts w:ascii="Calibri" w:hAnsi="Calibri" w:cs="Calibri"/>
          <w:noProof/>
          <w:szCs w:val="24"/>
        </w:rPr>
        <w:t xml:space="preserve"> </w:t>
      </w:r>
      <w:r w:rsidRPr="00083E03">
        <w:rPr>
          <w:rFonts w:ascii="Calibri" w:hAnsi="Calibri" w:cs="Calibri"/>
          <w:b/>
          <w:bCs/>
          <w:noProof/>
          <w:szCs w:val="24"/>
        </w:rPr>
        <w:t>15</w:t>
      </w:r>
      <w:r w:rsidRPr="00083E03">
        <w:rPr>
          <w:rFonts w:ascii="Calibri" w:hAnsi="Calibri" w:cs="Calibri"/>
          <w:noProof/>
          <w:szCs w:val="24"/>
        </w:rPr>
        <w:t>, 2715–2722 (2019).</w:t>
      </w:r>
    </w:p>
    <w:p w14:paraId="16DD03CF" w14:textId="77777777" w:rsidR="00083E03" w:rsidRPr="00083E03" w:rsidRDefault="00083E03" w:rsidP="00083E03">
      <w:pPr>
        <w:widowControl w:val="0"/>
        <w:autoSpaceDE w:val="0"/>
        <w:autoSpaceDN w:val="0"/>
        <w:adjustRightInd w:val="0"/>
        <w:spacing w:line="240" w:lineRule="auto"/>
        <w:ind w:left="640" w:hanging="640"/>
        <w:rPr>
          <w:rFonts w:ascii="Calibri" w:hAnsi="Calibri" w:cs="Calibri"/>
          <w:noProof/>
        </w:rPr>
      </w:pPr>
      <w:r w:rsidRPr="00083E03">
        <w:rPr>
          <w:rFonts w:ascii="Calibri" w:hAnsi="Calibri" w:cs="Calibri"/>
          <w:noProof/>
          <w:szCs w:val="24"/>
        </w:rPr>
        <w:t>27.</w:t>
      </w:r>
      <w:r w:rsidRPr="00083E03">
        <w:rPr>
          <w:rFonts w:ascii="Calibri" w:hAnsi="Calibri" w:cs="Calibri"/>
          <w:noProof/>
          <w:szCs w:val="24"/>
        </w:rPr>
        <w:tab/>
        <w:t xml:space="preserve">Chan, K. C. </w:t>
      </w:r>
      <w:r w:rsidRPr="00083E03">
        <w:rPr>
          <w:rFonts w:ascii="Calibri" w:hAnsi="Calibri" w:cs="Calibri"/>
          <w:i/>
          <w:iCs/>
          <w:noProof/>
          <w:szCs w:val="24"/>
        </w:rPr>
        <w:t>et al.</w:t>
      </w:r>
      <w:r w:rsidRPr="00083E03">
        <w:rPr>
          <w:rFonts w:ascii="Calibri" w:hAnsi="Calibri" w:cs="Calibri"/>
          <w:noProof/>
          <w:szCs w:val="24"/>
        </w:rPr>
        <w:t xml:space="preserve"> Analysis of the human serum proteome. </w:t>
      </w:r>
      <w:r w:rsidRPr="00083E03">
        <w:rPr>
          <w:rFonts w:ascii="Calibri" w:hAnsi="Calibri" w:cs="Calibri"/>
          <w:i/>
          <w:iCs/>
          <w:noProof/>
          <w:szCs w:val="24"/>
        </w:rPr>
        <w:t>Clin. Proteomics</w:t>
      </w:r>
      <w:r w:rsidRPr="00083E03">
        <w:rPr>
          <w:rFonts w:ascii="Calibri" w:hAnsi="Calibri" w:cs="Calibri"/>
          <w:noProof/>
          <w:szCs w:val="24"/>
        </w:rPr>
        <w:t xml:space="preserve"> </w:t>
      </w:r>
      <w:r w:rsidRPr="00083E03">
        <w:rPr>
          <w:rFonts w:ascii="Calibri" w:hAnsi="Calibri" w:cs="Calibri"/>
          <w:b/>
          <w:bCs/>
          <w:noProof/>
          <w:szCs w:val="24"/>
        </w:rPr>
        <w:t>1</w:t>
      </w:r>
      <w:r w:rsidRPr="00083E03">
        <w:rPr>
          <w:rFonts w:ascii="Calibri" w:hAnsi="Calibri" w:cs="Calibri"/>
          <w:noProof/>
          <w:szCs w:val="24"/>
        </w:rPr>
        <w:t>, 101–225 (2004).</w:t>
      </w:r>
    </w:p>
    <w:p w14:paraId="7CC89672" w14:textId="7188125C" w:rsidR="00861863" w:rsidRDefault="00861863" w:rsidP="12D2CE2E">
      <w:pPr>
        <w:spacing w:beforeAutospacing="1" w:afterAutospacing="1" w:line="256" w:lineRule="auto"/>
        <w:jc w:val="both"/>
      </w:pPr>
      <w:r>
        <w:fldChar w:fldCharType="end"/>
      </w:r>
    </w:p>
    <w:sectPr w:rsidR="008618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27C"/>
    <w:rsid w:val="00010474"/>
    <w:rsid w:val="00012DC5"/>
    <w:rsid w:val="0001690A"/>
    <w:rsid w:val="000231DD"/>
    <w:rsid w:val="00025370"/>
    <w:rsid w:val="0007627C"/>
    <w:rsid w:val="000800C5"/>
    <w:rsid w:val="00083E03"/>
    <w:rsid w:val="00091525"/>
    <w:rsid w:val="000A2670"/>
    <w:rsid w:val="000E3B68"/>
    <w:rsid w:val="00153C37"/>
    <w:rsid w:val="0016536E"/>
    <w:rsid w:val="00195206"/>
    <w:rsid w:val="00197952"/>
    <w:rsid w:val="001F3BAB"/>
    <w:rsid w:val="00213E57"/>
    <w:rsid w:val="00215902"/>
    <w:rsid w:val="00221833"/>
    <w:rsid w:val="00231B33"/>
    <w:rsid w:val="002429D3"/>
    <w:rsid w:val="00250505"/>
    <w:rsid w:val="00252955"/>
    <w:rsid w:val="002621CE"/>
    <w:rsid w:val="00272422"/>
    <w:rsid w:val="00286354"/>
    <w:rsid w:val="002A2FF1"/>
    <w:rsid w:val="002A5615"/>
    <w:rsid w:val="002A649B"/>
    <w:rsid w:val="002A74A0"/>
    <w:rsid w:val="002C30D6"/>
    <w:rsid w:val="002D05E8"/>
    <w:rsid w:val="002D4AF7"/>
    <w:rsid w:val="002D6D08"/>
    <w:rsid w:val="002E53E7"/>
    <w:rsid w:val="002E571D"/>
    <w:rsid w:val="002F1112"/>
    <w:rsid w:val="003233B5"/>
    <w:rsid w:val="00356233"/>
    <w:rsid w:val="00356942"/>
    <w:rsid w:val="00356FEB"/>
    <w:rsid w:val="00392438"/>
    <w:rsid w:val="00393932"/>
    <w:rsid w:val="003D79D9"/>
    <w:rsid w:val="003F03BF"/>
    <w:rsid w:val="00427FC2"/>
    <w:rsid w:val="00461E70"/>
    <w:rsid w:val="00471953"/>
    <w:rsid w:val="0047201B"/>
    <w:rsid w:val="00487E9F"/>
    <w:rsid w:val="004A73A0"/>
    <w:rsid w:val="004A7FBC"/>
    <w:rsid w:val="004E6929"/>
    <w:rsid w:val="004F6362"/>
    <w:rsid w:val="004F68D8"/>
    <w:rsid w:val="00521E01"/>
    <w:rsid w:val="00532CA4"/>
    <w:rsid w:val="005654D2"/>
    <w:rsid w:val="00566CE8"/>
    <w:rsid w:val="00571113"/>
    <w:rsid w:val="00576702"/>
    <w:rsid w:val="0059016D"/>
    <w:rsid w:val="0059753F"/>
    <w:rsid w:val="005A2910"/>
    <w:rsid w:val="005C5649"/>
    <w:rsid w:val="005F1732"/>
    <w:rsid w:val="006246E1"/>
    <w:rsid w:val="00633487"/>
    <w:rsid w:val="00650D2E"/>
    <w:rsid w:val="006D32CD"/>
    <w:rsid w:val="006D4955"/>
    <w:rsid w:val="006E5CF6"/>
    <w:rsid w:val="006E75B0"/>
    <w:rsid w:val="00707A52"/>
    <w:rsid w:val="0077082A"/>
    <w:rsid w:val="00791294"/>
    <w:rsid w:val="00796E89"/>
    <w:rsid w:val="007A5964"/>
    <w:rsid w:val="007A6B44"/>
    <w:rsid w:val="007B30F8"/>
    <w:rsid w:val="007F6336"/>
    <w:rsid w:val="00803E01"/>
    <w:rsid w:val="00835124"/>
    <w:rsid w:val="00844A23"/>
    <w:rsid w:val="00861863"/>
    <w:rsid w:val="00865366"/>
    <w:rsid w:val="0088743B"/>
    <w:rsid w:val="008906DF"/>
    <w:rsid w:val="008A11F3"/>
    <w:rsid w:val="008A25DA"/>
    <w:rsid w:val="008C24FD"/>
    <w:rsid w:val="008C4252"/>
    <w:rsid w:val="00903917"/>
    <w:rsid w:val="009049FF"/>
    <w:rsid w:val="00910568"/>
    <w:rsid w:val="00927167"/>
    <w:rsid w:val="00953F89"/>
    <w:rsid w:val="0096271E"/>
    <w:rsid w:val="00964076"/>
    <w:rsid w:val="00984DA3"/>
    <w:rsid w:val="009850B1"/>
    <w:rsid w:val="009A3C4E"/>
    <w:rsid w:val="009B3FE5"/>
    <w:rsid w:val="009C0ED4"/>
    <w:rsid w:val="009C1F0F"/>
    <w:rsid w:val="009E0E58"/>
    <w:rsid w:val="009E227C"/>
    <w:rsid w:val="009E280E"/>
    <w:rsid w:val="009F327C"/>
    <w:rsid w:val="009F5F70"/>
    <w:rsid w:val="00A03494"/>
    <w:rsid w:val="00A12A2B"/>
    <w:rsid w:val="00A162C0"/>
    <w:rsid w:val="00A607F8"/>
    <w:rsid w:val="00A60C5A"/>
    <w:rsid w:val="00A650AD"/>
    <w:rsid w:val="00A92FA3"/>
    <w:rsid w:val="00AA611D"/>
    <w:rsid w:val="00AC4A2F"/>
    <w:rsid w:val="00B24B35"/>
    <w:rsid w:val="00B62F82"/>
    <w:rsid w:val="00B81397"/>
    <w:rsid w:val="00B86BDF"/>
    <w:rsid w:val="00BA09D9"/>
    <w:rsid w:val="00BA30BD"/>
    <w:rsid w:val="00BB4A95"/>
    <w:rsid w:val="00BC33AC"/>
    <w:rsid w:val="00BE671A"/>
    <w:rsid w:val="00C56624"/>
    <w:rsid w:val="00C85385"/>
    <w:rsid w:val="00C87976"/>
    <w:rsid w:val="00CC3B29"/>
    <w:rsid w:val="00CD72C6"/>
    <w:rsid w:val="00CE4467"/>
    <w:rsid w:val="00D70636"/>
    <w:rsid w:val="00D81039"/>
    <w:rsid w:val="00D949F4"/>
    <w:rsid w:val="00DA3C73"/>
    <w:rsid w:val="00DB477F"/>
    <w:rsid w:val="00DB4C8D"/>
    <w:rsid w:val="00DC1061"/>
    <w:rsid w:val="00DD4D94"/>
    <w:rsid w:val="00DF52EA"/>
    <w:rsid w:val="00E01D87"/>
    <w:rsid w:val="00E21B41"/>
    <w:rsid w:val="00E513D1"/>
    <w:rsid w:val="00E63AD5"/>
    <w:rsid w:val="00E6703F"/>
    <w:rsid w:val="00E77A9F"/>
    <w:rsid w:val="00EB3951"/>
    <w:rsid w:val="00EB431C"/>
    <w:rsid w:val="00EC5C6B"/>
    <w:rsid w:val="00EE0C8B"/>
    <w:rsid w:val="00EF4321"/>
    <w:rsid w:val="00F04A27"/>
    <w:rsid w:val="00F11FFF"/>
    <w:rsid w:val="00F27512"/>
    <w:rsid w:val="00F31F42"/>
    <w:rsid w:val="00F50379"/>
    <w:rsid w:val="00F6250B"/>
    <w:rsid w:val="00F77E74"/>
    <w:rsid w:val="00FB46B3"/>
    <w:rsid w:val="00FC136F"/>
    <w:rsid w:val="00FE71D3"/>
    <w:rsid w:val="00FE7E16"/>
    <w:rsid w:val="02E0BCB4"/>
    <w:rsid w:val="05FBA944"/>
    <w:rsid w:val="0AE0F74E"/>
    <w:rsid w:val="12D2CE2E"/>
    <w:rsid w:val="19E9E8C2"/>
    <w:rsid w:val="1B4FAABE"/>
    <w:rsid w:val="1D4D62AE"/>
    <w:rsid w:val="2B5DE102"/>
    <w:rsid w:val="2F67CB28"/>
    <w:rsid w:val="3AE4ECEA"/>
    <w:rsid w:val="491031CA"/>
    <w:rsid w:val="4D40B773"/>
    <w:rsid w:val="4D5912FF"/>
    <w:rsid w:val="5414D356"/>
    <w:rsid w:val="5EA0CD6E"/>
    <w:rsid w:val="622A7CA9"/>
    <w:rsid w:val="6484336E"/>
    <w:rsid w:val="6C7B6F33"/>
    <w:rsid w:val="6DBD12BA"/>
    <w:rsid w:val="710BBB62"/>
    <w:rsid w:val="75572C4D"/>
    <w:rsid w:val="75AEBED9"/>
    <w:rsid w:val="7A9AF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14FF4"/>
  <w15:chartTrackingRefBased/>
  <w15:docId w15:val="{E3FB0FE5-FB14-4518-90A6-FD2AAA1FC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A95"/>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BB4A95"/>
    <w:pPr>
      <w:spacing w:line="240" w:lineRule="auto"/>
    </w:pPr>
    <w:rPr>
      <w:sz w:val="20"/>
      <w:szCs w:val="20"/>
    </w:rPr>
  </w:style>
  <w:style w:type="character" w:customStyle="1" w:styleId="CommentTextChar">
    <w:name w:val="Comment Text Char"/>
    <w:basedOn w:val="DefaultParagraphFont"/>
    <w:link w:val="CommentText"/>
    <w:uiPriority w:val="99"/>
    <w:semiHidden/>
    <w:rsid w:val="00BB4A95"/>
    <w:rPr>
      <w:sz w:val="20"/>
      <w:szCs w:val="20"/>
    </w:rPr>
  </w:style>
  <w:style w:type="character" w:styleId="CommentReference">
    <w:name w:val="annotation reference"/>
    <w:basedOn w:val="DefaultParagraphFont"/>
    <w:uiPriority w:val="99"/>
    <w:semiHidden/>
    <w:unhideWhenUsed/>
    <w:rsid w:val="00BB4A95"/>
    <w:rPr>
      <w:sz w:val="16"/>
      <w:szCs w:val="16"/>
    </w:rPr>
  </w:style>
  <w:style w:type="table" w:styleId="TableGrid">
    <w:name w:val="Table Grid"/>
    <w:basedOn w:val="TableNormal"/>
    <w:uiPriority w:val="39"/>
    <w:rsid w:val="00BB4A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4A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A9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B4A95"/>
    <w:rPr>
      <w:b/>
      <w:bCs/>
    </w:rPr>
  </w:style>
  <w:style w:type="character" w:customStyle="1" w:styleId="CommentSubjectChar">
    <w:name w:val="Comment Subject Char"/>
    <w:basedOn w:val="CommentTextChar"/>
    <w:link w:val="CommentSubject"/>
    <w:uiPriority w:val="99"/>
    <w:semiHidden/>
    <w:rsid w:val="00BB4A95"/>
    <w:rPr>
      <w:b/>
      <w:bCs/>
      <w:sz w:val="20"/>
      <w:szCs w:val="20"/>
    </w:rPr>
  </w:style>
  <w:style w:type="paragraph" w:styleId="ListParagraph">
    <w:name w:val="List Paragraph"/>
    <w:basedOn w:val="Normal"/>
    <w:uiPriority w:val="34"/>
    <w:qFormat/>
    <w:rsid w:val="00532CA4"/>
    <w:pPr>
      <w:ind w:left="720"/>
      <w:contextualSpacing/>
    </w:pPr>
  </w:style>
  <w:style w:type="character" w:styleId="Hyperlink">
    <w:name w:val="Hyperlink"/>
    <w:basedOn w:val="DefaultParagraphFont"/>
    <w:uiPriority w:val="99"/>
    <w:unhideWhenUsed/>
    <w:rsid w:val="002D6D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76397">
      <w:bodyDiv w:val="1"/>
      <w:marLeft w:val="0"/>
      <w:marRight w:val="0"/>
      <w:marTop w:val="0"/>
      <w:marBottom w:val="0"/>
      <w:divBdr>
        <w:top w:val="none" w:sz="0" w:space="0" w:color="auto"/>
        <w:left w:val="none" w:sz="0" w:space="0" w:color="auto"/>
        <w:bottom w:val="none" w:sz="0" w:space="0" w:color="auto"/>
        <w:right w:val="none" w:sz="0" w:space="0" w:color="auto"/>
      </w:divBdr>
    </w:div>
    <w:div w:id="273220615">
      <w:bodyDiv w:val="1"/>
      <w:marLeft w:val="0"/>
      <w:marRight w:val="0"/>
      <w:marTop w:val="0"/>
      <w:marBottom w:val="0"/>
      <w:divBdr>
        <w:top w:val="none" w:sz="0" w:space="0" w:color="auto"/>
        <w:left w:val="none" w:sz="0" w:space="0" w:color="auto"/>
        <w:bottom w:val="none" w:sz="0" w:space="0" w:color="auto"/>
        <w:right w:val="none" w:sz="0" w:space="0" w:color="auto"/>
      </w:divBdr>
    </w:div>
    <w:div w:id="292373634">
      <w:bodyDiv w:val="1"/>
      <w:marLeft w:val="0"/>
      <w:marRight w:val="0"/>
      <w:marTop w:val="0"/>
      <w:marBottom w:val="0"/>
      <w:divBdr>
        <w:top w:val="none" w:sz="0" w:space="0" w:color="auto"/>
        <w:left w:val="none" w:sz="0" w:space="0" w:color="auto"/>
        <w:bottom w:val="none" w:sz="0" w:space="0" w:color="auto"/>
        <w:right w:val="none" w:sz="0" w:space="0" w:color="auto"/>
      </w:divBdr>
    </w:div>
    <w:div w:id="1799912280">
      <w:bodyDiv w:val="1"/>
      <w:marLeft w:val="0"/>
      <w:marRight w:val="0"/>
      <w:marTop w:val="0"/>
      <w:marBottom w:val="0"/>
      <w:divBdr>
        <w:top w:val="none" w:sz="0" w:space="0" w:color="auto"/>
        <w:left w:val="none" w:sz="0" w:space="0" w:color="auto"/>
        <w:bottom w:val="none" w:sz="0" w:space="0" w:color="auto"/>
        <w:right w:val="none" w:sz="0" w:space="0" w:color="auto"/>
      </w:divBdr>
    </w:div>
    <w:div w:id="184373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undacioace.com/e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dni.loni.usc.edu/" TargetMode="External"/><Relationship Id="rId5" Type="http://schemas.openxmlformats.org/officeDocument/2006/relationships/hyperlink" Target="https://nam10.safelinks.protection.outlook.com/?url=https%3A%2F%2Fdss.niagads.org%2Fdatasets%2Fng00127%2F&amp;data=05%7C01%7Ccruchagac%40wustl.edu%7C6a9d0b6406594f932f2908db2818eb8c%7C4ccca3b571cd4e6d974b4d9beb96c6d6%7C0%7C0%7C638147859699042664%7CUnknown%7CTWFpbGZsb3d8eyJWIjoiMC4wLjAwMDAiLCJQIjoiV2luMzIiLCJBTiI6Ik1haWwiLCJXVCI6Mn0%3D%7C3000%7C%7C%7C&amp;sdata=NWgb32prewnfroBlyJ%2FgO9KeOb8tADNyAJd%2BUguFe%2Fk%3D&amp;reserved=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DBB76-575A-40CB-90B0-E53976000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14</Pages>
  <Words>32211</Words>
  <Characters>183609</Characters>
  <Application>Microsoft Office Word</Application>
  <DocSecurity>0</DocSecurity>
  <Lines>1530</Lines>
  <Paragraphs>430</Paragraphs>
  <ScaleCrop>false</ScaleCrop>
  <HeadingPairs>
    <vt:vector size="2" baseType="variant">
      <vt:variant>
        <vt:lpstr>Title</vt:lpstr>
      </vt:variant>
      <vt:variant>
        <vt:i4>1</vt:i4>
      </vt:variant>
    </vt:vector>
  </HeadingPairs>
  <TitlesOfParts>
    <vt:vector size="1" baseType="lpstr">
      <vt:lpstr/>
    </vt:vector>
  </TitlesOfParts>
  <Company>Washington University</Company>
  <LinksUpToDate>false</LinksUpToDate>
  <CharactersWithSpaces>215390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Muhammad</dc:creator>
  <cp:keywords/>
  <dc:description/>
  <cp:lastModifiedBy>Cruchaga, Carlos</cp:lastModifiedBy>
  <cp:revision>47</cp:revision>
  <dcterms:created xsi:type="dcterms:W3CDTF">2023-08-28T15:26:00Z</dcterms:created>
  <dcterms:modified xsi:type="dcterms:W3CDTF">2023-11-18T00:37:00Z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8f7c9c37-55b9-3134-9a79-5dca7383f0e2</vt:lpwstr>
  </property>
  <property fmtid="{D5CDD505-2E9C-101B-9397-08002B2CF9AE}" pid="4" name="Mendeley Citation Style_1">
    <vt:lpwstr>http://www.zotero.org/styles/nature-neuroscience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12th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9th edition</vt:lpwstr>
  </property>
  <property fmtid="{D5CDD505-2E9C-101B-9397-08002B2CF9AE}" pid="19" name="Mendeley Recent Style Id 7_1">
    <vt:lpwstr>http://www.zotero.org/styles/molecular-neurodegeneration</vt:lpwstr>
  </property>
  <property fmtid="{D5CDD505-2E9C-101B-9397-08002B2CF9AE}" pid="20" name="Mendeley Recent Style Name 7_1">
    <vt:lpwstr>Molecular Neurodegeneration</vt:lpwstr>
  </property>
  <property fmtid="{D5CDD505-2E9C-101B-9397-08002B2CF9AE}" pid="21" name="Mendeley Recent Style Id 8_1">
    <vt:lpwstr>http://www.zotero.org/styles/nature-medicine</vt:lpwstr>
  </property>
  <property fmtid="{D5CDD505-2E9C-101B-9397-08002B2CF9AE}" pid="22" name="Mendeley Recent Style Name 8_1">
    <vt:lpwstr>Nature Medicine</vt:lpwstr>
  </property>
  <property fmtid="{D5CDD505-2E9C-101B-9397-08002B2CF9AE}" pid="23" name="Mendeley Recent Style Id 9_1">
    <vt:lpwstr>http://www.zotero.org/styles/nature-neuroscience</vt:lpwstr>
  </property>
  <property fmtid="{D5CDD505-2E9C-101B-9397-08002B2CF9AE}" pid="24" name="Mendeley Recent Style Name 9_1">
    <vt:lpwstr>Nature Neuroscience</vt:lpwstr>
  </property>
</Properties>
</file>