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750" w:rsidRPr="002C6F5B" w:rsidRDefault="00A34750" w:rsidP="00A34750">
      <w:pPr>
        <w:pStyle w:val="Heading1"/>
        <w:jc w:val="both"/>
        <w:rPr>
          <w:szCs w:val="28"/>
          <w:lang w:val="en-US"/>
        </w:rPr>
      </w:pPr>
      <w:r w:rsidRPr="002C6F5B">
        <w:rPr>
          <w:szCs w:val="28"/>
          <w:lang w:val="en-US"/>
        </w:rPr>
        <w:t>Supplementary Information</w:t>
      </w:r>
    </w:p>
    <w:p w:rsidR="00A34750" w:rsidRPr="00A34750" w:rsidRDefault="00A34750" w:rsidP="00A34750">
      <w:pPr>
        <w:pStyle w:val="BodyText"/>
        <w:spacing w:line="360" w:lineRule="auto"/>
        <w:ind w:right="-86"/>
        <w:jc w:val="left"/>
        <w:rPr>
          <w:rStyle w:val="Heading2Char"/>
          <w:b w:val="0"/>
          <w:sz w:val="20"/>
          <w:lang w:val="en-US"/>
        </w:rPr>
      </w:pPr>
      <w:r w:rsidRPr="00A34750">
        <w:rPr>
          <w:rStyle w:val="Heading2Char"/>
          <w:b w:val="0"/>
          <w:sz w:val="20"/>
          <w:lang w:val="en-US"/>
        </w:rPr>
        <w:t>for</w:t>
      </w:r>
    </w:p>
    <w:p w:rsidR="00A34750" w:rsidRPr="00A34750" w:rsidRDefault="00A34750" w:rsidP="00A34750">
      <w:pPr>
        <w:pStyle w:val="BodyText"/>
        <w:spacing w:line="360" w:lineRule="auto"/>
        <w:ind w:right="-86"/>
        <w:jc w:val="left"/>
        <w:rPr>
          <w:rStyle w:val="Heading2Char"/>
          <w:sz w:val="20"/>
          <w:lang w:val="en-US"/>
        </w:rPr>
      </w:pPr>
      <w:r w:rsidRPr="00A34750">
        <w:rPr>
          <w:rStyle w:val="Heading2Char"/>
          <w:sz w:val="20"/>
          <w:lang w:val="en-US"/>
        </w:rPr>
        <w:t xml:space="preserve">The intracellular visualization of exogenous DNA in fluorescence microscopy </w:t>
      </w:r>
    </w:p>
    <w:p w:rsidR="00A34750" w:rsidRPr="00A22790" w:rsidRDefault="00A34750" w:rsidP="00A34750">
      <w:pPr>
        <w:pStyle w:val="BodyText"/>
        <w:spacing w:line="360" w:lineRule="auto"/>
        <w:ind w:right="-86"/>
        <w:jc w:val="left"/>
        <w:rPr>
          <w:sz w:val="20"/>
          <w:szCs w:val="20"/>
        </w:rPr>
      </w:pPr>
      <w:r w:rsidRPr="00A22790">
        <w:rPr>
          <w:sz w:val="20"/>
          <w:szCs w:val="20"/>
        </w:rPr>
        <w:t>Review</w:t>
      </w:r>
      <w:r w:rsidR="00200049"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</w:rPr>
        <w:t>in Drug Delivery and Translational Research</w:t>
      </w:r>
    </w:p>
    <w:p w:rsidR="00A34750" w:rsidRPr="00A22790" w:rsidRDefault="00A34750" w:rsidP="00A34750">
      <w:pPr>
        <w:pStyle w:val="BodyText"/>
        <w:spacing w:line="360" w:lineRule="auto"/>
        <w:jc w:val="left"/>
        <w:rPr>
          <w:b/>
          <w:sz w:val="20"/>
          <w:szCs w:val="20"/>
          <w:lang w:val="en-CA"/>
        </w:rPr>
      </w:pPr>
      <w:r w:rsidRPr="00A22790">
        <w:rPr>
          <w:b/>
          <w:sz w:val="20"/>
          <w:szCs w:val="20"/>
          <w:lang w:val="en-CA"/>
        </w:rPr>
        <w:t>Christina Greitens</w:t>
      </w:r>
      <w:r w:rsidRPr="00A22790">
        <w:rPr>
          <w:b/>
          <w:sz w:val="20"/>
          <w:szCs w:val="20"/>
          <w:vertAlign w:val="superscript"/>
          <w:lang w:val="en-CA"/>
        </w:rPr>
        <w:t>1</w:t>
      </w:r>
      <w:r w:rsidRPr="00A22790">
        <w:rPr>
          <w:b/>
          <w:sz w:val="20"/>
          <w:szCs w:val="20"/>
          <w:lang w:val="en-CA"/>
        </w:rPr>
        <w:t>, Jean-Christophe Leroux</w:t>
      </w:r>
      <w:r w:rsidRPr="00A22790">
        <w:rPr>
          <w:b/>
          <w:sz w:val="20"/>
          <w:szCs w:val="20"/>
          <w:vertAlign w:val="superscript"/>
          <w:lang w:val="en-CA"/>
        </w:rPr>
        <w:t xml:space="preserve">1 </w:t>
      </w:r>
      <w:r w:rsidRPr="00A22790">
        <w:rPr>
          <w:b/>
          <w:sz w:val="20"/>
          <w:szCs w:val="20"/>
          <w:lang w:val="en-CA"/>
        </w:rPr>
        <w:t>*, Michael Burger</w:t>
      </w:r>
      <w:r w:rsidRPr="00A22790">
        <w:rPr>
          <w:b/>
          <w:sz w:val="20"/>
          <w:szCs w:val="20"/>
          <w:vertAlign w:val="superscript"/>
          <w:lang w:val="en-CA"/>
        </w:rPr>
        <w:t xml:space="preserve">1 </w:t>
      </w:r>
      <w:r w:rsidRPr="00A22790">
        <w:rPr>
          <w:b/>
          <w:sz w:val="20"/>
          <w:szCs w:val="20"/>
          <w:lang w:val="en-CA"/>
        </w:rPr>
        <w:t>*</w:t>
      </w:r>
    </w:p>
    <w:p w:rsidR="00A34750" w:rsidRDefault="00A34750" w:rsidP="00A34750">
      <w:pPr>
        <w:pStyle w:val="BodyText"/>
        <w:spacing w:line="360" w:lineRule="auto"/>
        <w:rPr>
          <w:sz w:val="20"/>
          <w:szCs w:val="20"/>
          <w:lang w:val="en-CA"/>
        </w:rPr>
      </w:pPr>
    </w:p>
    <w:p w:rsidR="00A34750" w:rsidRPr="00A22790" w:rsidRDefault="00A34750" w:rsidP="00A34750">
      <w:pPr>
        <w:pStyle w:val="BodyText"/>
        <w:spacing w:line="360" w:lineRule="auto"/>
        <w:jc w:val="left"/>
        <w:rPr>
          <w:sz w:val="20"/>
          <w:szCs w:val="20"/>
          <w:lang w:val="en-CA"/>
        </w:rPr>
      </w:pPr>
      <w:r w:rsidRPr="00A22790">
        <w:rPr>
          <w:sz w:val="20"/>
          <w:szCs w:val="20"/>
          <w:vertAlign w:val="superscript"/>
          <w:lang w:val="en-CA"/>
        </w:rPr>
        <w:t>1</w:t>
      </w:r>
      <w:r w:rsidRPr="00A22790">
        <w:rPr>
          <w:sz w:val="20"/>
          <w:szCs w:val="20"/>
          <w:lang w:val="en-CA"/>
        </w:rPr>
        <w:t>Institute of Pharmaceutical Sciences, Department of Chemistry and Applied Biosciences, ETH Zurich, 8093 Zurich, Switzerland</w:t>
      </w:r>
    </w:p>
    <w:p w:rsidR="00A34750" w:rsidRPr="00A22790" w:rsidRDefault="00A34750" w:rsidP="00A34750">
      <w:pPr>
        <w:pStyle w:val="BodyText"/>
        <w:spacing w:line="360" w:lineRule="auto"/>
        <w:jc w:val="left"/>
        <w:rPr>
          <w:sz w:val="20"/>
          <w:szCs w:val="20"/>
          <w:lang w:val="en-CA"/>
        </w:rPr>
      </w:pPr>
      <w:r w:rsidRPr="00A22790">
        <w:rPr>
          <w:sz w:val="20"/>
          <w:szCs w:val="20"/>
          <w:lang w:val="en-CA"/>
        </w:rPr>
        <w:t>*Corresponding authors</w:t>
      </w:r>
    </w:p>
    <w:p w:rsidR="00A34750" w:rsidRPr="00A22790" w:rsidRDefault="00A34750" w:rsidP="00A34750">
      <w:pPr>
        <w:pStyle w:val="BodyText"/>
        <w:spacing w:line="360" w:lineRule="auto"/>
        <w:jc w:val="left"/>
        <w:rPr>
          <w:sz w:val="20"/>
          <w:szCs w:val="20"/>
          <w:lang w:val="en-CA"/>
        </w:rPr>
      </w:pPr>
      <w:hyperlink r:id="rId5" w:history="1">
        <w:r w:rsidRPr="005778C0">
          <w:rPr>
            <w:rStyle w:val="Hyperlink"/>
            <w:sz w:val="20"/>
            <w:szCs w:val="20"/>
            <w:lang w:val="en-CA"/>
          </w:rPr>
          <w:t>jleroux@ethz.ch</w:t>
        </w:r>
      </w:hyperlink>
    </w:p>
    <w:p w:rsidR="00A34750" w:rsidRPr="00C25F58" w:rsidRDefault="00A34750" w:rsidP="00A34750">
      <w:pPr>
        <w:pStyle w:val="BodyText"/>
        <w:spacing w:line="360" w:lineRule="auto"/>
        <w:jc w:val="left"/>
        <w:rPr>
          <w:sz w:val="20"/>
          <w:szCs w:val="20"/>
          <w:lang w:val="en-US"/>
        </w:rPr>
      </w:pPr>
      <w:hyperlink r:id="rId6" w:history="1">
        <w:r w:rsidRPr="00C25F58">
          <w:rPr>
            <w:rStyle w:val="Hyperlink"/>
            <w:sz w:val="20"/>
            <w:szCs w:val="20"/>
            <w:lang w:val="en-US"/>
          </w:rPr>
          <w:t>Michael.Burger@pharma.ethz.ch</w:t>
        </w:r>
      </w:hyperlink>
    </w:p>
    <w:p w:rsidR="00A34750" w:rsidRPr="00A22790" w:rsidRDefault="00A34750" w:rsidP="00A34750">
      <w:pPr>
        <w:pStyle w:val="DokLauftext"/>
        <w:jc w:val="both"/>
        <w:rPr>
          <w:sz w:val="20"/>
          <w:lang w:val="en-US"/>
        </w:rPr>
      </w:pPr>
    </w:p>
    <w:p w:rsidR="00A34750" w:rsidRPr="00A22790" w:rsidRDefault="00A34750" w:rsidP="00A34750">
      <w:pPr>
        <w:pStyle w:val="Heading2"/>
        <w:jc w:val="both"/>
        <w:rPr>
          <w:sz w:val="20"/>
          <w:lang w:val="en-US"/>
        </w:rPr>
      </w:pPr>
      <w:r w:rsidRPr="00A22790">
        <w:rPr>
          <w:sz w:val="20"/>
          <w:lang w:val="en-US"/>
        </w:rPr>
        <w:t>Material and Methods</w:t>
      </w:r>
    </w:p>
    <w:p w:rsidR="00A34750" w:rsidRPr="00A22790" w:rsidRDefault="00A34750" w:rsidP="00A34750">
      <w:pPr>
        <w:jc w:val="both"/>
        <w:rPr>
          <w:sz w:val="20"/>
          <w:lang w:val="en-US"/>
        </w:rPr>
      </w:pPr>
    </w:p>
    <w:p w:rsidR="00A34750" w:rsidRPr="00A22790" w:rsidRDefault="00A34750" w:rsidP="00A34750">
      <w:pPr>
        <w:spacing w:after="240"/>
        <w:jc w:val="both"/>
        <w:rPr>
          <w:b/>
          <w:sz w:val="20"/>
          <w:lang w:val="en-US"/>
        </w:rPr>
      </w:pPr>
      <w:r w:rsidRPr="00A22790">
        <w:rPr>
          <w:b/>
          <w:sz w:val="20"/>
          <w:lang w:val="en-US"/>
        </w:rPr>
        <w:t xml:space="preserve">Consumables </w:t>
      </w:r>
    </w:p>
    <w:p w:rsidR="00A34750" w:rsidRPr="00A22790" w:rsidRDefault="00A34750" w:rsidP="00A34750">
      <w:pPr>
        <w:jc w:val="both"/>
        <w:rPr>
          <w:sz w:val="20"/>
          <w:lang w:val="en-US"/>
        </w:rPr>
      </w:pPr>
      <w:proofErr w:type="spellStart"/>
      <w:r w:rsidRPr="00A22790">
        <w:rPr>
          <w:sz w:val="20"/>
          <w:lang w:val="en-US"/>
        </w:rPr>
        <w:t>Dulbeco’s</w:t>
      </w:r>
      <w:proofErr w:type="spellEnd"/>
      <w:r w:rsidRPr="00A22790">
        <w:rPr>
          <w:sz w:val="20"/>
          <w:lang w:val="en-US"/>
        </w:rPr>
        <w:t xml:space="preserve"> Modified Eagle Medium (DMEM) high glucose </w:t>
      </w:r>
      <w:proofErr w:type="spellStart"/>
      <w:r w:rsidRPr="00A22790">
        <w:rPr>
          <w:sz w:val="20"/>
          <w:lang w:val="en-US"/>
        </w:rPr>
        <w:t>GlutaMAX</w:t>
      </w:r>
      <w:proofErr w:type="spellEnd"/>
      <w:r w:rsidRPr="00A22790">
        <w:rPr>
          <w:sz w:val="20"/>
          <w:lang w:val="en-US"/>
        </w:rPr>
        <w:t xml:space="preserve">, fetal bovine serum (FBS), penicillin-streptomycin, 0.25% trypsin-EDTA, phosphate buffered saline (PBS), </w:t>
      </w:r>
      <w:proofErr w:type="spellStart"/>
      <w:r w:rsidRPr="00A22790">
        <w:rPr>
          <w:sz w:val="20"/>
          <w:lang w:val="en-US"/>
        </w:rPr>
        <w:t>OptiMEM</w:t>
      </w:r>
      <w:proofErr w:type="spellEnd"/>
      <w:r w:rsidRPr="000E6763">
        <w:rPr>
          <w:rStyle w:val="hgkelc"/>
          <w:sz w:val="20"/>
          <w:vertAlign w:val="superscript"/>
          <w:lang w:val="en-GB"/>
        </w:rPr>
        <w:t>®</w:t>
      </w:r>
      <w:r w:rsidRPr="00A22790">
        <w:rPr>
          <w:rStyle w:val="hgkelc"/>
          <w:sz w:val="20"/>
          <w:lang w:val="en-GB"/>
        </w:rPr>
        <w:t xml:space="preserve"> Reduced Serum Medium</w:t>
      </w:r>
      <w:r w:rsidRPr="00A22790">
        <w:rPr>
          <w:sz w:val="20"/>
          <w:lang w:val="en-US"/>
        </w:rPr>
        <w:t xml:space="preserve">, Live Cell Imaging Solution, and </w:t>
      </w:r>
      <w:proofErr w:type="spellStart"/>
      <w:r w:rsidRPr="00A22790">
        <w:rPr>
          <w:sz w:val="20"/>
          <w:lang w:val="en-US"/>
        </w:rPr>
        <w:t>CellMask</w:t>
      </w:r>
      <w:proofErr w:type="spellEnd"/>
      <w:r w:rsidRPr="00A22790">
        <w:rPr>
          <w:sz w:val="20"/>
          <w:lang w:val="en-US"/>
        </w:rPr>
        <w:t xml:space="preserve">™ Deep Red Plasma Membrane Stain were obtained from Thermo Fisher Scientific. Triton X‐100, Paraformaldehyde, Hoechst 33342, and </w:t>
      </w:r>
      <w:proofErr w:type="spellStart"/>
      <w:r w:rsidRPr="00A22790">
        <w:rPr>
          <w:sz w:val="20"/>
          <w:lang w:val="en-US"/>
        </w:rPr>
        <w:t>Mowiol</w:t>
      </w:r>
      <w:proofErr w:type="spellEnd"/>
      <w:r w:rsidRPr="00A22790">
        <w:rPr>
          <w:sz w:val="20"/>
          <w:lang w:val="en-US"/>
        </w:rPr>
        <w:t xml:space="preserve"> 4‐88 were obtained from Sigma Aldrich </w:t>
      </w:r>
      <w:proofErr w:type="spellStart"/>
      <w:r w:rsidRPr="00A22790">
        <w:rPr>
          <w:sz w:val="20"/>
          <w:lang w:val="en-US"/>
        </w:rPr>
        <w:t>Chemie</w:t>
      </w:r>
      <w:proofErr w:type="spellEnd"/>
      <w:r w:rsidRPr="00A22790">
        <w:rPr>
          <w:sz w:val="20"/>
          <w:lang w:val="en-US"/>
        </w:rPr>
        <w:t xml:space="preserve"> GmbH. X-</w:t>
      </w:r>
      <w:proofErr w:type="spellStart"/>
      <w:r w:rsidRPr="00A22790">
        <w:rPr>
          <w:sz w:val="20"/>
          <w:lang w:val="en-US"/>
        </w:rPr>
        <w:t>tremeGENE</w:t>
      </w:r>
      <w:r w:rsidRPr="00A22790">
        <w:rPr>
          <w:sz w:val="20"/>
          <w:vertAlign w:val="superscript"/>
          <w:lang w:val="en-US"/>
        </w:rPr>
        <w:t>TM</w:t>
      </w:r>
      <w:proofErr w:type="spellEnd"/>
      <w:r w:rsidRPr="00A22790">
        <w:rPr>
          <w:sz w:val="20"/>
          <w:lang w:val="en-US"/>
        </w:rPr>
        <w:t xml:space="preserve"> 9 DNA Transfection Reagent was obtained from Roche. G418 disulfate solution was obtained from AppliChem. </w:t>
      </w:r>
      <w:r w:rsidRPr="00A22790">
        <w:rPr>
          <w:sz w:val="20"/>
        </w:rPr>
        <w:t>μ</w:t>
      </w:r>
      <w:r w:rsidRPr="00A22790">
        <w:rPr>
          <w:sz w:val="20"/>
          <w:lang w:val="en-US"/>
        </w:rPr>
        <w:t>-slide 8 well</w:t>
      </w:r>
      <w:r>
        <w:rPr>
          <w:sz w:val="20"/>
          <w:lang w:val="en-US"/>
        </w:rPr>
        <w:t xml:space="preserve"> chambered coverslips</w:t>
      </w:r>
      <w:r w:rsidRPr="00A22790">
        <w:rPr>
          <w:sz w:val="20"/>
          <w:lang w:val="en-US"/>
        </w:rPr>
        <w:t xml:space="preserve"> glass bottom were obtained from </w:t>
      </w:r>
      <w:proofErr w:type="spellStart"/>
      <w:r w:rsidRPr="00A22790">
        <w:rPr>
          <w:sz w:val="20"/>
          <w:lang w:val="en-US"/>
        </w:rPr>
        <w:t>ibidi</w:t>
      </w:r>
      <w:proofErr w:type="spellEnd"/>
      <w:r w:rsidRPr="00A22790">
        <w:rPr>
          <w:sz w:val="20"/>
          <w:lang w:val="en-US"/>
        </w:rPr>
        <w:t xml:space="preserve">. Cover glasses were obtained from </w:t>
      </w:r>
      <w:proofErr w:type="spellStart"/>
      <w:r w:rsidRPr="00A22790">
        <w:rPr>
          <w:sz w:val="20"/>
          <w:lang w:val="en-US"/>
        </w:rPr>
        <w:t>Marienfeld</w:t>
      </w:r>
      <w:proofErr w:type="spellEnd"/>
      <w:r w:rsidRPr="00A22790">
        <w:rPr>
          <w:sz w:val="20"/>
          <w:lang w:val="en-US"/>
        </w:rPr>
        <w:t>. Glass specimen were obtained from Menzel-</w:t>
      </w:r>
      <w:proofErr w:type="spellStart"/>
      <w:r w:rsidRPr="00A22790">
        <w:rPr>
          <w:sz w:val="20"/>
          <w:lang w:val="en-US"/>
        </w:rPr>
        <w:t>Gläser</w:t>
      </w:r>
      <w:proofErr w:type="spellEnd"/>
      <w:r w:rsidRPr="00A22790">
        <w:rPr>
          <w:sz w:val="20"/>
          <w:lang w:val="en-US"/>
        </w:rPr>
        <w:t xml:space="preserve">. </w:t>
      </w:r>
    </w:p>
    <w:p w:rsidR="00A34750" w:rsidRPr="00A22790" w:rsidRDefault="00A34750" w:rsidP="00A34750">
      <w:pPr>
        <w:spacing w:after="240"/>
        <w:jc w:val="both"/>
        <w:rPr>
          <w:sz w:val="20"/>
          <w:lang w:val="en-US"/>
        </w:rPr>
      </w:pPr>
    </w:p>
    <w:p w:rsidR="00A34750" w:rsidRPr="002C6F5B" w:rsidRDefault="00A34750" w:rsidP="00A34750">
      <w:pPr>
        <w:spacing w:after="240"/>
        <w:jc w:val="both"/>
        <w:rPr>
          <w:b/>
          <w:sz w:val="20"/>
          <w:lang w:val="en-US"/>
        </w:rPr>
      </w:pPr>
      <w:r w:rsidRPr="00A22790">
        <w:rPr>
          <w:b/>
          <w:sz w:val="20"/>
          <w:lang w:val="en-US"/>
        </w:rPr>
        <w:t>Cell Culture</w:t>
      </w:r>
    </w:p>
    <w:p w:rsidR="00A34750" w:rsidRPr="00A22790" w:rsidRDefault="00A34750" w:rsidP="00A34750">
      <w:pPr>
        <w:jc w:val="both"/>
        <w:rPr>
          <w:sz w:val="20"/>
          <w:lang w:val="en-US"/>
        </w:rPr>
      </w:pPr>
      <w:r w:rsidRPr="00A22790">
        <w:rPr>
          <w:sz w:val="20"/>
          <w:lang w:val="en-US"/>
        </w:rPr>
        <w:t xml:space="preserve">HeLa cells (ATCC CCL‐2) were obtained from ATCC and HeLa </w:t>
      </w:r>
      <w:proofErr w:type="spellStart"/>
      <w:r w:rsidRPr="00A22790">
        <w:rPr>
          <w:sz w:val="20"/>
          <w:lang w:val="en-US"/>
        </w:rPr>
        <w:t>lacI</w:t>
      </w:r>
      <w:proofErr w:type="spellEnd"/>
      <w:r w:rsidRPr="00A22790">
        <w:rPr>
          <w:sz w:val="20"/>
          <w:lang w:val="en-US"/>
        </w:rPr>
        <w:t xml:space="preserve">-GFP cells were a kind gift from </w:t>
      </w:r>
      <w:proofErr w:type="spellStart"/>
      <w:r w:rsidRPr="00A22790">
        <w:rPr>
          <w:sz w:val="20"/>
          <w:lang w:val="en-US"/>
        </w:rPr>
        <w:t>Tokuko</w:t>
      </w:r>
      <w:proofErr w:type="spellEnd"/>
      <w:r w:rsidRPr="00A22790">
        <w:rPr>
          <w:sz w:val="20"/>
          <w:lang w:val="en-US"/>
        </w:rPr>
        <w:t xml:space="preserve"> </w:t>
      </w:r>
      <w:proofErr w:type="spellStart"/>
      <w:r w:rsidRPr="00A22790">
        <w:rPr>
          <w:sz w:val="20"/>
          <w:lang w:val="en-US"/>
        </w:rPr>
        <w:t>Haraguchi</w:t>
      </w:r>
      <w:proofErr w:type="spellEnd"/>
      <w:r w:rsidRPr="00A22790">
        <w:rPr>
          <w:sz w:val="20"/>
          <w:lang w:val="en-US"/>
        </w:rPr>
        <w:t xml:space="preserve"> (Osaka University, Japan). </w:t>
      </w:r>
    </w:p>
    <w:p w:rsidR="00A34750" w:rsidRDefault="00A34750" w:rsidP="00A34750">
      <w:pPr>
        <w:jc w:val="both"/>
        <w:rPr>
          <w:sz w:val="20"/>
          <w:lang w:val="en-US"/>
        </w:rPr>
      </w:pPr>
      <w:r w:rsidRPr="00A22790">
        <w:rPr>
          <w:sz w:val="20"/>
          <w:lang w:val="en-US"/>
        </w:rPr>
        <w:t xml:space="preserve">HeLa cells and HeLa </w:t>
      </w:r>
      <w:proofErr w:type="spellStart"/>
      <w:r w:rsidRPr="00A22790">
        <w:rPr>
          <w:sz w:val="20"/>
          <w:lang w:val="en-US"/>
        </w:rPr>
        <w:t>lacI</w:t>
      </w:r>
      <w:proofErr w:type="spellEnd"/>
      <w:r w:rsidRPr="00A22790">
        <w:rPr>
          <w:sz w:val="20"/>
          <w:lang w:val="en-US"/>
        </w:rPr>
        <w:t>-GFP cells were cultured in full growth medium (DMEM, supplemented with FBS (10%), and penicillin-streptomycin (1%), or G418 (0.2 mg/mL), respectively, at typical mammalian cell culture conditions (37°C, 5% CO</w:t>
      </w:r>
      <w:r w:rsidRPr="00A22790">
        <w:rPr>
          <w:sz w:val="20"/>
          <w:vertAlign w:val="subscript"/>
          <w:lang w:val="en-US"/>
        </w:rPr>
        <w:t>2</w:t>
      </w:r>
      <w:r w:rsidRPr="00A22790">
        <w:rPr>
          <w:sz w:val="20"/>
          <w:lang w:val="en-US"/>
        </w:rPr>
        <w:t>, humidified atmosphere). The cells were used for experiments in passage number 5–30 and tested negative for mycoplasma contamination (</w:t>
      </w:r>
      <w:proofErr w:type="spellStart"/>
      <w:r w:rsidRPr="00A22790">
        <w:rPr>
          <w:sz w:val="20"/>
          <w:lang w:val="en-US"/>
        </w:rPr>
        <w:t>MycoAlert</w:t>
      </w:r>
      <w:proofErr w:type="spellEnd"/>
      <w:r w:rsidRPr="00A22790">
        <w:rPr>
          <w:sz w:val="20"/>
          <w:lang w:val="en-US"/>
        </w:rPr>
        <w:t xml:space="preserve"> Kit, Lonza AG). In preparation for a transfection experiment the cells were </w:t>
      </w:r>
      <w:proofErr w:type="spellStart"/>
      <w:r w:rsidRPr="00A22790">
        <w:rPr>
          <w:sz w:val="20"/>
          <w:lang w:val="en-US"/>
        </w:rPr>
        <w:t>trypsinized</w:t>
      </w:r>
      <w:proofErr w:type="spellEnd"/>
      <w:r w:rsidRPr="00A22790">
        <w:rPr>
          <w:sz w:val="20"/>
          <w:lang w:val="en-US"/>
        </w:rPr>
        <w:t xml:space="preserve"> and seeded to reach 50% confluency on the day of transfection.</w:t>
      </w:r>
    </w:p>
    <w:p w:rsidR="00A34750" w:rsidRPr="002C6F5B" w:rsidRDefault="00A34750" w:rsidP="00A34750">
      <w:pPr>
        <w:jc w:val="both"/>
        <w:rPr>
          <w:sz w:val="20"/>
          <w:lang w:val="en-US"/>
        </w:rPr>
      </w:pPr>
    </w:p>
    <w:p w:rsidR="00A34750" w:rsidRPr="00A22790" w:rsidRDefault="00A34750" w:rsidP="00A34750">
      <w:pPr>
        <w:pStyle w:val="DokLauftext"/>
        <w:spacing w:after="240"/>
        <w:jc w:val="both"/>
        <w:rPr>
          <w:b/>
          <w:sz w:val="20"/>
          <w:lang w:val="en-US"/>
        </w:rPr>
      </w:pPr>
      <w:r w:rsidRPr="00A22790">
        <w:rPr>
          <w:b/>
          <w:sz w:val="20"/>
          <w:lang w:val="en-US"/>
        </w:rPr>
        <w:t>Transfection</w:t>
      </w:r>
    </w:p>
    <w:p w:rsidR="00A34750" w:rsidRDefault="00A34750" w:rsidP="00A34750">
      <w:pPr>
        <w:pStyle w:val="DokLauftext"/>
        <w:spacing w:before="0"/>
        <w:jc w:val="both"/>
        <w:rPr>
          <w:sz w:val="20"/>
          <w:lang w:val="en-US"/>
        </w:rPr>
      </w:pPr>
      <w:r w:rsidRPr="00A22790">
        <w:rPr>
          <w:sz w:val="20"/>
          <w:lang w:val="en-US"/>
        </w:rPr>
        <w:t>Medium was replaced with fresh medium 30 min prior transfection of the cells. Particle formation with X-</w:t>
      </w:r>
      <w:proofErr w:type="spellStart"/>
      <w:r w:rsidRPr="00A22790">
        <w:rPr>
          <w:sz w:val="20"/>
          <w:lang w:val="en-US"/>
        </w:rPr>
        <w:t>tremeGENE</w:t>
      </w:r>
      <w:r w:rsidRPr="00A22790">
        <w:rPr>
          <w:sz w:val="20"/>
          <w:vertAlign w:val="superscript"/>
          <w:lang w:val="en-US"/>
        </w:rPr>
        <w:t>TM</w:t>
      </w:r>
      <w:proofErr w:type="spellEnd"/>
      <w:r w:rsidRPr="00A22790">
        <w:rPr>
          <w:sz w:val="20"/>
          <w:lang w:val="en-US"/>
        </w:rPr>
        <w:t xml:space="preserve"> 9 was performed according to the manufacturer’s protocol with a 3:1 ratio of transfection </w:t>
      </w:r>
      <w:r>
        <w:rPr>
          <w:sz w:val="20"/>
          <w:lang w:val="en-US"/>
        </w:rPr>
        <w:t>re</w:t>
      </w:r>
      <w:r w:rsidRPr="00A22790">
        <w:rPr>
          <w:sz w:val="20"/>
          <w:lang w:val="en-US"/>
        </w:rPr>
        <w:t xml:space="preserve">agent </w:t>
      </w:r>
      <w:r>
        <w:rPr>
          <w:sz w:val="20"/>
          <w:lang w:val="en-US"/>
        </w:rPr>
        <w:t xml:space="preserve">volume </w:t>
      </w:r>
      <w:r w:rsidRPr="00A22790">
        <w:rPr>
          <w:sz w:val="20"/>
          <w:lang w:val="en-US"/>
        </w:rPr>
        <w:t>to DNA</w:t>
      </w:r>
      <w:r w:rsidRPr="00462392">
        <w:rPr>
          <w:sz w:val="20"/>
          <w:lang w:val="en-US"/>
        </w:rPr>
        <w:t xml:space="preserve"> </w:t>
      </w:r>
      <w:r>
        <w:rPr>
          <w:sz w:val="20"/>
          <w:lang w:val="en-US"/>
        </w:rPr>
        <w:t>mass</w:t>
      </w:r>
      <w:r w:rsidRPr="00A22790">
        <w:rPr>
          <w:sz w:val="20"/>
          <w:lang w:val="en-US"/>
        </w:rPr>
        <w:t xml:space="preserve">. After 15-20 min of particle formation, the transfection agent-DNA complex was given to the cells in full growth medium and incubated for 17-24 h. </w:t>
      </w:r>
    </w:p>
    <w:p w:rsidR="00A34750" w:rsidRDefault="00A34750">
      <w:pPr>
        <w:spacing w:after="160" w:line="259" w:lineRule="auto"/>
        <w:rPr>
          <w:sz w:val="20"/>
          <w:lang w:val="en-US"/>
        </w:rPr>
      </w:pPr>
      <w:r>
        <w:rPr>
          <w:sz w:val="20"/>
          <w:lang w:val="en-US"/>
        </w:rPr>
        <w:br w:type="page"/>
      </w:r>
    </w:p>
    <w:p w:rsidR="00A34750" w:rsidRPr="00A22790" w:rsidRDefault="00A34750" w:rsidP="00A34750">
      <w:pPr>
        <w:pStyle w:val="DokLauftext"/>
        <w:jc w:val="both"/>
        <w:rPr>
          <w:b/>
          <w:sz w:val="20"/>
          <w:lang w:val="en-US"/>
        </w:rPr>
      </w:pPr>
      <w:r w:rsidRPr="00A22790">
        <w:rPr>
          <w:b/>
          <w:sz w:val="20"/>
          <w:lang w:val="en-US"/>
        </w:rPr>
        <w:lastRenderedPageBreak/>
        <w:t>Confocal laser microscopy</w:t>
      </w:r>
    </w:p>
    <w:p w:rsidR="00A34750" w:rsidRDefault="00A34750" w:rsidP="00A34750">
      <w:pPr>
        <w:pStyle w:val="DokLauftext"/>
        <w:jc w:val="both"/>
        <w:rPr>
          <w:sz w:val="20"/>
          <w:lang w:val="en-US"/>
        </w:rPr>
      </w:pPr>
      <w:r w:rsidRPr="00A22790">
        <w:rPr>
          <w:sz w:val="20"/>
          <w:lang w:val="en-US"/>
        </w:rPr>
        <w:t>Confocal laser microscopy was performed on a</w:t>
      </w:r>
      <w:r>
        <w:rPr>
          <w:sz w:val="20"/>
          <w:lang w:val="en-US"/>
        </w:rPr>
        <w:t>n</w:t>
      </w:r>
      <w:r w:rsidRPr="00A22790">
        <w:rPr>
          <w:sz w:val="20"/>
          <w:lang w:val="en-US"/>
        </w:rPr>
        <w:t xml:space="preserve"> </w:t>
      </w:r>
      <w:r w:rsidRPr="00A22790">
        <w:rPr>
          <w:sz w:val="20"/>
          <w:lang w:val="en-GB"/>
        </w:rPr>
        <w:t xml:space="preserve">Eclipse Ti2 inverse spinning disk confocal microscope </w:t>
      </w:r>
      <w:r>
        <w:rPr>
          <w:sz w:val="20"/>
          <w:lang w:val="en-GB"/>
        </w:rPr>
        <w:t xml:space="preserve">(Nikon) </w:t>
      </w:r>
      <w:r w:rsidRPr="00A22790">
        <w:rPr>
          <w:sz w:val="20"/>
          <w:lang w:val="en-US"/>
        </w:rPr>
        <w:t xml:space="preserve">using an </w:t>
      </w:r>
      <w:r w:rsidRPr="00A22790">
        <w:rPr>
          <w:sz w:val="20"/>
          <w:lang w:val="en-GB"/>
        </w:rPr>
        <w:t>100x 1.45 CFI Plan Apo Oil objective</w:t>
      </w:r>
      <w:r w:rsidRPr="00A22790">
        <w:rPr>
          <w:sz w:val="20"/>
          <w:lang w:val="en-US"/>
        </w:rPr>
        <w:t xml:space="preserve"> </w:t>
      </w:r>
      <w:r>
        <w:rPr>
          <w:sz w:val="20"/>
          <w:lang w:val="en-US"/>
        </w:rPr>
        <w:t xml:space="preserve">(Nikon) </w:t>
      </w:r>
      <w:r w:rsidRPr="00A22790">
        <w:rPr>
          <w:sz w:val="20"/>
          <w:lang w:val="en-US"/>
        </w:rPr>
        <w:t xml:space="preserve">and a </w:t>
      </w:r>
      <w:proofErr w:type="spellStart"/>
      <w:r w:rsidRPr="00A22790">
        <w:rPr>
          <w:sz w:val="20"/>
          <w:lang w:val="en-US"/>
        </w:rPr>
        <w:t>sCMOS</w:t>
      </w:r>
      <w:proofErr w:type="spellEnd"/>
      <w:r w:rsidRPr="00A22790">
        <w:rPr>
          <w:sz w:val="20"/>
          <w:lang w:val="en-US"/>
        </w:rPr>
        <w:t xml:space="preserve"> Orca Fusion BT camera (2304 x </w:t>
      </w:r>
      <w:proofErr w:type="gramStart"/>
      <w:r w:rsidRPr="00A22790">
        <w:rPr>
          <w:sz w:val="20"/>
          <w:lang w:val="en-US"/>
        </w:rPr>
        <w:t>2304 pixel</w:t>
      </w:r>
      <w:proofErr w:type="gramEnd"/>
      <w:r w:rsidRPr="00A22790">
        <w:rPr>
          <w:sz w:val="20"/>
          <w:lang w:val="en-US"/>
        </w:rPr>
        <w:t xml:space="preserve"> size</w:t>
      </w:r>
      <w:r>
        <w:rPr>
          <w:sz w:val="20"/>
          <w:lang w:val="en-US"/>
        </w:rPr>
        <w:t>, Hamamatsu</w:t>
      </w:r>
      <w:r w:rsidRPr="00A22790">
        <w:rPr>
          <w:sz w:val="20"/>
          <w:lang w:val="en-US"/>
        </w:rPr>
        <w:t>). The images were processed and analyzed with the software ImageJ.</w:t>
      </w:r>
    </w:p>
    <w:p w:rsidR="00A34750" w:rsidRDefault="00A34750" w:rsidP="00A34750">
      <w:pPr>
        <w:pStyle w:val="DokLauftext"/>
        <w:jc w:val="both"/>
        <w:rPr>
          <w:sz w:val="20"/>
          <w:lang w:val="en-US"/>
        </w:rPr>
      </w:pPr>
    </w:p>
    <w:p w:rsidR="00A34750" w:rsidRPr="002C6F5B" w:rsidRDefault="00A34750" w:rsidP="00A34750">
      <w:pPr>
        <w:pStyle w:val="DokLauftext"/>
        <w:spacing w:after="240"/>
        <w:jc w:val="both"/>
        <w:rPr>
          <w:b/>
          <w:sz w:val="20"/>
          <w:lang w:val="en-US"/>
        </w:rPr>
      </w:pPr>
      <w:r w:rsidRPr="00A22790">
        <w:rPr>
          <w:b/>
          <w:sz w:val="20"/>
          <w:lang w:val="en-US"/>
        </w:rPr>
        <w:t>Living cells sample preparation and imaging (Figure 4)</w:t>
      </w:r>
    </w:p>
    <w:p w:rsidR="00A34750" w:rsidRPr="002C6F5B" w:rsidRDefault="00A34750" w:rsidP="00A34750">
      <w:pPr>
        <w:pStyle w:val="DokLauftext"/>
        <w:spacing w:before="0" w:after="240"/>
        <w:jc w:val="both"/>
        <w:rPr>
          <w:b/>
          <w:sz w:val="20"/>
          <w:lang w:val="en-US"/>
        </w:rPr>
      </w:pPr>
      <w:r w:rsidRPr="00A22790">
        <w:rPr>
          <w:sz w:val="20"/>
          <w:lang w:val="en-US"/>
        </w:rPr>
        <w:t xml:space="preserve">HeLa cells were seeded in an 8 well slide. Cells at 50% confluency were transfected with 0.5 µg Cy3-labeled </w:t>
      </w:r>
      <w:proofErr w:type="spellStart"/>
      <w:r w:rsidRPr="00A22790">
        <w:rPr>
          <w:sz w:val="20"/>
          <w:lang w:val="en-US"/>
        </w:rPr>
        <w:t>pDNA</w:t>
      </w:r>
      <w:proofErr w:type="spellEnd"/>
      <w:r w:rsidRPr="00A22790">
        <w:rPr>
          <w:sz w:val="20"/>
          <w:lang w:val="en-US"/>
        </w:rPr>
        <w:t xml:space="preserve"> (</w:t>
      </w:r>
      <w:proofErr w:type="spellStart"/>
      <w:r w:rsidRPr="00A22790">
        <w:rPr>
          <w:sz w:val="20"/>
          <w:lang w:val="en-US"/>
        </w:rPr>
        <w:t>Mirus</w:t>
      </w:r>
      <w:proofErr w:type="spellEnd"/>
      <w:r w:rsidRPr="00A22790">
        <w:rPr>
          <w:sz w:val="20"/>
          <w:lang w:val="en-US"/>
        </w:rPr>
        <w:t xml:space="preserve"> bio) as described above. After 17 h incubation with the transfection agent-DNA complex under standard incubation conditions, the cells were washed three times with 37°C PBS. Cells were incubated simultaneously with Hoechst 33342 (</w:t>
      </w:r>
      <w:r w:rsidRPr="00A22790">
        <w:rPr>
          <w:color w:val="000000" w:themeColor="text1"/>
          <w:sz w:val="20"/>
          <w:lang w:val="en-US"/>
        </w:rPr>
        <w:t>2.5 µg</w:t>
      </w:r>
      <w:r>
        <w:rPr>
          <w:color w:val="000000" w:themeColor="text1"/>
          <w:sz w:val="20"/>
          <w:lang w:val="en-US"/>
        </w:rPr>
        <w:t>/</w:t>
      </w:r>
      <w:r w:rsidRPr="00A22790">
        <w:rPr>
          <w:color w:val="000000" w:themeColor="text1"/>
          <w:sz w:val="20"/>
          <w:lang w:val="en-US"/>
        </w:rPr>
        <w:t>m</w:t>
      </w:r>
      <w:r>
        <w:rPr>
          <w:color w:val="000000" w:themeColor="text1"/>
          <w:sz w:val="20"/>
          <w:lang w:val="en-US"/>
        </w:rPr>
        <w:t>L</w:t>
      </w:r>
      <w:r w:rsidRPr="00A22790">
        <w:rPr>
          <w:sz w:val="20"/>
          <w:lang w:val="en-US"/>
        </w:rPr>
        <w:t xml:space="preserve">) and </w:t>
      </w:r>
      <w:proofErr w:type="spellStart"/>
      <w:r w:rsidRPr="00A22790">
        <w:rPr>
          <w:sz w:val="20"/>
          <w:lang w:val="en-US"/>
        </w:rPr>
        <w:t>CellMask</w:t>
      </w:r>
      <w:proofErr w:type="spellEnd"/>
      <w:r w:rsidRPr="00A22790">
        <w:rPr>
          <w:sz w:val="20"/>
          <w:lang w:val="en-US"/>
        </w:rPr>
        <w:t>™ Deep Red (</w:t>
      </w:r>
      <w:r w:rsidRPr="00A22790">
        <w:rPr>
          <w:color w:val="000000" w:themeColor="text1"/>
          <w:sz w:val="20"/>
          <w:lang w:val="en-US"/>
        </w:rPr>
        <w:t>0.625 µg</w:t>
      </w:r>
      <w:r>
        <w:rPr>
          <w:color w:val="000000" w:themeColor="text1"/>
          <w:sz w:val="20"/>
          <w:lang w:val="en-US"/>
        </w:rPr>
        <w:t>/</w:t>
      </w:r>
      <w:r w:rsidRPr="00A22790">
        <w:rPr>
          <w:color w:val="000000" w:themeColor="text1"/>
          <w:sz w:val="20"/>
          <w:lang w:val="en-US"/>
        </w:rPr>
        <w:t>mL</w:t>
      </w:r>
      <w:r w:rsidRPr="00A22790">
        <w:rPr>
          <w:sz w:val="20"/>
          <w:lang w:val="en-US"/>
        </w:rPr>
        <w:t xml:space="preserve">) in PBS for 10 min at 37°C. Subsequently, cells were washed three times with 37°C PBS and immediately imaged in Live Cell Imaging Solution. Sample excitation on the confocal microscope was performed at 405, 561, and 647 nm with illumination intensities of 40%, 20%, and 1%, respectively. 27 z‐stacks were acquired with a slice‐thickness of 0.2 µm. </w:t>
      </w:r>
    </w:p>
    <w:p w:rsidR="00A34750" w:rsidRPr="00A22790" w:rsidRDefault="00A34750" w:rsidP="00A34750">
      <w:pPr>
        <w:pStyle w:val="DokLauftext"/>
        <w:jc w:val="both"/>
        <w:rPr>
          <w:sz w:val="20"/>
          <w:lang w:val="en-US"/>
        </w:rPr>
      </w:pPr>
    </w:p>
    <w:p w:rsidR="00A34750" w:rsidRPr="002C6F5B" w:rsidRDefault="00A34750" w:rsidP="00A34750">
      <w:pPr>
        <w:pStyle w:val="DokLauftext"/>
        <w:spacing w:after="240"/>
        <w:jc w:val="both"/>
        <w:rPr>
          <w:b/>
          <w:sz w:val="20"/>
          <w:lang w:val="en-US"/>
        </w:rPr>
      </w:pPr>
      <w:r w:rsidRPr="00A22790">
        <w:rPr>
          <w:b/>
          <w:sz w:val="20"/>
          <w:lang w:val="en-US"/>
        </w:rPr>
        <w:t xml:space="preserve">Fixed cell sample preparation and imaging (Figure </w:t>
      </w:r>
      <w:r>
        <w:rPr>
          <w:b/>
          <w:sz w:val="20"/>
          <w:lang w:val="en-US"/>
        </w:rPr>
        <w:t>7</w:t>
      </w:r>
      <w:r w:rsidRPr="00A22790">
        <w:rPr>
          <w:b/>
          <w:sz w:val="20"/>
          <w:lang w:val="en-US"/>
        </w:rPr>
        <w:t>)</w:t>
      </w:r>
    </w:p>
    <w:p w:rsidR="00A34750" w:rsidRPr="00435A93" w:rsidRDefault="00A34750" w:rsidP="00A34750">
      <w:pPr>
        <w:spacing w:after="240"/>
        <w:jc w:val="both"/>
        <w:rPr>
          <w:lang w:val="en-US"/>
        </w:rPr>
      </w:pPr>
      <w:proofErr w:type="spellStart"/>
      <w:r w:rsidRPr="00A22790">
        <w:rPr>
          <w:sz w:val="20"/>
          <w:lang w:val="en-US"/>
        </w:rPr>
        <w:t>PlacO</w:t>
      </w:r>
      <w:proofErr w:type="spellEnd"/>
      <w:r w:rsidRPr="00A22790">
        <w:rPr>
          <w:sz w:val="20"/>
          <w:lang w:val="en-US"/>
        </w:rPr>
        <w:t>-RFP (</w:t>
      </w:r>
      <w:proofErr w:type="spellStart"/>
      <w:r w:rsidRPr="00A22790">
        <w:rPr>
          <w:sz w:val="20"/>
          <w:lang w:val="en-US"/>
        </w:rPr>
        <w:t>Addgene</w:t>
      </w:r>
      <w:proofErr w:type="spellEnd"/>
      <w:r w:rsidRPr="00A22790">
        <w:rPr>
          <w:sz w:val="20"/>
          <w:lang w:val="en-US"/>
        </w:rPr>
        <w:t xml:space="preserve"> plasmid #179507) was amplified in chemically competent </w:t>
      </w:r>
      <w:r w:rsidRPr="00A22790">
        <w:rPr>
          <w:i/>
          <w:iCs/>
          <w:sz w:val="20"/>
          <w:lang w:val="en-US"/>
        </w:rPr>
        <w:t>E. coli</w:t>
      </w:r>
      <w:r w:rsidRPr="00A22790">
        <w:rPr>
          <w:sz w:val="20"/>
          <w:lang w:val="en-US"/>
        </w:rPr>
        <w:t xml:space="preserve"> DH5</w:t>
      </w:r>
      <w:r w:rsidRPr="00A22790">
        <w:rPr>
          <w:i/>
          <w:iCs/>
          <w:sz w:val="20"/>
        </w:rPr>
        <w:t>α</w:t>
      </w:r>
      <w:r w:rsidRPr="00A22790">
        <w:rPr>
          <w:sz w:val="20"/>
          <w:lang w:val="en-US"/>
        </w:rPr>
        <w:t xml:space="preserve"> cells obtained from Promega AG and purified </w:t>
      </w:r>
      <w:r w:rsidRPr="00A22790">
        <w:rPr>
          <w:i/>
          <w:sz w:val="20"/>
          <w:lang w:val="en-US"/>
        </w:rPr>
        <w:t>via</w:t>
      </w:r>
      <w:r w:rsidRPr="00A22790">
        <w:rPr>
          <w:sz w:val="20"/>
          <w:lang w:val="en-US"/>
        </w:rPr>
        <w:t xml:space="preserve"> </w:t>
      </w:r>
      <w:proofErr w:type="spellStart"/>
      <w:r w:rsidRPr="00A22790">
        <w:rPr>
          <w:sz w:val="20"/>
          <w:lang w:val="en-US"/>
        </w:rPr>
        <w:t>QIAprep</w:t>
      </w:r>
      <w:proofErr w:type="spellEnd"/>
      <w:r w:rsidRPr="00A22790">
        <w:rPr>
          <w:sz w:val="20"/>
          <w:lang w:val="en-US"/>
        </w:rPr>
        <w:t xml:space="preserve"> Spin Miniprep Kit (Qiagen). HeLa </w:t>
      </w:r>
      <w:proofErr w:type="spellStart"/>
      <w:r w:rsidRPr="00A22790">
        <w:rPr>
          <w:sz w:val="20"/>
          <w:lang w:val="en-US"/>
        </w:rPr>
        <w:t>lacI</w:t>
      </w:r>
      <w:proofErr w:type="spellEnd"/>
      <w:r w:rsidRPr="00A22790">
        <w:rPr>
          <w:sz w:val="20"/>
          <w:lang w:val="en-US"/>
        </w:rPr>
        <w:t xml:space="preserve">-GFP cells were seeded on cover glasses in a 24-well plate. Cells at 50% confluency were transfected with 0.5 µg </w:t>
      </w:r>
      <w:proofErr w:type="spellStart"/>
      <w:r w:rsidRPr="00A22790">
        <w:rPr>
          <w:sz w:val="20"/>
          <w:lang w:val="en-US"/>
        </w:rPr>
        <w:t>placO</w:t>
      </w:r>
      <w:proofErr w:type="spellEnd"/>
      <w:r w:rsidRPr="00A22790">
        <w:rPr>
          <w:sz w:val="20"/>
          <w:lang w:val="en-US"/>
        </w:rPr>
        <w:t xml:space="preserve">-RFP. After 24 h incubation with the transfection agent-DNA complex under standard incubation conditions, the coverslips were washed three times with 37 °C PBS. Then, the cells were fixed with paraformaldehyde solution (4%) in PBS for 10 min at room temperature. The paraformaldehyde was discarded and the coverslips were washed three times with PBS. Subsequently, the cells were incubated with Hoechst </w:t>
      </w:r>
      <w:r w:rsidRPr="00A22790">
        <w:rPr>
          <w:color w:val="000000" w:themeColor="text1"/>
          <w:sz w:val="20"/>
          <w:lang w:val="en-US"/>
        </w:rPr>
        <w:t>33342 (2.5 µg</w:t>
      </w:r>
      <w:r>
        <w:rPr>
          <w:color w:val="000000" w:themeColor="text1"/>
          <w:sz w:val="20"/>
          <w:lang w:val="en-US"/>
        </w:rPr>
        <w:t>/</w:t>
      </w:r>
      <w:r w:rsidRPr="00A22790">
        <w:rPr>
          <w:color w:val="000000" w:themeColor="text1"/>
          <w:sz w:val="20"/>
          <w:lang w:val="en-US"/>
        </w:rPr>
        <w:t>m</w:t>
      </w:r>
      <w:r>
        <w:rPr>
          <w:color w:val="000000" w:themeColor="text1"/>
          <w:sz w:val="20"/>
          <w:lang w:val="en-US"/>
        </w:rPr>
        <w:t>L</w:t>
      </w:r>
      <w:r w:rsidRPr="00A22790">
        <w:rPr>
          <w:color w:val="000000" w:themeColor="text1"/>
          <w:sz w:val="20"/>
          <w:lang w:val="en-US"/>
        </w:rPr>
        <w:t xml:space="preserve">) in </w:t>
      </w:r>
      <w:r w:rsidRPr="00A22790">
        <w:rPr>
          <w:sz w:val="20"/>
          <w:lang w:val="en-US"/>
        </w:rPr>
        <w:t xml:space="preserve">PBS for 10 min at room temperature. The coverslips were again washed three times with PBS and mounted on glass specimen with 7 µL of </w:t>
      </w:r>
      <w:proofErr w:type="spellStart"/>
      <w:r w:rsidRPr="00A22790">
        <w:rPr>
          <w:sz w:val="20"/>
          <w:lang w:val="en-US"/>
        </w:rPr>
        <w:t>Mowiol</w:t>
      </w:r>
      <w:proofErr w:type="spellEnd"/>
      <w:r w:rsidRPr="00A22790">
        <w:rPr>
          <w:sz w:val="20"/>
          <w:lang w:val="en-US"/>
        </w:rPr>
        <w:t xml:space="preserve"> 4–88. The sample was imaged one day after sample preparation. Sample excitation on the confocal microscope was performed at 405, 488, and 561 nm with illumination intensities of 8%, 20%, and 50%,</w:t>
      </w:r>
      <w:r>
        <w:rPr>
          <w:sz w:val="20"/>
          <w:lang w:val="en-US"/>
        </w:rPr>
        <w:t xml:space="preserve"> or 30%, 50%, and 15% for </w:t>
      </w:r>
      <w:proofErr w:type="spellStart"/>
      <w:r>
        <w:rPr>
          <w:sz w:val="20"/>
          <w:lang w:val="en-US"/>
        </w:rPr>
        <w:t>untransfected</w:t>
      </w:r>
      <w:proofErr w:type="spellEnd"/>
      <w:r>
        <w:rPr>
          <w:sz w:val="20"/>
          <w:lang w:val="en-US"/>
        </w:rPr>
        <w:t xml:space="preserve"> cells,</w:t>
      </w:r>
      <w:r w:rsidRPr="00A22790">
        <w:rPr>
          <w:sz w:val="20"/>
          <w:lang w:val="en-US"/>
        </w:rPr>
        <w:t xml:space="preserve"> respectively. </w:t>
      </w:r>
      <w:r>
        <w:rPr>
          <w:sz w:val="20"/>
          <w:lang w:val="en-US"/>
        </w:rPr>
        <w:t>Displayed intensity values are similar for both image files (110 to 500 for GFP).</w:t>
      </w:r>
    </w:p>
    <w:p w:rsidR="00411D59" w:rsidRPr="00A34750" w:rsidRDefault="00411D59">
      <w:pPr>
        <w:rPr>
          <w:lang w:val="en-US"/>
        </w:rPr>
      </w:pPr>
    </w:p>
    <w:sectPr w:rsidR="00411D59" w:rsidRPr="00A347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C5859"/>
    <w:multiLevelType w:val="multilevel"/>
    <w:tmpl w:val="212C0D7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50"/>
    <w:rsid w:val="00200049"/>
    <w:rsid w:val="00411D59"/>
    <w:rsid w:val="00A3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56C9"/>
  <w15:chartTrackingRefBased/>
  <w15:docId w15:val="{703EE350-CA5F-47B6-9DB9-30D65786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4750"/>
    <w:pPr>
      <w:spacing w:after="0" w:line="280" w:lineRule="atLeast"/>
    </w:pPr>
    <w:rPr>
      <w:rFonts w:ascii="Times New Roman" w:hAnsi="Times New Roman" w:cs="Times New Roman"/>
      <w:szCs w:val="20"/>
      <w:lang w:val="de-CH"/>
    </w:rPr>
  </w:style>
  <w:style w:type="paragraph" w:styleId="Heading1">
    <w:name w:val="heading 1"/>
    <w:basedOn w:val="Normal"/>
    <w:next w:val="DokLauftext"/>
    <w:link w:val="Heading1Char"/>
    <w:uiPriority w:val="4"/>
    <w:qFormat/>
    <w:rsid w:val="00A34750"/>
    <w:pPr>
      <w:keepNext/>
      <w:widowControl w:val="0"/>
      <w:tabs>
        <w:tab w:val="left" w:pos="369"/>
      </w:tabs>
      <w:spacing w:before="170" w:after="120" w:line="350" w:lineRule="atLeast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DokLauftext"/>
    <w:link w:val="Heading2Char"/>
    <w:uiPriority w:val="4"/>
    <w:qFormat/>
    <w:rsid w:val="00A34750"/>
    <w:pPr>
      <w:keepNext/>
      <w:tabs>
        <w:tab w:val="left" w:pos="567"/>
      </w:tabs>
      <w:spacing w:before="120" w:after="120" w:line="300" w:lineRule="atLeast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A34750"/>
    <w:rPr>
      <w:rFonts w:ascii="Times New Roman" w:hAnsi="Times New Roman" w:cs="Times New Roman"/>
      <w:b/>
      <w:kern w:val="28"/>
      <w:sz w:val="28"/>
      <w:szCs w:val="20"/>
      <w:lang w:val="de-CH"/>
    </w:rPr>
  </w:style>
  <w:style w:type="character" w:customStyle="1" w:styleId="Heading2Char">
    <w:name w:val="Heading 2 Char"/>
    <w:basedOn w:val="DefaultParagraphFont"/>
    <w:link w:val="Heading2"/>
    <w:uiPriority w:val="9"/>
    <w:rsid w:val="00A34750"/>
    <w:rPr>
      <w:rFonts w:ascii="Times New Roman" w:hAnsi="Times New Roman" w:cs="Times New Roman"/>
      <w:b/>
      <w:sz w:val="24"/>
      <w:szCs w:val="20"/>
      <w:lang w:val="de-CH"/>
    </w:rPr>
  </w:style>
  <w:style w:type="paragraph" w:customStyle="1" w:styleId="DokLauftext">
    <w:name w:val="Dok_Lauftext"/>
    <w:basedOn w:val="Normal"/>
    <w:uiPriority w:val="2"/>
    <w:qFormat/>
    <w:rsid w:val="00A34750"/>
    <w:pPr>
      <w:spacing w:before="220"/>
    </w:pPr>
  </w:style>
  <w:style w:type="character" w:customStyle="1" w:styleId="hgkelc">
    <w:name w:val="hgkelc"/>
    <w:basedOn w:val="DefaultParagraphFont"/>
    <w:rsid w:val="00A34750"/>
  </w:style>
  <w:style w:type="character" w:styleId="Hyperlink">
    <w:name w:val="Hyperlink"/>
    <w:basedOn w:val="DefaultParagraphFont"/>
    <w:uiPriority w:val="99"/>
    <w:rsid w:val="00A3475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A34750"/>
    <w:pPr>
      <w:spacing w:line="240" w:lineRule="auto"/>
      <w:jc w:val="center"/>
    </w:pPr>
    <w:rPr>
      <w:rFonts w:eastAsia="Times New Roman"/>
      <w:sz w:val="36"/>
      <w:szCs w:val="24"/>
      <w:lang w:val="en-GB" w:eastAsia="it-IT"/>
    </w:rPr>
  </w:style>
  <w:style w:type="character" w:customStyle="1" w:styleId="BodyTextChar">
    <w:name w:val="Body Text Char"/>
    <w:basedOn w:val="DefaultParagraphFont"/>
    <w:link w:val="BodyText"/>
    <w:rsid w:val="00A34750"/>
    <w:rPr>
      <w:rFonts w:ascii="Times New Roman" w:eastAsia="Times New Roman" w:hAnsi="Times New Roman" w:cs="Times New Roman"/>
      <w:sz w:val="36"/>
      <w:szCs w:val="24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ael.Burger@pharma.ethz.ch" TargetMode="External"/><Relationship Id="rId5" Type="http://schemas.openxmlformats.org/officeDocument/2006/relationships/hyperlink" Target="mailto:jleroux@ethz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Greitens Christina</dc:creator>
  <cp:keywords/>
  <dc:description/>
  <cp:lastModifiedBy>Greitens Christina</cp:lastModifiedBy>
  <cp:revision>1</cp:revision>
  <dcterms:created xsi:type="dcterms:W3CDTF">2023-11-16T16:36:00Z</dcterms:created>
  <dcterms:modified xsi:type="dcterms:W3CDTF">2023-11-16T16:48:00Z</dcterms:modified>
</cp:coreProperties>
</file>