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0530" w:rsidRPr="009E1DD3" w:rsidRDefault="00D5641B" w:rsidP="00F80530">
      <w:pPr>
        <w:pStyle w:val="MDPI22heading2"/>
        <w:spacing w:before="240"/>
        <w:ind w:left="0"/>
        <w:rPr>
          <w:rFonts w:ascii="Times New Roman" w:hAnsi="Times New Roman"/>
          <w:b/>
          <w:i w:val="0"/>
          <w:noProof w:val="0"/>
          <w:snapToGrid/>
          <w:sz w:val="22"/>
        </w:rPr>
      </w:pPr>
      <w:r>
        <w:rPr>
          <w:rFonts w:ascii="Times New Roman" w:hAnsi="Times New Roman"/>
          <w:b/>
          <w:i w:val="0"/>
          <w:noProof w:val="0"/>
          <w:snapToGrid/>
          <w:sz w:val="22"/>
        </w:rPr>
        <w:t xml:space="preserve">Supplementary </w:t>
      </w:r>
      <w:r w:rsidR="00F80530" w:rsidRPr="009E1DD3">
        <w:rPr>
          <w:rFonts w:ascii="Times New Roman" w:hAnsi="Times New Roman"/>
          <w:b/>
          <w:i w:val="0"/>
          <w:noProof w:val="0"/>
          <w:snapToGrid/>
          <w:sz w:val="22"/>
        </w:rPr>
        <w:t xml:space="preserve">Table </w:t>
      </w:r>
      <w:r>
        <w:rPr>
          <w:rFonts w:ascii="Times New Roman" w:hAnsi="Times New Roman"/>
          <w:b/>
          <w:i w:val="0"/>
          <w:noProof w:val="0"/>
          <w:snapToGrid/>
          <w:sz w:val="22"/>
        </w:rPr>
        <w:t>1</w:t>
      </w:r>
      <w:r w:rsidR="00F80530" w:rsidRPr="009E1DD3">
        <w:rPr>
          <w:rFonts w:ascii="Times New Roman" w:hAnsi="Times New Roman"/>
          <w:b/>
          <w:i w:val="0"/>
          <w:noProof w:val="0"/>
          <w:snapToGrid/>
          <w:sz w:val="22"/>
        </w:rPr>
        <w:t xml:space="preserve">. Demographic </w:t>
      </w:r>
      <w:r w:rsidRPr="009E1DD3">
        <w:rPr>
          <w:rFonts w:ascii="Times New Roman" w:hAnsi="Times New Roman"/>
          <w:b/>
          <w:i w:val="0"/>
          <w:noProof w:val="0"/>
          <w:snapToGrid/>
          <w:sz w:val="22"/>
        </w:rPr>
        <w:t xml:space="preserve">Data </w:t>
      </w:r>
      <w:r>
        <w:rPr>
          <w:rFonts w:ascii="Times New Roman" w:hAnsi="Times New Roman"/>
          <w:b/>
          <w:i w:val="0"/>
          <w:noProof w:val="0"/>
          <w:snapToGrid/>
          <w:sz w:val="22"/>
        </w:rPr>
        <w:t>f</w:t>
      </w:r>
      <w:r w:rsidRPr="009E1DD3">
        <w:rPr>
          <w:rFonts w:ascii="Times New Roman" w:hAnsi="Times New Roman"/>
          <w:b/>
          <w:i w:val="0"/>
          <w:noProof w:val="0"/>
          <w:snapToGrid/>
          <w:sz w:val="22"/>
        </w:rPr>
        <w:t xml:space="preserve">or Different Categories </w:t>
      </w:r>
      <w:r>
        <w:rPr>
          <w:rFonts w:ascii="Times New Roman" w:hAnsi="Times New Roman"/>
          <w:b/>
          <w:i w:val="0"/>
          <w:noProof w:val="0"/>
          <w:snapToGrid/>
          <w:sz w:val="22"/>
        </w:rPr>
        <w:t>o</w:t>
      </w:r>
      <w:r w:rsidRPr="009E1DD3">
        <w:rPr>
          <w:rFonts w:ascii="Times New Roman" w:hAnsi="Times New Roman"/>
          <w:b/>
          <w:i w:val="0"/>
          <w:noProof w:val="0"/>
          <w:snapToGrid/>
          <w:sz w:val="22"/>
        </w:rPr>
        <w:t>f Herpetic Keratitis.</w:t>
      </w:r>
      <w:r w:rsidR="009E1DD3" w:rsidRPr="009E1DD3">
        <w:rPr>
          <w:rFonts w:ascii="Times New Roman" w:hAnsi="Times New Roman"/>
          <w:b/>
          <w:i w:val="0"/>
          <w:noProof w:val="0"/>
          <w:snapToGrid/>
          <w:sz w:val="22"/>
        </w:rPr>
        <w:t xml:space="preserve"> </w:t>
      </w:r>
    </w:p>
    <w:tbl>
      <w:tblPr>
        <w:tblpPr w:leftFromText="180" w:rightFromText="180" w:vertAnchor="page" w:horzAnchor="margin" w:tblpY="2602"/>
        <w:tblW w:w="97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2"/>
        <w:gridCol w:w="1276"/>
        <w:gridCol w:w="1360"/>
        <w:gridCol w:w="2028"/>
        <w:gridCol w:w="1715"/>
      </w:tblGrid>
      <w:tr w:rsidR="007D3933" w:rsidRPr="008034BC" w:rsidTr="007D3933">
        <w:trPr>
          <w:trHeight w:val="783"/>
        </w:trPr>
        <w:tc>
          <w:tcPr>
            <w:tcW w:w="3402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  <w:t> 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  <w:t>All types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  <w:t>Epithelial keratitis</w:t>
            </w:r>
          </w:p>
        </w:tc>
        <w:tc>
          <w:tcPr>
            <w:tcW w:w="2028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  <w:t>Stromal keratitis/</w:t>
            </w:r>
            <w:proofErr w:type="spellStart"/>
            <w:r w:rsidRPr="008034BC"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  <w:t>endotheliltis</w:t>
            </w:r>
            <w:proofErr w:type="spellEnd"/>
          </w:p>
        </w:tc>
        <w:tc>
          <w:tcPr>
            <w:tcW w:w="1715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  <w:t xml:space="preserve">Herpes zoster </w:t>
            </w:r>
            <w:r w:rsidRPr="008034BC"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  <w:br/>
            </w:r>
            <w:proofErr w:type="spellStart"/>
            <w:r w:rsidRPr="008034BC">
              <w:rPr>
                <w:rFonts w:ascii="Times New Roman" w:eastAsia="Times New Roman" w:hAnsi="Times New Roman"/>
                <w:b/>
                <w:noProof w:val="0"/>
                <w:lang w:eastAsia="de-DE" w:bidi="en-US"/>
              </w:rPr>
              <w:t>ophthalmicus</w:t>
            </w:r>
            <w:proofErr w:type="spellEnd"/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No. of patients</w:t>
            </w:r>
          </w:p>
        </w:tc>
        <w:tc>
          <w:tcPr>
            <w:tcW w:w="1276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16</w:t>
            </w:r>
          </w:p>
        </w:tc>
        <w:tc>
          <w:tcPr>
            <w:tcW w:w="1360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2</w:t>
            </w:r>
          </w:p>
        </w:tc>
        <w:tc>
          <w:tcPr>
            <w:tcW w:w="2028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9</w:t>
            </w:r>
          </w:p>
        </w:tc>
        <w:tc>
          <w:tcPr>
            <w:tcW w:w="1715" w:type="dxa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5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Age (years)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59.4</w:t>
            </w:r>
            <w:bookmarkStart w:id="0" w:name="OLE_LINK3"/>
            <w:bookmarkStart w:id="1" w:name="OLE_LINK4"/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 xml:space="preserve"> ± </w:t>
            </w:r>
            <w:bookmarkEnd w:id="0"/>
            <w:bookmarkEnd w:id="1"/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15.4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51.5 ± 11.5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60.0 ± 16.1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61.4 ± 12.4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Sex (</w:t>
            </w:r>
            <w:proofErr w:type="gramStart"/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M:F</w:t>
            </w:r>
            <w:proofErr w:type="gramEnd"/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7:9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0:2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5:4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1:4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Vaccination related to flare-up [n (%)]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 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 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 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 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ind w:firstLineChars="50" w:firstLine="100"/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First dose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5 (33.3)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 (50)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3 (33.3)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2 (40)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ind w:firstLineChars="50" w:firstLine="100"/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Second dose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4 (25)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 (50)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2 (22.2)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 (20)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ind w:firstLineChars="50" w:firstLine="100"/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 xml:space="preserve">Third (2 </w:t>
            </w:r>
            <w:r w:rsidRPr="008034BC">
              <w:rPr>
                <w:rFonts w:ascii="Times New Roman" w:eastAsia="Times New Roman" w:hAnsi="Times New Roman"/>
                <w:noProof w:val="0"/>
                <w:snapToGrid w:val="0"/>
                <w:lang w:eastAsia="de-DE" w:bidi="en-US"/>
              </w:rPr>
              <w:t>AstraZeneca</w:t>
            </w: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+1 Moderna)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5 (33.3)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0 (0)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3 (33.3)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2 (40)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ind w:firstLineChars="50" w:firstLine="100"/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Third (all mRNA vaccines) 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2 (12.5)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0 (0)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 (11.1)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0 (0)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History of herpetic keratitis [n (%)]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8 (50)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0 (0)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8 (88.9)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0 (0)</w:t>
            </w:r>
          </w:p>
        </w:tc>
      </w:tr>
      <w:tr w:rsidR="007D3933" w:rsidRPr="008034BC" w:rsidTr="007D3933">
        <w:trPr>
          <w:trHeight w:val="457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History of autoimmune disease [n (%)]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4 (25)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2 (100)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 (11.1)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 (20)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Mean onset interval (days)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10.9 (2-30)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11.0 (8-14)</w:t>
            </w:r>
          </w:p>
        </w:tc>
        <w:tc>
          <w:tcPr>
            <w:tcW w:w="2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10.3 (3-30)</w:t>
            </w:r>
          </w:p>
        </w:tc>
        <w:tc>
          <w:tcPr>
            <w:tcW w:w="1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12.4 (2-21)</w:t>
            </w:r>
          </w:p>
        </w:tc>
      </w:tr>
      <w:tr w:rsidR="007D3933" w:rsidRPr="008034BC" w:rsidTr="007D3933">
        <w:trPr>
          <w:trHeight w:val="374"/>
        </w:trPr>
        <w:tc>
          <w:tcPr>
            <w:tcW w:w="3402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jc w:val="left"/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Follow-up (weeks)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48.2 (0-68)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5.0 (3-7)</w:t>
            </w:r>
          </w:p>
        </w:tc>
        <w:tc>
          <w:tcPr>
            <w:tcW w:w="20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52.9 (0-68)</w:t>
            </w:r>
          </w:p>
        </w:tc>
        <w:tc>
          <w:tcPr>
            <w:tcW w:w="1715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E1DD3" w:rsidRPr="008034BC" w:rsidRDefault="009E1DD3" w:rsidP="001C6A19">
            <w:pPr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</w:pPr>
            <w:r w:rsidRPr="008034BC">
              <w:rPr>
                <w:rFonts w:ascii="Times New Roman" w:eastAsia="Times New Roman" w:hAnsi="Times New Roman"/>
                <w:iCs/>
                <w:noProof w:val="0"/>
                <w:snapToGrid w:val="0"/>
                <w:lang w:eastAsia="de-DE" w:bidi="en-US"/>
              </w:rPr>
              <w:t>32.5 (0-55)</w:t>
            </w:r>
          </w:p>
        </w:tc>
      </w:tr>
    </w:tbl>
    <w:p w:rsidR="009E1DD3" w:rsidRPr="009E1DD3" w:rsidRDefault="009E1DD3" w:rsidP="00D5641B">
      <w:pPr>
        <w:pStyle w:val="MDPI22heading2"/>
        <w:tabs>
          <w:tab w:val="left" w:pos="1670"/>
        </w:tabs>
        <w:spacing w:before="240"/>
        <w:ind w:left="0"/>
        <w:rPr>
          <w:rFonts w:ascii="Times New Roman" w:hAnsi="Times New Roman"/>
          <w:b/>
          <w:i w:val="0"/>
          <w:noProof w:val="0"/>
          <w:snapToGrid/>
          <w:sz w:val="22"/>
        </w:rPr>
      </w:pPr>
    </w:p>
    <w:p w:rsidR="00F80530" w:rsidRPr="009E1DD3" w:rsidRDefault="009E1DD3" w:rsidP="00F80530">
      <w:pPr>
        <w:rPr>
          <w:rFonts w:ascii="Times New Roman" w:hAnsi="Times New Roman"/>
          <w:sz w:val="22"/>
          <w:szCs w:val="22"/>
        </w:rPr>
      </w:pPr>
      <w:r w:rsidRPr="009E1DD3">
        <w:rPr>
          <w:rFonts w:ascii="Times New Roman" w:hAnsi="Times New Roman"/>
          <w:iCs/>
        </w:rPr>
        <w:t xml:space="preserve">*One patient had 2 doses of Pfizer-BNT and subsequent Moderna booster, and another patient patient had 3 doses of Moderna vaccination. </w:t>
      </w:r>
      <w:r w:rsidRPr="009E1DD3">
        <w:rPr>
          <w:rFonts w:ascii="Times New Roman" w:hAnsi="Times New Roman"/>
          <w:iCs/>
        </w:rPr>
        <w:br/>
        <w:t>Abbreviations: No.: number; M: male; F: female.</w:t>
      </w:r>
    </w:p>
    <w:p w:rsidR="00F80530" w:rsidRPr="009E1DD3" w:rsidRDefault="00F80530" w:rsidP="00F80530">
      <w:pPr>
        <w:rPr>
          <w:rFonts w:ascii="Times New Roman" w:hAnsi="Times New Roman"/>
          <w:sz w:val="22"/>
          <w:szCs w:val="22"/>
        </w:rPr>
      </w:pPr>
    </w:p>
    <w:p w:rsidR="00F92FB2" w:rsidRDefault="00F92FB2">
      <w:pPr>
        <w:spacing w:line="240" w:lineRule="auto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br w:type="page"/>
      </w:r>
    </w:p>
    <w:p w:rsidR="00F92FB2" w:rsidRDefault="00F92FB2" w:rsidP="00F92FB2">
      <w:pPr>
        <w:rPr>
          <w:rFonts w:ascii="Times New Roman" w:hAnsi="Times New Roman"/>
          <w:b/>
          <w:iCs/>
          <w:lang w:bidi="en-US"/>
        </w:rPr>
      </w:pPr>
      <w:r>
        <w:rPr>
          <w:rFonts w:ascii="Times New Roman" w:hAnsi="Times New Roman"/>
          <w:b/>
          <w:iCs/>
          <w:lang w:bidi="en-US"/>
        </w:rPr>
        <w:lastRenderedPageBreak/>
        <w:t xml:space="preserve">Supplementay </w:t>
      </w:r>
      <w:r w:rsidRPr="00A96980">
        <w:rPr>
          <w:rFonts w:ascii="Times New Roman" w:hAnsi="Times New Roman"/>
          <w:b/>
          <w:iCs/>
          <w:lang w:bidi="en-US"/>
        </w:rPr>
        <w:t xml:space="preserve">Table </w:t>
      </w:r>
      <w:r>
        <w:rPr>
          <w:rFonts w:ascii="Times New Roman" w:hAnsi="Times New Roman"/>
          <w:b/>
          <w:iCs/>
          <w:lang w:bidi="en-US"/>
        </w:rPr>
        <w:t>2</w:t>
      </w:r>
      <w:r w:rsidRPr="00A96980">
        <w:rPr>
          <w:rFonts w:ascii="Times New Roman" w:hAnsi="Times New Roman"/>
          <w:b/>
          <w:iCs/>
          <w:lang w:bidi="en-US"/>
        </w:rPr>
        <w:t xml:space="preserve">. Characteristic ocular findings in herpetic keratitis following COVID 19 vaccination. </w:t>
      </w:r>
    </w:p>
    <w:p w:rsidR="00F92FB2" w:rsidRPr="00A96980" w:rsidRDefault="00F92FB2" w:rsidP="00F92FB2">
      <w:pPr>
        <w:rPr>
          <w:rFonts w:ascii="Times New Roman" w:hAnsi="Times New Roman"/>
          <w:b/>
          <w:iCs/>
          <w:lang w:bidi="en-US"/>
        </w:rPr>
      </w:pPr>
    </w:p>
    <w:tbl>
      <w:tblPr>
        <w:tblW w:w="8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3"/>
        <w:gridCol w:w="3085"/>
      </w:tblGrid>
      <w:tr w:rsidR="00F92FB2" w:rsidRPr="00A96980" w:rsidTr="001C6A19">
        <w:trPr>
          <w:trHeight w:val="404"/>
        </w:trPr>
        <w:tc>
          <w:tcPr>
            <w:tcW w:w="5103" w:type="dxa"/>
            <w:tcBorders>
              <w:top w:val="single" w:sz="6" w:space="0" w:color="231F20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Ocular findings</w:t>
            </w:r>
          </w:p>
        </w:tc>
        <w:tc>
          <w:tcPr>
            <w:tcW w:w="3085" w:type="dxa"/>
            <w:tcBorders>
              <w:top w:val="single" w:sz="6" w:space="0" w:color="231F20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N=16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single" w:sz="6" w:space="0" w:color="231F20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Punctate epithelial lesions</w:t>
            </w:r>
          </w:p>
        </w:tc>
        <w:tc>
          <w:tcPr>
            <w:tcW w:w="3085" w:type="dxa"/>
            <w:tcBorders>
              <w:top w:val="single" w:sz="6" w:space="0" w:color="231F20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4 (25%)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Pseudodendritic lesions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2 (12.5%)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 xml:space="preserve">Dendritic ulcer 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2 (12.5%)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Geographic ulcer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2 (12.5%)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Stromal infiltrates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9 (56.3%)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Stromal neovascularization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2 (12.5%)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Ghost vessel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2 (12.5%)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Keratic precipitates</w:t>
            </w:r>
          </w:p>
        </w:tc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3 (18.8%)</w:t>
            </w:r>
          </w:p>
        </w:tc>
      </w:tr>
      <w:tr w:rsidR="00F92FB2" w:rsidRPr="00A96980" w:rsidTr="001C6A19">
        <w:trPr>
          <w:trHeight w:val="404"/>
        </w:trPr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Eyelid vesicle</w:t>
            </w:r>
          </w:p>
        </w:tc>
        <w:tc>
          <w:tcPr>
            <w:tcW w:w="30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92FB2" w:rsidRPr="00A96980" w:rsidRDefault="00F92FB2" w:rsidP="001C6A19">
            <w:pPr>
              <w:widowControl w:val="0"/>
              <w:spacing w:line="240" w:lineRule="auto"/>
              <w:jc w:val="left"/>
              <w:rPr>
                <w:rFonts w:ascii="Times New Roman" w:hAnsi="Times New Roman"/>
                <w:lang w:bidi="en-US"/>
              </w:rPr>
            </w:pPr>
            <w:r w:rsidRPr="00A96980">
              <w:rPr>
                <w:rFonts w:ascii="Times New Roman" w:hAnsi="Times New Roman"/>
                <w:lang w:bidi="en-US"/>
              </w:rPr>
              <w:t>1 (6.3%)</w:t>
            </w:r>
          </w:p>
        </w:tc>
      </w:tr>
    </w:tbl>
    <w:p w:rsidR="00F92FB2" w:rsidRPr="00A96980" w:rsidRDefault="00F92FB2" w:rsidP="00F92FB2">
      <w:pPr>
        <w:rPr>
          <w:rFonts w:ascii="Times New Roman" w:hAnsi="Times New Roman"/>
        </w:rPr>
      </w:pPr>
    </w:p>
    <w:p w:rsidR="00F80530" w:rsidRPr="009E1DD3" w:rsidRDefault="00F80530" w:rsidP="00F80530">
      <w:pPr>
        <w:rPr>
          <w:rFonts w:ascii="Times New Roman" w:hAnsi="Times New Roman"/>
          <w:sz w:val="22"/>
          <w:szCs w:val="22"/>
        </w:rPr>
      </w:pPr>
    </w:p>
    <w:sectPr w:rsidR="00F80530" w:rsidRPr="009E1DD3" w:rsidSect="00F80530">
      <w:pgSz w:w="11900" w:h="16840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80"/>
  <w:drawingGridHorizontalSpacing w:val="1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530"/>
    <w:rsid w:val="00062903"/>
    <w:rsid w:val="000D5259"/>
    <w:rsid w:val="00286A17"/>
    <w:rsid w:val="002C22AF"/>
    <w:rsid w:val="002C254E"/>
    <w:rsid w:val="003F1284"/>
    <w:rsid w:val="00426C93"/>
    <w:rsid w:val="00493780"/>
    <w:rsid w:val="005772E5"/>
    <w:rsid w:val="005A0309"/>
    <w:rsid w:val="007D3933"/>
    <w:rsid w:val="008034BC"/>
    <w:rsid w:val="009E1DD3"/>
    <w:rsid w:val="00A37C9E"/>
    <w:rsid w:val="00AE5436"/>
    <w:rsid w:val="00C4754A"/>
    <w:rsid w:val="00D5641B"/>
    <w:rsid w:val="00E2090C"/>
    <w:rsid w:val="00F80530"/>
    <w:rsid w:val="00F9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6EA33700-D62B-6E4D-BDA0-37BF839C7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530"/>
    <w:pPr>
      <w:spacing w:line="260" w:lineRule="atLeast"/>
      <w:jc w:val="both"/>
    </w:pPr>
    <w:rPr>
      <w:rFonts w:ascii="Palatino Linotype" w:eastAsia="SimSun" w:hAnsi="Palatino Linotype" w:cs="Times New Roman"/>
      <w:noProof/>
      <w:color w:val="000000"/>
      <w:kern w:val="0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DPI22heading2">
    <w:name w:val="MDPI_2.2_heading2"/>
    <w:qFormat/>
    <w:rsid w:val="00F80530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kern w:val="0"/>
      <w:sz w:val="20"/>
      <w:szCs w:val="22"/>
      <w:lang w:eastAsia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213</Words>
  <Characters>1220</Characters>
  <Application>Microsoft Office Word</Application>
  <DocSecurity>0</DocSecurity>
  <Lines>10</Lines>
  <Paragraphs>2</Paragraphs>
  <ScaleCrop>false</ScaleCrop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Yin-Hsi Chang</dc:creator>
  <cp:keywords/>
  <dc:description/>
  <cp:lastModifiedBy>Yin-Hsi Chang</cp:lastModifiedBy>
  <cp:revision>6</cp:revision>
  <dcterms:created xsi:type="dcterms:W3CDTF">2023-07-30T14:09:00Z</dcterms:created>
  <dcterms:modified xsi:type="dcterms:W3CDTF">2023-11-16T00:54:00Z</dcterms:modified>
</cp:coreProperties>
</file>