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474"/>
        <w:gridCol w:w="1661"/>
        <w:gridCol w:w="1639"/>
        <w:gridCol w:w="1660"/>
        <w:gridCol w:w="1638"/>
      </w:tblGrid>
      <w:tr w:rsidR="00100D5A" w:rsidRPr="00F724B0" w14:paraId="180724A7" w14:textId="77777777" w:rsidTr="00CA6FF2">
        <w:trPr>
          <w:jc w:val="center"/>
        </w:trPr>
        <w:tc>
          <w:tcPr>
            <w:tcW w:w="1363" w:type="pct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5CAFA41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b/>
                <w:color w:val="000000"/>
                <w:sz w:val="18"/>
                <w:szCs w:val="20"/>
              </w:rPr>
            </w:pPr>
          </w:p>
        </w:tc>
        <w:tc>
          <w:tcPr>
            <w:tcW w:w="181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EF408A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b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b/>
                <w:color w:val="000000"/>
                <w:sz w:val="18"/>
                <w:szCs w:val="20"/>
              </w:rPr>
              <w:t>All patients (N=18)</w:t>
            </w:r>
          </w:p>
        </w:tc>
        <w:tc>
          <w:tcPr>
            <w:tcW w:w="181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8BDF6D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b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b/>
                <w:color w:val="000000"/>
                <w:sz w:val="18"/>
                <w:szCs w:val="20"/>
              </w:rPr>
              <w:t>Age-matched patients (N=9)</w:t>
            </w:r>
          </w:p>
        </w:tc>
      </w:tr>
      <w:tr w:rsidR="00100D5A" w:rsidRPr="00F724B0" w14:paraId="5AC7D8C3" w14:textId="77777777" w:rsidTr="00CA6FF2">
        <w:trPr>
          <w:jc w:val="center"/>
        </w:trPr>
        <w:tc>
          <w:tcPr>
            <w:tcW w:w="1363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15DC27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</w:p>
        </w:tc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ABBAEF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Cerebellum volume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2F127A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Cerebellum folding</w:t>
            </w:r>
          </w:p>
        </w:tc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E4C03D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Cerebellum volume</w:t>
            </w: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AFCFE9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Cerebellum folding</w:t>
            </w:r>
          </w:p>
        </w:tc>
      </w:tr>
      <w:tr w:rsidR="00100D5A" w:rsidRPr="00F724B0" w14:paraId="469F3407" w14:textId="77777777" w:rsidTr="00CA6FF2">
        <w:trPr>
          <w:jc w:val="center"/>
        </w:trPr>
        <w:tc>
          <w:tcPr>
            <w:tcW w:w="13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D396BE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PD-CN</w:t>
            </w:r>
          </w:p>
        </w:tc>
        <w:tc>
          <w:tcPr>
            <w:tcW w:w="91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4AD210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11.13 ± 1.18</w:t>
            </w: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697DE3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0.22 ± 0.02</w:t>
            </w:r>
          </w:p>
        </w:tc>
        <w:tc>
          <w:tcPr>
            <w:tcW w:w="91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0F51A4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12.49 ± 0.59</w:t>
            </w: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BBFB2A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0.24 ± 0.02</w:t>
            </w:r>
          </w:p>
        </w:tc>
      </w:tr>
      <w:tr w:rsidR="00100D5A" w:rsidRPr="00F724B0" w14:paraId="52230409" w14:textId="77777777" w:rsidTr="00CA6FF2">
        <w:trPr>
          <w:jc w:val="center"/>
        </w:trPr>
        <w:tc>
          <w:tcPr>
            <w:tcW w:w="1363" w:type="pct"/>
            <w:shd w:val="clear" w:color="auto" w:fill="auto"/>
            <w:vAlign w:val="center"/>
          </w:tcPr>
          <w:p w14:paraId="649BCC1B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PD-MCI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47F20BC3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10.17 ± 0.97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BBA1D85" w14:textId="77777777" w:rsidR="00100D5A" w:rsidRPr="00F724B0" w:rsidRDefault="00100D5A" w:rsidP="00CA6FF2">
            <w:pPr>
              <w:pStyle w:val="Standard"/>
              <w:keepNext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0.20 ± 0.02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1E0B3D74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10.01 ± 1.08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30413F38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0.20 ± 0.01</w:t>
            </w:r>
          </w:p>
        </w:tc>
      </w:tr>
      <w:tr w:rsidR="00100D5A" w:rsidRPr="00F724B0" w14:paraId="6720397E" w14:textId="77777777" w:rsidTr="00CA6FF2">
        <w:trPr>
          <w:jc w:val="center"/>
        </w:trPr>
        <w:tc>
          <w:tcPr>
            <w:tcW w:w="1363" w:type="pct"/>
            <w:shd w:val="clear" w:color="auto" w:fill="auto"/>
            <w:vAlign w:val="center"/>
          </w:tcPr>
          <w:p w14:paraId="245EAC0E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PDD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5EFB664F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8.61 ± 0.70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6D90BAA4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0.18 ± 0.01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64550C87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8.29 ± 0.26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DCE8710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0.17 ± 0.02</w:t>
            </w:r>
          </w:p>
        </w:tc>
      </w:tr>
      <w:tr w:rsidR="00100D5A" w:rsidRPr="00F724B0" w14:paraId="2C1E68F2" w14:textId="77777777" w:rsidTr="00CA6FF2">
        <w:trPr>
          <w:jc w:val="center"/>
        </w:trPr>
        <w:tc>
          <w:tcPr>
            <w:tcW w:w="1363" w:type="pct"/>
            <w:shd w:val="clear" w:color="auto" w:fill="auto"/>
            <w:vAlign w:val="center"/>
          </w:tcPr>
          <w:p w14:paraId="5A4A77F4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ANOVA p-value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75E8BC08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0.003834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C826A6D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0.003054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3239CA9D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0.0012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6E1EBBFA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0.0018</w:t>
            </w:r>
          </w:p>
        </w:tc>
      </w:tr>
      <w:tr w:rsidR="00100D5A" w:rsidRPr="00F724B0" w14:paraId="360A148F" w14:textId="77777777" w:rsidTr="00CA6FF2">
        <w:trPr>
          <w:jc w:val="center"/>
        </w:trPr>
        <w:tc>
          <w:tcPr>
            <w:tcW w:w="1363" w:type="pct"/>
            <w:shd w:val="clear" w:color="auto" w:fill="auto"/>
            <w:vAlign w:val="center"/>
          </w:tcPr>
          <w:p w14:paraId="25ACE0F6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Effect size – parametric η</w:t>
            </w: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  <w:vertAlign w:val="superscript"/>
              </w:rPr>
              <w:t>2</w:t>
            </w: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 xml:space="preserve"> 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743EF70F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0.5254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E98F568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0.5357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3D0B7378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0.8941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7B599084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0.8777</w:t>
            </w:r>
          </w:p>
        </w:tc>
      </w:tr>
      <w:tr w:rsidR="00100D5A" w:rsidRPr="00F724B0" w14:paraId="47BA1FB8" w14:textId="77777777" w:rsidTr="00CA6FF2">
        <w:trPr>
          <w:jc w:val="center"/>
        </w:trPr>
        <w:tc>
          <w:tcPr>
            <w:tcW w:w="1363" w:type="pct"/>
            <w:shd w:val="clear" w:color="auto" w:fill="auto"/>
            <w:vAlign w:val="center"/>
          </w:tcPr>
          <w:p w14:paraId="3BC38E7C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Kruskal-Wallis ANOVA p-value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583E1166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0.0176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602E548A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0.0057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6C6E0DD8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0.0273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5515FDE5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0.0273</w:t>
            </w:r>
          </w:p>
        </w:tc>
      </w:tr>
      <w:tr w:rsidR="00100D5A" w:rsidRPr="00F724B0" w14:paraId="2612A097" w14:textId="77777777" w:rsidTr="00CA6FF2">
        <w:trPr>
          <w:jc w:val="center"/>
        </w:trPr>
        <w:tc>
          <w:tcPr>
            <w:tcW w:w="1363" w:type="pct"/>
            <w:shd w:val="clear" w:color="auto" w:fill="auto"/>
            <w:vAlign w:val="center"/>
          </w:tcPr>
          <w:p w14:paraId="4A5FB467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Effect size – nonparametric η</w:t>
            </w: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  <w:vertAlign w:val="superscript"/>
              </w:rPr>
              <w:t>2</w:t>
            </w: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 xml:space="preserve"> 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5498B619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0.4133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018EBF64" w14:textId="77777777" w:rsidR="00100D5A" w:rsidRPr="00F724B0" w:rsidRDefault="00100D5A" w:rsidP="00CA6FF2">
            <w:pPr>
              <w:pStyle w:val="Standard"/>
              <w:adjustRightInd w:val="0"/>
              <w:snapToGrid w:val="0"/>
              <w:spacing w:before="0" w:after="0"/>
              <w:jc w:val="center"/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</w:pPr>
            <w:r w:rsidRPr="00F724B0">
              <w:rPr>
                <w:rFonts w:ascii="Palatino Linotype" w:hAnsi="Palatino Linotype" w:cs="Times New Roman"/>
                <w:color w:val="000000"/>
                <w:sz w:val="18"/>
                <w:szCs w:val="20"/>
              </w:rPr>
              <w:t>0.5513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5C511ECA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0.9000</w:t>
            </w:r>
          </w:p>
        </w:tc>
        <w:tc>
          <w:tcPr>
            <w:tcW w:w="903" w:type="pct"/>
            <w:shd w:val="clear" w:color="auto" w:fill="auto"/>
            <w:vAlign w:val="center"/>
          </w:tcPr>
          <w:p w14:paraId="2F1725D1" w14:textId="77777777" w:rsidR="00100D5A" w:rsidRPr="00F724B0" w:rsidRDefault="00100D5A" w:rsidP="00CA6FF2">
            <w:pPr>
              <w:adjustRightInd w:val="0"/>
              <w:snapToGrid w:val="0"/>
              <w:jc w:val="center"/>
              <w:rPr>
                <w:rFonts w:ascii="Palatino Linotype" w:hAnsi="Palatino Linotype"/>
                <w:sz w:val="18"/>
              </w:rPr>
            </w:pPr>
            <w:r w:rsidRPr="00F724B0">
              <w:rPr>
                <w:rFonts w:ascii="Palatino Linotype" w:hAnsi="Palatino Linotype"/>
                <w:sz w:val="18"/>
              </w:rPr>
              <w:t>0.9000</w:t>
            </w:r>
          </w:p>
        </w:tc>
      </w:tr>
    </w:tbl>
    <w:p w14:paraId="1B78BDB8" w14:textId="77777777" w:rsidR="00E061C7" w:rsidRDefault="00E061C7"/>
    <w:sectPr w:rsidR="00E061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D5A"/>
    <w:rsid w:val="00100D5A"/>
    <w:rsid w:val="00E0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3001B"/>
  <w15:chartTrackingRefBased/>
  <w15:docId w15:val="{D7FCD007-BC99-4DB6-B136-B5710D48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D5A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100D5A"/>
    <w:pPr>
      <w:suppressAutoHyphens/>
      <w:autoSpaceDN w:val="0"/>
      <w:spacing w:before="120" w:after="240" w:line="240" w:lineRule="auto"/>
      <w:textAlignment w:val="baseline"/>
    </w:pPr>
    <w:rPr>
      <w:rFonts w:ascii="Times New Roman" w:eastAsia="SimSun" w:hAnsi="Times New Roman" w:cs="F"/>
      <w:kern w:val="3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444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Suwalska</dc:creator>
  <cp:keywords/>
  <dc:description/>
  <cp:lastModifiedBy>Aleksandra Suwalska</cp:lastModifiedBy>
  <cp:revision>1</cp:revision>
  <dcterms:created xsi:type="dcterms:W3CDTF">2021-02-19T15:57:00Z</dcterms:created>
  <dcterms:modified xsi:type="dcterms:W3CDTF">2021-02-19T15:58:00Z</dcterms:modified>
</cp:coreProperties>
</file>