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7DBB7" w14:textId="66FCFEB0" w:rsidR="00DF79B6" w:rsidRPr="00DF79B6" w:rsidRDefault="00C259B3" w:rsidP="000E7F9A">
      <w:pPr>
        <w:pStyle w:val="A5"/>
        <w:contextualSpacing/>
        <w:rPr>
          <w:rFonts w:ascii="Times New Roman" w:hAnsi="Times New Roman"/>
          <w:b/>
          <w:color w:val="auto"/>
        </w:rPr>
      </w:pPr>
      <w:r w:rsidRPr="00EB3047">
        <w:rPr>
          <w:rFonts w:ascii="Times New Roman" w:hAnsi="Times New Roman"/>
          <w:b/>
          <w:color w:val="auto"/>
        </w:rPr>
        <w:t>Supplementary Information</w:t>
      </w:r>
    </w:p>
    <w:p w14:paraId="3DC2A1E5" w14:textId="5B1B8703" w:rsidR="000E7F9A" w:rsidRPr="008570FB" w:rsidRDefault="000E7F9A" w:rsidP="000E7F9A">
      <w:pPr>
        <w:spacing w:line="480" w:lineRule="auto"/>
        <w:contextualSpacing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Pr="008570FB">
        <w:rPr>
          <w:rFonts w:ascii="Times New Roman" w:hAnsi="Times New Roman" w:cs="Times New Roman"/>
          <w:b/>
        </w:rPr>
        <w:t xml:space="preserve">Fig. </w:t>
      </w:r>
      <w:r>
        <w:rPr>
          <w:rFonts w:ascii="Times New Roman" w:hAnsi="Times New Roman" w:cs="Times New Roman"/>
          <w:b/>
        </w:rPr>
        <w:t>1</w:t>
      </w:r>
      <w:r w:rsidRPr="008570FB">
        <w:rPr>
          <w:rFonts w:ascii="Times New Roman" w:hAnsi="Times New Roman" w:cs="Times New Roman"/>
          <w:b/>
        </w:rPr>
        <w:t xml:space="preserve">. </w:t>
      </w:r>
      <w:r w:rsidRPr="008570FB">
        <w:rPr>
          <w:rFonts w:ascii="Times New Roman" w:hAnsi="Times New Roman" w:cs="Times New Roman"/>
        </w:rPr>
        <w:t xml:space="preserve">Heatmap of Pearson’s correlation coefficients between all possible combinations of variables, which were adjusted by multiple regression with the explanatory variables in Table 1, in </w:t>
      </w:r>
      <w:r>
        <w:rPr>
          <w:rFonts w:ascii="Times New Roman" w:hAnsi="Times New Roman" w:cs="Times New Roman"/>
        </w:rPr>
        <w:t>the</w:t>
      </w:r>
      <w:r w:rsidRPr="008570FB">
        <w:rPr>
          <w:rFonts w:ascii="Times New Roman" w:hAnsi="Times New Roman" w:cs="Times New Roman"/>
        </w:rPr>
        <w:t xml:space="preserve"> </w:t>
      </w:r>
      <w:r w:rsidR="002126E7">
        <w:rPr>
          <w:rFonts w:ascii="Times New Roman" w:hAnsi="Times New Roman" w:cs="Times New Roman"/>
        </w:rPr>
        <w:t>ultra</w:t>
      </w:r>
      <w:r w:rsidR="002126E7" w:rsidRPr="00A1022E">
        <w:rPr>
          <w:rFonts w:ascii="Times New Roman" w:hAnsi="Times New Roman" w:cs="Times New Roman"/>
        </w:rPr>
        <w:t>violet</w:t>
      </w:r>
      <w:r w:rsidR="00CC4477">
        <w:rPr>
          <w:rFonts w:ascii="Times New Roman" w:hAnsi="Times New Roman" w:cs="Times New Roman"/>
        </w:rPr>
        <w:t xml:space="preserve"> </w:t>
      </w:r>
      <w:r w:rsidR="002126E7" w:rsidRPr="00A1022E">
        <w:rPr>
          <w:rFonts w:ascii="Times New Roman" w:hAnsi="Times New Roman" w:cs="Times New Roman"/>
        </w:rPr>
        <w:t>light</w:t>
      </w:r>
      <w:r w:rsidR="00CC4477">
        <w:rPr>
          <w:rFonts w:ascii="Times New Roman" w:hAnsi="Times New Roman" w:cs="Times New Roman"/>
        </w:rPr>
        <w:t>-</w:t>
      </w:r>
      <w:r w:rsidR="002126E7" w:rsidRPr="00A1022E">
        <w:rPr>
          <w:rFonts w:ascii="Times New Roman" w:hAnsi="Times New Roman" w:cs="Times New Roman"/>
        </w:rPr>
        <w:t>filtering</w:t>
      </w:r>
      <w:r w:rsidR="002126E7">
        <w:rPr>
          <w:rFonts w:ascii="Times New Roman" w:hAnsi="Times New Roman" w:cs="Times New Roman"/>
        </w:rPr>
        <w:t xml:space="preserve"> </w:t>
      </w:r>
      <w:proofErr w:type="spellStart"/>
      <w:r w:rsidRPr="00EE755F">
        <w:rPr>
          <w:rFonts w:ascii="Times New Roman" w:hAnsi="Times New Roman" w:cs="Times New Roman"/>
        </w:rPr>
        <w:t>mono</w:t>
      </w:r>
      <w:r>
        <w:rPr>
          <w:rFonts w:ascii="Times New Roman" w:hAnsi="Times New Roman" w:cs="Times New Roman"/>
        </w:rPr>
        <w:t>fo</w:t>
      </w:r>
      <w:r w:rsidRPr="00EE755F">
        <w:rPr>
          <w:rFonts w:ascii="Times New Roman" w:hAnsi="Times New Roman" w:cs="Times New Roman"/>
        </w:rPr>
        <w:t>cal</w:t>
      </w:r>
      <w:proofErr w:type="spellEnd"/>
      <w:r w:rsidRPr="00EE755F">
        <w:rPr>
          <w:rFonts w:ascii="Times New Roman" w:hAnsi="Times New Roman" w:cs="Times New Roman"/>
        </w:rPr>
        <w:t xml:space="preserve"> IOL (ZCB00) </w:t>
      </w:r>
      <w:r w:rsidRPr="008570FB">
        <w:rPr>
          <w:rFonts w:ascii="Times New Roman" w:hAnsi="Times New Roman" w:cs="Times New Roman"/>
        </w:rPr>
        <w:t>group. The asterisk * in this figure indicates a significant correlation between two parameters at p&lt;0.00002 after Bonferroni’s correction. The two-sided t test was applied to evaluate the significance of differences between the two groups. The sample size for each parameter is shown in Supplementary Table S3(C). The illustration was performed using a commercially available software program (R, version 3.6.1; R Core Team, 2019, Vienna, Austria)</w:t>
      </w:r>
      <w:r w:rsidR="002B0878">
        <w:rPr>
          <w:rFonts w:ascii="Times New Roman" w:hAnsi="Times New Roman" w:cs="Times New Roman"/>
          <w:noProof/>
          <w:vertAlign w:val="superscript"/>
        </w:rPr>
        <w:t>40</w:t>
      </w:r>
      <w:r w:rsidRPr="008570FB">
        <w:rPr>
          <w:rFonts w:ascii="Times New Roman" w:hAnsi="Times New Roman" w:cs="Times New Roman"/>
        </w:rPr>
        <w:t xml:space="preserve"> (https://cran.r-project.org/web/packages/pheatmap/pheatmap.pdf).</w:t>
      </w:r>
    </w:p>
    <w:p w14:paraId="6A10BABC" w14:textId="383BE414" w:rsidR="00BC592C" w:rsidRPr="000E7F9A" w:rsidRDefault="000E7F9A" w:rsidP="000E7F9A">
      <w:pPr>
        <w:spacing w:line="480" w:lineRule="auto"/>
        <w:contextualSpacing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Pr="008570FB">
        <w:rPr>
          <w:rFonts w:ascii="Times New Roman" w:hAnsi="Times New Roman" w:cs="Times New Roman"/>
          <w:b/>
        </w:rPr>
        <w:t xml:space="preserve">Fig. </w:t>
      </w:r>
      <w:r>
        <w:rPr>
          <w:rFonts w:ascii="Times New Roman" w:hAnsi="Times New Roman" w:cs="Times New Roman"/>
          <w:b/>
        </w:rPr>
        <w:t>2</w:t>
      </w:r>
      <w:r w:rsidRPr="008570FB">
        <w:rPr>
          <w:rFonts w:ascii="Times New Roman" w:hAnsi="Times New Roman" w:cs="Times New Roman"/>
          <w:b/>
        </w:rPr>
        <w:t xml:space="preserve">. </w:t>
      </w:r>
      <w:r w:rsidRPr="008570FB">
        <w:rPr>
          <w:rFonts w:ascii="Times New Roman" w:hAnsi="Times New Roman" w:cs="Times New Roman"/>
        </w:rPr>
        <w:t>Heatmap of Pearson’s correlation coefficients between all possible combinations of variables, which were adjusted by multiple regression with the explanatory variables in Table 1, in</w:t>
      </w:r>
      <w:r w:rsidRPr="00EE75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</w:t>
      </w:r>
      <w:r w:rsidRPr="009320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</w:t>
      </w:r>
      <w:r w:rsidRPr="008027DD">
        <w:rPr>
          <w:rFonts w:ascii="Times New Roman" w:hAnsi="Times New Roman" w:cs="Times New Roman"/>
        </w:rPr>
        <w:t>iolet</w:t>
      </w:r>
      <w:r w:rsidR="00CC4477">
        <w:rPr>
          <w:rFonts w:ascii="Times New Roman" w:hAnsi="Times New Roman" w:cs="Times New Roman"/>
        </w:rPr>
        <w:t xml:space="preserve"> </w:t>
      </w:r>
      <w:r w:rsidRPr="008027DD">
        <w:rPr>
          <w:rFonts w:ascii="Times New Roman" w:hAnsi="Times New Roman" w:cs="Times New Roman"/>
        </w:rPr>
        <w:t>light</w:t>
      </w:r>
      <w:r w:rsidR="00CC4477">
        <w:rPr>
          <w:rFonts w:ascii="Times New Roman" w:hAnsi="Times New Roman" w:cs="Times New Roman"/>
        </w:rPr>
        <w:t>-</w:t>
      </w:r>
      <w:r w:rsidRPr="008027DD">
        <w:rPr>
          <w:rFonts w:ascii="Times New Roman" w:hAnsi="Times New Roman" w:cs="Times New Roman"/>
        </w:rPr>
        <w:t xml:space="preserve">filtering </w:t>
      </w:r>
      <w:proofErr w:type="spellStart"/>
      <w:r w:rsidRPr="00EE755F">
        <w:rPr>
          <w:rFonts w:ascii="Times New Roman" w:hAnsi="Times New Roman" w:cs="Times New Roman"/>
        </w:rPr>
        <w:t>mono</w:t>
      </w:r>
      <w:r>
        <w:rPr>
          <w:rFonts w:ascii="Times New Roman" w:hAnsi="Times New Roman" w:cs="Times New Roman"/>
        </w:rPr>
        <w:t>fo</w:t>
      </w:r>
      <w:r w:rsidRPr="00EE755F">
        <w:rPr>
          <w:rFonts w:ascii="Times New Roman" w:hAnsi="Times New Roman" w:cs="Times New Roman"/>
        </w:rPr>
        <w:t>cal</w:t>
      </w:r>
      <w:proofErr w:type="spellEnd"/>
      <w:r w:rsidRPr="00EE755F">
        <w:rPr>
          <w:rFonts w:ascii="Times New Roman" w:hAnsi="Times New Roman" w:cs="Times New Roman"/>
        </w:rPr>
        <w:t xml:space="preserve"> IOL</w:t>
      </w:r>
      <w:r w:rsidRPr="00385B6F">
        <w:rPr>
          <w:rFonts w:ascii="Times New Roman" w:hAnsi="Times New Roman" w:cs="Times New Roman"/>
        </w:rPr>
        <w:t xml:space="preserve"> (</w:t>
      </w:r>
      <w:r w:rsidRPr="00385B6F">
        <w:rPr>
          <w:rFonts w:ascii="Times New Roman" w:eastAsia="Yu Gothic" w:hAnsi="Times New Roman" w:cs="Times New Roman"/>
          <w:szCs w:val="22"/>
        </w:rPr>
        <w:t>Z</w:t>
      </w:r>
      <w:r>
        <w:rPr>
          <w:rFonts w:ascii="Times New Roman" w:eastAsia="Yu Gothic" w:hAnsi="Times New Roman" w:cs="Times New Roman"/>
          <w:szCs w:val="22"/>
        </w:rPr>
        <w:t>CB</w:t>
      </w:r>
      <w:r w:rsidRPr="00385B6F">
        <w:rPr>
          <w:rFonts w:ascii="Times New Roman" w:eastAsia="Yu Gothic" w:hAnsi="Times New Roman" w:cs="Times New Roman"/>
          <w:szCs w:val="22"/>
        </w:rPr>
        <w:t>00V</w:t>
      </w:r>
      <w:r w:rsidRPr="00385B6F">
        <w:rPr>
          <w:rFonts w:ascii="Times New Roman" w:hAnsi="Times New Roman" w:cs="Times New Roman"/>
        </w:rPr>
        <w:t>)</w:t>
      </w:r>
      <w:r w:rsidRPr="008570FB">
        <w:rPr>
          <w:rFonts w:ascii="Times New Roman" w:hAnsi="Times New Roman" w:cs="Times New Roman"/>
        </w:rPr>
        <w:t xml:space="preserve"> group. The asterisk * in this figure indicates a significant correlation between two parameters at p&lt;0.00002 after Bonferroni’s correction. The two-sided t test was applied to evaluate the significance of differences between the two groups. The sample size for each parameter is shown in </w:t>
      </w:r>
      <w:r w:rsidRPr="008570FB">
        <w:rPr>
          <w:rFonts w:ascii="Times New Roman" w:hAnsi="Times New Roman" w:cs="Times New Roman"/>
        </w:rPr>
        <w:lastRenderedPageBreak/>
        <w:t>Supplementary Table S4(C). The illustration was performed using a commercially available software program (R, version 3.6.1; R Core Team, 2019, Vienna, Austria)</w:t>
      </w:r>
      <w:r w:rsidR="002B0878">
        <w:rPr>
          <w:rFonts w:ascii="Times New Roman" w:hAnsi="Times New Roman" w:cs="Times New Roman"/>
          <w:noProof/>
          <w:vertAlign w:val="superscript"/>
        </w:rPr>
        <w:t>40</w:t>
      </w:r>
      <w:r w:rsidRPr="008570FB">
        <w:rPr>
          <w:rFonts w:ascii="Times New Roman" w:hAnsi="Times New Roman" w:cs="Times New Roman"/>
        </w:rPr>
        <w:t xml:space="preserve"> (https://cran.r-project.org/web/packages/pheatmap/pheatmap.pdf).</w:t>
      </w:r>
    </w:p>
    <w:sectPr w:rsidR="00BC592C" w:rsidRPr="000E7F9A" w:rsidSect="00C93FE8">
      <w:footerReference w:type="default" r:id="rId6"/>
      <w:pgSz w:w="12240" w:h="15840" w:code="1"/>
      <w:pgMar w:top="1440" w:right="1440" w:bottom="1440" w:left="1440" w:header="850" w:footer="994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814D4" w14:textId="77777777" w:rsidR="007B1A40" w:rsidRDefault="007B1A40">
      <w:r>
        <w:separator/>
      </w:r>
    </w:p>
  </w:endnote>
  <w:endnote w:type="continuationSeparator" w:id="0">
    <w:p w14:paraId="06548964" w14:textId="77777777" w:rsidR="007B1A40" w:rsidRDefault="007B1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2745343"/>
      <w:docPartObj>
        <w:docPartGallery w:val="Page Numbers (Bottom of Page)"/>
        <w:docPartUnique/>
      </w:docPartObj>
    </w:sdtPr>
    <w:sdtContent>
      <w:p w14:paraId="0059D349" w14:textId="77777777" w:rsidR="00B07CBE" w:rsidRPr="00554424" w:rsidRDefault="00C259B3" w:rsidP="00C93FE8">
        <w:pPr>
          <w:pStyle w:val="a3"/>
          <w:contextualSpacing/>
          <w:jc w:val="right"/>
        </w:pPr>
        <w:r w:rsidRPr="00554424">
          <w:fldChar w:fldCharType="begin"/>
        </w:r>
        <w:r w:rsidRPr="00554424">
          <w:instrText xml:space="preserve"> PAGE   \* MERGEFORMAT </w:instrText>
        </w:r>
        <w:r w:rsidRPr="00554424">
          <w:fldChar w:fldCharType="separate"/>
        </w:r>
        <w:r w:rsidRPr="00554424">
          <w:t>2</w:t>
        </w:r>
        <w:r w:rsidRPr="0055442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A743F" w14:textId="77777777" w:rsidR="007B1A40" w:rsidRDefault="007B1A40">
      <w:r>
        <w:separator/>
      </w:r>
    </w:p>
  </w:footnote>
  <w:footnote w:type="continuationSeparator" w:id="0">
    <w:p w14:paraId="07A0E781" w14:textId="77777777" w:rsidR="007B1A40" w:rsidRDefault="007B1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B3"/>
    <w:rsid w:val="000561EB"/>
    <w:rsid w:val="00075D8D"/>
    <w:rsid w:val="000E7F9A"/>
    <w:rsid w:val="002126E7"/>
    <w:rsid w:val="00272E22"/>
    <w:rsid w:val="002B0878"/>
    <w:rsid w:val="004B54FF"/>
    <w:rsid w:val="005D5C7C"/>
    <w:rsid w:val="00732D69"/>
    <w:rsid w:val="007B1A40"/>
    <w:rsid w:val="00814B43"/>
    <w:rsid w:val="008952E2"/>
    <w:rsid w:val="00896706"/>
    <w:rsid w:val="00904683"/>
    <w:rsid w:val="00952DBB"/>
    <w:rsid w:val="00992840"/>
    <w:rsid w:val="009963FF"/>
    <w:rsid w:val="00A10E7F"/>
    <w:rsid w:val="00A77F43"/>
    <w:rsid w:val="00A835CA"/>
    <w:rsid w:val="00B07CBE"/>
    <w:rsid w:val="00B528A6"/>
    <w:rsid w:val="00BC592C"/>
    <w:rsid w:val="00C0348D"/>
    <w:rsid w:val="00C259B3"/>
    <w:rsid w:val="00CC4477"/>
    <w:rsid w:val="00CE0B46"/>
    <w:rsid w:val="00D212DE"/>
    <w:rsid w:val="00DF116D"/>
    <w:rsid w:val="00DF79B6"/>
    <w:rsid w:val="00E4547F"/>
    <w:rsid w:val="00F94D82"/>
    <w:rsid w:val="00FB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FF9C91"/>
  <w15:chartTrackingRefBased/>
  <w15:docId w15:val="{CCA73E0E-C408-8F4A-A721-01E063E4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B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259B3"/>
    <w:pPr>
      <w:tabs>
        <w:tab w:val="center" w:pos="4252"/>
        <w:tab w:val="right" w:pos="8504"/>
      </w:tabs>
      <w:snapToGrid w:val="0"/>
      <w:spacing w:line="480" w:lineRule="auto"/>
    </w:pPr>
    <w:rPr>
      <w:rFonts w:ascii="Times New Roman" w:hAnsi="Times New Roman"/>
    </w:rPr>
  </w:style>
  <w:style w:type="character" w:customStyle="1" w:styleId="a4">
    <w:name w:val="フッター (文字)"/>
    <w:basedOn w:val="a0"/>
    <w:link w:val="a3"/>
    <w:uiPriority w:val="99"/>
    <w:rsid w:val="00C259B3"/>
    <w:rPr>
      <w:rFonts w:ascii="Times New Roman" w:hAnsi="Times New Roman"/>
      <w:sz w:val="24"/>
    </w:rPr>
  </w:style>
  <w:style w:type="paragraph" w:customStyle="1" w:styleId="A5">
    <w:name w:val="本文 A"/>
    <w:link w:val="AChar"/>
    <w:rsid w:val="00C259B3"/>
    <w:pPr>
      <w:spacing w:line="480" w:lineRule="auto"/>
    </w:pPr>
    <w:rPr>
      <w:rFonts w:ascii="Arial" w:eastAsia="Arial Unicode MS" w:hAnsi="Arial" w:cs="Arial Unicode MS"/>
      <w:color w:val="000000"/>
      <w:sz w:val="24"/>
      <w:u w:color="000000"/>
      <w:lang w:eastAsia="en-US"/>
    </w:rPr>
  </w:style>
  <w:style w:type="character" w:customStyle="1" w:styleId="AChar">
    <w:name w:val="本文 A Char"/>
    <w:basedOn w:val="a0"/>
    <w:link w:val="A5"/>
    <w:rsid w:val="00C259B3"/>
    <w:rPr>
      <w:rFonts w:ascii="Arial" w:eastAsia="Arial Unicode MS" w:hAnsi="Arial" w:cs="Arial Unicode MS"/>
      <w:color w:val="000000"/>
      <w:sz w:val="24"/>
      <w:u w:color="000000"/>
      <w:lang w:eastAsia="en-US"/>
    </w:rPr>
  </w:style>
  <w:style w:type="paragraph" w:customStyle="1" w:styleId="PLoSParagraph">
    <w:name w:val="PLoS Paragraph"/>
    <w:basedOn w:val="a"/>
    <w:link w:val="PLoSParagraphChar"/>
    <w:qFormat/>
    <w:rsid w:val="00C0348D"/>
    <w:pPr>
      <w:widowControl/>
      <w:spacing w:line="480" w:lineRule="auto"/>
      <w:ind w:firstLine="720"/>
    </w:pPr>
    <w:rPr>
      <w:rFonts w:ascii="Times New Roman" w:eastAsia="SimSun" w:hAnsi="Times New Roman" w:cs="Times New Roman"/>
      <w:kern w:val="0"/>
      <w:lang w:eastAsia="en-US"/>
    </w:rPr>
  </w:style>
  <w:style w:type="paragraph" w:customStyle="1" w:styleId="PLoShead2">
    <w:name w:val="PLoS head 2"/>
    <w:basedOn w:val="a"/>
    <w:qFormat/>
    <w:rsid w:val="00C0348D"/>
    <w:pPr>
      <w:widowControl/>
      <w:spacing w:line="480" w:lineRule="auto"/>
      <w:jc w:val="left"/>
    </w:pPr>
    <w:rPr>
      <w:rFonts w:ascii="Times New Roman" w:eastAsia="SimSun" w:hAnsi="Times New Roman" w:cs="Times New Roman"/>
      <w:b/>
      <w:kern w:val="0"/>
      <w:sz w:val="32"/>
      <w:lang w:eastAsia="en-US"/>
    </w:rPr>
  </w:style>
  <w:style w:type="paragraph" w:customStyle="1" w:styleId="PLoSFigLegend">
    <w:name w:val="PLoS Fig Legend"/>
    <w:basedOn w:val="PLoSParagraph"/>
    <w:qFormat/>
    <w:rsid w:val="00C0348D"/>
    <w:pPr>
      <w:ind w:firstLine="0"/>
    </w:pPr>
  </w:style>
  <w:style w:type="character" w:customStyle="1" w:styleId="PLoSParagraphChar">
    <w:name w:val="PLoS Paragraph Char"/>
    <w:basedOn w:val="a0"/>
    <w:link w:val="PLoSParagraph"/>
    <w:rsid w:val="00C0348D"/>
    <w:rPr>
      <w:rFonts w:ascii="Times New Roman" w:eastAsia="SimSun" w:hAnsi="Times New Roman" w:cs="Times New Roman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H.T Dragon</dc:creator>
  <cp:keywords/>
  <dc:description/>
  <cp:lastModifiedBy>H.T Dragon</cp:lastModifiedBy>
  <cp:revision>15</cp:revision>
  <dcterms:created xsi:type="dcterms:W3CDTF">2022-04-17T06:51:00Z</dcterms:created>
  <dcterms:modified xsi:type="dcterms:W3CDTF">2023-11-10T12:19:00Z</dcterms:modified>
</cp:coreProperties>
</file>