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A428A" w14:textId="5539DEEE" w:rsidR="001060B4" w:rsidRPr="000B4C6A" w:rsidRDefault="003C33D2" w:rsidP="001060B4">
      <w:pPr>
        <w:spacing w:line="480" w:lineRule="auto"/>
        <w:contextualSpacing/>
        <w:jc w:val="left"/>
        <w:rPr>
          <w:rFonts w:ascii="Times New Roman" w:hAnsi="Times New Roman" w:cs="Times New Roman"/>
          <w:b/>
        </w:rPr>
      </w:pPr>
      <w:r w:rsidRPr="000B4C6A">
        <w:rPr>
          <w:rFonts w:ascii="Times New Roman" w:hAnsi="Times New Roman" w:cs="Times New Roman"/>
          <w:b/>
        </w:rPr>
        <w:t>Supplementary Table</w:t>
      </w:r>
      <w:r w:rsidR="00485260">
        <w:rPr>
          <w:rFonts w:ascii="Times New Roman" w:hAnsi="Times New Roman" w:cs="Times New Roman"/>
          <w:b/>
        </w:rPr>
        <w:t>s</w:t>
      </w:r>
    </w:p>
    <w:p w14:paraId="711785DE" w14:textId="7743C3B1" w:rsidR="001060B4" w:rsidRPr="000B4C6A" w:rsidRDefault="003C33D2" w:rsidP="001060B4">
      <w:pPr>
        <w:spacing w:line="480" w:lineRule="auto"/>
        <w:contextualSpacing/>
        <w:jc w:val="left"/>
        <w:rPr>
          <w:rFonts w:ascii="Times New Roman" w:hAnsi="Times New Roman" w:cs="Times New Roman"/>
        </w:rPr>
      </w:pPr>
      <w:r w:rsidRPr="000B4C6A">
        <w:rPr>
          <w:rFonts w:ascii="Times New Roman" w:hAnsi="Times New Roman" w:cs="Times New Roman"/>
          <w:b/>
        </w:rPr>
        <w:t xml:space="preserve">Supplementary Table S1. </w:t>
      </w:r>
      <w:r w:rsidRPr="000B4C6A">
        <w:rPr>
          <w:rFonts w:ascii="Times New Roman" w:hAnsi="Times New Roman" w:cs="Times New Roman"/>
        </w:rPr>
        <w:t xml:space="preserve">Patient demographics and pre-/postoperative visual parameters. For categorical data, each category and its count and frequency are shown; Fisher’s exact test (two-sided) was used to compare categorical data for the </w:t>
      </w:r>
      <w:r w:rsidR="004337D7">
        <w:rPr>
          <w:rFonts w:ascii="Times New Roman" w:hAnsi="Times New Roman" w:cs="Times New Roman"/>
        </w:rPr>
        <w:t>ultra</w:t>
      </w:r>
      <w:r w:rsidR="004337D7" w:rsidRPr="00A1022E">
        <w:rPr>
          <w:rFonts w:ascii="Times New Roman" w:hAnsi="Times New Roman" w:cs="Times New Roman"/>
        </w:rPr>
        <w:t>violet</w:t>
      </w:r>
      <w:r w:rsidR="00864763">
        <w:rPr>
          <w:rFonts w:ascii="Times New Roman" w:hAnsi="Times New Roman" w:cs="Times New Roman"/>
        </w:rPr>
        <w:t xml:space="preserve"> </w:t>
      </w:r>
      <w:r w:rsidR="004337D7" w:rsidRPr="00A1022E">
        <w:rPr>
          <w:rFonts w:ascii="Times New Roman" w:hAnsi="Times New Roman" w:cs="Times New Roman"/>
        </w:rPr>
        <w:t>light</w:t>
      </w:r>
      <w:r w:rsidR="00864763">
        <w:rPr>
          <w:rFonts w:ascii="Times New Roman" w:hAnsi="Times New Roman" w:cs="Times New Roman"/>
        </w:rPr>
        <w:t>-</w:t>
      </w:r>
      <w:r w:rsidR="004337D7" w:rsidRPr="00A1022E">
        <w:rPr>
          <w:rFonts w:ascii="Times New Roman" w:hAnsi="Times New Roman" w:cs="Times New Roman"/>
        </w:rPr>
        <w:t>filtering</w:t>
      </w:r>
      <w:r w:rsidR="004337D7">
        <w:rPr>
          <w:rFonts w:ascii="Times New Roman" w:hAnsi="Times New Roman" w:cs="Times New Roman"/>
        </w:rPr>
        <w:t xml:space="preserve"> </w:t>
      </w:r>
      <w:proofErr w:type="spellStart"/>
      <w:r w:rsidR="00514193" w:rsidRPr="00EE755F">
        <w:rPr>
          <w:rFonts w:ascii="Times New Roman" w:hAnsi="Times New Roman" w:cs="Times New Roman"/>
        </w:rPr>
        <w:t>mono</w:t>
      </w:r>
      <w:r w:rsidR="00514193">
        <w:rPr>
          <w:rFonts w:ascii="Times New Roman" w:hAnsi="Times New Roman" w:cs="Times New Roman"/>
        </w:rPr>
        <w:t>fo</w:t>
      </w:r>
      <w:r w:rsidR="00514193" w:rsidRPr="00EE755F">
        <w:rPr>
          <w:rFonts w:ascii="Times New Roman" w:hAnsi="Times New Roman" w:cs="Times New Roman"/>
        </w:rPr>
        <w:t>cal</w:t>
      </w:r>
      <w:proofErr w:type="spellEnd"/>
      <w:r w:rsidR="00514193" w:rsidRPr="00EE755F">
        <w:rPr>
          <w:rFonts w:ascii="Times New Roman" w:hAnsi="Times New Roman" w:cs="Times New Roman"/>
        </w:rPr>
        <w:t xml:space="preserve"> (ZCB00) and</w:t>
      </w:r>
      <w:r w:rsidR="00514193" w:rsidRPr="00932024">
        <w:rPr>
          <w:rFonts w:ascii="Times New Roman" w:hAnsi="Times New Roman" w:cs="Times New Roman"/>
        </w:rPr>
        <w:t xml:space="preserve"> </w:t>
      </w:r>
      <w:r w:rsidR="00514193">
        <w:rPr>
          <w:rFonts w:ascii="Times New Roman" w:hAnsi="Times New Roman" w:cs="Times New Roman"/>
        </w:rPr>
        <w:t>v</w:t>
      </w:r>
      <w:r w:rsidR="00514193" w:rsidRPr="008027DD">
        <w:rPr>
          <w:rFonts w:ascii="Times New Roman" w:hAnsi="Times New Roman" w:cs="Times New Roman"/>
        </w:rPr>
        <w:t>iolet</w:t>
      </w:r>
      <w:r w:rsidR="00864763">
        <w:rPr>
          <w:rFonts w:ascii="Times New Roman" w:hAnsi="Times New Roman" w:cs="Times New Roman"/>
        </w:rPr>
        <w:t xml:space="preserve"> </w:t>
      </w:r>
      <w:r w:rsidR="00514193" w:rsidRPr="008027DD">
        <w:rPr>
          <w:rFonts w:ascii="Times New Roman" w:hAnsi="Times New Roman" w:cs="Times New Roman"/>
        </w:rPr>
        <w:t>light</w:t>
      </w:r>
      <w:r w:rsidR="00864763">
        <w:rPr>
          <w:rFonts w:ascii="Times New Roman" w:hAnsi="Times New Roman" w:cs="Times New Roman"/>
        </w:rPr>
        <w:t>-</w:t>
      </w:r>
      <w:r w:rsidR="00514193" w:rsidRPr="008027DD">
        <w:rPr>
          <w:rFonts w:ascii="Times New Roman" w:hAnsi="Times New Roman" w:cs="Times New Roman"/>
        </w:rPr>
        <w:t xml:space="preserve">filtering </w:t>
      </w:r>
      <w:proofErr w:type="spellStart"/>
      <w:r w:rsidR="00514193" w:rsidRPr="00EE755F">
        <w:rPr>
          <w:rFonts w:ascii="Times New Roman" w:hAnsi="Times New Roman" w:cs="Times New Roman"/>
        </w:rPr>
        <w:t>mono</w:t>
      </w:r>
      <w:r w:rsidR="00514193">
        <w:rPr>
          <w:rFonts w:ascii="Times New Roman" w:hAnsi="Times New Roman" w:cs="Times New Roman"/>
        </w:rPr>
        <w:t>fo</w:t>
      </w:r>
      <w:r w:rsidR="00514193" w:rsidRPr="00EE755F">
        <w:rPr>
          <w:rFonts w:ascii="Times New Roman" w:hAnsi="Times New Roman" w:cs="Times New Roman"/>
        </w:rPr>
        <w:t>cal</w:t>
      </w:r>
      <w:proofErr w:type="spellEnd"/>
      <w:r w:rsidR="00514193" w:rsidRPr="00EE755F">
        <w:rPr>
          <w:rFonts w:ascii="Times New Roman" w:hAnsi="Times New Roman" w:cs="Times New Roman"/>
        </w:rPr>
        <w:t xml:space="preserve"> </w:t>
      </w:r>
      <w:r w:rsidR="00514193" w:rsidRPr="00385B6F">
        <w:rPr>
          <w:rFonts w:ascii="Times New Roman" w:hAnsi="Times New Roman" w:cs="Times New Roman"/>
        </w:rPr>
        <w:t>(</w:t>
      </w:r>
      <w:r w:rsidR="00514193" w:rsidRPr="00385B6F">
        <w:rPr>
          <w:rFonts w:ascii="Times New Roman" w:eastAsia="Yu Gothic" w:hAnsi="Times New Roman" w:cs="Times New Roman"/>
          <w:szCs w:val="22"/>
        </w:rPr>
        <w:t>Z</w:t>
      </w:r>
      <w:r w:rsidR="00514193">
        <w:rPr>
          <w:rFonts w:ascii="Times New Roman" w:eastAsia="Yu Gothic" w:hAnsi="Times New Roman" w:cs="Times New Roman"/>
          <w:szCs w:val="22"/>
        </w:rPr>
        <w:t>CB</w:t>
      </w:r>
      <w:r w:rsidR="00514193" w:rsidRPr="00385B6F">
        <w:rPr>
          <w:rFonts w:ascii="Times New Roman" w:eastAsia="Yu Gothic" w:hAnsi="Times New Roman" w:cs="Times New Roman"/>
          <w:szCs w:val="22"/>
        </w:rPr>
        <w:t>00V</w:t>
      </w:r>
      <w:r w:rsidR="00514193" w:rsidRPr="00385B6F">
        <w:rPr>
          <w:rFonts w:ascii="Times New Roman" w:hAnsi="Times New Roman" w:cs="Times New Roman"/>
        </w:rPr>
        <w:t>)</w:t>
      </w:r>
      <w:r w:rsidR="00514193">
        <w:rPr>
          <w:rFonts w:ascii="Times New Roman" w:hAnsi="Times New Roman" w:cs="Times New Roman"/>
        </w:rPr>
        <w:t xml:space="preserve"> IOLs.</w:t>
      </w:r>
      <w:r w:rsidRPr="000B4C6A">
        <w:rPr>
          <w:rFonts w:ascii="Times New Roman" w:hAnsi="Times New Roman" w:cs="Times New Roman"/>
        </w:rPr>
        <w:t xml:space="preserve"> For numerical data, the mean and standard deviation are shown; </w:t>
      </w:r>
      <w:r w:rsidR="00A54C69">
        <w:rPr>
          <w:rFonts w:ascii="Times New Roman" w:hAnsi="Times New Roman" w:cs="Times New Roman"/>
        </w:rPr>
        <w:t>a</w:t>
      </w:r>
      <w:r w:rsidR="00A54C69" w:rsidRPr="000B4C6A">
        <w:rPr>
          <w:rFonts w:ascii="Times New Roman" w:hAnsi="Times New Roman" w:cs="Times New Roman"/>
        </w:rPr>
        <w:t xml:space="preserve"> </w:t>
      </w:r>
      <w:r w:rsidRPr="000B4C6A">
        <w:rPr>
          <w:rFonts w:ascii="Times New Roman" w:hAnsi="Times New Roman" w:cs="Times New Roman"/>
        </w:rPr>
        <w:t>two-sided Mann–Whitney U test was used to compare numerical data for the bifocal and rotationally asymmetric refractive IOLs.</w:t>
      </w:r>
    </w:p>
    <w:p w14:paraId="2E777868" w14:textId="466772B7" w:rsidR="001060B4" w:rsidRPr="000B4C6A" w:rsidRDefault="003C33D2" w:rsidP="001060B4">
      <w:pPr>
        <w:spacing w:line="480" w:lineRule="auto"/>
        <w:contextualSpacing/>
        <w:jc w:val="left"/>
        <w:rPr>
          <w:rFonts w:ascii="Times New Roman" w:hAnsi="Times New Roman"/>
        </w:rPr>
      </w:pPr>
      <w:r w:rsidRPr="000B4C6A">
        <w:rPr>
          <w:rFonts w:ascii="Times New Roman" w:hAnsi="Times New Roman" w:cs="Times New Roman"/>
          <w:b/>
        </w:rPr>
        <w:t xml:space="preserve">Supplementary Table S2. </w:t>
      </w:r>
      <w:bookmarkStart w:id="0" w:name="_Hlk27660625"/>
      <w:r w:rsidRPr="000B4C6A">
        <w:rPr>
          <w:rFonts w:ascii="Times New Roman" w:hAnsi="Times New Roman" w:cs="Times New Roman"/>
        </w:rPr>
        <w:t>Results of multiple regression analyses of all postoperative parameters of the</w:t>
      </w:r>
      <w:r w:rsidR="004D0E73" w:rsidRPr="000B4C6A">
        <w:rPr>
          <w:rFonts w:ascii="Times New Roman" w:hAnsi="Times New Roman" w:cs="Times New Roman"/>
        </w:rPr>
        <w:t xml:space="preserve"> </w:t>
      </w:r>
      <w:r w:rsidR="00DD1F02">
        <w:rPr>
          <w:rFonts w:ascii="Times New Roman" w:hAnsi="Times New Roman" w:cs="Times New Roman"/>
        </w:rPr>
        <w:t>ultra</w:t>
      </w:r>
      <w:r w:rsidR="00DD1F02" w:rsidRPr="00A1022E">
        <w:rPr>
          <w:rFonts w:ascii="Times New Roman" w:hAnsi="Times New Roman" w:cs="Times New Roman"/>
        </w:rPr>
        <w:t>violet</w:t>
      </w:r>
      <w:r w:rsidR="00864763">
        <w:rPr>
          <w:rFonts w:ascii="Times New Roman" w:hAnsi="Times New Roman" w:cs="Times New Roman"/>
        </w:rPr>
        <w:t xml:space="preserve"> </w:t>
      </w:r>
      <w:r w:rsidR="00DD1F02" w:rsidRPr="00A1022E">
        <w:rPr>
          <w:rFonts w:ascii="Times New Roman" w:hAnsi="Times New Roman" w:cs="Times New Roman"/>
        </w:rPr>
        <w:t>light</w:t>
      </w:r>
      <w:r w:rsidR="00864763">
        <w:rPr>
          <w:rFonts w:ascii="Times New Roman" w:hAnsi="Times New Roman" w:cs="Times New Roman"/>
        </w:rPr>
        <w:t>-</w:t>
      </w:r>
      <w:r w:rsidR="00DD1F02" w:rsidRPr="00A1022E">
        <w:rPr>
          <w:rFonts w:ascii="Times New Roman" w:hAnsi="Times New Roman" w:cs="Times New Roman"/>
        </w:rPr>
        <w:t>filtering</w:t>
      </w:r>
      <w:r w:rsidR="00DD1F02">
        <w:rPr>
          <w:rFonts w:ascii="Times New Roman" w:hAnsi="Times New Roman" w:cs="Times New Roman"/>
        </w:rPr>
        <w:t xml:space="preserve"> </w:t>
      </w:r>
      <w:proofErr w:type="spellStart"/>
      <w:r w:rsidR="004D0E73" w:rsidRPr="00EE755F">
        <w:rPr>
          <w:rFonts w:ascii="Times New Roman" w:hAnsi="Times New Roman" w:cs="Times New Roman"/>
        </w:rPr>
        <w:t>mono</w:t>
      </w:r>
      <w:r w:rsidR="004D0E73">
        <w:rPr>
          <w:rFonts w:ascii="Times New Roman" w:hAnsi="Times New Roman" w:cs="Times New Roman"/>
        </w:rPr>
        <w:t>fo</w:t>
      </w:r>
      <w:r w:rsidR="004D0E73" w:rsidRPr="00EE755F">
        <w:rPr>
          <w:rFonts w:ascii="Times New Roman" w:hAnsi="Times New Roman" w:cs="Times New Roman"/>
        </w:rPr>
        <w:t>cal</w:t>
      </w:r>
      <w:proofErr w:type="spellEnd"/>
      <w:r w:rsidR="004D0E73" w:rsidRPr="00EE755F">
        <w:rPr>
          <w:rFonts w:ascii="Times New Roman" w:hAnsi="Times New Roman" w:cs="Times New Roman"/>
        </w:rPr>
        <w:t xml:space="preserve"> (ZCB00) and</w:t>
      </w:r>
      <w:r w:rsidR="004D0E73" w:rsidRPr="00932024">
        <w:rPr>
          <w:rFonts w:ascii="Times New Roman" w:hAnsi="Times New Roman" w:cs="Times New Roman"/>
        </w:rPr>
        <w:t xml:space="preserve"> </w:t>
      </w:r>
      <w:r w:rsidR="004D0E73">
        <w:rPr>
          <w:rFonts w:ascii="Times New Roman" w:hAnsi="Times New Roman" w:cs="Times New Roman"/>
        </w:rPr>
        <w:t>v</w:t>
      </w:r>
      <w:r w:rsidR="004D0E73" w:rsidRPr="008027DD">
        <w:rPr>
          <w:rFonts w:ascii="Times New Roman" w:hAnsi="Times New Roman" w:cs="Times New Roman"/>
        </w:rPr>
        <w:t>iolet</w:t>
      </w:r>
      <w:r w:rsidR="00864763">
        <w:rPr>
          <w:rFonts w:ascii="Times New Roman" w:hAnsi="Times New Roman" w:cs="Times New Roman"/>
        </w:rPr>
        <w:t xml:space="preserve"> </w:t>
      </w:r>
      <w:r w:rsidR="004D0E73" w:rsidRPr="008027DD">
        <w:rPr>
          <w:rFonts w:ascii="Times New Roman" w:hAnsi="Times New Roman" w:cs="Times New Roman"/>
        </w:rPr>
        <w:t>light</w:t>
      </w:r>
      <w:r w:rsidR="00864763">
        <w:rPr>
          <w:rFonts w:ascii="Times New Roman" w:hAnsi="Times New Roman" w:cs="Times New Roman"/>
        </w:rPr>
        <w:t>-</w:t>
      </w:r>
      <w:r w:rsidR="004D0E73" w:rsidRPr="008027DD">
        <w:rPr>
          <w:rFonts w:ascii="Times New Roman" w:hAnsi="Times New Roman" w:cs="Times New Roman"/>
        </w:rPr>
        <w:t xml:space="preserve">filtering </w:t>
      </w:r>
      <w:proofErr w:type="spellStart"/>
      <w:r w:rsidR="004D0E73" w:rsidRPr="00EE755F">
        <w:rPr>
          <w:rFonts w:ascii="Times New Roman" w:hAnsi="Times New Roman" w:cs="Times New Roman"/>
        </w:rPr>
        <w:t>mono</w:t>
      </w:r>
      <w:r w:rsidR="004D0E73">
        <w:rPr>
          <w:rFonts w:ascii="Times New Roman" w:hAnsi="Times New Roman" w:cs="Times New Roman"/>
        </w:rPr>
        <w:t>fo</w:t>
      </w:r>
      <w:r w:rsidR="004D0E73" w:rsidRPr="00EE755F">
        <w:rPr>
          <w:rFonts w:ascii="Times New Roman" w:hAnsi="Times New Roman" w:cs="Times New Roman"/>
        </w:rPr>
        <w:t>cal</w:t>
      </w:r>
      <w:proofErr w:type="spellEnd"/>
      <w:r w:rsidR="004D0E73" w:rsidRPr="00EE755F">
        <w:rPr>
          <w:rFonts w:ascii="Times New Roman" w:hAnsi="Times New Roman" w:cs="Times New Roman"/>
        </w:rPr>
        <w:t xml:space="preserve"> </w:t>
      </w:r>
      <w:r w:rsidR="004D0E73" w:rsidRPr="00385B6F">
        <w:rPr>
          <w:rFonts w:ascii="Times New Roman" w:hAnsi="Times New Roman" w:cs="Times New Roman"/>
        </w:rPr>
        <w:t>(</w:t>
      </w:r>
      <w:r w:rsidR="004D0E73" w:rsidRPr="00385B6F">
        <w:rPr>
          <w:rFonts w:ascii="Times New Roman" w:eastAsia="Yu Gothic" w:hAnsi="Times New Roman" w:cs="Times New Roman"/>
          <w:szCs w:val="22"/>
        </w:rPr>
        <w:t>Z</w:t>
      </w:r>
      <w:r w:rsidR="004D0E73">
        <w:rPr>
          <w:rFonts w:ascii="Times New Roman" w:eastAsia="Yu Gothic" w:hAnsi="Times New Roman" w:cs="Times New Roman"/>
          <w:szCs w:val="22"/>
        </w:rPr>
        <w:t>CB</w:t>
      </w:r>
      <w:r w:rsidR="004D0E73" w:rsidRPr="00385B6F">
        <w:rPr>
          <w:rFonts w:ascii="Times New Roman" w:eastAsia="Yu Gothic" w:hAnsi="Times New Roman" w:cs="Times New Roman"/>
          <w:szCs w:val="22"/>
        </w:rPr>
        <w:t>00V</w:t>
      </w:r>
      <w:r w:rsidR="004D0E73" w:rsidRPr="00385B6F">
        <w:rPr>
          <w:rFonts w:ascii="Times New Roman" w:hAnsi="Times New Roman" w:cs="Times New Roman"/>
        </w:rPr>
        <w:t>)</w:t>
      </w:r>
      <w:r w:rsidR="004D0E73">
        <w:rPr>
          <w:rFonts w:ascii="Times New Roman" w:hAnsi="Times New Roman" w:cs="Times New Roman"/>
        </w:rPr>
        <w:t xml:space="preserve"> </w:t>
      </w:r>
      <w:r w:rsidRPr="000B4C6A">
        <w:rPr>
          <w:rFonts w:ascii="Times New Roman" w:hAnsi="Times New Roman" w:cs="Times New Roman"/>
        </w:rPr>
        <w:t>groups 10 weeks after surgery in both eyes. For numerical parameters, multiple mixed linear regression or multiple linear regression was applied, and cumulative logistic regression was applied to the spectacle dependence parameters. In the multiple linear regression or cumulative logistic regression, the variables in Table 1 were used as the explanatory variables. For each response variable, the regression coefficient, its 95% confidence interval, and the p value (</w:t>
      </w:r>
      <w:r w:rsidR="00B96425" w:rsidRPr="000B4C6A">
        <w:rPr>
          <w:rFonts w:ascii="Times New Roman" w:hAnsi="Times New Roman"/>
        </w:rPr>
        <w:t>two-sided</w:t>
      </w:r>
      <w:r w:rsidR="00B96425" w:rsidRPr="000B4C6A">
        <w:rPr>
          <w:rFonts w:ascii="Times New Roman" w:hAnsi="Times New Roman" w:cs="Times New Roman"/>
        </w:rPr>
        <w:t xml:space="preserve"> </w:t>
      </w:r>
      <w:r w:rsidRPr="000B4C6A">
        <w:rPr>
          <w:rFonts w:ascii="Times New Roman" w:hAnsi="Times New Roman" w:cs="Times New Roman"/>
        </w:rPr>
        <w:t xml:space="preserve">Wald test) are shown in (A). The original and corrected values (i.e., before and after </w:t>
      </w:r>
      <w:r w:rsidR="00B46BEF" w:rsidRPr="000B4C6A">
        <w:rPr>
          <w:rFonts w:ascii="Times New Roman" w:hAnsi="Times New Roman" w:cs="Times New Roman"/>
        </w:rPr>
        <w:t>adjust</w:t>
      </w:r>
      <w:r w:rsidR="00B46BEF">
        <w:rPr>
          <w:rFonts w:ascii="Times New Roman" w:hAnsi="Times New Roman" w:cs="Times New Roman"/>
        </w:rPr>
        <w:t>ment</w:t>
      </w:r>
      <w:r w:rsidR="00B46BEF" w:rsidRPr="000B4C6A">
        <w:rPr>
          <w:rFonts w:ascii="Times New Roman" w:hAnsi="Times New Roman" w:cs="Times New Roman"/>
        </w:rPr>
        <w:t xml:space="preserve"> </w:t>
      </w:r>
      <w:r w:rsidRPr="000B4C6A">
        <w:rPr>
          <w:rFonts w:ascii="Times New Roman" w:hAnsi="Times New Roman" w:cs="Times New Roman"/>
        </w:rPr>
        <w:t xml:space="preserve">with multiple linear regression) of the mean and standard deviation for each numerical parameter and the counts for each categorical parameter (Spectacle Dependence: never/sometimes/always), </w:t>
      </w:r>
      <w:r w:rsidR="00272022">
        <w:rPr>
          <w:rFonts w:ascii="Times New Roman" w:hAnsi="Times New Roman" w:cs="Times New Roman"/>
        </w:rPr>
        <w:t xml:space="preserve">the </w:t>
      </w:r>
      <w:r w:rsidRPr="000B4C6A">
        <w:rPr>
          <w:rFonts w:ascii="Times New Roman" w:hAnsi="Times New Roman" w:cs="Times New Roman"/>
        </w:rPr>
        <w:t xml:space="preserve">regression coefficient, </w:t>
      </w:r>
      <w:r w:rsidR="00272022">
        <w:rPr>
          <w:rFonts w:ascii="Times New Roman" w:hAnsi="Times New Roman" w:cs="Times New Roman"/>
        </w:rPr>
        <w:t xml:space="preserve">the </w:t>
      </w:r>
      <w:r w:rsidRPr="000B4C6A">
        <w:rPr>
          <w:rFonts w:ascii="Times New Roman" w:hAnsi="Times New Roman" w:cs="Times New Roman"/>
        </w:rPr>
        <w:t xml:space="preserve">95% confidence interval, and </w:t>
      </w:r>
      <w:r w:rsidR="00272022">
        <w:rPr>
          <w:rFonts w:ascii="Times New Roman" w:hAnsi="Times New Roman" w:cs="Times New Roman"/>
        </w:rPr>
        <w:t xml:space="preserve">the </w:t>
      </w:r>
      <w:r w:rsidRPr="000B4C6A">
        <w:rPr>
          <w:rFonts w:ascii="Times New Roman" w:hAnsi="Times New Roman" w:cs="Times New Roman"/>
        </w:rPr>
        <w:t>p value (Wald test) are shown in (B).</w:t>
      </w:r>
    </w:p>
    <w:bookmarkEnd w:id="0"/>
    <w:p w14:paraId="3852F0D8" w14:textId="230DEC80" w:rsidR="001060B4" w:rsidRPr="000B4C6A" w:rsidRDefault="003C33D2" w:rsidP="001060B4">
      <w:pPr>
        <w:spacing w:line="480" w:lineRule="auto"/>
        <w:contextualSpacing/>
        <w:jc w:val="left"/>
        <w:rPr>
          <w:rFonts w:ascii="Times New Roman" w:hAnsi="Times New Roman" w:cs="Times New Roman"/>
        </w:rPr>
      </w:pPr>
      <w:r w:rsidRPr="000B4C6A">
        <w:rPr>
          <w:rFonts w:ascii="Times New Roman" w:hAnsi="Times New Roman" w:cs="Times New Roman"/>
          <w:b/>
        </w:rPr>
        <w:t xml:space="preserve">Supplementary Table S3. </w:t>
      </w:r>
      <w:r w:rsidRPr="000B4C6A">
        <w:rPr>
          <w:rFonts w:ascii="Times New Roman" w:hAnsi="Times New Roman"/>
        </w:rPr>
        <w:t xml:space="preserve">Pearson’s correlation coefficients (A) and p values from the correlation analysis performed with </w:t>
      </w:r>
      <w:r w:rsidR="00A54C69">
        <w:rPr>
          <w:rFonts w:ascii="Times New Roman" w:hAnsi="Times New Roman"/>
        </w:rPr>
        <w:t>a</w:t>
      </w:r>
      <w:r w:rsidR="00A54C69" w:rsidRPr="000B4C6A">
        <w:rPr>
          <w:rFonts w:ascii="Times New Roman" w:hAnsi="Times New Roman"/>
        </w:rPr>
        <w:t xml:space="preserve"> </w:t>
      </w:r>
      <w:r w:rsidRPr="000B4C6A">
        <w:rPr>
          <w:rFonts w:ascii="Times New Roman" w:hAnsi="Times New Roman"/>
        </w:rPr>
        <w:t xml:space="preserve">two-sided t test (B) of all possible combinations of postoperative parameters, which were adjusted by multiple regression with the explanatory variables in Table 1, in the </w:t>
      </w:r>
      <w:r w:rsidR="004A5A76">
        <w:rPr>
          <w:rFonts w:ascii="Times New Roman" w:hAnsi="Times New Roman" w:cs="Times New Roman"/>
        </w:rPr>
        <w:t>ultra</w:t>
      </w:r>
      <w:r w:rsidR="004A5A76" w:rsidRPr="00A1022E">
        <w:rPr>
          <w:rFonts w:ascii="Times New Roman" w:hAnsi="Times New Roman" w:cs="Times New Roman"/>
        </w:rPr>
        <w:t>violet</w:t>
      </w:r>
      <w:r w:rsidR="00864763">
        <w:rPr>
          <w:rFonts w:ascii="Times New Roman" w:hAnsi="Times New Roman" w:cs="Times New Roman"/>
        </w:rPr>
        <w:t xml:space="preserve"> </w:t>
      </w:r>
      <w:r w:rsidR="004A5A76" w:rsidRPr="00A1022E">
        <w:rPr>
          <w:rFonts w:ascii="Times New Roman" w:hAnsi="Times New Roman" w:cs="Times New Roman"/>
        </w:rPr>
        <w:t>light</w:t>
      </w:r>
      <w:r w:rsidR="00864763">
        <w:rPr>
          <w:rFonts w:ascii="Times New Roman" w:hAnsi="Times New Roman" w:cs="Times New Roman"/>
        </w:rPr>
        <w:t>-</w:t>
      </w:r>
      <w:r w:rsidR="004A5A76" w:rsidRPr="00A1022E">
        <w:rPr>
          <w:rFonts w:ascii="Times New Roman" w:hAnsi="Times New Roman" w:cs="Times New Roman"/>
        </w:rPr>
        <w:t>filtering</w:t>
      </w:r>
      <w:r w:rsidR="004A5A76">
        <w:rPr>
          <w:rFonts w:ascii="Times New Roman" w:hAnsi="Times New Roman" w:cs="Times New Roman"/>
        </w:rPr>
        <w:t xml:space="preserve"> </w:t>
      </w:r>
      <w:proofErr w:type="spellStart"/>
      <w:r w:rsidR="004B04F5" w:rsidRPr="00EE755F">
        <w:rPr>
          <w:rFonts w:ascii="Times New Roman" w:hAnsi="Times New Roman" w:cs="Times New Roman"/>
        </w:rPr>
        <w:t>mono</w:t>
      </w:r>
      <w:r w:rsidR="004B04F5">
        <w:rPr>
          <w:rFonts w:ascii="Times New Roman" w:hAnsi="Times New Roman" w:cs="Times New Roman"/>
        </w:rPr>
        <w:t>fo</w:t>
      </w:r>
      <w:r w:rsidR="004B04F5" w:rsidRPr="00EE755F">
        <w:rPr>
          <w:rFonts w:ascii="Times New Roman" w:hAnsi="Times New Roman" w:cs="Times New Roman"/>
        </w:rPr>
        <w:t>cal</w:t>
      </w:r>
      <w:proofErr w:type="spellEnd"/>
      <w:r w:rsidR="004B04F5" w:rsidRPr="00EE755F">
        <w:rPr>
          <w:rFonts w:ascii="Times New Roman" w:hAnsi="Times New Roman" w:cs="Times New Roman"/>
        </w:rPr>
        <w:t xml:space="preserve"> (ZCB00) </w:t>
      </w:r>
      <w:r w:rsidRPr="000B4C6A">
        <w:rPr>
          <w:rFonts w:ascii="Times New Roman" w:hAnsi="Times New Roman"/>
        </w:rPr>
        <w:t xml:space="preserve">group. The sample size </w:t>
      </w:r>
      <w:r w:rsidRPr="000B4C6A">
        <w:rPr>
          <w:rFonts w:ascii="Times New Roman" w:hAnsi="Times New Roman"/>
        </w:rPr>
        <w:lastRenderedPageBreak/>
        <w:t>for calculating the correlation coefficients is shown in (C).</w:t>
      </w:r>
    </w:p>
    <w:p w14:paraId="1FE001AF" w14:textId="2399F203" w:rsidR="00660931" w:rsidRPr="000B4C6A" w:rsidRDefault="003C33D2" w:rsidP="001060B4">
      <w:pPr>
        <w:spacing w:line="480" w:lineRule="auto"/>
        <w:contextualSpacing/>
        <w:jc w:val="left"/>
        <w:rPr>
          <w:rFonts w:ascii="Times New Roman" w:hAnsi="Times New Roman"/>
        </w:rPr>
      </w:pPr>
      <w:r w:rsidRPr="000B4C6A">
        <w:rPr>
          <w:rFonts w:ascii="Times New Roman" w:hAnsi="Times New Roman" w:cs="Times New Roman"/>
          <w:b/>
        </w:rPr>
        <w:t xml:space="preserve">Supplementary Table S4. </w:t>
      </w:r>
      <w:r w:rsidRPr="000B4C6A">
        <w:rPr>
          <w:rFonts w:ascii="Times New Roman" w:hAnsi="Times New Roman"/>
        </w:rPr>
        <w:t>Pearson’s correlation coefficients (A) and p values from the correlation analysis conducted with two-sided t test</w:t>
      </w:r>
      <w:r w:rsidR="00E638D1">
        <w:rPr>
          <w:rFonts w:ascii="Times New Roman" w:hAnsi="Times New Roman"/>
        </w:rPr>
        <w:t>s</w:t>
      </w:r>
      <w:r w:rsidRPr="000B4C6A">
        <w:rPr>
          <w:rFonts w:ascii="Times New Roman" w:hAnsi="Times New Roman"/>
        </w:rPr>
        <w:t xml:space="preserve"> (B) of all possible combinations of postoperative parameters, adjusted by multiple regression with the explanatory variables in Table 1, in the </w:t>
      </w:r>
      <w:r w:rsidR="004B04F5">
        <w:rPr>
          <w:rFonts w:ascii="Times New Roman" w:hAnsi="Times New Roman" w:cs="Times New Roman"/>
        </w:rPr>
        <w:t>v</w:t>
      </w:r>
      <w:r w:rsidR="004B04F5" w:rsidRPr="008027DD">
        <w:rPr>
          <w:rFonts w:ascii="Times New Roman" w:hAnsi="Times New Roman" w:cs="Times New Roman"/>
        </w:rPr>
        <w:t>iolet</w:t>
      </w:r>
      <w:r w:rsidR="00864763">
        <w:rPr>
          <w:rFonts w:ascii="Times New Roman" w:hAnsi="Times New Roman" w:cs="Times New Roman"/>
        </w:rPr>
        <w:t xml:space="preserve"> </w:t>
      </w:r>
      <w:r w:rsidR="004B04F5" w:rsidRPr="008027DD">
        <w:rPr>
          <w:rFonts w:ascii="Times New Roman" w:hAnsi="Times New Roman" w:cs="Times New Roman"/>
        </w:rPr>
        <w:t>light</w:t>
      </w:r>
      <w:r w:rsidR="00864763">
        <w:rPr>
          <w:rFonts w:ascii="Times New Roman" w:hAnsi="Times New Roman" w:cs="Times New Roman"/>
        </w:rPr>
        <w:t>-</w:t>
      </w:r>
      <w:r w:rsidR="004B04F5" w:rsidRPr="008027DD">
        <w:rPr>
          <w:rFonts w:ascii="Times New Roman" w:hAnsi="Times New Roman" w:cs="Times New Roman"/>
        </w:rPr>
        <w:t xml:space="preserve">filtering </w:t>
      </w:r>
      <w:proofErr w:type="spellStart"/>
      <w:r w:rsidR="004B04F5" w:rsidRPr="00EE755F">
        <w:rPr>
          <w:rFonts w:ascii="Times New Roman" w:hAnsi="Times New Roman" w:cs="Times New Roman"/>
        </w:rPr>
        <w:t>mono</w:t>
      </w:r>
      <w:r w:rsidR="004B04F5">
        <w:rPr>
          <w:rFonts w:ascii="Times New Roman" w:hAnsi="Times New Roman" w:cs="Times New Roman"/>
        </w:rPr>
        <w:t>fo</w:t>
      </w:r>
      <w:r w:rsidR="004B04F5" w:rsidRPr="00EE755F">
        <w:rPr>
          <w:rFonts w:ascii="Times New Roman" w:hAnsi="Times New Roman" w:cs="Times New Roman"/>
        </w:rPr>
        <w:t>cal</w:t>
      </w:r>
      <w:proofErr w:type="spellEnd"/>
      <w:r w:rsidR="004B04F5" w:rsidRPr="00EE755F">
        <w:rPr>
          <w:rFonts w:ascii="Times New Roman" w:hAnsi="Times New Roman" w:cs="Times New Roman"/>
        </w:rPr>
        <w:t xml:space="preserve"> </w:t>
      </w:r>
      <w:r w:rsidR="004B04F5" w:rsidRPr="00385B6F">
        <w:rPr>
          <w:rFonts w:ascii="Times New Roman" w:hAnsi="Times New Roman" w:cs="Times New Roman"/>
        </w:rPr>
        <w:t>(</w:t>
      </w:r>
      <w:r w:rsidR="004B04F5" w:rsidRPr="00385B6F">
        <w:rPr>
          <w:rFonts w:ascii="Times New Roman" w:eastAsia="Yu Gothic" w:hAnsi="Times New Roman" w:cs="Times New Roman"/>
          <w:szCs w:val="22"/>
        </w:rPr>
        <w:t>Z</w:t>
      </w:r>
      <w:r w:rsidR="004B04F5">
        <w:rPr>
          <w:rFonts w:ascii="Times New Roman" w:eastAsia="Yu Gothic" w:hAnsi="Times New Roman" w:cs="Times New Roman"/>
          <w:szCs w:val="22"/>
        </w:rPr>
        <w:t>CB</w:t>
      </w:r>
      <w:r w:rsidR="004B04F5" w:rsidRPr="00385B6F">
        <w:rPr>
          <w:rFonts w:ascii="Times New Roman" w:eastAsia="Yu Gothic" w:hAnsi="Times New Roman" w:cs="Times New Roman"/>
          <w:szCs w:val="22"/>
        </w:rPr>
        <w:t>00V</w:t>
      </w:r>
      <w:r w:rsidR="004B04F5" w:rsidRPr="00385B6F">
        <w:rPr>
          <w:rFonts w:ascii="Times New Roman" w:hAnsi="Times New Roman" w:cs="Times New Roman"/>
        </w:rPr>
        <w:t>)</w:t>
      </w:r>
      <w:r w:rsidRPr="000B4C6A">
        <w:rPr>
          <w:rFonts w:ascii="Times New Roman" w:hAnsi="Times New Roman"/>
        </w:rPr>
        <w:t xml:space="preserve"> group. The sample size for calculating the correlation coefficients is shown in (C).</w:t>
      </w:r>
    </w:p>
    <w:sectPr w:rsidR="00660931" w:rsidRPr="000B4C6A" w:rsidSect="00CD189B">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51DDC" w14:textId="77777777" w:rsidR="000314D0" w:rsidRPr="000B4C6A" w:rsidRDefault="000314D0">
      <w:r w:rsidRPr="000B4C6A">
        <w:separator/>
      </w:r>
    </w:p>
  </w:endnote>
  <w:endnote w:type="continuationSeparator" w:id="0">
    <w:p w14:paraId="39D4D433" w14:textId="77777777" w:rsidR="000314D0" w:rsidRPr="000B4C6A" w:rsidRDefault="000314D0">
      <w:r w:rsidRPr="000B4C6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2745343"/>
      <w:docPartObj>
        <w:docPartGallery w:val="Page Numbers (Bottom of Page)"/>
        <w:docPartUnique/>
      </w:docPartObj>
    </w:sdtPr>
    <w:sdtContent>
      <w:p w14:paraId="32A92CF4" w14:textId="77777777" w:rsidR="00F320AD" w:rsidRPr="000B4C6A" w:rsidRDefault="003C33D2" w:rsidP="00497AD2">
        <w:pPr>
          <w:pStyle w:val="a3"/>
          <w:jc w:val="right"/>
        </w:pPr>
        <w:r w:rsidRPr="000B4C6A">
          <w:fldChar w:fldCharType="begin"/>
        </w:r>
        <w:r w:rsidRPr="000B4C6A">
          <w:instrText xml:space="preserve"> PAGE   \* MERGEFORMAT </w:instrText>
        </w:r>
        <w:r w:rsidRPr="000B4C6A">
          <w:fldChar w:fldCharType="separate"/>
        </w:r>
        <w:r w:rsidRPr="000B4C6A">
          <w:t>2</w:t>
        </w:r>
        <w:r w:rsidRPr="000B4C6A">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4EE2C" w14:textId="77777777" w:rsidR="000314D0" w:rsidRPr="000B4C6A" w:rsidRDefault="000314D0">
      <w:r w:rsidRPr="000B4C6A">
        <w:separator/>
      </w:r>
    </w:p>
  </w:footnote>
  <w:footnote w:type="continuationSeparator" w:id="0">
    <w:p w14:paraId="0602D68F" w14:textId="77777777" w:rsidR="000314D0" w:rsidRPr="000B4C6A" w:rsidRDefault="000314D0">
      <w:r w:rsidRPr="000B4C6A">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bordersDoNotSurroundHeader/>
  <w:bordersDoNotSurroundFooter/>
  <w:proofState w:spelling="clean"/>
  <w:trackRevision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0B4"/>
    <w:rsid w:val="000314D0"/>
    <w:rsid w:val="00046C71"/>
    <w:rsid w:val="00063B09"/>
    <w:rsid w:val="000B4C6A"/>
    <w:rsid w:val="000C03F8"/>
    <w:rsid w:val="001060B4"/>
    <w:rsid w:val="001B4888"/>
    <w:rsid w:val="0020263F"/>
    <w:rsid w:val="00272022"/>
    <w:rsid w:val="00272E22"/>
    <w:rsid w:val="002A0912"/>
    <w:rsid w:val="002F7207"/>
    <w:rsid w:val="003278F2"/>
    <w:rsid w:val="00355C85"/>
    <w:rsid w:val="003B1933"/>
    <w:rsid w:val="003C33D2"/>
    <w:rsid w:val="003F6774"/>
    <w:rsid w:val="0043226D"/>
    <w:rsid w:val="004337D7"/>
    <w:rsid w:val="00485260"/>
    <w:rsid w:val="00497AD2"/>
    <w:rsid w:val="004A0C7D"/>
    <w:rsid w:val="004A0F07"/>
    <w:rsid w:val="004A5A76"/>
    <w:rsid w:val="004B04F5"/>
    <w:rsid w:val="004D0E73"/>
    <w:rsid w:val="00514193"/>
    <w:rsid w:val="00551987"/>
    <w:rsid w:val="00636ED1"/>
    <w:rsid w:val="00660931"/>
    <w:rsid w:val="0073453D"/>
    <w:rsid w:val="00775AB8"/>
    <w:rsid w:val="007A08B0"/>
    <w:rsid w:val="00864763"/>
    <w:rsid w:val="008952E2"/>
    <w:rsid w:val="008D4C9C"/>
    <w:rsid w:val="00904683"/>
    <w:rsid w:val="00931656"/>
    <w:rsid w:val="00934019"/>
    <w:rsid w:val="00A222D0"/>
    <w:rsid w:val="00A54C69"/>
    <w:rsid w:val="00A835CA"/>
    <w:rsid w:val="00A92017"/>
    <w:rsid w:val="00AB370E"/>
    <w:rsid w:val="00AF5FEF"/>
    <w:rsid w:val="00B46BEF"/>
    <w:rsid w:val="00B528A6"/>
    <w:rsid w:val="00B96425"/>
    <w:rsid w:val="00BA0985"/>
    <w:rsid w:val="00BD6DE2"/>
    <w:rsid w:val="00C155D2"/>
    <w:rsid w:val="00C72F47"/>
    <w:rsid w:val="00D335C9"/>
    <w:rsid w:val="00D7040F"/>
    <w:rsid w:val="00DD1F02"/>
    <w:rsid w:val="00DF116D"/>
    <w:rsid w:val="00DF295D"/>
    <w:rsid w:val="00E115B6"/>
    <w:rsid w:val="00E44F10"/>
    <w:rsid w:val="00E51392"/>
    <w:rsid w:val="00E638D1"/>
    <w:rsid w:val="00EA4DA0"/>
    <w:rsid w:val="00EB15FB"/>
    <w:rsid w:val="00ED076B"/>
    <w:rsid w:val="00EE48A1"/>
    <w:rsid w:val="00F320AD"/>
    <w:rsid w:val="00F66899"/>
    <w:rsid w:val="00F86743"/>
    <w:rsid w:val="00FE06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2DD6D47"/>
  <w15:chartTrackingRefBased/>
  <w15:docId w15:val="{8958F675-917F-654F-9FF0-B1289DBBB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60B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1060B4"/>
    <w:pPr>
      <w:tabs>
        <w:tab w:val="center" w:pos="4252"/>
        <w:tab w:val="right" w:pos="8504"/>
      </w:tabs>
      <w:snapToGrid w:val="0"/>
      <w:spacing w:line="480" w:lineRule="auto"/>
      <w:contextualSpacing/>
    </w:pPr>
    <w:rPr>
      <w:rFonts w:ascii="Times New Roman" w:hAnsi="Times New Roman"/>
    </w:rPr>
  </w:style>
  <w:style w:type="character" w:customStyle="1" w:styleId="a4">
    <w:name w:val="フッター (文字)"/>
    <w:basedOn w:val="a0"/>
    <w:link w:val="a3"/>
    <w:uiPriority w:val="99"/>
    <w:rsid w:val="001060B4"/>
    <w:rPr>
      <w:rFonts w:ascii="Times New Roman" w:hAnsi="Times New Roman"/>
      <w:sz w:val="24"/>
    </w:rPr>
  </w:style>
  <w:style w:type="character" w:styleId="a5">
    <w:name w:val="annotation reference"/>
    <w:basedOn w:val="a0"/>
    <w:uiPriority w:val="99"/>
    <w:rsid w:val="000F3DF7"/>
    <w:rPr>
      <w:rFonts w:ascii="Tahoma" w:hAnsi="Tahoma" w:cs="Tahoma"/>
      <w:b w:val="0"/>
      <w:i w:val="0"/>
      <w:caps w:val="0"/>
      <w:strike w:val="0"/>
      <w:sz w:val="16"/>
      <w:szCs w:val="16"/>
      <w:u w:val="none"/>
    </w:rPr>
  </w:style>
  <w:style w:type="paragraph" w:styleId="a6">
    <w:name w:val="annotation text"/>
    <w:basedOn w:val="a"/>
    <w:link w:val="a7"/>
    <w:uiPriority w:val="99"/>
    <w:semiHidden/>
    <w:unhideWhenUsed/>
    <w:rPr>
      <w:rFonts w:ascii="Tahoma" w:hAnsi="Tahoma" w:cs="Tahoma"/>
      <w:sz w:val="16"/>
      <w:szCs w:val="20"/>
    </w:rPr>
  </w:style>
  <w:style w:type="character" w:customStyle="1" w:styleId="a7">
    <w:name w:val="コメント文字列 (文字)"/>
    <w:basedOn w:val="a0"/>
    <w:link w:val="a6"/>
    <w:uiPriority w:val="99"/>
    <w:semiHidden/>
    <w:rPr>
      <w:rFonts w:ascii="Tahoma" w:hAnsi="Tahoma" w:cs="Tahoma"/>
      <w:sz w:val="16"/>
      <w:szCs w:val="20"/>
    </w:rPr>
  </w:style>
  <w:style w:type="paragraph" w:styleId="a8">
    <w:name w:val="annotation subject"/>
    <w:basedOn w:val="a6"/>
    <w:next w:val="a6"/>
    <w:link w:val="a9"/>
    <w:uiPriority w:val="99"/>
    <w:semiHidden/>
    <w:unhideWhenUsed/>
    <w:rsid w:val="000B4C6A"/>
    <w:rPr>
      <w:b/>
      <w:bCs/>
    </w:rPr>
  </w:style>
  <w:style w:type="character" w:customStyle="1" w:styleId="a9">
    <w:name w:val="コメント内容 (文字)"/>
    <w:basedOn w:val="a7"/>
    <w:link w:val="a8"/>
    <w:uiPriority w:val="99"/>
    <w:semiHidden/>
    <w:rsid w:val="000B4C6A"/>
    <w:rPr>
      <w:rFonts w:ascii="Tahoma" w:hAnsi="Tahoma" w:cs="Tahoma"/>
      <w:b/>
      <w:bCs/>
      <w:sz w:val="16"/>
      <w:szCs w:val="20"/>
    </w:rPr>
  </w:style>
  <w:style w:type="paragraph" w:styleId="aa">
    <w:name w:val="Balloon Text"/>
    <w:basedOn w:val="a"/>
    <w:link w:val="ab"/>
    <w:uiPriority w:val="99"/>
    <w:semiHidden/>
    <w:unhideWhenUsed/>
    <w:rsid w:val="000B4C6A"/>
    <w:rPr>
      <w:rFonts w:ascii="Segoe UI" w:hAnsi="Segoe UI" w:cs="Segoe UI"/>
      <w:sz w:val="18"/>
      <w:szCs w:val="18"/>
    </w:rPr>
  </w:style>
  <w:style w:type="character" w:customStyle="1" w:styleId="ab">
    <w:name w:val="吹き出し (文字)"/>
    <w:basedOn w:val="a0"/>
    <w:link w:val="aa"/>
    <w:uiPriority w:val="99"/>
    <w:semiHidden/>
    <w:rsid w:val="000B4C6A"/>
    <w:rPr>
      <w:rFonts w:ascii="Segoe UI" w:hAnsi="Segoe UI" w:cs="Segoe UI"/>
      <w:sz w:val="18"/>
      <w:szCs w:val="18"/>
    </w:rPr>
  </w:style>
  <w:style w:type="paragraph" w:styleId="ac">
    <w:name w:val="Revision"/>
    <w:hidden/>
    <w:uiPriority w:val="99"/>
    <w:semiHidden/>
    <w:rsid w:val="0055198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 Dragon</dc:creator>
  <cp:lastModifiedBy>H.T Dragon</cp:lastModifiedBy>
  <cp:revision>15</cp:revision>
  <dcterms:created xsi:type="dcterms:W3CDTF">2022-05-07T07:59:00Z</dcterms:created>
  <dcterms:modified xsi:type="dcterms:W3CDTF">2023-11-13T16:59:00Z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2022-04-28T13:04:44Z</vt:filetime>
  </property>
</Properties>
</file>