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F14C3D" w14:textId="77777777" w:rsidR="00CC3F7D" w:rsidRPr="00715646" w:rsidRDefault="00CC3F7D" w:rsidP="00CC3F7D">
      <w:pPr>
        <w:jc w:val="center"/>
        <w:rPr>
          <w:b/>
        </w:rPr>
      </w:pPr>
      <w:r w:rsidRPr="00715646">
        <w:rPr>
          <w:b/>
        </w:rPr>
        <w:t xml:space="preserve">Setting the environmental performance threshold for </w:t>
      </w:r>
      <w:r>
        <w:rPr>
          <w:b/>
        </w:rPr>
        <w:t xml:space="preserve">diverting residual streams towards </w:t>
      </w:r>
      <w:proofErr w:type="spellStart"/>
      <w:r w:rsidRPr="00715646">
        <w:rPr>
          <w:b/>
        </w:rPr>
        <w:t>bioeconomy</w:t>
      </w:r>
      <w:proofErr w:type="spellEnd"/>
      <w:r w:rsidRPr="00715646">
        <w:rPr>
          <w:b/>
        </w:rPr>
        <w:t xml:space="preserve"> strategies</w:t>
      </w:r>
    </w:p>
    <w:p w14:paraId="60EC6E29" w14:textId="0095127E" w:rsidR="000374B5" w:rsidRPr="00E467B1" w:rsidRDefault="000374B5" w:rsidP="000374B5">
      <w:pPr>
        <w:jc w:val="center"/>
        <w:rPr>
          <w:b/>
          <w:lang w:val="fr-FR"/>
        </w:rPr>
      </w:pPr>
      <w:proofErr w:type="spellStart"/>
      <w:r w:rsidRPr="00E467B1">
        <w:rPr>
          <w:b/>
          <w:lang w:val="fr-FR"/>
        </w:rPr>
        <w:t>Supporting</w:t>
      </w:r>
      <w:proofErr w:type="spellEnd"/>
      <w:r w:rsidRPr="00E467B1">
        <w:rPr>
          <w:b/>
          <w:lang w:val="fr-FR"/>
        </w:rPr>
        <w:t xml:space="preserve"> information</w:t>
      </w:r>
      <w:r w:rsidR="009C1CD5" w:rsidRPr="00E467B1">
        <w:rPr>
          <w:b/>
          <w:lang w:val="fr-FR"/>
        </w:rPr>
        <w:t xml:space="preserve"> document</w:t>
      </w:r>
    </w:p>
    <w:p w14:paraId="31E793A1" w14:textId="77777777" w:rsidR="000374B5" w:rsidRPr="00E467B1" w:rsidRDefault="000374B5" w:rsidP="000374B5">
      <w:pPr>
        <w:jc w:val="center"/>
        <w:rPr>
          <w:b/>
          <w:lang w:val="fr-FR"/>
        </w:rPr>
      </w:pPr>
    </w:p>
    <w:p w14:paraId="7397D065" w14:textId="77777777" w:rsidR="00E467B1" w:rsidRPr="00085DD9" w:rsidRDefault="00E467B1" w:rsidP="00E467B1">
      <w:pPr>
        <w:jc w:val="center"/>
        <w:rPr>
          <w:vertAlign w:val="superscript"/>
          <w:lang w:val="fr-FR"/>
        </w:rPr>
      </w:pPr>
      <w:bookmarkStart w:id="0" w:name="_Hlk151052765"/>
      <w:bookmarkStart w:id="1" w:name="_Hlk151053961"/>
      <w:r w:rsidRPr="00085DD9">
        <w:rPr>
          <w:lang w:val="fr-FR"/>
        </w:rPr>
        <w:t>U. Javourez</w:t>
      </w:r>
      <w:r w:rsidRPr="00085DD9">
        <w:rPr>
          <w:vertAlign w:val="superscript"/>
          <w:lang w:val="fr-FR"/>
        </w:rPr>
        <w:t>1</w:t>
      </w:r>
      <w:r w:rsidRPr="00085DD9">
        <w:rPr>
          <w:lang w:val="fr-FR"/>
        </w:rPr>
        <w:t>, S.K. Karan</w:t>
      </w:r>
      <w:r w:rsidRPr="00085DD9">
        <w:rPr>
          <w:vertAlign w:val="superscript"/>
          <w:lang w:val="fr-FR"/>
        </w:rPr>
        <w:t>1,2</w:t>
      </w:r>
      <w:r w:rsidRPr="00085DD9">
        <w:rPr>
          <w:lang w:val="fr-FR"/>
        </w:rPr>
        <w:t>, L. Hamelin</w:t>
      </w:r>
      <w:proofErr w:type="gramStart"/>
      <w:r w:rsidRPr="00085DD9">
        <w:rPr>
          <w:vertAlign w:val="superscript"/>
          <w:lang w:val="fr-FR"/>
        </w:rPr>
        <w:t>1,*</w:t>
      </w:r>
      <w:proofErr w:type="gramEnd"/>
    </w:p>
    <w:bookmarkEnd w:id="0"/>
    <w:p w14:paraId="7FF6EFC9" w14:textId="77777777" w:rsidR="000374B5" w:rsidRPr="00085DD9" w:rsidRDefault="000374B5" w:rsidP="000374B5">
      <w:pPr>
        <w:jc w:val="center"/>
        <w:rPr>
          <w:lang w:val="fr-FR"/>
        </w:rPr>
      </w:pPr>
    </w:p>
    <w:p w14:paraId="6663FB7E" w14:textId="77777777" w:rsidR="00CC3F7D" w:rsidRPr="00085DD9" w:rsidRDefault="00CC3F7D" w:rsidP="00CC3F7D">
      <w:pPr>
        <w:jc w:val="center"/>
        <w:rPr>
          <w:lang w:val="fr-FR"/>
        </w:rPr>
      </w:pPr>
      <w:r w:rsidRPr="00085DD9">
        <w:rPr>
          <w:vertAlign w:val="superscript"/>
          <w:lang w:val="fr-FR"/>
        </w:rPr>
        <w:t>1</w:t>
      </w:r>
      <w:r w:rsidRPr="00085DD9">
        <w:rPr>
          <w:lang w:val="fr-FR"/>
        </w:rPr>
        <w:t>TBI, Université de Toulouse, CNRS, INRAE, INSA, Toulouse, France</w:t>
      </w:r>
    </w:p>
    <w:p w14:paraId="24B40AD5" w14:textId="77777777" w:rsidR="00CC3F7D" w:rsidRPr="00C93AA4" w:rsidRDefault="00CC3F7D" w:rsidP="00CC3F7D">
      <w:pPr>
        <w:jc w:val="center"/>
      </w:pPr>
      <w:r w:rsidRPr="00085DD9">
        <w:rPr>
          <w:vertAlign w:val="superscript"/>
        </w:rPr>
        <w:t>2</w:t>
      </w:r>
      <w:r w:rsidRPr="00C93AA4">
        <w:t xml:space="preserve"> Department of Geomatics, Norwegian Institute of </w:t>
      </w:r>
      <w:proofErr w:type="spellStart"/>
      <w:r w:rsidRPr="00C93AA4">
        <w:t>Bioeconomy</w:t>
      </w:r>
      <w:proofErr w:type="spellEnd"/>
      <w:r w:rsidRPr="00C93AA4">
        <w:t xml:space="preserve"> Research, </w:t>
      </w:r>
      <w:proofErr w:type="spellStart"/>
      <w:r w:rsidRPr="00C93AA4">
        <w:t>Ås</w:t>
      </w:r>
      <w:proofErr w:type="spellEnd"/>
      <w:r w:rsidRPr="00C93AA4">
        <w:t>, Norway</w:t>
      </w:r>
    </w:p>
    <w:p w14:paraId="2A106319" w14:textId="77777777" w:rsidR="00CC3F7D" w:rsidRDefault="00CC3F7D" w:rsidP="00CC3F7D">
      <w:pPr>
        <w:jc w:val="center"/>
        <w:rPr>
          <w:rStyle w:val="Lienhypertexte"/>
        </w:rPr>
      </w:pPr>
      <w:r w:rsidRPr="00085DD9">
        <w:rPr>
          <w:vertAlign w:val="superscript"/>
        </w:rPr>
        <w:t xml:space="preserve">* </w:t>
      </w:r>
      <w:r w:rsidRPr="00085DD9">
        <w:t xml:space="preserve">Corresponding author: </w:t>
      </w:r>
      <w:hyperlink r:id="rId6" w:history="1">
        <w:r w:rsidRPr="00085DD9">
          <w:rPr>
            <w:rStyle w:val="Lienhypertexte"/>
          </w:rPr>
          <w:t>hamelin@insa-toulouse.fr</w:t>
        </w:r>
      </w:hyperlink>
    </w:p>
    <w:bookmarkEnd w:id="1"/>
    <w:p w14:paraId="03336B81" w14:textId="77777777" w:rsidR="000374B5" w:rsidRDefault="000374B5" w:rsidP="00444D55"/>
    <w:p w14:paraId="6F4077B0" w14:textId="6FD0FBA1" w:rsidR="000374B5" w:rsidRDefault="000374B5" w:rsidP="00991E64">
      <w:pPr>
        <w:jc w:val="both"/>
      </w:pPr>
      <w:r>
        <w:t xml:space="preserve">This document gathers additional information to support the statements presented in the main manuscript. It is accompanied by a set of background calculation and modeling details </w:t>
      </w:r>
      <w:r w:rsidR="002971B7">
        <w:t xml:space="preserve">available in a data repository and </w:t>
      </w:r>
      <w:r>
        <w:t>further described:</w:t>
      </w:r>
    </w:p>
    <w:p w14:paraId="3232E20C" w14:textId="3F278ECE" w:rsidR="002971B7" w:rsidRDefault="002971B7" w:rsidP="002971B7">
      <w:pPr>
        <w:jc w:val="both"/>
      </w:pPr>
      <w:r>
        <w:t>The dataset “</w:t>
      </w:r>
      <w:proofErr w:type="spellStart"/>
      <w:r>
        <w:t>Cambioscop</w:t>
      </w:r>
      <w:proofErr w:type="spellEnd"/>
      <w:r>
        <w:t xml:space="preserve"> RO1” is available at </w:t>
      </w:r>
      <w:bookmarkStart w:id="2" w:name="_Hlk140568865"/>
      <w:r w:rsidRPr="000374B5">
        <w:t>DOI: 10.17632/b9sx3h3584</w:t>
      </w:r>
      <w:r>
        <w:t xml:space="preserve"> </w:t>
      </w:r>
      <w:bookmarkEnd w:id="2"/>
      <w:r>
        <w:t>and includes the following files:</w:t>
      </w:r>
    </w:p>
    <w:p w14:paraId="1EA0F2FF" w14:textId="52B6777B" w:rsidR="000374B5" w:rsidRDefault="000374B5" w:rsidP="002971B7">
      <w:pPr>
        <w:pStyle w:val="Paragraphedeliste"/>
        <w:numPr>
          <w:ilvl w:val="0"/>
          <w:numId w:val="4"/>
        </w:numPr>
        <w:jc w:val="both"/>
      </w:pPr>
      <w:r w:rsidRPr="002971B7">
        <w:rPr>
          <w:b/>
        </w:rPr>
        <w:t>SI.</w:t>
      </w:r>
      <w:proofErr w:type="gramStart"/>
      <w:r w:rsidRPr="002971B7">
        <w:rPr>
          <w:b/>
        </w:rPr>
        <w:t>1.Characterization</w:t>
      </w:r>
      <w:proofErr w:type="gramEnd"/>
      <w:r>
        <w:t>: Description of the composition of the different residual streams.</w:t>
      </w:r>
    </w:p>
    <w:p w14:paraId="3D12815A" w14:textId="00A8A64F" w:rsidR="000374B5" w:rsidRDefault="000374B5" w:rsidP="002971B7">
      <w:pPr>
        <w:pStyle w:val="Paragraphedeliste"/>
        <w:numPr>
          <w:ilvl w:val="0"/>
          <w:numId w:val="4"/>
        </w:numPr>
        <w:jc w:val="both"/>
      </w:pPr>
      <w:r w:rsidRPr="002971B7">
        <w:rPr>
          <w:b/>
        </w:rPr>
        <w:t>SI.</w:t>
      </w:r>
      <w:proofErr w:type="gramStart"/>
      <w:r w:rsidRPr="002971B7">
        <w:rPr>
          <w:b/>
        </w:rPr>
        <w:t>2.Current</w:t>
      </w:r>
      <w:proofErr w:type="gramEnd"/>
      <w:r w:rsidRPr="002971B7">
        <w:rPr>
          <w:b/>
        </w:rPr>
        <w:t>_uses</w:t>
      </w:r>
      <w:r w:rsidRPr="000374B5">
        <w:t>: Information on the current us</w:t>
      </w:r>
      <w:r>
        <w:t>age of residual biomasses in France.</w:t>
      </w:r>
    </w:p>
    <w:p w14:paraId="6100D061" w14:textId="6389D97B" w:rsidR="000374B5" w:rsidRDefault="000374B5" w:rsidP="002971B7">
      <w:pPr>
        <w:pStyle w:val="Paragraphedeliste"/>
        <w:numPr>
          <w:ilvl w:val="0"/>
          <w:numId w:val="4"/>
        </w:numPr>
        <w:jc w:val="both"/>
      </w:pPr>
      <w:r w:rsidRPr="002971B7">
        <w:rPr>
          <w:b/>
        </w:rPr>
        <w:t>SI.</w:t>
      </w:r>
      <w:proofErr w:type="gramStart"/>
      <w:r w:rsidRPr="002971B7">
        <w:rPr>
          <w:b/>
        </w:rPr>
        <w:t>3.Spatial</w:t>
      </w:r>
      <w:proofErr w:type="gramEnd"/>
      <w:r w:rsidRPr="002971B7">
        <w:rPr>
          <w:b/>
        </w:rPr>
        <w:t>_quantification</w:t>
      </w:r>
      <w:r>
        <w:t>: Generated amount and spatial quantification of the selected residual streams for France (</w:t>
      </w:r>
      <w:r w:rsidR="002971B7">
        <w:t>include</w:t>
      </w:r>
      <w:r>
        <w:t xml:space="preserve"> background data for Figure 3 of the main manuscript).</w:t>
      </w:r>
    </w:p>
    <w:p w14:paraId="0FF03D99" w14:textId="66287995" w:rsidR="002971B7" w:rsidRDefault="00BB1844" w:rsidP="00BB1844">
      <w:pPr>
        <w:pStyle w:val="Paragraphedeliste"/>
        <w:numPr>
          <w:ilvl w:val="1"/>
          <w:numId w:val="4"/>
        </w:numPr>
        <w:jc w:val="both"/>
      </w:pPr>
      <w:r>
        <w:t>The document is accompanied by background data and calculation for each stream:</w:t>
      </w:r>
    </w:p>
    <w:p w14:paraId="39CD35A0" w14:textId="7D27F9DC" w:rsidR="00BB1844" w:rsidRDefault="00BB1844" w:rsidP="00BB1844">
      <w:pPr>
        <w:pStyle w:val="Paragraphedeliste"/>
        <w:numPr>
          <w:ilvl w:val="1"/>
          <w:numId w:val="4"/>
        </w:numPr>
        <w:jc w:val="both"/>
      </w:pPr>
      <w:r>
        <w:t>SI.</w:t>
      </w:r>
      <w:proofErr w:type="gramStart"/>
      <w:r>
        <w:t>3.Crop</w:t>
      </w:r>
      <w:proofErr w:type="gramEnd"/>
      <w:r>
        <w:t>_residues</w:t>
      </w:r>
    </w:p>
    <w:p w14:paraId="01A967F5" w14:textId="180CCB93" w:rsidR="00BB1844" w:rsidRDefault="00BB1844" w:rsidP="00BB1844">
      <w:pPr>
        <w:pStyle w:val="Paragraphedeliste"/>
        <w:numPr>
          <w:ilvl w:val="1"/>
          <w:numId w:val="4"/>
        </w:numPr>
        <w:jc w:val="both"/>
      </w:pPr>
      <w:r>
        <w:t>SI.</w:t>
      </w:r>
      <w:proofErr w:type="gramStart"/>
      <w:r>
        <w:t>3.Green</w:t>
      </w:r>
      <w:proofErr w:type="gramEnd"/>
      <w:r>
        <w:t>_residues</w:t>
      </w:r>
    </w:p>
    <w:p w14:paraId="3DEA753C" w14:textId="1D9EA0A2" w:rsidR="00BB1844" w:rsidRDefault="00BB1844" w:rsidP="00BB1844">
      <w:pPr>
        <w:pStyle w:val="Paragraphedeliste"/>
        <w:numPr>
          <w:ilvl w:val="1"/>
          <w:numId w:val="4"/>
        </w:numPr>
        <w:jc w:val="both"/>
      </w:pPr>
      <w:r>
        <w:t>SI.</w:t>
      </w:r>
      <w:proofErr w:type="gramStart"/>
      <w:r>
        <w:t>3.Household</w:t>
      </w:r>
      <w:proofErr w:type="gramEnd"/>
      <w:r>
        <w:t>_biowaste</w:t>
      </w:r>
    </w:p>
    <w:p w14:paraId="698522A4" w14:textId="6EFC5093" w:rsidR="00BB1844" w:rsidRDefault="00BB1844" w:rsidP="00BB1844">
      <w:pPr>
        <w:pStyle w:val="Paragraphedeliste"/>
        <w:numPr>
          <w:ilvl w:val="1"/>
          <w:numId w:val="4"/>
        </w:numPr>
        <w:jc w:val="both"/>
      </w:pPr>
      <w:r>
        <w:t>SI.</w:t>
      </w:r>
      <w:proofErr w:type="gramStart"/>
      <w:r>
        <w:t>3.Manure</w:t>
      </w:r>
      <w:proofErr w:type="gramEnd"/>
      <w:r>
        <w:t>_generation</w:t>
      </w:r>
    </w:p>
    <w:p w14:paraId="60AC046C" w14:textId="24010B45" w:rsidR="00BB1844" w:rsidRDefault="00BB1844" w:rsidP="00BB1844">
      <w:pPr>
        <w:pStyle w:val="Paragraphedeliste"/>
        <w:numPr>
          <w:ilvl w:val="1"/>
          <w:numId w:val="4"/>
        </w:numPr>
        <w:jc w:val="both"/>
      </w:pPr>
      <w:r>
        <w:t>SI.</w:t>
      </w:r>
      <w:proofErr w:type="gramStart"/>
      <w:r>
        <w:t>3.Pruning</w:t>
      </w:r>
      <w:proofErr w:type="gramEnd"/>
      <w:r>
        <w:t>_residues</w:t>
      </w:r>
    </w:p>
    <w:p w14:paraId="571A106F" w14:textId="2FCF3AFF" w:rsidR="00BB1844" w:rsidRDefault="00BB1844" w:rsidP="00BB1844">
      <w:pPr>
        <w:pStyle w:val="Paragraphedeliste"/>
        <w:numPr>
          <w:ilvl w:val="1"/>
          <w:numId w:val="4"/>
        </w:numPr>
        <w:jc w:val="both"/>
      </w:pPr>
      <w:r>
        <w:t>SI.</w:t>
      </w:r>
      <w:proofErr w:type="gramStart"/>
      <w:r>
        <w:t>3.Sludge</w:t>
      </w:r>
      <w:proofErr w:type="gramEnd"/>
    </w:p>
    <w:p w14:paraId="3C170900" w14:textId="70E38D6F" w:rsidR="00BB1844" w:rsidRDefault="00BB1844" w:rsidP="00BB1844">
      <w:pPr>
        <w:pStyle w:val="Paragraphedeliste"/>
        <w:numPr>
          <w:ilvl w:val="1"/>
          <w:numId w:val="4"/>
        </w:numPr>
        <w:jc w:val="both"/>
      </w:pPr>
      <w:r>
        <w:t>SI.</w:t>
      </w:r>
      <w:proofErr w:type="gramStart"/>
      <w:r>
        <w:t>3.Potential</w:t>
      </w:r>
      <w:proofErr w:type="gramEnd"/>
      <w:r>
        <w:t>_tot (background data for Table 1</w:t>
      </w:r>
      <w:r w:rsidR="00440D31">
        <w:t xml:space="preserve"> of the main manuscript</w:t>
      </w:r>
      <w:r>
        <w:t>).</w:t>
      </w:r>
    </w:p>
    <w:p w14:paraId="052847D6" w14:textId="4FDBD554" w:rsidR="000374B5" w:rsidRDefault="000374B5" w:rsidP="00991E64">
      <w:pPr>
        <w:pStyle w:val="Paragraphedeliste"/>
        <w:numPr>
          <w:ilvl w:val="0"/>
          <w:numId w:val="4"/>
        </w:numPr>
        <w:jc w:val="both"/>
      </w:pPr>
      <w:r w:rsidRPr="00BB1844">
        <w:rPr>
          <w:b/>
        </w:rPr>
        <w:t>SI.4.LCI</w:t>
      </w:r>
      <w:r w:rsidR="00BB1844">
        <w:t>: Details the life cycle inventories (LCI) of current residual biomass management pathways (including process flows diagrams, technological parameters, background processes selected, etc.) as well as the modeling of marginal suppliers of electricity, heat and fertilizing services for the French context.</w:t>
      </w:r>
    </w:p>
    <w:p w14:paraId="3F93EA75" w14:textId="3EFFC9D3" w:rsidR="00BB1844" w:rsidRDefault="00BB1844" w:rsidP="00BB1844">
      <w:pPr>
        <w:pStyle w:val="Paragraphedeliste"/>
        <w:numPr>
          <w:ilvl w:val="1"/>
          <w:numId w:val="4"/>
        </w:numPr>
        <w:jc w:val="both"/>
      </w:pPr>
      <w:r w:rsidRPr="00BB1844">
        <w:t xml:space="preserve">The document is accompanied by </w:t>
      </w:r>
      <w:r>
        <w:t xml:space="preserve">the </w:t>
      </w:r>
      <w:r w:rsidR="00440D31">
        <w:t xml:space="preserve">parametric </w:t>
      </w:r>
      <w:r>
        <w:t>LCI models (excel spreadsheets) for each pathway (gathered under umbrella categories).</w:t>
      </w:r>
    </w:p>
    <w:p w14:paraId="4B15C52C" w14:textId="19266B98" w:rsidR="00BB1844" w:rsidRPr="00BB1844" w:rsidRDefault="00BB1844" w:rsidP="00BB1844">
      <w:pPr>
        <w:pStyle w:val="Paragraphedeliste"/>
        <w:numPr>
          <w:ilvl w:val="1"/>
          <w:numId w:val="4"/>
        </w:numPr>
        <w:jc w:val="both"/>
        <w:rPr>
          <w:lang w:val="fr-FR"/>
        </w:rPr>
      </w:pPr>
      <w:r w:rsidRPr="00BB1844">
        <w:rPr>
          <w:lang w:val="fr-FR"/>
        </w:rPr>
        <w:t>SI.4.AD_module (</w:t>
      </w:r>
      <w:proofErr w:type="spellStart"/>
      <w:r w:rsidRPr="00BB1844">
        <w:rPr>
          <w:lang w:val="fr-FR"/>
        </w:rPr>
        <w:t>anaerobic</w:t>
      </w:r>
      <w:proofErr w:type="spellEnd"/>
      <w:r w:rsidRPr="00BB1844">
        <w:rPr>
          <w:lang w:val="fr-FR"/>
        </w:rPr>
        <w:t xml:space="preserve"> digestion LCI</w:t>
      </w:r>
      <w:r>
        <w:rPr>
          <w:lang w:val="fr-FR"/>
        </w:rPr>
        <w:t>)</w:t>
      </w:r>
    </w:p>
    <w:p w14:paraId="0A913490" w14:textId="71FA6AED" w:rsidR="00BB1844" w:rsidRDefault="00BB1844" w:rsidP="00BB1844">
      <w:pPr>
        <w:pStyle w:val="Paragraphedeliste"/>
        <w:numPr>
          <w:ilvl w:val="1"/>
          <w:numId w:val="4"/>
        </w:numPr>
        <w:jc w:val="both"/>
      </w:pPr>
      <w:r>
        <w:t>SI.</w:t>
      </w:r>
      <w:proofErr w:type="gramStart"/>
      <w:r>
        <w:t>4.Combust</w:t>
      </w:r>
      <w:proofErr w:type="gramEnd"/>
      <w:r>
        <w:t>_module (open-air burning, incineration and domestic furnace LCIs)</w:t>
      </w:r>
    </w:p>
    <w:p w14:paraId="65AD2876" w14:textId="25B7E6C5" w:rsidR="00BB1844" w:rsidRPr="00440D31" w:rsidRDefault="00BB1844" w:rsidP="00BB1844">
      <w:pPr>
        <w:pStyle w:val="Paragraphedeliste"/>
        <w:numPr>
          <w:ilvl w:val="1"/>
          <w:numId w:val="4"/>
        </w:numPr>
        <w:jc w:val="both"/>
      </w:pPr>
      <w:r w:rsidRPr="00440D31">
        <w:t>SI.</w:t>
      </w:r>
      <w:proofErr w:type="gramStart"/>
      <w:r w:rsidRPr="00440D31">
        <w:t>4.Compost</w:t>
      </w:r>
      <w:proofErr w:type="gramEnd"/>
      <w:r w:rsidRPr="00440D31">
        <w:t xml:space="preserve"> module (</w:t>
      </w:r>
      <w:r w:rsidR="00440D31" w:rsidRPr="00440D31">
        <w:t>industrial and open</w:t>
      </w:r>
      <w:r w:rsidR="00440D31">
        <w:t>-air composting LCIs)</w:t>
      </w:r>
    </w:p>
    <w:p w14:paraId="77BB3C22" w14:textId="43F28801" w:rsidR="00BB1844" w:rsidRDefault="00BB1844" w:rsidP="00BB1844">
      <w:pPr>
        <w:pStyle w:val="Paragraphedeliste"/>
        <w:numPr>
          <w:ilvl w:val="1"/>
          <w:numId w:val="4"/>
        </w:numPr>
        <w:jc w:val="both"/>
      </w:pPr>
      <w:r>
        <w:t>SI.</w:t>
      </w:r>
      <w:proofErr w:type="gramStart"/>
      <w:r>
        <w:t>4.Land</w:t>
      </w:r>
      <w:proofErr w:type="gramEnd"/>
      <w:r>
        <w:t>_module</w:t>
      </w:r>
      <w:r w:rsidR="00440D31">
        <w:t xml:space="preserve"> (decay, spreading, aerobic treatment LCIs)</w:t>
      </w:r>
    </w:p>
    <w:p w14:paraId="04D7E4CB" w14:textId="0E5AB96F" w:rsidR="00BB1844" w:rsidRPr="00BB1844" w:rsidRDefault="00BB1844" w:rsidP="00BB1844">
      <w:pPr>
        <w:pStyle w:val="Paragraphedeliste"/>
        <w:numPr>
          <w:ilvl w:val="1"/>
          <w:numId w:val="4"/>
        </w:numPr>
        <w:jc w:val="both"/>
      </w:pPr>
      <w:r>
        <w:t>SI.</w:t>
      </w:r>
      <w:proofErr w:type="gramStart"/>
      <w:r>
        <w:t>4.Context</w:t>
      </w:r>
      <w:proofErr w:type="gramEnd"/>
      <w:r>
        <w:t>_modeling</w:t>
      </w:r>
      <w:r w:rsidR="00440D31">
        <w:t xml:space="preserve"> (electricity, heat, fertilizing services marginal suppliers LCAs)</w:t>
      </w:r>
    </w:p>
    <w:p w14:paraId="69AD4D68" w14:textId="3306AA1D" w:rsidR="00440D31" w:rsidRDefault="00440D31" w:rsidP="00991E64">
      <w:pPr>
        <w:pStyle w:val="Paragraphedeliste"/>
        <w:numPr>
          <w:ilvl w:val="0"/>
          <w:numId w:val="4"/>
        </w:numPr>
        <w:jc w:val="both"/>
      </w:pPr>
      <w:r w:rsidRPr="00440D31">
        <w:rPr>
          <w:b/>
        </w:rPr>
        <w:t>SI.</w:t>
      </w:r>
      <w:proofErr w:type="gramStart"/>
      <w:r w:rsidRPr="00440D31">
        <w:rPr>
          <w:b/>
        </w:rPr>
        <w:t>5.</w:t>
      </w:r>
      <w:r>
        <w:rPr>
          <w:b/>
        </w:rPr>
        <w:t>Unitary</w:t>
      </w:r>
      <w:proofErr w:type="gramEnd"/>
      <w:r>
        <w:rPr>
          <w:b/>
        </w:rPr>
        <w:t>_</w:t>
      </w:r>
      <w:r w:rsidRPr="00440D31">
        <w:rPr>
          <w:b/>
        </w:rPr>
        <w:t>LC</w:t>
      </w:r>
      <w:r>
        <w:rPr>
          <w:b/>
        </w:rPr>
        <w:t>A_results</w:t>
      </w:r>
      <w:r>
        <w:t xml:space="preserve">: </w:t>
      </w:r>
      <w:r w:rsidRPr="00440D31">
        <w:t>Individual Monte Carlo simulations performed for each reported (pathway; feedstock) combination</w:t>
      </w:r>
      <w:r>
        <w:t>. Includes statistical analysis and background data for Table 2 and 3 of the main manuscript.</w:t>
      </w:r>
    </w:p>
    <w:p w14:paraId="6AE7156F" w14:textId="1F04AA9A" w:rsidR="00440D31" w:rsidRPr="00440D31" w:rsidRDefault="00440D31" w:rsidP="00991E64">
      <w:pPr>
        <w:pStyle w:val="Paragraphedeliste"/>
        <w:numPr>
          <w:ilvl w:val="0"/>
          <w:numId w:val="4"/>
        </w:numPr>
        <w:jc w:val="both"/>
        <w:rPr>
          <w:b/>
        </w:rPr>
      </w:pPr>
      <w:r w:rsidRPr="00440D31">
        <w:rPr>
          <w:b/>
        </w:rPr>
        <w:lastRenderedPageBreak/>
        <w:t>SI.</w:t>
      </w:r>
      <w:proofErr w:type="gramStart"/>
      <w:r w:rsidRPr="00440D31">
        <w:rPr>
          <w:b/>
        </w:rPr>
        <w:t>6.Scaled</w:t>
      </w:r>
      <w:proofErr w:type="gramEnd"/>
      <w:r w:rsidRPr="00440D31">
        <w:rPr>
          <w:b/>
        </w:rPr>
        <w:t>_LCA_model:</w:t>
      </w:r>
      <w:r w:rsidRPr="00440D31">
        <w:t xml:space="preserve"> Consolidated model to estimate th</w:t>
      </w:r>
      <w:r>
        <w:t>e residual biomass baseline performance as well as its variance (use precalculated LCA results from previous sheets). Includes background data for the Figure 2 of the main manuscript.</w:t>
      </w:r>
    </w:p>
    <w:p w14:paraId="46AE1CF4" w14:textId="1744DC4C" w:rsidR="00444D55" w:rsidRPr="00440D31" w:rsidRDefault="00440D31" w:rsidP="00444D55">
      <w:pPr>
        <w:pStyle w:val="Paragraphedeliste"/>
        <w:numPr>
          <w:ilvl w:val="0"/>
          <w:numId w:val="4"/>
        </w:numPr>
        <w:jc w:val="both"/>
      </w:pPr>
      <w:r w:rsidRPr="00440D31">
        <w:rPr>
          <w:b/>
        </w:rPr>
        <w:t>SI.</w:t>
      </w:r>
      <w:proofErr w:type="gramStart"/>
      <w:r w:rsidRPr="00440D31">
        <w:rPr>
          <w:b/>
        </w:rPr>
        <w:t>6.Scaled</w:t>
      </w:r>
      <w:proofErr w:type="gramEnd"/>
      <w:r w:rsidRPr="00440D31">
        <w:rPr>
          <w:b/>
        </w:rPr>
        <w:t xml:space="preserve">_LCA_results: </w:t>
      </w:r>
      <w:r w:rsidRPr="00440D31">
        <w:t xml:space="preserve">Monte Carlo simulations </w:t>
      </w:r>
      <w:r>
        <w:t>performed on the “</w:t>
      </w:r>
      <w:proofErr w:type="spellStart"/>
      <w:r>
        <w:t>Scaled_LCA_model</w:t>
      </w:r>
      <w:proofErr w:type="spellEnd"/>
      <w:r>
        <w:t>”: background data for Figure 1 of the main manuscript</w:t>
      </w:r>
      <w:r w:rsidRPr="00440D31">
        <w:t xml:space="preserve"> </w:t>
      </w:r>
    </w:p>
    <w:p w14:paraId="07C7A6D9" w14:textId="77777777" w:rsidR="00440D31" w:rsidRDefault="00440D31" w:rsidP="00991E64">
      <w:pPr>
        <w:jc w:val="both"/>
      </w:pPr>
    </w:p>
    <w:p w14:paraId="37D33D74" w14:textId="520F444C" w:rsidR="00DD1732" w:rsidRDefault="00440D31" w:rsidP="00991E64">
      <w:pPr>
        <w:jc w:val="both"/>
      </w:pPr>
      <w:r>
        <w:t xml:space="preserve">In the present SI document, </w:t>
      </w:r>
      <w:r w:rsidR="00991E64">
        <w:t xml:space="preserve">the attributes for direct quantification of selected residual resources are displayed in </w:t>
      </w:r>
      <w:r w:rsidR="00991E64" w:rsidRPr="00991E64">
        <w:rPr>
          <w:b/>
        </w:rPr>
        <w:t xml:space="preserve">Table </w:t>
      </w:r>
      <w:r w:rsidR="009C1CD5">
        <w:rPr>
          <w:b/>
        </w:rPr>
        <w:t>S</w:t>
      </w:r>
      <w:r w:rsidR="00991E64" w:rsidRPr="00991E64">
        <w:rPr>
          <w:b/>
        </w:rPr>
        <w:t>1</w:t>
      </w:r>
      <w:r w:rsidR="00991E64">
        <w:t>. Then</w:t>
      </w:r>
      <w:r w:rsidR="00BA4036">
        <w:t>,</w:t>
      </w:r>
      <w:bookmarkStart w:id="3" w:name="_GoBack"/>
      <w:bookmarkEnd w:id="3"/>
      <w:r w:rsidR="00991E64">
        <w:t xml:space="preserve"> the current uses of </w:t>
      </w:r>
      <w:r w:rsidR="00C71EF2">
        <w:t>residual streams in France are represented in different units (</w:t>
      </w:r>
      <w:r w:rsidR="00C71EF2" w:rsidRPr="00C71EF2">
        <w:rPr>
          <w:b/>
        </w:rPr>
        <w:t xml:space="preserve">Figures </w:t>
      </w:r>
      <w:r w:rsidR="009C1CD5">
        <w:rPr>
          <w:b/>
        </w:rPr>
        <w:t>S</w:t>
      </w:r>
      <w:r w:rsidR="00C71EF2">
        <w:rPr>
          <w:b/>
        </w:rPr>
        <w:t>1-</w:t>
      </w:r>
      <w:r w:rsidR="009C1CD5">
        <w:rPr>
          <w:b/>
        </w:rPr>
        <w:t>S</w:t>
      </w:r>
      <w:r w:rsidR="00C71EF2">
        <w:rPr>
          <w:b/>
        </w:rPr>
        <w:t>3</w:t>
      </w:r>
      <w:r w:rsidR="00C71EF2">
        <w:t xml:space="preserve">) to complement </w:t>
      </w:r>
      <w:r w:rsidR="009C1CD5">
        <w:t xml:space="preserve">the </w:t>
      </w:r>
      <w:r w:rsidR="00C71EF2">
        <w:t xml:space="preserve">Figure 2 of the main manuscript. Then, </w:t>
      </w:r>
      <w:r w:rsidR="00C71EF2" w:rsidRPr="00C71EF2">
        <w:rPr>
          <w:b/>
        </w:rPr>
        <w:t xml:space="preserve">Figure </w:t>
      </w:r>
      <w:r w:rsidR="009C1CD5">
        <w:rPr>
          <w:b/>
        </w:rPr>
        <w:t>S</w:t>
      </w:r>
      <w:r w:rsidR="00C71EF2" w:rsidRPr="00C71EF2">
        <w:rPr>
          <w:b/>
        </w:rPr>
        <w:t>4-</w:t>
      </w:r>
      <w:r w:rsidR="009C1CD5">
        <w:rPr>
          <w:b/>
        </w:rPr>
        <w:t>S</w:t>
      </w:r>
      <w:r w:rsidR="00C71EF2" w:rsidRPr="00C71EF2">
        <w:rPr>
          <w:b/>
        </w:rPr>
        <w:t>6</w:t>
      </w:r>
      <w:r w:rsidR="00C71EF2">
        <w:t xml:space="preserve"> illustrates the main variables used to establish the French residual biomass baseline (visual representation of </w:t>
      </w:r>
      <w:r w:rsidR="00C71EF2" w:rsidRPr="009C1CD5">
        <w:t>SI.</w:t>
      </w:r>
      <w:proofErr w:type="gramStart"/>
      <w:r w:rsidR="00C71EF2" w:rsidRPr="009C1CD5">
        <w:t>5.Unitary</w:t>
      </w:r>
      <w:proofErr w:type="gramEnd"/>
      <w:r w:rsidR="00C71EF2" w:rsidRPr="009C1CD5">
        <w:t>_LCA_results</w:t>
      </w:r>
      <w:r w:rsidR="009C1CD5">
        <w:t xml:space="preserve"> document</w:t>
      </w:r>
      <w:r w:rsidR="00C71EF2">
        <w:t>). Then, the influence of crop residues accounting in agronomy practices on their environmental performances is quantified (</w:t>
      </w:r>
      <w:r w:rsidR="00C71EF2" w:rsidRPr="00C71EF2">
        <w:rPr>
          <w:b/>
        </w:rPr>
        <w:t xml:space="preserve">Figure </w:t>
      </w:r>
      <w:r w:rsidR="009C1CD5">
        <w:rPr>
          <w:b/>
        </w:rPr>
        <w:t>S</w:t>
      </w:r>
      <w:r w:rsidR="00C71EF2" w:rsidRPr="00C71EF2">
        <w:rPr>
          <w:b/>
        </w:rPr>
        <w:t>7</w:t>
      </w:r>
      <w:r w:rsidR="00C71EF2">
        <w:t xml:space="preserve">). </w:t>
      </w:r>
      <w:r w:rsidR="009C1CD5">
        <w:t xml:space="preserve">Then, results are compared to </w:t>
      </w:r>
      <w:r w:rsidR="00C71EF2">
        <w:t>two benchmarked of previous studies</w:t>
      </w:r>
      <w:r w:rsidR="009C1CD5">
        <w:t xml:space="preserve"> (</w:t>
      </w:r>
      <w:r w:rsidR="009C1CD5" w:rsidRPr="00C71EF2">
        <w:rPr>
          <w:b/>
        </w:rPr>
        <w:t xml:space="preserve">Tables </w:t>
      </w:r>
      <w:r w:rsidR="009C1CD5">
        <w:rPr>
          <w:b/>
        </w:rPr>
        <w:t>S</w:t>
      </w:r>
      <w:r w:rsidR="009C1CD5" w:rsidRPr="00C71EF2">
        <w:rPr>
          <w:b/>
        </w:rPr>
        <w:t>2-</w:t>
      </w:r>
      <w:r w:rsidR="009C1CD5">
        <w:rPr>
          <w:b/>
        </w:rPr>
        <w:t>S</w:t>
      </w:r>
      <w:r w:rsidR="009C1CD5" w:rsidRPr="00C71EF2">
        <w:rPr>
          <w:b/>
        </w:rPr>
        <w:t>3</w:t>
      </w:r>
      <w:r w:rsidR="009C1CD5">
        <w:t>). Finally,</w:t>
      </w:r>
      <w:r w:rsidR="00C71EF2">
        <w:t xml:space="preserve"> the estimation of household organic waste production stage impacts i</w:t>
      </w:r>
      <w:r w:rsidR="009C1CD5">
        <w:t>s</w:t>
      </w:r>
      <w:r w:rsidR="00C71EF2">
        <w:t xml:space="preserve"> elaborated.</w:t>
      </w:r>
      <w:r w:rsidR="00DD1732">
        <w:br w:type="page"/>
      </w:r>
    </w:p>
    <w:p w14:paraId="1B26C766" w14:textId="539027B2" w:rsidR="001E663E" w:rsidRPr="00085DD9" w:rsidRDefault="001E663E" w:rsidP="001E663E">
      <w:pPr>
        <w:pStyle w:val="Lgende"/>
      </w:pPr>
      <w:r w:rsidRPr="007D2D90">
        <w:rPr>
          <w:b/>
        </w:rPr>
        <w:lastRenderedPageBreak/>
        <w:t xml:space="preserve">Table </w:t>
      </w:r>
      <w:r w:rsidR="009C1CD5">
        <w:rPr>
          <w:b/>
        </w:rPr>
        <w:t>S</w:t>
      </w:r>
      <w:r w:rsidRPr="007D2D90">
        <w:rPr>
          <w:b/>
        </w:rPr>
        <w:fldChar w:fldCharType="begin"/>
      </w:r>
      <w:r w:rsidRPr="007D2D90">
        <w:rPr>
          <w:b/>
        </w:rPr>
        <w:instrText xml:space="preserve"> SEQ Table \* ARABIC </w:instrText>
      </w:r>
      <w:r w:rsidRPr="007D2D90">
        <w:rPr>
          <w:b/>
        </w:rPr>
        <w:fldChar w:fldCharType="separate"/>
      </w:r>
      <w:r w:rsidR="004B745F">
        <w:rPr>
          <w:b/>
          <w:noProof/>
        </w:rPr>
        <w:t>1</w:t>
      </w:r>
      <w:r w:rsidRPr="007D2D90">
        <w:rPr>
          <w:b/>
        </w:rPr>
        <w:fldChar w:fldCharType="end"/>
      </w:r>
      <w:r>
        <w:t xml:space="preserve"> – </w:t>
      </w:r>
      <w:r w:rsidRPr="00085DD9">
        <w:t xml:space="preserve">Attributes for estimation or </w:t>
      </w:r>
      <w:r w:rsidRPr="00CC6989">
        <w:t>direct quantification of different residual resources.</w:t>
      </w:r>
    </w:p>
    <w:tbl>
      <w:tblPr>
        <w:tblStyle w:val="Tableausimple2"/>
        <w:tblW w:w="0" w:type="auto"/>
        <w:tblLook w:val="04A0" w:firstRow="1" w:lastRow="0" w:firstColumn="1" w:lastColumn="0" w:noHBand="0" w:noVBand="1"/>
      </w:tblPr>
      <w:tblGrid>
        <w:gridCol w:w="826"/>
        <w:gridCol w:w="1132"/>
        <w:gridCol w:w="1871"/>
        <w:gridCol w:w="2567"/>
        <w:gridCol w:w="2676"/>
      </w:tblGrid>
      <w:tr w:rsidR="001E663E" w:rsidRPr="00DA0F0E" w14:paraId="4E12B6E9" w14:textId="77777777" w:rsidTr="00E11F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9BC41FD" w14:textId="77777777" w:rsidR="001E663E" w:rsidRPr="00DA0F0E" w:rsidRDefault="001E663E" w:rsidP="00E11F79">
            <w:pPr>
              <w:rPr>
                <w:sz w:val="18"/>
                <w:szCs w:val="18"/>
              </w:rPr>
            </w:pPr>
            <w:r w:rsidRPr="00DA0F0E">
              <w:rPr>
                <w:sz w:val="18"/>
                <w:szCs w:val="18"/>
              </w:rPr>
              <w:t>Streams</w:t>
            </w:r>
          </w:p>
        </w:tc>
        <w:tc>
          <w:tcPr>
            <w:tcW w:w="0" w:type="auto"/>
          </w:tcPr>
          <w:p w14:paraId="063C47A7" w14:textId="77777777" w:rsidR="001E663E" w:rsidRPr="00DA0F0E" w:rsidRDefault="001E663E" w:rsidP="00E11F79">
            <w:pPr>
              <w:cnfStyle w:val="100000000000" w:firstRow="1" w:lastRow="0" w:firstColumn="0" w:lastColumn="0" w:oddVBand="0" w:evenVBand="0" w:oddHBand="0" w:evenHBand="0" w:firstRowFirstColumn="0" w:firstRowLastColumn="0" w:lastRowFirstColumn="0" w:lastRowLastColumn="0"/>
              <w:rPr>
                <w:sz w:val="18"/>
                <w:szCs w:val="18"/>
              </w:rPr>
            </w:pPr>
            <w:r w:rsidRPr="00DA0F0E">
              <w:rPr>
                <w:sz w:val="18"/>
                <w:szCs w:val="18"/>
              </w:rPr>
              <w:t>Sub-Streams</w:t>
            </w:r>
          </w:p>
        </w:tc>
        <w:tc>
          <w:tcPr>
            <w:tcW w:w="1871" w:type="dxa"/>
          </w:tcPr>
          <w:p w14:paraId="519582BF" w14:textId="77777777" w:rsidR="001E663E" w:rsidRPr="00DA0F0E" w:rsidRDefault="001E663E" w:rsidP="00E11F79">
            <w:pPr>
              <w:cnfStyle w:val="100000000000" w:firstRow="1" w:lastRow="0" w:firstColumn="0" w:lastColumn="0" w:oddVBand="0" w:evenVBand="0" w:oddHBand="0" w:evenHBand="0" w:firstRowFirstColumn="0" w:firstRowLastColumn="0" w:lastRowFirstColumn="0" w:lastRowLastColumn="0"/>
              <w:rPr>
                <w:sz w:val="18"/>
                <w:szCs w:val="18"/>
              </w:rPr>
            </w:pPr>
            <w:r w:rsidRPr="00DA0F0E">
              <w:rPr>
                <w:sz w:val="18"/>
                <w:szCs w:val="18"/>
              </w:rPr>
              <w:t>Spatial Scale / Resolution</w:t>
            </w:r>
          </w:p>
        </w:tc>
        <w:tc>
          <w:tcPr>
            <w:tcW w:w="2567" w:type="dxa"/>
          </w:tcPr>
          <w:p w14:paraId="6FC5B240" w14:textId="77777777" w:rsidR="001E663E" w:rsidRPr="00DA0F0E" w:rsidRDefault="001E663E" w:rsidP="00E11F79">
            <w:pPr>
              <w:cnfStyle w:val="100000000000" w:firstRow="1" w:lastRow="0" w:firstColumn="0" w:lastColumn="0" w:oddVBand="0" w:evenVBand="0" w:oddHBand="0" w:evenHBand="0" w:firstRowFirstColumn="0" w:firstRowLastColumn="0" w:lastRowFirstColumn="0" w:lastRowLastColumn="0"/>
              <w:rPr>
                <w:sz w:val="18"/>
                <w:szCs w:val="18"/>
              </w:rPr>
            </w:pPr>
            <w:r w:rsidRPr="00DA0F0E">
              <w:rPr>
                <w:sz w:val="18"/>
                <w:szCs w:val="18"/>
              </w:rPr>
              <w:t>Data Sources and details</w:t>
            </w:r>
          </w:p>
        </w:tc>
        <w:tc>
          <w:tcPr>
            <w:tcW w:w="0" w:type="auto"/>
          </w:tcPr>
          <w:p w14:paraId="0E542B6D" w14:textId="77777777" w:rsidR="001E663E" w:rsidRPr="00DA0F0E" w:rsidRDefault="001E663E" w:rsidP="00E11F79">
            <w:pPr>
              <w:cnfStyle w:val="100000000000" w:firstRow="1" w:lastRow="0" w:firstColumn="0" w:lastColumn="0" w:oddVBand="0" w:evenVBand="0" w:oddHBand="0" w:evenHBand="0" w:firstRowFirstColumn="0" w:firstRowLastColumn="0" w:lastRowFirstColumn="0" w:lastRowLastColumn="0"/>
              <w:rPr>
                <w:sz w:val="18"/>
                <w:szCs w:val="18"/>
              </w:rPr>
            </w:pPr>
            <w:r w:rsidRPr="00DA0F0E">
              <w:rPr>
                <w:sz w:val="18"/>
                <w:szCs w:val="18"/>
              </w:rPr>
              <w:t>Additional Details</w:t>
            </w:r>
          </w:p>
        </w:tc>
      </w:tr>
      <w:tr w:rsidR="001E663E" w:rsidRPr="00DA0F0E" w14:paraId="2FE359E6" w14:textId="77777777" w:rsidTr="00E11F79">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0" w:type="auto"/>
            <w:textDirection w:val="btLr"/>
            <w:vAlign w:val="center"/>
          </w:tcPr>
          <w:p w14:paraId="3EFFD8F8" w14:textId="77777777" w:rsidR="001E663E" w:rsidRPr="00DA0F0E" w:rsidRDefault="001E663E" w:rsidP="00E11F79">
            <w:pPr>
              <w:jc w:val="center"/>
              <w:rPr>
                <w:sz w:val="18"/>
                <w:szCs w:val="18"/>
              </w:rPr>
            </w:pPr>
            <w:r w:rsidRPr="00DA0F0E">
              <w:rPr>
                <w:sz w:val="18"/>
                <w:szCs w:val="18"/>
              </w:rPr>
              <w:t>Primary Forestry Residues</w:t>
            </w:r>
          </w:p>
        </w:tc>
        <w:tc>
          <w:tcPr>
            <w:tcW w:w="0" w:type="auto"/>
            <w:textDirection w:val="tbRl"/>
            <w:vAlign w:val="bottom"/>
          </w:tcPr>
          <w:p w14:paraId="78337124"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p>
        </w:tc>
        <w:tc>
          <w:tcPr>
            <w:tcW w:w="1871" w:type="dxa"/>
          </w:tcPr>
          <w:p w14:paraId="6888641E"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10 meters (Further aggregated to NUTS-1</w:t>
            </w:r>
            <w:r w:rsidRPr="00DA0F0E">
              <w:rPr>
                <w:sz w:val="18"/>
                <w:szCs w:val="18"/>
                <w:vertAlign w:val="superscript"/>
              </w:rPr>
              <w:t>1</w:t>
            </w:r>
            <w:r w:rsidRPr="00DA0F0E">
              <w:rPr>
                <w:sz w:val="18"/>
                <w:szCs w:val="18"/>
              </w:rPr>
              <w:t>, and NUTS-3 scale).</w:t>
            </w:r>
          </w:p>
        </w:tc>
        <w:tc>
          <w:tcPr>
            <w:tcW w:w="2567" w:type="dxa"/>
          </w:tcPr>
          <w:p w14:paraId="5375BE6B" w14:textId="462EEA7A"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Forest Inventory Statistics: </w:t>
            </w:r>
            <w:r w:rsidRPr="00DA0F0E">
              <w:rPr>
                <w:sz w:val="18"/>
                <w:szCs w:val="18"/>
              </w:rPr>
              <w:fldChar w:fldCharType="begin" w:fldLock="1"/>
            </w:r>
            <w:r w:rsidR="00B00B6F">
              <w:rPr>
                <w:sz w:val="18"/>
                <w:szCs w:val="18"/>
              </w:rPr>
              <w:instrText xml:space="preserve"> ADDIN ZOTERO_ITEM CSL_CITATION {"citationID":"p003sIqY","properties":{"formattedCitation":"(ADEME, 2019)","plainCitation":"(ADEME, 2019)","noteIndex":0},"citationItems":[{"id":"obtsyZiF/dOcgG91r","uris":["http://www.mendeley.com/documents/?uuid=b55c7216-d485-49ca-9c47-042fb97c4cad"],"itemData":{"author":[{"dropping-particle":"","family":"ADEME","given":"","non-dropping-particle":"","parse-names":false,"suffix":""}],"id":"ITEM-1","issued":{"date-parts":[["2019"]]},"page":"2019","title":"L’outil aldo, pour une première estimation de la séquestration carbone dans les sols et la biomasse","type":"bill"}}],"schema":"https://github.com/citation-style-language/schema/raw/master/csl-citation.json"} </w:instrText>
            </w:r>
            <w:r w:rsidRPr="00DA0F0E">
              <w:rPr>
                <w:sz w:val="18"/>
                <w:szCs w:val="18"/>
              </w:rPr>
              <w:fldChar w:fldCharType="separate"/>
            </w:r>
            <w:r w:rsidR="00A06181" w:rsidRPr="00A06181">
              <w:rPr>
                <w:rFonts w:ascii="Calibri" w:hAnsi="Calibri" w:cs="Calibri"/>
                <w:sz w:val="18"/>
              </w:rPr>
              <w:t>(ADEME, 2019)</w:t>
            </w:r>
            <w:r w:rsidRPr="00DA0F0E">
              <w:rPr>
                <w:sz w:val="18"/>
                <w:szCs w:val="18"/>
              </w:rPr>
              <w:fldChar w:fldCharType="end"/>
            </w:r>
          </w:p>
          <w:p w14:paraId="671701CF" w14:textId="3FDDF6D2"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Forest area map (Raster data): </w:t>
            </w:r>
            <w:r w:rsidRPr="00DA0F0E">
              <w:rPr>
                <w:sz w:val="18"/>
                <w:szCs w:val="18"/>
              </w:rPr>
              <w:fldChar w:fldCharType="begin" w:fldLock="1"/>
            </w:r>
            <w:r w:rsidR="00B00B6F">
              <w:rPr>
                <w:sz w:val="18"/>
                <w:szCs w:val="18"/>
              </w:rPr>
              <w:instrText xml:space="preserve"> ADDIN ZOTERO_ITEM CSL_CITATION {"citationID":"pqK5L1K5","properties":{"formattedCitation":"(IGN, 2018)","plainCitation":"(IGN, 2018)","noteIndex":0},"citationItems":[{"id":"obtsyZiF/VSFmVl21","uris":["http://www.mendeley.com/documents/?uuid=8229776a-7584-4659-96d6-8cac8c136c00"],"itemData":{"author":[{"dropping-particle":"","family":"IGN","given":"","non-dropping-particle":"","parse-names":false,"suffix":""}],"id":"ITEM-1","issued":{"date-parts":[["2018"]]},"number-of-pages":"1-52","title":"BD Forêt® Version 2.0 - Descriptif de contenu","type":"report"}}],"schema":"https://github.com/citation-style-language/schema/raw/master/csl-citation.json"} </w:instrText>
            </w:r>
            <w:r w:rsidRPr="00DA0F0E">
              <w:rPr>
                <w:sz w:val="18"/>
                <w:szCs w:val="18"/>
              </w:rPr>
              <w:fldChar w:fldCharType="separate"/>
            </w:r>
            <w:r w:rsidRPr="00DA0F0E">
              <w:rPr>
                <w:rFonts w:ascii="Calibri" w:hAnsi="Calibri" w:cs="Calibri"/>
                <w:sz w:val="18"/>
                <w:szCs w:val="18"/>
              </w:rPr>
              <w:t>(IGN, 2018)</w:t>
            </w:r>
            <w:r w:rsidRPr="00DA0F0E">
              <w:rPr>
                <w:sz w:val="18"/>
                <w:szCs w:val="18"/>
              </w:rPr>
              <w:fldChar w:fldCharType="end"/>
            </w:r>
          </w:p>
          <w:p w14:paraId="78AD5476" w14:textId="17963F2F"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Factor of basic wood density and biomass expansion factor: </w:t>
            </w:r>
            <w:r w:rsidRPr="00DA0F0E">
              <w:rPr>
                <w:sz w:val="18"/>
                <w:szCs w:val="18"/>
              </w:rPr>
              <w:fldChar w:fldCharType="begin" w:fldLock="1"/>
            </w:r>
            <w:r w:rsidR="00B00B6F">
              <w:rPr>
                <w:sz w:val="18"/>
                <w:szCs w:val="18"/>
              </w:rPr>
              <w:instrText xml:space="preserve"> ADDIN ZOTERO_ITEM CSL_CITATION {"citationID":"ipxFUp7l","properties":{"formattedCitation":"(IPCC, 2003)","plainCitation":"(IPCC, 2003)","noteIndex":0},"citationItems":[{"id":"obtsyZiF/3B0Ixnss","uris":["http://www.mendeley.com/documents/?uuid=2afed240-c597-40ce-9018-cef19e678a31"],"itemData":{"ISBN":"4887880030","author":[{"dropping-particle":"","family":"IPCC","given":"","non-dropping-particle":"","parse-names":false,"suffix":""}],"id":"ITEM-1","issued":{"date-parts":[["2003"]]},"title":"Good Practice Guidance for Land Use, Land-Use Change and Forestry","type":"book"}}],"schema":"https://github.com/citation-style-language/schema/raw/master/csl-citation.json"} </w:instrText>
            </w:r>
            <w:r w:rsidRPr="00DA0F0E">
              <w:rPr>
                <w:sz w:val="18"/>
                <w:szCs w:val="18"/>
              </w:rPr>
              <w:fldChar w:fldCharType="separate"/>
            </w:r>
            <w:r w:rsidRPr="00DA0F0E">
              <w:rPr>
                <w:rFonts w:ascii="Calibri" w:hAnsi="Calibri" w:cs="Calibri"/>
                <w:sz w:val="18"/>
                <w:szCs w:val="18"/>
              </w:rPr>
              <w:t>(IPCC, 2003)</w:t>
            </w:r>
            <w:r w:rsidRPr="00DA0F0E">
              <w:rPr>
                <w:sz w:val="18"/>
                <w:szCs w:val="18"/>
              </w:rPr>
              <w:fldChar w:fldCharType="end"/>
            </w:r>
          </w:p>
        </w:tc>
        <w:tc>
          <w:tcPr>
            <w:tcW w:w="0" w:type="auto"/>
          </w:tcPr>
          <w:p w14:paraId="2C8E3325" w14:textId="03D1FF86"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Estimated. Detailed estimation methodology and uncertainty assessment available at: </w:t>
            </w:r>
            <w:r w:rsidRPr="00DA0F0E">
              <w:rPr>
                <w:sz w:val="18"/>
                <w:szCs w:val="18"/>
              </w:rPr>
              <w:fldChar w:fldCharType="begin" w:fldLock="1"/>
            </w:r>
            <w:r w:rsidR="00B00B6F">
              <w:rPr>
                <w:sz w:val="18"/>
                <w:szCs w:val="18"/>
              </w:rPr>
              <w:instrText xml:space="preserve"> ADDIN ZOTERO_ITEM CSL_CITATION {"citationID":"FWADroXM","properties":{"formattedCitation":"(Karan and Hamelin, 2020)","plainCitation":"(Karan and Hamelin, 2020)","noteIndex":0},"citationItems":[{"id":"obtsyZiF/MCd6WOs9","uris":["http://www.mendeley.com/documents/?uuid=fea060e4-93f4-3d17-9384-25a943b65381"],"itemData":{"DOI":"10.1016/j.rser.2020.110350","ISSN":"13640321","abstract":"In the ambition of a transition from fossil carbon use, forestry residues are attracting considerable attention as a feedstock for the future bioeconomy. However, there is a limited spatially explicit understanding of their availability. Confronted with limited resources for extensive field measurement campaigns, there are also limited discussions on the best practices towards a harmonized methodology to derive spatially explicit estimates of forestry residues. In this study, we bridge this gap by developing a generic framework “CamBEE”, for a transparent estimation of above-ground primary forestry residues, with a quantification of the uncertainty of the generated estimates. CamBEE is a four-step procedure relying on open access spatial data. Our framework further provides insights on the appropriate spatial resolution to select. Here, we detail this method and provide an example of its application through a case study for France. The results for the case study indicate a total theoretical potential of 8.4 Million Mgdry matter year-1 (4.4 – 13.9 Million Mgdry matter year-1), which deviates of only 32% (32 – 78 %) from the available statistically-based estimates.","author":[{"dropping-particle":"","family":"Karan","given":"S.K.","non-dropping-particle":"","parse-names":false,"suffix":""},{"dropping-particle":"","family":"Hamelin","given":"Lorie","non-dropping-particle":"","parse-names":false,"suffix":""}],"container-title":"Renewable and Sustainable Energy Reviews","id":"ITEM-1","issued":{"date-parts":[["2020","12"]]},"page":"110350","publisher":"EarthArXiv","title":"Towards local bioeconomy: A stepwise framework for high-resolution spatial quantification of forestry residues","type":"article-journal","volume":"134"}}],"schema":"https://github.com/citation-style-language/schema/raw/master/csl-citation.json"} </w:instrText>
            </w:r>
            <w:r w:rsidRPr="00DA0F0E">
              <w:rPr>
                <w:sz w:val="18"/>
                <w:szCs w:val="18"/>
              </w:rPr>
              <w:fldChar w:fldCharType="separate"/>
            </w:r>
            <w:r w:rsidRPr="00DA0F0E">
              <w:rPr>
                <w:rFonts w:ascii="Calibri" w:hAnsi="Calibri" w:cs="Calibri"/>
                <w:sz w:val="18"/>
                <w:szCs w:val="18"/>
              </w:rPr>
              <w:t>(Karan and Hamelin, 2020)</w:t>
            </w:r>
            <w:r w:rsidRPr="00DA0F0E">
              <w:rPr>
                <w:sz w:val="18"/>
                <w:szCs w:val="18"/>
              </w:rPr>
              <w:fldChar w:fldCharType="end"/>
            </w:r>
          </w:p>
          <w:p w14:paraId="664CEB14"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p>
        </w:tc>
      </w:tr>
      <w:tr w:rsidR="001E663E" w:rsidRPr="00DA0F0E" w14:paraId="0301C0F2" w14:textId="77777777" w:rsidTr="00E11F79">
        <w:trPr>
          <w:cantSplit/>
          <w:trHeight w:val="1134"/>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vAlign w:val="center"/>
          </w:tcPr>
          <w:p w14:paraId="3FFC9B28" w14:textId="77777777" w:rsidR="001E663E" w:rsidRPr="00DA0F0E" w:rsidRDefault="001E663E" w:rsidP="00E11F79">
            <w:pPr>
              <w:jc w:val="center"/>
              <w:rPr>
                <w:sz w:val="18"/>
                <w:szCs w:val="18"/>
              </w:rPr>
            </w:pPr>
            <w:r w:rsidRPr="00DA0F0E">
              <w:rPr>
                <w:sz w:val="18"/>
                <w:szCs w:val="18"/>
              </w:rPr>
              <w:t>Agricultural Residues</w:t>
            </w:r>
          </w:p>
        </w:tc>
        <w:tc>
          <w:tcPr>
            <w:tcW w:w="0" w:type="auto"/>
          </w:tcPr>
          <w:p w14:paraId="58D915C3"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Crop Residues</w:t>
            </w:r>
          </w:p>
        </w:tc>
        <w:tc>
          <w:tcPr>
            <w:tcW w:w="1871" w:type="dxa"/>
          </w:tcPr>
          <w:p w14:paraId="1B24B794"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NUTS-3 and aggregated to NUTS-1, and the national level.</w:t>
            </w:r>
          </w:p>
        </w:tc>
        <w:tc>
          <w:tcPr>
            <w:tcW w:w="2567" w:type="dxa"/>
          </w:tcPr>
          <w:p w14:paraId="6AA36528" w14:textId="1D7364D0"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Data on crop production and surface area: </w:t>
            </w:r>
            <w:proofErr w:type="spellStart"/>
            <w:r w:rsidRPr="00DA0F0E">
              <w:rPr>
                <w:sz w:val="18"/>
                <w:szCs w:val="18"/>
              </w:rPr>
              <w:t>Agreste</w:t>
            </w:r>
            <w:proofErr w:type="spellEnd"/>
            <w:r w:rsidRPr="00DA0F0E">
              <w:rPr>
                <w:sz w:val="18"/>
                <w:szCs w:val="18"/>
              </w:rPr>
              <w:t xml:space="preserve"> </w:t>
            </w:r>
            <w:hyperlink r:id="rId7" w:anchor="query/open/SAANR_DEVELOPPE_2"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B00B6F">
              <w:rPr>
                <w:sz w:val="18"/>
                <w:szCs w:val="18"/>
              </w:rPr>
              <w:instrText xml:space="preserve"> ADDIN ZOTERO_ITEM CSL_CITATION {"citationID":"nUU8xkHB","properties":{"formattedCitation":"(Agreste, 2020a)","plainCitation":"(Agreste, 2020a)","noteIndex":0},"citationItems":[{"id":"obtsyZiF/aDpwnI4a","uris":["http://www.mendeley.com/documents/?uuid=6d930258-e348-3ab3-a732-46573305ae92"],"itemData":{"URL":"https://agreste.agriculture.gouv.fr/agreste-saiku/?plugin=true&amp;query=query/open/SAANR_DEVELOPPE_2#query/open/SAANR_DEVELOPPE_2","accessed":{"date-parts":[["2020","8","26"]]},"author":[{"dropping-particle":"","family":"Agreste","given":"","non-dropping-particle":"","parse-names":false,"suffix":""}],"id":"ITEM-1","issued":{"date-parts":[["2020"]]},"title":"Cultures développées","type":"webpage"}}],"schema":"https://github.com/citation-style-language/schema/raw/master/csl-citation.json"}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(Agreste, 2020a)</w:t>
            </w:r>
            <w:r w:rsidRPr="00DA0F0E">
              <w:rPr>
                <w:sz w:val="18"/>
                <w:szCs w:val="18"/>
              </w:rPr>
              <w:fldChar w:fldCharType="end"/>
            </w:r>
          </w:p>
          <w:p w14:paraId="196C98CF"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Annual data on crop production and surface area available from 2000 to 2019. </w:t>
            </w:r>
          </w:p>
        </w:tc>
        <w:tc>
          <w:tcPr>
            <w:tcW w:w="0" w:type="auto"/>
          </w:tcPr>
          <w:p w14:paraId="762EF88A" w14:textId="73CD6952"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Estimated. Additional details on estimation methods available at: </w:t>
            </w:r>
            <w:r w:rsidRPr="00DA0F0E">
              <w:rPr>
                <w:sz w:val="18"/>
                <w:szCs w:val="18"/>
              </w:rPr>
              <w:fldChar w:fldCharType="begin" w:fldLock="1"/>
            </w:r>
            <w:r w:rsidR="00B00B6F">
              <w:rPr>
                <w:sz w:val="18"/>
                <w:szCs w:val="18"/>
              </w:rPr>
              <w:instrText xml:space="preserve"> ADDIN ZOTERO_ITEM CSL_CITATION {"citationID":"s2nbXGpB","properties":{"formattedCitation":"(Karan and Hamelin, 2021)","plainCitation":"(Karan and Hamelin, 2021)","noteIndex":0},"citationItems":[{"id":"obtsyZiF/od0s1qeW","uris":["http://www.mendeley.com/documents/?uuid=ca3a95d3-eec4-4b87-9b48-767e9739b66f"],"itemData":{"DOI":"10.1016/j.resconrec.2020.105211","ISSN":"09213449","abstract":"Crop residues are acknowledged as a key biomass resource to feed tomorrow's sustainable bioeconomy. Yet, the quantification of these residues at large geographical scales is primarily reliant upon generic statistical estimations based on empirical functions linking the residues production to the primary crop yield. These useful yet unquestioned functions are developed either using direct evidence from experimental results or literature. In the present study, analytical evidence is presented to demonstrate that these methods generate imprecise and likely inaccurate estimates of the actual biophysical crop residue potential. In this endeavor, we applied five of the most used functions to a national case study. France was selected, being the country with the largest agricultural output in Europe. Our spatially-explicit assessment of crop residues production was performed with a spatial resolution corresponding to the level of an administrative department (96 departments in total), also the finest division of the European Union's hierarchical system of nomenclature for territorial units (NUTS), and included 16 different crop residues. The theoretical potential of crop residues for France was found to vary from 987 PJ y−1 to 1369 PJ y−1, using different estimation functions. The difference observed is more than the entire annual electricity consumption of Belgium, Latvia, and Estonia combined. Perturbation analyses revealed that some of the functions are overly sensitive to fluctuation in primary crop yield, while analytical techniques such as the null hypothesis statistical test indicated that the crop residues estimates stemming from all functions were all significantly different from one another.","author":[{"dropping-particle":"","family":"Karan","given":"Shivesh Kishore","non-dropping-particle":"","parse-names":false,"suffix":""},{"dropping-particle":"","family":"Hamelin","given":"Lorie","non-dropping-particle":"","parse-names":false,"suffix":""}],"container-title":"Resources, Conservation and Recycling","id":"ITEM-1","issue":"July 2020","issued":{"date-parts":[["2021","1"]]},"page":"105211","publisher":"Elsevier B.V.","title":"Crop residues may be a key feedstock to bioeconomy but how reliable are current estimation methods?","type":"article-journal","volume":"164"}}],"schema":"https://github.com/citation-style-language/schema/raw/master/csl-citation.json"} </w:instrText>
            </w:r>
            <w:r w:rsidRPr="00DA0F0E">
              <w:rPr>
                <w:sz w:val="18"/>
                <w:szCs w:val="18"/>
              </w:rPr>
              <w:fldChar w:fldCharType="separate"/>
            </w:r>
            <w:r w:rsidRPr="00DA0F0E">
              <w:rPr>
                <w:rFonts w:ascii="Calibri" w:hAnsi="Calibri" w:cs="Calibri"/>
                <w:sz w:val="18"/>
                <w:szCs w:val="18"/>
              </w:rPr>
              <w:t>(Karan and Hamelin, 2021)</w:t>
            </w:r>
            <w:r w:rsidRPr="00DA0F0E">
              <w:rPr>
                <w:sz w:val="18"/>
                <w:szCs w:val="18"/>
              </w:rPr>
              <w:fldChar w:fldCharType="end"/>
            </w:r>
          </w:p>
        </w:tc>
      </w:tr>
      <w:tr w:rsidR="001E663E" w:rsidRPr="00DA0F0E" w14:paraId="29A7E4F0" w14:textId="77777777" w:rsidTr="00E11F79">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0" w:type="auto"/>
            <w:vMerge/>
            <w:textDirection w:val="btLr"/>
            <w:vAlign w:val="center"/>
          </w:tcPr>
          <w:p w14:paraId="7553AC4C" w14:textId="77777777" w:rsidR="001E663E" w:rsidRPr="00DA0F0E" w:rsidRDefault="001E663E" w:rsidP="00E11F79">
            <w:pPr>
              <w:jc w:val="center"/>
              <w:rPr>
                <w:sz w:val="18"/>
                <w:szCs w:val="18"/>
              </w:rPr>
            </w:pPr>
          </w:p>
        </w:tc>
        <w:tc>
          <w:tcPr>
            <w:tcW w:w="0" w:type="auto"/>
          </w:tcPr>
          <w:p w14:paraId="2605DC25"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Pruning Residues</w:t>
            </w:r>
          </w:p>
        </w:tc>
        <w:tc>
          <w:tcPr>
            <w:tcW w:w="1871" w:type="dxa"/>
          </w:tcPr>
          <w:p w14:paraId="49DB3DA6"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NUTS-3 and aggregated to NUTS-1, and the national level.</w:t>
            </w:r>
          </w:p>
        </w:tc>
        <w:tc>
          <w:tcPr>
            <w:tcW w:w="2567" w:type="dxa"/>
          </w:tcPr>
          <w:p w14:paraId="7AD8EAB5" w14:textId="4A35E408"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Data on production and surface area for orchards: </w:t>
            </w:r>
            <w:proofErr w:type="spellStart"/>
            <w:r w:rsidRPr="00DA0F0E">
              <w:rPr>
                <w:sz w:val="18"/>
                <w:szCs w:val="18"/>
              </w:rPr>
              <w:t>Agreste</w:t>
            </w:r>
            <w:proofErr w:type="spellEnd"/>
            <w:r w:rsidRPr="00DA0F0E">
              <w:rPr>
                <w:sz w:val="18"/>
                <w:szCs w:val="18"/>
              </w:rPr>
              <w:t xml:space="preserve"> </w:t>
            </w:r>
            <w:hyperlink r:id="rId8" w:anchor="query/open/SAANR_FRUITS"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B00B6F">
              <w:rPr>
                <w:sz w:val="18"/>
                <w:szCs w:val="18"/>
              </w:rPr>
              <w:instrText xml:space="preserve"> ADDIN ZOTERO_ITEM CSL_CITATION {"citationID":"H4wo1ThZ","properties":{"formattedCitation":"(Agreste, 2020b)","plainCitation":"(Agreste, 2020b)","noteIndex":0},"citationItems":[{"id":"obtsyZiF/TXObyBUc","uris":["http://www.mendeley.com/documents/?uuid=8f49329f-053f-35ee-90c9-624dc12af794"],"itemData":{"URL":"https://agreste.agriculture.gouv.fr/agreste-web/disaron/SAANR_FRUITS/detail/","accessed":{"date-parts":[["2020","8","26"]]},"author":[{"dropping-particle":"","family":"Agreste","given":"","non-dropping-particle":"","parse-names":false,"suffix":""}],"id":"ITEM-1","issued":{"date-parts":[["2020"]]},"title":"Cultures fruitières","type":"webpage"}}],"schema":"https://github.com/citation-style-language/schema/raw/master/csl-citation.json"}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(Agreste, 2020b)</w:t>
            </w:r>
            <w:r w:rsidRPr="00DA0F0E">
              <w:rPr>
                <w:sz w:val="18"/>
                <w:szCs w:val="18"/>
              </w:rPr>
              <w:fldChar w:fldCharType="end"/>
            </w:r>
          </w:p>
          <w:p w14:paraId="6EB1270C" w14:textId="094929CB"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Data on production and surface area for viticulture: </w:t>
            </w:r>
            <w:proofErr w:type="spellStart"/>
            <w:r w:rsidRPr="00DA0F0E">
              <w:rPr>
                <w:sz w:val="18"/>
                <w:szCs w:val="18"/>
              </w:rPr>
              <w:t>Agreste</w:t>
            </w:r>
            <w:proofErr w:type="spellEnd"/>
            <w:r w:rsidRPr="00DA0F0E">
              <w:rPr>
                <w:sz w:val="18"/>
                <w:szCs w:val="18"/>
              </w:rPr>
              <w:t xml:space="preserve"> </w:t>
            </w:r>
            <w:hyperlink r:id="rId9" w:anchor="query/open/SAA_VIGNE"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B00B6F">
              <w:rPr>
                <w:sz w:val="18"/>
                <w:szCs w:val="18"/>
              </w:rPr>
              <w:instrText xml:space="preserve"> ADDIN ZOTERO_ITEM CSL_CITATION {"citationID":"jvwaDqKL","properties":{"formattedCitation":"(Agreste, 2020c)","plainCitation":"(Agreste, 2020c)","noteIndex":0},"citationItems":[{"id":"obtsyZiF/IkLHiubu","uris":["http://www.mendeley.com/documents/?uuid=79907f19-8aa1-3c92-b71a-d20b24dfc8ec"],"itemData":{"URL":"https://agreste.agriculture.gouv.fr/agreste-web/disaron/SAA_VIGNE/detail/","accessed":{"date-parts":[["2020","8","26"]]},"author":[{"dropping-particle":"","family":"Agreste","given":"","non-dropping-particle":"","parse-names":false,"suffix":""}],"id":"ITEM-1","issued":{"date-parts":[["2020"]]},"title":"Production de raisin","type":"webpage"}}],"schema":"https://github.com/citation-style-language/schema/raw/master/csl-citation.json"}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(Agreste, 2020c)</w:t>
            </w:r>
            <w:r w:rsidRPr="00DA0F0E">
              <w:rPr>
                <w:sz w:val="18"/>
                <w:szCs w:val="18"/>
              </w:rPr>
              <w:fldChar w:fldCharType="end"/>
            </w:r>
          </w:p>
        </w:tc>
        <w:tc>
          <w:tcPr>
            <w:tcW w:w="0" w:type="auto"/>
          </w:tcPr>
          <w:p w14:paraId="1D33FCF5"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Estimated. Data on surface area and production from orchards and viticulture is available at the NUTS-3 scale. </w:t>
            </w:r>
          </w:p>
          <w:p w14:paraId="6E7C17BF"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Annual data available from 2000 – 2019.</w:t>
            </w:r>
          </w:p>
        </w:tc>
      </w:tr>
      <w:tr w:rsidR="001E663E" w:rsidRPr="00DA0F0E" w14:paraId="14A89185" w14:textId="77777777" w:rsidTr="00E11F79">
        <w:tc>
          <w:tcPr>
            <w:cnfStyle w:val="001000000000" w:firstRow="0" w:lastRow="0" w:firstColumn="1" w:lastColumn="0" w:oddVBand="0" w:evenVBand="0" w:oddHBand="0" w:evenHBand="0" w:firstRowFirstColumn="0" w:firstRowLastColumn="0" w:lastRowFirstColumn="0" w:lastRowLastColumn="0"/>
            <w:tcW w:w="0" w:type="auto"/>
            <w:vMerge/>
            <w:textDirection w:val="btLr"/>
            <w:vAlign w:val="center"/>
          </w:tcPr>
          <w:p w14:paraId="29068A0E" w14:textId="77777777" w:rsidR="001E663E" w:rsidRPr="00DA0F0E" w:rsidRDefault="001E663E" w:rsidP="00E11F79">
            <w:pPr>
              <w:jc w:val="center"/>
              <w:rPr>
                <w:sz w:val="18"/>
                <w:szCs w:val="18"/>
              </w:rPr>
            </w:pPr>
          </w:p>
        </w:tc>
        <w:tc>
          <w:tcPr>
            <w:tcW w:w="0" w:type="auto"/>
          </w:tcPr>
          <w:p w14:paraId="7AEAFDC5" w14:textId="40A7F2E0"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Manure</w:t>
            </w:r>
            <w:r w:rsidR="006320F6">
              <w:rPr>
                <w:sz w:val="18"/>
                <w:szCs w:val="18"/>
              </w:rPr>
              <w:t xml:space="preserve"> and slurry</w:t>
            </w:r>
          </w:p>
        </w:tc>
        <w:tc>
          <w:tcPr>
            <w:tcW w:w="1871" w:type="dxa"/>
          </w:tcPr>
          <w:p w14:paraId="241661BC"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NUTS-3 and aggregated to NUTS-1, and the national level except for the poultry category where data was only available at NUTS-1 level.</w:t>
            </w:r>
          </w:p>
        </w:tc>
        <w:tc>
          <w:tcPr>
            <w:tcW w:w="2567" w:type="dxa"/>
          </w:tcPr>
          <w:p w14:paraId="09B023D2" w14:textId="661F4010"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Data on number of heads of bovine and swine: </w:t>
            </w:r>
            <w:proofErr w:type="spellStart"/>
            <w:r w:rsidRPr="00DA0F0E">
              <w:rPr>
                <w:sz w:val="18"/>
                <w:szCs w:val="18"/>
              </w:rPr>
              <w:t>Agreste</w:t>
            </w:r>
            <w:proofErr w:type="spellEnd"/>
            <w:r w:rsidRPr="00DA0F0E">
              <w:rPr>
                <w:sz w:val="18"/>
                <w:szCs w:val="18"/>
              </w:rPr>
              <w:t xml:space="preserve"> </w:t>
            </w:r>
            <w:hyperlink r:id="rId10" w:anchor="query/open/SAANR_9"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B00B6F">
              <w:rPr>
                <w:sz w:val="18"/>
                <w:szCs w:val="18"/>
              </w:rPr>
              <w:instrText xml:space="preserve"> ADDIN ZOTERO_ITEM CSL_CITATION {"citationID":"L06xkpBM","properties":{"formattedCitation":"(Agreste, 2020d)","plainCitation":"(Agreste, 2020d)","noteIndex":0},"citationItems":[{"id":"obtsyZiF/5BRihbyT","uris":["http://www.mendeley.com/documents/?uuid=de3b44a2-3780-3b52-b7d6-87d9bcac3e9f"],"itemData":{"URL":"https://agreste.agriculture.gouv.fr/agreste-web/disaron/SAANR_9/detail/","accessed":{"date-parts":[["2020","8","26"]]},"author":[{"dropping-particle":"","family":"Agreste","given":"","non-dropping-particle":"","parse-names":false,"suffix":""}],"id":"ITEM-1","issued":{"date-parts":[["2020"]]},"title":"Production de bétail fini","type":"webpage"}}],"schema":"https://github.com/citation-style-language/schema/raw/master/csl-citation.json"}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(Agreste, 2020d)</w:t>
            </w:r>
            <w:r w:rsidRPr="00DA0F0E">
              <w:rPr>
                <w:sz w:val="18"/>
                <w:szCs w:val="18"/>
              </w:rPr>
              <w:fldChar w:fldCharType="end"/>
            </w:r>
          </w:p>
          <w:p w14:paraId="455ADD72" w14:textId="2F67165A"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Data on number of heads of poultry: </w:t>
            </w:r>
            <w:proofErr w:type="spellStart"/>
            <w:r w:rsidRPr="00DA0F0E">
              <w:rPr>
                <w:sz w:val="18"/>
                <w:szCs w:val="18"/>
              </w:rPr>
              <w:t>Agreste</w:t>
            </w:r>
            <w:proofErr w:type="spellEnd"/>
            <w:r w:rsidRPr="00DA0F0E">
              <w:rPr>
                <w:sz w:val="18"/>
                <w:szCs w:val="18"/>
              </w:rPr>
              <w:t xml:space="preserve"> </w:t>
            </w:r>
            <w:hyperlink r:id="rId11" w:anchor="query/open/SAANR_10"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B00B6F">
              <w:rPr>
                <w:sz w:val="18"/>
                <w:szCs w:val="18"/>
              </w:rPr>
              <w:instrText xml:space="preserve"> ADDIN ZOTERO_ITEM CSL_CITATION {"citationID":"46sbrRGZ","properties":{"formattedCitation":"(Agreste, 2020e)","plainCitation":"(Agreste, 2020e)","noteIndex":0},"citationItems":[{"id":"obtsyZiF/ALNfwpuf","uris":["http://www.mendeley.com/documents/?uuid=87d9bc46-24ce-317d-8e73-2c28addb54e4"],"itemData":{"URL":"https://agreste.agriculture.gouv.fr/agreste-web/disaron/SAANR_10/detail/","accessed":{"date-parts":[["2020","8","26"]]},"author":[{"dropping-particle":"","family":"Agreste","given":"","non-dropping-particle":"","parse-names":false,"suffix":""}],"id":"ITEM-1","issued":{"date-parts":[["2020"]]},"title":"Production de volailles et de lapins des exploitations agricoles","type":"webpage"}}],"schema":"https://github.com/citation-style-language/schema/raw/master/csl-citation.json"}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(Agreste, 2020e)</w:t>
            </w:r>
            <w:r w:rsidRPr="00DA0F0E">
              <w:rPr>
                <w:sz w:val="18"/>
                <w:szCs w:val="18"/>
              </w:rPr>
              <w:fldChar w:fldCharType="end"/>
            </w:r>
          </w:p>
        </w:tc>
        <w:tc>
          <w:tcPr>
            <w:tcW w:w="0" w:type="auto"/>
          </w:tcPr>
          <w:p w14:paraId="49EE340F"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Estimated. Data on number of heads of bovine and swine productions available from 2000 – 2019 at the NUTS-3 scale.</w:t>
            </w:r>
          </w:p>
          <w:p w14:paraId="524FEE87"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p>
          <w:p w14:paraId="5F7E8B08"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Data on number of heads of poultry available at the NUTS-1 scale. </w:t>
            </w:r>
          </w:p>
        </w:tc>
      </w:tr>
      <w:tr w:rsidR="001E663E" w:rsidRPr="00DA0F0E" w14:paraId="754CA9CA" w14:textId="77777777" w:rsidTr="00E11F79">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0" w:type="auto"/>
            <w:textDirection w:val="btLr"/>
            <w:vAlign w:val="center"/>
          </w:tcPr>
          <w:p w14:paraId="21E3461A" w14:textId="77777777" w:rsidR="001E663E" w:rsidRPr="00DA0F0E" w:rsidRDefault="001E663E" w:rsidP="00E11F79">
            <w:pPr>
              <w:jc w:val="center"/>
              <w:rPr>
                <w:sz w:val="18"/>
                <w:szCs w:val="18"/>
              </w:rPr>
            </w:pPr>
            <w:r w:rsidRPr="00DA0F0E">
              <w:rPr>
                <w:sz w:val="18"/>
                <w:szCs w:val="18"/>
              </w:rPr>
              <w:t>Green/Garden Waste</w:t>
            </w:r>
          </w:p>
        </w:tc>
        <w:tc>
          <w:tcPr>
            <w:tcW w:w="0" w:type="auto"/>
          </w:tcPr>
          <w:p w14:paraId="2705226C"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p>
        </w:tc>
        <w:tc>
          <w:tcPr>
            <w:tcW w:w="1871" w:type="dxa"/>
          </w:tcPr>
          <w:p w14:paraId="0B064DF2"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NUTS-3 and aggregated to NUTS-1, and the national level.</w:t>
            </w:r>
          </w:p>
        </w:tc>
        <w:tc>
          <w:tcPr>
            <w:tcW w:w="2567" w:type="dxa"/>
          </w:tcPr>
          <w:p w14:paraId="0BE9060C"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Data on quantity of Green/Garden waste collection: SINOE </w:t>
            </w:r>
            <w:hyperlink r:id="rId12" w:history="1">
              <w:r w:rsidRPr="00DA0F0E">
                <w:rPr>
                  <w:rStyle w:val="Lienhypertexte"/>
                  <w:sz w:val="18"/>
                  <w:szCs w:val="18"/>
                </w:rPr>
                <w:t>Link</w:t>
              </w:r>
            </w:hyperlink>
            <w:r w:rsidRPr="00DA0F0E">
              <w:rPr>
                <w:sz w:val="18"/>
                <w:szCs w:val="18"/>
              </w:rPr>
              <w:t xml:space="preserve"> </w:t>
            </w:r>
            <w:r w:rsidRPr="00DA0F0E">
              <w:rPr>
                <w:sz w:val="18"/>
                <w:szCs w:val="18"/>
              </w:rPr>
              <w:fldChar w:fldCharType="begin"/>
            </w:r>
            <w:r w:rsidRPr="00DA0F0E">
              <w:rPr>
                <w:sz w:val="18"/>
                <w:szCs w:val="18"/>
              </w:rPr>
              <w:instrText xml:space="preserve"> ADDIN ZOTERO_ITEM CSL_CITATION {"citationID":"GnKpR9kh","properties":{"formattedCitation":"(ADEME, 2023)","plainCitation":"(ADEME, 2023)","noteIndex":0},"citationItems":[{"id":14138,"uris":["http://zotero.org/users/6423791/items/B6MNQWTT"],"itemData":{"id":14138,"type":"webpage","title":"SINOE® - Accueil","URL":"https://www.sinoe.org/","author":[{"literal":"ADEME"}],"accessed":{"date-parts":[["2023",5,16]]},"issued":{"date-parts":[["2023"]]}}}],"schema":"https://github.com/citation-style-language/schema/raw/master/csl-citation.json"} </w:instrText>
            </w:r>
            <w:r w:rsidRPr="00DA0F0E">
              <w:rPr>
                <w:sz w:val="18"/>
                <w:szCs w:val="18"/>
              </w:rPr>
              <w:fldChar w:fldCharType="separate"/>
            </w:r>
            <w:r w:rsidRPr="00DA0F0E">
              <w:rPr>
                <w:rFonts w:ascii="Calibri" w:hAnsi="Calibri" w:cs="Calibri"/>
                <w:sz w:val="18"/>
                <w:szCs w:val="18"/>
              </w:rPr>
              <w:t>(ADEME, 2023)</w:t>
            </w:r>
            <w:r w:rsidRPr="00DA0F0E">
              <w:rPr>
                <w:sz w:val="18"/>
                <w:szCs w:val="18"/>
              </w:rPr>
              <w:fldChar w:fldCharType="end"/>
            </w:r>
          </w:p>
        </w:tc>
        <w:tc>
          <w:tcPr>
            <w:tcW w:w="0" w:type="auto"/>
          </w:tcPr>
          <w:p w14:paraId="0599B8A1"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Quantified. As per SINOE, Green waste includes pruning waste and waste from the maintenance of parks and gardens.</w:t>
            </w:r>
          </w:p>
        </w:tc>
      </w:tr>
      <w:tr w:rsidR="001E663E" w:rsidRPr="00DA0F0E" w14:paraId="2CA57621" w14:textId="77777777" w:rsidTr="00E11F79">
        <w:trPr>
          <w:cantSplit/>
          <w:trHeight w:val="1134"/>
        </w:trPr>
        <w:tc>
          <w:tcPr>
            <w:cnfStyle w:val="001000000000" w:firstRow="0" w:lastRow="0" w:firstColumn="1" w:lastColumn="0" w:oddVBand="0" w:evenVBand="0" w:oddHBand="0" w:evenHBand="0" w:firstRowFirstColumn="0" w:firstRowLastColumn="0" w:lastRowFirstColumn="0" w:lastRowLastColumn="0"/>
            <w:tcW w:w="0" w:type="auto"/>
            <w:textDirection w:val="btLr"/>
            <w:vAlign w:val="center"/>
          </w:tcPr>
          <w:p w14:paraId="191A9828" w14:textId="77777777" w:rsidR="001E663E" w:rsidRPr="00DA0F0E" w:rsidRDefault="001E663E" w:rsidP="00E11F79">
            <w:pPr>
              <w:jc w:val="center"/>
              <w:rPr>
                <w:sz w:val="18"/>
                <w:szCs w:val="18"/>
              </w:rPr>
            </w:pPr>
            <w:r w:rsidRPr="00DA0F0E">
              <w:rPr>
                <w:sz w:val="18"/>
                <w:szCs w:val="18"/>
              </w:rPr>
              <w:t>Sewage Sludge</w:t>
            </w:r>
          </w:p>
        </w:tc>
        <w:tc>
          <w:tcPr>
            <w:tcW w:w="0" w:type="auto"/>
          </w:tcPr>
          <w:p w14:paraId="2C4BEE0E"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p>
        </w:tc>
        <w:tc>
          <w:tcPr>
            <w:tcW w:w="1871" w:type="dxa"/>
          </w:tcPr>
          <w:p w14:paraId="77F85969"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NUTS-3 and aggregated to NUTS-1, and the national level.</w:t>
            </w:r>
          </w:p>
        </w:tc>
        <w:tc>
          <w:tcPr>
            <w:tcW w:w="2567" w:type="dxa"/>
          </w:tcPr>
          <w:p w14:paraId="0D8B188B"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lang w:val="fr-FR"/>
              </w:rPr>
            </w:pPr>
            <w:r w:rsidRPr="00DA0F0E">
              <w:rPr>
                <w:sz w:val="18"/>
                <w:szCs w:val="18"/>
                <w:lang w:val="fr-FR"/>
              </w:rPr>
              <w:t xml:space="preserve">Data on </w:t>
            </w:r>
            <w:proofErr w:type="spellStart"/>
            <w:r w:rsidRPr="00DA0F0E">
              <w:rPr>
                <w:sz w:val="18"/>
                <w:szCs w:val="18"/>
                <w:lang w:val="fr-FR"/>
              </w:rPr>
              <w:t>quantity</w:t>
            </w:r>
            <w:proofErr w:type="spellEnd"/>
            <w:r w:rsidRPr="00DA0F0E">
              <w:rPr>
                <w:sz w:val="18"/>
                <w:szCs w:val="18"/>
                <w:lang w:val="fr-FR"/>
              </w:rPr>
              <w:t xml:space="preserve"> of </w:t>
            </w:r>
            <w:proofErr w:type="spellStart"/>
            <w:r w:rsidRPr="00DA0F0E">
              <w:rPr>
                <w:sz w:val="18"/>
                <w:szCs w:val="18"/>
                <w:lang w:val="fr-FR"/>
              </w:rPr>
              <w:t>sewage</w:t>
            </w:r>
            <w:proofErr w:type="spellEnd"/>
            <w:r w:rsidRPr="00DA0F0E">
              <w:rPr>
                <w:sz w:val="18"/>
                <w:szCs w:val="18"/>
                <w:lang w:val="fr-FR"/>
              </w:rPr>
              <w:t xml:space="preserve"> </w:t>
            </w:r>
            <w:proofErr w:type="spellStart"/>
            <w:r w:rsidRPr="00DA0F0E">
              <w:rPr>
                <w:sz w:val="18"/>
                <w:szCs w:val="18"/>
                <w:lang w:val="fr-FR"/>
              </w:rPr>
              <w:t>sludge</w:t>
            </w:r>
            <w:proofErr w:type="spellEnd"/>
            <w:r w:rsidRPr="00DA0F0E">
              <w:rPr>
                <w:sz w:val="18"/>
                <w:szCs w:val="18"/>
                <w:lang w:val="fr-FR"/>
              </w:rPr>
              <w:t xml:space="preserve"> </w:t>
            </w:r>
            <w:proofErr w:type="spellStart"/>
            <w:r w:rsidRPr="00DA0F0E">
              <w:rPr>
                <w:sz w:val="18"/>
                <w:szCs w:val="18"/>
                <w:lang w:val="fr-FR"/>
              </w:rPr>
              <w:t>generated</w:t>
            </w:r>
            <w:proofErr w:type="spellEnd"/>
            <w:r w:rsidRPr="00DA0F0E">
              <w:rPr>
                <w:sz w:val="18"/>
                <w:szCs w:val="18"/>
                <w:lang w:val="fr-FR"/>
              </w:rPr>
              <w:t xml:space="preserve">: </w:t>
            </w:r>
            <w:hyperlink r:id="rId13" w:history="1">
              <w:r w:rsidRPr="00DA0F0E">
                <w:rPr>
                  <w:rStyle w:val="Lienhypertexte"/>
                  <w:sz w:val="18"/>
                  <w:szCs w:val="18"/>
                  <w:lang w:val="fr-FR"/>
                </w:rPr>
                <w:t>Link</w:t>
              </w:r>
            </w:hyperlink>
            <w:r w:rsidRPr="00DA0F0E">
              <w:rPr>
                <w:sz w:val="18"/>
                <w:szCs w:val="18"/>
                <w:lang w:val="fr-FR"/>
              </w:rPr>
              <w:t xml:space="preserve"> </w:t>
            </w:r>
            <w:r w:rsidRPr="00DA0F0E">
              <w:rPr>
                <w:sz w:val="18"/>
                <w:szCs w:val="18"/>
                <w:lang w:val="fr-FR"/>
              </w:rPr>
              <w:fldChar w:fldCharType="begin"/>
            </w:r>
            <w:r w:rsidRPr="00DA0F0E">
              <w:rPr>
                <w:sz w:val="18"/>
                <w:szCs w:val="18"/>
                <w:lang w:val="fr-FR"/>
              </w:rPr>
              <w:instrText xml:space="preserve"> ADDIN ZOTERO_ITEM CSL_CITATION {"citationID":"htDXvQQZ","properties":{"formattedCitation":"(Minist\\uc0\\u232{}re de la Transition \\uc0\\u233{}cologique et solidaire, 2023)","plainCitation":"(Ministère de la Transition écologique et solidaire, 2023)","noteIndex":0},"citationItems":[{"id":14136,"uris":["http://zotero.org/users/6423791/items/ZLX7GQCX"],"itemData":{"id":14136,"type":"webpage","title":"Portail assainissement collectif","URL":"https://www.assainissement.developpement-durable.gouv.fr/PortailAC/tabSuivi","author":[{"literal":"Ministère de la Transition écologique et solidaire"}],"accessed":{"date-parts":[["2023",5,16]]},"issued":{"date-parts":[["2023",5,16]]}}}],"schema":"https://github.com/citation-style-language/schema/raw/master/csl-citation.json"} </w:instrText>
            </w:r>
            <w:r w:rsidRPr="00DA0F0E">
              <w:rPr>
                <w:sz w:val="18"/>
                <w:szCs w:val="18"/>
                <w:lang w:val="fr-FR"/>
              </w:rPr>
              <w:fldChar w:fldCharType="separate"/>
            </w:r>
            <w:r w:rsidRPr="00DA0F0E">
              <w:rPr>
                <w:rFonts w:ascii="Calibri" w:hAnsi="Calibri" w:cs="Calibri"/>
                <w:sz w:val="18"/>
                <w:szCs w:val="18"/>
                <w:lang w:val="fr-FR"/>
              </w:rPr>
              <w:t>(Ministère de la Transition écologique et solidaire, 2023)</w:t>
            </w:r>
            <w:r w:rsidRPr="00DA0F0E">
              <w:rPr>
                <w:sz w:val="18"/>
                <w:szCs w:val="18"/>
                <w:lang w:val="fr-FR"/>
              </w:rPr>
              <w:fldChar w:fldCharType="end"/>
            </w:r>
          </w:p>
        </w:tc>
        <w:tc>
          <w:tcPr>
            <w:tcW w:w="0" w:type="auto"/>
          </w:tcPr>
          <w:p w14:paraId="2C3948AA"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Quantified. Data on production of sewage sludge is at the NUTS-3 scale for the year 2016, which is the most recent, complete and comprehensive in terms of disposal routes.</w:t>
            </w:r>
          </w:p>
        </w:tc>
      </w:tr>
      <w:tr w:rsidR="001E663E" w:rsidRPr="00DA0F0E" w14:paraId="7AAF3891" w14:textId="77777777" w:rsidTr="00E11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vAlign w:val="center"/>
          </w:tcPr>
          <w:p w14:paraId="62B197B1" w14:textId="77777777" w:rsidR="001E663E" w:rsidRPr="00DA0F0E" w:rsidRDefault="001E663E" w:rsidP="00E11F79">
            <w:pPr>
              <w:jc w:val="center"/>
              <w:rPr>
                <w:sz w:val="18"/>
                <w:szCs w:val="18"/>
              </w:rPr>
            </w:pPr>
            <w:r w:rsidRPr="00DA0F0E">
              <w:rPr>
                <w:sz w:val="18"/>
                <w:szCs w:val="18"/>
              </w:rPr>
              <w:t>Waste</w:t>
            </w:r>
          </w:p>
        </w:tc>
        <w:tc>
          <w:tcPr>
            <w:tcW w:w="0" w:type="auto"/>
          </w:tcPr>
          <w:p w14:paraId="52155AFC"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Household Organic Waste</w:t>
            </w:r>
          </w:p>
        </w:tc>
        <w:tc>
          <w:tcPr>
            <w:tcW w:w="1871" w:type="dxa"/>
          </w:tcPr>
          <w:p w14:paraId="18504ECA"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Commune (French administrative division), NUTS-3 and aggregated to NUTS-1, and the national level.</w:t>
            </w:r>
          </w:p>
        </w:tc>
        <w:tc>
          <w:tcPr>
            <w:tcW w:w="2567" w:type="dxa"/>
          </w:tcPr>
          <w:p w14:paraId="5BEB5BAB"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Data on quantity of Household bio waste collection: SINOE </w:t>
            </w:r>
            <w:hyperlink r:id="rId14" w:history="1">
              <w:r w:rsidRPr="00DA0F0E">
                <w:rPr>
                  <w:rStyle w:val="Lienhypertexte"/>
                  <w:sz w:val="18"/>
                  <w:szCs w:val="18"/>
                </w:rPr>
                <w:t>Link</w:t>
              </w:r>
            </w:hyperlink>
            <w:r w:rsidRPr="00DA0F0E">
              <w:rPr>
                <w:sz w:val="18"/>
                <w:szCs w:val="18"/>
              </w:rPr>
              <w:t xml:space="preserve"> </w:t>
            </w:r>
            <w:r w:rsidRPr="00DA0F0E">
              <w:rPr>
                <w:sz w:val="18"/>
                <w:szCs w:val="18"/>
              </w:rPr>
              <w:fldChar w:fldCharType="begin"/>
            </w:r>
            <w:r w:rsidRPr="00DA0F0E">
              <w:rPr>
                <w:sz w:val="18"/>
                <w:szCs w:val="18"/>
              </w:rPr>
              <w:instrText xml:space="preserve"> ADDIN ZOTERO_ITEM CSL_CITATION {"citationID":"z3xqWvb2","properties":{"formattedCitation":"(ADEME, 2023)","plainCitation":"(ADEME, 2023)","noteIndex":0},"citationItems":[{"id":14138,"uris":["http://zotero.org/users/6423791/items/B6MNQWTT"],"itemData":{"id":14138,"type":"webpage","title":"SINOE® - Accueil","URL":"https://www.sinoe.org/","author":[{"literal":"ADEME"}],"accessed":{"date-parts":[["2023",5,16]]},"issued":{"date-parts":[["2023"]]}}}],"schema":"https://github.com/citation-style-language/schema/raw/master/csl-citation.json"} </w:instrText>
            </w:r>
            <w:r w:rsidRPr="00DA0F0E">
              <w:rPr>
                <w:sz w:val="18"/>
                <w:szCs w:val="18"/>
              </w:rPr>
              <w:fldChar w:fldCharType="separate"/>
            </w:r>
            <w:r w:rsidRPr="00DA0F0E">
              <w:rPr>
                <w:rFonts w:ascii="Calibri" w:hAnsi="Calibri" w:cs="Calibri"/>
                <w:sz w:val="18"/>
                <w:szCs w:val="18"/>
              </w:rPr>
              <w:t>(ADEME, 2023)</w:t>
            </w:r>
            <w:r w:rsidRPr="00DA0F0E">
              <w:rPr>
                <w:sz w:val="18"/>
                <w:szCs w:val="18"/>
              </w:rPr>
              <w:fldChar w:fldCharType="end"/>
            </w:r>
          </w:p>
          <w:p w14:paraId="6F28A97A"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Personal communication with regional waste observatories</w:t>
            </w:r>
            <w:r w:rsidRPr="00DA0F0E">
              <w:rPr>
                <w:sz w:val="18"/>
                <w:szCs w:val="18"/>
                <w:vertAlign w:val="superscript"/>
              </w:rPr>
              <w:t>*</w:t>
            </w:r>
          </w:p>
        </w:tc>
        <w:tc>
          <w:tcPr>
            <w:tcW w:w="0" w:type="auto"/>
          </w:tcPr>
          <w:p w14:paraId="05FA9EEA"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p>
        </w:tc>
      </w:tr>
      <w:tr w:rsidR="001E663E" w:rsidRPr="00DA0F0E" w14:paraId="42BA70EF" w14:textId="77777777" w:rsidTr="00E11F79">
        <w:tc>
          <w:tcPr>
            <w:cnfStyle w:val="001000000000" w:firstRow="0" w:lastRow="0" w:firstColumn="1" w:lastColumn="0" w:oddVBand="0" w:evenVBand="0" w:oddHBand="0" w:evenHBand="0" w:firstRowFirstColumn="0" w:firstRowLastColumn="0" w:lastRowFirstColumn="0" w:lastRowLastColumn="0"/>
            <w:tcW w:w="0" w:type="auto"/>
            <w:vMerge/>
          </w:tcPr>
          <w:p w14:paraId="2F1A1068" w14:textId="77777777" w:rsidR="001E663E" w:rsidRPr="00DA0F0E" w:rsidRDefault="001E663E" w:rsidP="00E11F79">
            <w:pPr>
              <w:rPr>
                <w:sz w:val="18"/>
                <w:szCs w:val="18"/>
              </w:rPr>
            </w:pPr>
          </w:p>
        </w:tc>
        <w:tc>
          <w:tcPr>
            <w:tcW w:w="0" w:type="auto"/>
          </w:tcPr>
          <w:p w14:paraId="15F437D5"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DA0F0E">
              <w:rPr>
                <w:sz w:val="18"/>
                <w:szCs w:val="18"/>
              </w:rPr>
              <w:t>Agro</w:t>
            </w:r>
            <w:proofErr w:type="spellEnd"/>
            <w:r w:rsidRPr="00DA0F0E">
              <w:rPr>
                <w:sz w:val="18"/>
                <w:szCs w:val="18"/>
              </w:rPr>
              <w:t>-Industrial Waste</w:t>
            </w:r>
          </w:p>
        </w:tc>
        <w:tc>
          <w:tcPr>
            <w:tcW w:w="1871" w:type="dxa"/>
          </w:tcPr>
          <w:p w14:paraId="550E95E2"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NUTS-3 and aggregated to NUTS-1, and the national level.</w:t>
            </w:r>
          </w:p>
        </w:tc>
        <w:tc>
          <w:tcPr>
            <w:tcW w:w="2567" w:type="dxa"/>
          </w:tcPr>
          <w:p w14:paraId="2B98DF16" w14:textId="5661340A"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Data on quantity of industrial waste generated: </w:t>
            </w:r>
            <w:hyperlink r:id="rId15"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B00B6F">
              <w:rPr>
                <w:sz w:val="18"/>
                <w:szCs w:val="18"/>
              </w:rPr>
              <w:instrText xml:space="preserve"> ADDIN ZOTERO_ITEM CSL_CITATION {"citationID":"ApommObU","properties":{"formattedCitation":"(BRGM, 2020)","plainCitation":"(BRGM, 2020)","noteIndex":0},"citationItems":[{"id":"obtsyZiF/9SGhDXSE","uris":["http://www.mendeley.com/documents/?uuid=cac7c7c3-1de6-3ab1-9ffa-5f5999395991"],"itemData":{"URL":"https://www.georisques.gouv.fr/donnees/bases-de-donnees/installations-industrielles-rejetant-des-polluants","accessed":{"date-parts":[["2020","8","26"]]},"author":[{"dropping-particle":"","family":"BRGM","given":"","non-dropping-particle":"","parse-names":false,"suffix":""}],"id":"ITEM-1","issued":{"date-parts":[["2020"]]},"title":"Installations industrielles rejetant des polluants ","type":"webpage"}}],"schema":"https://github.com/citation-style-language/schema/raw/master/csl-citation.json"}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(BRGM, 2020)</w:t>
            </w:r>
            <w:r w:rsidRPr="00DA0F0E">
              <w:rPr>
                <w:sz w:val="18"/>
                <w:szCs w:val="18"/>
              </w:rPr>
              <w:fldChar w:fldCharType="end"/>
            </w:r>
          </w:p>
          <w:p w14:paraId="22B31C9F"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Personal communication with regional waste observatory</w:t>
            </w:r>
            <w:r w:rsidRPr="00DA0F0E">
              <w:rPr>
                <w:sz w:val="18"/>
                <w:szCs w:val="18"/>
                <w:vertAlign w:val="superscript"/>
              </w:rPr>
              <w:t>+</w:t>
            </w:r>
          </w:p>
        </w:tc>
        <w:tc>
          <w:tcPr>
            <w:tcW w:w="0" w:type="auto"/>
          </w:tcPr>
          <w:p w14:paraId="4C5DBA21"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Quantified. Data from BRGM is available at the level of an industrial unit. The data used in the present study is from 2018, which is the most recent complete dataset. </w:t>
            </w:r>
          </w:p>
        </w:tc>
      </w:tr>
    </w:tbl>
    <w:p w14:paraId="058B5EB7" w14:textId="5C69889A" w:rsidR="001E663E" w:rsidRPr="00DA0F0E" w:rsidRDefault="001E663E" w:rsidP="001E663E">
      <w:pPr>
        <w:pStyle w:val="Lgende"/>
      </w:pPr>
      <w:r w:rsidRPr="00DA0F0E">
        <w:rPr>
          <w:vertAlign w:val="superscript"/>
        </w:rPr>
        <w:t>1</w:t>
      </w:r>
      <w:r w:rsidRPr="00DA0F0E">
        <w:t xml:space="preserve"> For France, NUTS-1 and NUTS-3 correspond to the Regional and Departmental administrative levels </w:t>
      </w:r>
      <w:r w:rsidRPr="00DA0F0E">
        <w:fldChar w:fldCharType="begin" w:fldLock="1"/>
      </w:r>
      <w:r w:rsidR="00B00B6F">
        <w:instrText xml:space="preserve"> ADDIN ZOTERO_ITEM CSL_CITATION {"citationID":"h8oi0Aiu","properties":{"formattedCitation":"(Eurostat, 2020)","plainCitation":"(Eurostat, 2020)","noteIndex":0},"citationItems":[{"id":"obtsyZiF/DeWgqwUI","uris":["http://www.mendeley.com/documents/?uuid=a0ae50e0-dd32-4a54-bfa4-e9e6ba87a290"],"itemData":{"DOI":"10.2785/850262","ISBN":"9789276106241","author":[{"dropping-particle":"","family":"Eurostat","given":"","non-dropping-particle":"","parse-names":false,"suffix":""}],"id":"ITEM-1","issued":{"date-parts":[["2020"]]},"title":"Statistical regions in the European Union and partner countries. NUTS and statistical regions 2021","type":"report"}}],"schema":"https://github.com/citation-style-language/schema/raw/master/csl-citation.json"} </w:instrText>
      </w:r>
      <w:r w:rsidRPr="00DA0F0E">
        <w:fldChar w:fldCharType="separate"/>
      </w:r>
      <w:r w:rsidRPr="00DA0F0E">
        <w:rPr>
          <w:rFonts w:ascii="Calibri" w:hAnsi="Calibri" w:cs="Calibri"/>
        </w:rPr>
        <w:t>(Eurostat, 2020)</w:t>
      </w:r>
      <w:r w:rsidRPr="00DA0F0E">
        <w:fldChar w:fldCharType="end"/>
      </w:r>
      <w:r>
        <w:t xml:space="preserve">. </w:t>
      </w:r>
      <w:r w:rsidRPr="00DA0F0E">
        <w:rPr>
          <w:vertAlign w:val="superscript"/>
        </w:rPr>
        <w:t>*</w:t>
      </w:r>
      <w:r w:rsidRPr="00DA0F0E">
        <w:t xml:space="preserve"> Raw data from some regions can’t be shared.</w:t>
      </w:r>
      <w:r>
        <w:t xml:space="preserve"> </w:t>
      </w:r>
      <w:r w:rsidRPr="00DA0F0E">
        <w:rPr>
          <w:vertAlign w:val="superscript"/>
        </w:rPr>
        <w:t>+</w:t>
      </w:r>
      <w:r w:rsidRPr="00DA0F0E">
        <w:t xml:space="preserve"> Locational details of the industries can’t be shared.</w:t>
      </w:r>
    </w:p>
    <w:p w14:paraId="65990D46" w14:textId="77777777" w:rsidR="00DD1732" w:rsidRDefault="00DD1732">
      <w:pPr>
        <w:sectPr w:rsidR="00DD1732">
          <w:pgSz w:w="11906" w:h="16838"/>
          <w:pgMar w:top="1417" w:right="1417" w:bottom="1417" w:left="1417" w:header="708" w:footer="708" w:gutter="0"/>
          <w:cols w:space="708"/>
          <w:docGrid w:linePitch="360"/>
        </w:sectPr>
      </w:pPr>
    </w:p>
    <w:p w14:paraId="38F57D86" w14:textId="5C4FB95F" w:rsidR="00DD1732" w:rsidRDefault="00DD1732" w:rsidP="00DD1732">
      <w:pPr>
        <w:pStyle w:val="Lgende"/>
        <w:rPr>
          <w:b/>
        </w:rPr>
      </w:pPr>
      <w:r w:rsidRPr="00DD1732">
        <w:rPr>
          <w:b/>
        </w:rPr>
        <w:lastRenderedPageBreak/>
        <w:t xml:space="preserve">Figure </w:t>
      </w:r>
      <w:r w:rsidR="009C1CD5">
        <w:rPr>
          <w:b/>
        </w:rPr>
        <w:t>S</w:t>
      </w:r>
      <w:r w:rsidRPr="00DD1732">
        <w:rPr>
          <w:b/>
        </w:rPr>
        <w:fldChar w:fldCharType="begin"/>
      </w:r>
      <w:r w:rsidRPr="00DD1732">
        <w:rPr>
          <w:b/>
        </w:rPr>
        <w:instrText xml:space="preserve"> SEQ Figure \* ARABIC </w:instrText>
      </w:r>
      <w:r w:rsidRPr="00DD1732">
        <w:rPr>
          <w:b/>
        </w:rPr>
        <w:fldChar w:fldCharType="separate"/>
      </w:r>
      <w:r w:rsidR="00991E64">
        <w:rPr>
          <w:b/>
          <w:noProof/>
        </w:rPr>
        <w:t>1</w:t>
      </w:r>
      <w:r w:rsidRPr="00DD1732">
        <w:rPr>
          <w:b/>
        </w:rPr>
        <w:fldChar w:fldCharType="end"/>
      </w:r>
      <w:r w:rsidRPr="00DD1732">
        <w:rPr>
          <w:b/>
        </w:rPr>
        <w:t xml:space="preserve"> – Current uses of reported residual biomass streams in France, expressed in </w:t>
      </w:r>
      <w:proofErr w:type="spellStart"/>
      <w:r w:rsidRPr="00DD1732">
        <w:rPr>
          <w:b/>
        </w:rPr>
        <w:t>Mtonnes</w:t>
      </w:r>
      <w:proofErr w:type="spellEnd"/>
      <w:r w:rsidRPr="00DD1732">
        <w:rPr>
          <w:b/>
        </w:rPr>
        <w:t xml:space="preserve"> dry matter per year</w:t>
      </w:r>
    </w:p>
    <w:p w14:paraId="48AB5B76" w14:textId="10992E47" w:rsidR="00DD1732" w:rsidRDefault="00DD1732" w:rsidP="00DD1732">
      <w:r>
        <w:rPr>
          <w:noProof/>
        </w:rPr>
        <w:drawing>
          <wp:inline distT="0" distB="0" distL="0" distR="0" wp14:anchorId="6ECB8AF2" wp14:editId="48B9C176">
            <wp:extent cx="8892540" cy="4189730"/>
            <wp:effectExtent l="0" t="0" r="3810" b="127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8892540" cy="4189730"/>
                    </a:xfrm>
                    <a:prstGeom prst="rect">
                      <a:avLst/>
                    </a:prstGeom>
                  </pic:spPr>
                </pic:pic>
              </a:graphicData>
            </a:graphic>
          </wp:inline>
        </w:drawing>
      </w:r>
    </w:p>
    <w:p w14:paraId="5F9124F2" w14:textId="77777777" w:rsidR="00DD1732" w:rsidRDefault="00DD1732">
      <w:r>
        <w:br w:type="page"/>
      </w:r>
    </w:p>
    <w:p w14:paraId="1BB8B390" w14:textId="798745F4" w:rsidR="00DD1732" w:rsidRDefault="00DD1732" w:rsidP="00DD1732">
      <w:pPr>
        <w:pStyle w:val="Lgende"/>
        <w:rPr>
          <w:b/>
        </w:rPr>
      </w:pPr>
      <w:r w:rsidRPr="00DD1732">
        <w:rPr>
          <w:b/>
        </w:rPr>
        <w:lastRenderedPageBreak/>
        <w:t xml:space="preserve">Figure </w:t>
      </w:r>
      <w:r w:rsidR="009C1CD5">
        <w:rPr>
          <w:b/>
        </w:rPr>
        <w:t>S</w:t>
      </w:r>
      <w:r w:rsidRPr="00DD1732">
        <w:rPr>
          <w:b/>
        </w:rPr>
        <w:fldChar w:fldCharType="begin"/>
      </w:r>
      <w:r w:rsidRPr="00DD1732">
        <w:rPr>
          <w:b/>
        </w:rPr>
        <w:instrText xml:space="preserve"> SEQ Figure \* ARABIC </w:instrText>
      </w:r>
      <w:r w:rsidRPr="00DD1732">
        <w:rPr>
          <w:b/>
        </w:rPr>
        <w:fldChar w:fldCharType="separate"/>
      </w:r>
      <w:r w:rsidR="00991E64">
        <w:rPr>
          <w:b/>
          <w:noProof/>
        </w:rPr>
        <w:t>2</w:t>
      </w:r>
      <w:r w:rsidRPr="00DD1732">
        <w:rPr>
          <w:b/>
        </w:rPr>
        <w:fldChar w:fldCharType="end"/>
      </w:r>
      <w:r w:rsidRPr="00DD1732">
        <w:rPr>
          <w:b/>
        </w:rPr>
        <w:t xml:space="preserve"> – Current uses of reported residual biomass streams in France, expressed in </w:t>
      </w:r>
      <w:proofErr w:type="spellStart"/>
      <w:r w:rsidRPr="00DD1732">
        <w:rPr>
          <w:b/>
        </w:rPr>
        <w:t>Mtonnes</w:t>
      </w:r>
      <w:proofErr w:type="spellEnd"/>
      <w:r w:rsidRPr="00DD1732">
        <w:rPr>
          <w:b/>
        </w:rPr>
        <w:t xml:space="preserve"> </w:t>
      </w:r>
      <w:r>
        <w:rPr>
          <w:b/>
        </w:rPr>
        <w:t>wet weight</w:t>
      </w:r>
      <w:r w:rsidRPr="00DD1732">
        <w:rPr>
          <w:b/>
        </w:rPr>
        <w:t xml:space="preserve"> per year</w:t>
      </w:r>
    </w:p>
    <w:p w14:paraId="44848052" w14:textId="0A78742E" w:rsidR="00DD1732" w:rsidRPr="00DD1732" w:rsidRDefault="00DD1732" w:rsidP="00DD1732">
      <w:r>
        <w:rPr>
          <w:noProof/>
        </w:rPr>
        <w:drawing>
          <wp:inline distT="0" distB="0" distL="0" distR="0" wp14:anchorId="4A0DAF00" wp14:editId="2BAE30F2">
            <wp:extent cx="8892540" cy="4199890"/>
            <wp:effectExtent l="0" t="0" r="381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8892540" cy="4199890"/>
                    </a:xfrm>
                    <a:prstGeom prst="rect">
                      <a:avLst/>
                    </a:prstGeom>
                  </pic:spPr>
                </pic:pic>
              </a:graphicData>
            </a:graphic>
          </wp:inline>
        </w:drawing>
      </w:r>
    </w:p>
    <w:p w14:paraId="76BD4DBF" w14:textId="77777777" w:rsidR="00DD1732" w:rsidRDefault="00DD1732">
      <w:pPr>
        <w:rPr>
          <w:rFonts w:cstheme="minorHAnsi"/>
          <w:b/>
          <w:i/>
          <w:iCs/>
          <w:color w:val="44546A" w:themeColor="text2"/>
          <w:sz w:val="18"/>
          <w:szCs w:val="18"/>
        </w:rPr>
      </w:pPr>
      <w:r>
        <w:rPr>
          <w:b/>
        </w:rPr>
        <w:br w:type="page"/>
      </w:r>
    </w:p>
    <w:p w14:paraId="55B23773" w14:textId="559396AD" w:rsidR="00DD1732" w:rsidRPr="00DD1732" w:rsidRDefault="00DD1732" w:rsidP="00DD1732">
      <w:pPr>
        <w:pStyle w:val="Lgende"/>
        <w:rPr>
          <w:b/>
        </w:rPr>
      </w:pPr>
      <w:r w:rsidRPr="00DD1732">
        <w:rPr>
          <w:b/>
        </w:rPr>
        <w:lastRenderedPageBreak/>
        <w:t xml:space="preserve">Figure </w:t>
      </w:r>
      <w:r w:rsidR="009C1CD5">
        <w:rPr>
          <w:b/>
        </w:rPr>
        <w:t>S</w:t>
      </w:r>
      <w:r w:rsidRPr="00DD1732">
        <w:rPr>
          <w:b/>
        </w:rPr>
        <w:fldChar w:fldCharType="begin"/>
      </w:r>
      <w:r w:rsidRPr="00DD1732">
        <w:rPr>
          <w:b/>
        </w:rPr>
        <w:instrText xml:space="preserve"> SEQ Figure \* ARABIC </w:instrText>
      </w:r>
      <w:r w:rsidRPr="00DD1732">
        <w:rPr>
          <w:b/>
        </w:rPr>
        <w:fldChar w:fldCharType="separate"/>
      </w:r>
      <w:r w:rsidR="00991E64">
        <w:rPr>
          <w:b/>
          <w:noProof/>
        </w:rPr>
        <w:t>3</w:t>
      </w:r>
      <w:r w:rsidRPr="00DD1732">
        <w:rPr>
          <w:b/>
        </w:rPr>
        <w:fldChar w:fldCharType="end"/>
      </w:r>
      <w:r w:rsidRPr="00DD1732">
        <w:rPr>
          <w:b/>
        </w:rPr>
        <w:t xml:space="preserve"> – Current uses of reported residual biomass streams in France, expressed in </w:t>
      </w:r>
      <w:proofErr w:type="spellStart"/>
      <w:r>
        <w:rPr>
          <w:b/>
        </w:rPr>
        <w:t>ktonnes</w:t>
      </w:r>
      <w:proofErr w:type="spellEnd"/>
      <w:r w:rsidRPr="00DD1732">
        <w:rPr>
          <w:b/>
        </w:rPr>
        <w:t xml:space="preserve"> </w:t>
      </w:r>
      <w:r>
        <w:rPr>
          <w:b/>
        </w:rPr>
        <w:t>nitrogen</w:t>
      </w:r>
      <w:r w:rsidRPr="00DD1732">
        <w:rPr>
          <w:b/>
        </w:rPr>
        <w:t xml:space="preserve"> per year</w:t>
      </w:r>
    </w:p>
    <w:p w14:paraId="751BC33C" w14:textId="59634847" w:rsidR="00DD1732" w:rsidRPr="00DD1732" w:rsidRDefault="00DD1732" w:rsidP="00DD1732">
      <w:pPr>
        <w:pStyle w:val="Lgende"/>
      </w:pPr>
      <w:r>
        <w:rPr>
          <w:noProof/>
        </w:rPr>
        <w:drawing>
          <wp:inline distT="0" distB="0" distL="0" distR="0" wp14:anchorId="50D8A39C" wp14:editId="4E20FEFE">
            <wp:extent cx="8892540" cy="4246245"/>
            <wp:effectExtent l="0" t="0" r="381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8892540" cy="4246245"/>
                    </a:xfrm>
                    <a:prstGeom prst="rect">
                      <a:avLst/>
                    </a:prstGeom>
                  </pic:spPr>
                </pic:pic>
              </a:graphicData>
            </a:graphic>
          </wp:inline>
        </w:drawing>
      </w:r>
    </w:p>
    <w:p w14:paraId="6603DEB4" w14:textId="24DB95C4" w:rsidR="00DD1732" w:rsidRPr="00DD1732" w:rsidRDefault="00DD1732" w:rsidP="00DD1732">
      <w:pPr>
        <w:pStyle w:val="Lgende"/>
      </w:pPr>
      <w:r>
        <w:t xml:space="preserve">Background data for Figures </w:t>
      </w:r>
      <w:r w:rsidR="00A3755D">
        <w:t>S</w:t>
      </w:r>
      <w:r>
        <w:t xml:space="preserve">1 to </w:t>
      </w:r>
      <w:r w:rsidR="00A3755D">
        <w:t>S</w:t>
      </w:r>
      <w:r>
        <w:t xml:space="preserve">3 in </w:t>
      </w:r>
      <w:r w:rsidR="00A3755D">
        <w:t>SI.</w:t>
      </w:r>
      <w:proofErr w:type="gramStart"/>
      <w:r w:rsidR="00A3755D">
        <w:t>6.Scaled</w:t>
      </w:r>
      <w:proofErr w:type="gramEnd"/>
      <w:r w:rsidR="00A3755D">
        <w:t>_LCA_model spreadsheet</w:t>
      </w:r>
      <w:r>
        <w:t>.</w:t>
      </w:r>
    </w:p>
    <w:p w14:paraId="25432D51" w14:textId="77777777" w:rsidR="00991E64" w:rsidRDefault="00991E64">
      <w:pPr>
        <w:sectPr w:rsidR="00991E64" w:rsidSect="00DD1732">
          <w:pgSz w:w="16838" w:h="11906" w:orient="landscape"/>
          <w:pgMar w:top="1417" w:right="1417" w:bottom="1417" w:left="1417" w:header="708" w:footer="708" w:gutter="0"/>
          <w:cols w:space="708"/>
          <w:docGrid w:linePitch="360"/>
        </w:sectPr>
      </w:pPr>
    </w:p>
    <w:p w14:paraId="49953CF8" w14:textId="1A086090" w:rsidR="00833050" w:rsidRDefault="00991E64" w:rsidP="00991E64">
      <w:pPr>
        <w:pStyle w:val="Lgende"/>
        <w:rPr>
          <w:b/>
        </w:rPr>
      </w:pPr>
      <w:r w:rsidRPr="00991E64">
        <w:rPr>
          <w:b/>
        </w:rPr>
        <w:lastRenderedPageBreak/>
        <w:t xml:space="preserve">Figure </w:t>
      </w:r>
      <w:r w:rsidR="009C1CD5">
        <w:rPr>
          <w:b/>
        </w:rPr>
        <w:t>S</w:t>
      </w:r>
      <w:r w:rsidRPr="00991E64">
        <w:rPr>
          <w:b/>
        </w:rPr>
        <w:fldChar w:fldCharType="begin"/>
      </w:r>
      <w:r w:rsidRPr="00991E64">
        <w:rPr>
          <w:b/>
        </w:rPr>
        <w:instrText xml:space="preserve"> SEQ Figure \* ARABIC </w:instrText>
      </w:r>
      <w:r w:rsidRPr="00991E64">
        <w:rPr>
          <w:b/>
        </w:rPr>
        <w:fldChar w:fldCharType="separate"/>
      </w:r>
      <w:r>
        <w:rPr>
          <w:b/>
          <w:noProof/>
        </w:rPr>
        <w:t>4</w:t>
      </w:r>
      <w:r w:rsidRPr="00991E64">
        <w:rPr>
          <w:b/>
        </w:rPr>
        <w:fldChar w:fldCharType="end"/>
      </w:r>
      <w:r w:rsidRPr="00991E64">
        <w:rPr>
          <w:b/>
        </w:rPr>
        <w:t xml:space="preserve"> – </w:t>
      </w:r>
      <w:r>
        <w:rPr>
          <w:b/>
        </w:rPr>
        <w:t>Independent variables to estimate French residual biomass baseline, with unitary impacts for climate change and marine eutrophication</w:t>
      </w:r>
    </w:p>
    <w:p w14:paraId="6E0446E3" w14:textId="57CB3DA0" w:rsidR="00991E64" w:rsidRDefault="00991E64" w:rsidP="00991E64">
      <w:r>
        <w:rPr>
          <w:noProof/>
        </w:rPr>
        <w:drawing>
          <wp:inline distT="0" distB="0" distL="0" distR="0" wp14:anchorId="7536BDE2" wp14:editId="204EEA92">
            <wp:extent cx="5760720" cy="649732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6497320"/>
                    </a:xfrm>
                    <a:prstGeom prst="rect">
                      <a:avLst/>
                    </a:prstGeom>
                  </pic:spPr>
                </pic:pic>
              </a:graphicData>
            </a:graphic>
          </wp:inline>
        </w:drawing>
      </w:r>
    </w:p>
    <w:p w14:paraId="2B0808F4" w14:textId="77777777" w:rsidR="00991E64" w:rsidRDefault="00991E64">
      <w:r>
        <w:br w:type="page"/>
      </w:r>
    </w:p>
    <w:p w14:paraId="12D36922" w14:textId="75F49E77" w:rsidR="00991E64" w:rsidRDefault="00991E64" w:rsidP="00991E64">
      <w:pPr>
        <w:pStyle w:val="Lgende"/>
        <w:rPr>
          <w:b/>
        </w:rPr>
      </w:pPr>
      <w:r w:rsidRPr="00991E64">
        <w:rPr>
          <w:b/>
        </w:rPr>
        <w:lastRenderedPageBreak/>
        <w:t xml:space="preserve">Figure </w:t>
      </w:r>
      <w:r w:rsidR="009C1CD5">
        <w:rPr>
          <w:b/>
        </w:rPr>
        <w:t>S</w:t>
      </w:r>
      <w:r w:rsidRPr="00991E64">
        <w:rPr>
          <w:b/>
        </w:rPr>
        <w:fldChar w:fldCharType="begin"/>
      </w:r>
      <w:r w:rsidRPr="00991E64">
        <w:rPr>
          <w:b/>
        </w:rPr>
        <w:instrText xml:space="preserve"> SEQ Figure \* ARABIC </w:instrText>
      </w:r>
      <w:r w:rsidRPr="00991E64">
        <w:rPr>
          <w:b/>
        </w:rPr>
        <w:fldChar w:fldCharType="separate"/>
      </w:r>
      <w:r w:rsidRPr="00991E64">
        <w:rPr>
          <w:b/>
          <w:noProof/>
        </w:rPr>
        <w:t>5</w:t>
      </w:r>
      <w:r w:rsidRPr="00991E64">
        <w:rPr>
          <w:b/>
        </w:rPr>
        <w:fldChar w:fldCharType="end"/>
      </w:r>
      <w:r w:rsidRPr="00991E64">
        <w:rPr>
          <w:b/>
        </w:rPr>
        <w:t xml:space="preserve"> –</w:t>
      </w:r>
      <w:r>
        <w:t xml:space="preserve"> </w:t>
      </w:r>
      <w:r w:rsidRPr="00991E64">
        <w:rPr>
          <w:b/>
        </w:rPr>
        <w:t xml:space="preserve">Independent variables to estimate French residual biomass baseline, with unitary impacts for </w:t>
      </w:r>
      <w:r>
        <w:rPr>
          <w:b/>
        </w:rPr>
        <w:t>particulate matter formation and acidification</w:t>
      </w:r>
    </w:p>
    <w:p w14:paraId="6698D2F6" w14:textId="20BBD0C0" w:rsidR="00991E64" w:rsidRDefault="00991E64" w:rsidP="00991E64">
      <w:r>
        <w:rPr>
          <w:noProof/>
        </w:rPr>
        <w:drawing>
          <wp:inline distT="0" distB="0" distL="0" distR="0" wp14:anchorId="071348A2" wp14:editId="37D49AB5">
            <wp:extent cx="5760720" cy="6487160"/>
            <wp:effectExtent l="0" t="0" r="0" b="889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720" cy="6487160"/>
                    </a:xfrm>
                    <a:prstGeom prst="rect">
                      <a:avLst/>
                    </a:prstGeom>
                  </pic:spPr>
                </pic:pic>
              </a:graphicData>
            </a:graphic>
          </wp:inline>
        </w:drawing>
      </w:r>
    </w:p>
    <w:p w14:paraId="60440674" w14:textId="77777777" w:rsidR="00991E64" w:rsidRDefault="00991E64">
      <w:r>
        <w:br w:type="page"/>
      </w:r>
    </w:p>
    <w:p w14:paraId="153D458D" w14:textId="447027A7" w:rsidR="00991E64" w:rsidRPr="00991E64" w:rsidRDefault="00991E64" w:rsidP="00991E64">
      <w:pPr>
        <w:pStyle w:val="Lgende"/>
        <w:rPr>
          <w:b/>
        </w:rPr>
      </w:pPr>
      <w:r w:rsidRPr="00991E64">
        <w:rPr>
          <w:b/>
        </w:rPr>
        <w:lastRenderedPageBreak/>
        <w:t xml:space="preserve">Figure </w:t>
      </w:r>
      <w:r w:rsidR="009C1CD5">
        <w:rPr>
          <w:b/>
        </w:rPr>
        <w:t>S</w:t>
      </w:r>
      <w:r w:rsidRPr="00991E64">
        <w:rPr>
          <w:b/>
        </w:rPr>
        <w:fldChar w:fldCharType="begin"/>
      </w:r>
      <w:r w:rsidRPr="00991E64">
        <w:rPr>
          <w:b/>
        </w:rPr>
        <w:instrText xml:space="preserve"> SEQ Figure \* ARABIC </w:instrText>
      </w:r>
      <w:r w:rsidRPr="00991E64">
        <w:rPr>
          <w:b/>
        </w:rPr>
        <w:fldChar w:fldCharType="separate"/>
      </w:r>
      <w:r>
        <w:rPr>
          <w:b/>
          <w:noProof/>
        </w:rPr>
        <w:t>6</w:t>
      </w:r>
      <w:r w:rsidRPr="00991E64">
        <w:rPr>
          <w:b/>
        </w:rPr>
        <w:fldChar w:fldCharType="end"/>
      </w:r>
      <w:r w:rsidRPr="00991E64">
        <w:rPr>
          <w:b/>
        </w:rPr>
        <w:t xml:space="preserve"> – Independent variables to estimate French residual biomass baseline, with unitary impacts for </w:t>
      </w:r>
      <w:r>
        <w:rPr>
          <w:b/>
        </w:rPr>
        <w:t>freshwater</w:t>
      </w:r>
      <w:r w:rsidRPr="00991E64">
        <w:rPr>
          <w:b/>
        </w:rPr>
        <w:t xml:space="preserve"> </w:t>
      </w:r>
      <w:r>
        <w:rPr>
          <w:b/>
        </w:rPr>
        <w:t xml:space="preserve">and terrestrial </w:t>
      </w:r>
      <w:r w:rsidRPr="00991E64">
        <w:rPr>
          <w:b/>
        </w:rPr>
        <w:t>eutrophication</w:t>
      </w:r>
    </w:p>
    <w:p w14:paraId="619982D1" w14:textId="2753626B" w:rsidR="00991E64" w:rsidRDefault="00991E64">
      <w:r>
        <w:rPr>
          <w:noProof/>
        </w:rPr>
        <w:drawing>
          <wp:inline distT="0" distB="0" distL="0" distR="0" wp14:anchorId="44F360FD" wp14:editId="4F9312E8">
            <wp:extent cx="5760720" cy="6435090"/>
            <wp:effectExtent l="0" t="0" r="0" b="381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0720" cy="6435090"/>
                    </a:xfrm>
                    <a:prstGeom prst="rect">
                      <a:avLst/>
                    </a:prstGeom>
                  </pic:spPr>
                </pic:pic>
              </a:graphicData>
            </a:graphic>
          </wp:inline>
        </w:drawing>
      </w:r>
    </w:p>
    <w:p w14:paraId="0D0C575B" w14:textId="7253370F" w:rsidR="00A266B6" w:rsidRPr="00991E64" w:rsidRDefault="00991E64" w:rsidP="00991E64">
      <w:pPr>
        <w:pStyle w:val="Lgende"/>
      </w:pPr>
      <w:r w:rsidRPr="00991E64">
        <w:t xml:space="preserve">For figures </w:t>
      </w:r>
      <w:r w:rsidR="00A3755D">
        <w:t>S</w:t>
      </w:r>
      <w:r w:rsidRPr="00991E64">
        <w:t xml:space="preserve">4 to </w:t>
      </w:r>
      <w:r w:rsidR="00A3755D">
        <w:t>S</w:t>
      </w:r>
      <w:r>
        <w:t>6</w:t>
      </w:r>
      <w:r w:rsidRPr="00991E64">
        <w:t xml:space="preserve">, </w:t>
      </w:r>
      <w:r w:rsidR="000738EC" w:rsidRPr="00991E64">
        <w:t>LCA results in columns 3 and 4 are expressed per unitary functional unit (FU), meaning that this FU is unique per stream (i.e</w:t>
      </w:r>
      <w:r>
        <w:t>. rows</w:t>
      </w:r>
      <w:r w:rsidR="000738EC" w:rsidRPr="00991E64">
        <w:t>). Ridgelines</w:t>
      </w:r>
      <w:r>
        <w:t xml:space="preserve"> plots</w:t>
      </w:r>
      <w:r w:rsidR="000738EC" w:rsidRPr="00991E64">
        <w:t xml:space="preserve"> represent the dispersion of the net LCA results </w:t>
      </w:r>
      <w:r>
        <w:t xml:space="preserve">for the corresponding (stream; pathway) combination </w:t>
      </w:r>
      <w:r w:rsidR="000738EC" w:rsidRPr="00991E64">
        <w:t xml:space="preserve">depending on the technological </w:t>
      </w:r>
      <w:r>
        <w:t>performances</w:t>
      </w:r>
      <w:r w:rsidR="000738EC" w:rsidRPr="00991E64">
        <w:t>.</w:t>
      </w:r>
      <w:r w:rsidR="006574B0" w:rsidRPr="00991E64">
        <w:t xml:space="preserve"> Uncertainties on current uses are generally reduced to a ±10% variation</w:t>
      </w:r>
      <w:r>
        <w:t xml:space="preserve"> (see SI.</w:t>
      </w:r>
      <w:proofErr w:type="gramStart"/>
      <w:r>
        <w:t>1.Current</w:t>
      </w:r>
      <w:proofErr w:type="gramEnd"/>
      <w:r>
        <w:t>_uses document). WW: Wet weight.</w:t>
      </w:r>
    </w:p>
    <w:p w14:paraId="5B5C5137" w14:textId="467655AE" w:rsidR="00991E64" w:rsidRDefault="00991E64">
      <w:pPr>
        <w:rPr>
          <w:i/>
        </w:rPr>
      </w:pPr>
      <w:r>
        <w:rPr>
          <w:i/>
        </w:rPr>
        <w:br w:type="page"/>
      </w:r>
    </w:p>
    <w:p w14:paraId="2D283663" w14:textId="1DAE0537" w:rsidR="00323F0B" w:rsidRPr="00E11F79" w:rsidRDefault="00E11F79" w:rsidP="00E11F79">
      <w:pPr>
        <w:pStyle w:val="Lgende"/>
        <w:jc w:val="center"/>
        <w:rPr>
          <w:b/>
        </w:rPr>
      </w:pPr>
      <w:r w:rsidRPr="00E11F79">
        <w:rPr>
          <w:b/>
        </w:rPr>
        <w:lastRenderedPageBreak/>
        <w:t xml:space="preserve">Figure </w:t>
      </w:r>
      <w:r w:rsidR="009C1CD5">
        <w:rPr>
          <w:b/>
        </w:rPr>
        <w:t>S</w:t>
      </w:r>
      <w:r w:rsidRPr="00E11F79">
        <w:rPr>
          <w:b/>
        </w:rPr>
        <w:fldChar w:fldCharType="begin"/>
      </w:r>
      <w:r w:rsidRPr="00E11F79">
        <w:rPr>
          <w:b/>
        </w:rPr>
        <w:instrText xml:space="preserve"> SEQ Figure \* ARABIC </w:instrText>
      </w:r>
      <w:r w:rsidRPr="00E11F79">
        <w:rPr>
          <w:b/>
        </w:rPr>
        <w:fldChar w:fldCharType="separate"/>
      </w:r>
      <w:r w:rsidR="00991E64">
        <w:rPr>
          <w:b/>
          <w:noProof/>
        </w:rPr>
        <w:t>7</w:t>
      </w:r>
      <w:r w:rsidRPr="00E11F79">
        <w:rPr>
          <w:b/>
        </w:rPr>
        <w:fldChar w:fldCharType="end"/>
      </w:r>
      <w:r w:rsidRPr="00E11F79">
        <w:rPr>
          <w:b/>
        </w:rPr>
        <w:t xml:space="preserve"> – </w:t>
      </w:r>
      <w:r>
        <w:rPr>
          <w:b/>
        </w:rPr>
        <w:t xml:space="preserve">Current environmental impacts of </w:t>
      </w:r>
      <w:r w:rsidR="006574B0" w:rsidRPr="00E11F79">
        <w:rPr>
          <w:b/>
        </w:rPr>
        <w:t>crop residues</w:t>
      </w:r>
      <w:r>
        <w:rPr>
          <w:b/>
        </w:rPr>
        <w:t xml:space="preserve"> depend on how these influence agronomic practices</w:t>
      </w:r>
    </w:p>
    <w:p w14:paraId="0A8DB7BB" w14:textId="616489D7" w:rsidR="00DE5787" w:rsidRPr="00DE5787" w:rsidRDefault="00817E20" w:rsidP="00DE5787">
      <w:r>
        <w:rPr>
          <w:noProof/>
        </w:rPr>
        <w:drawing>
          <wp:inline distT="0" distB="0" distL="0" distR="0" wp14:anchorId="66CB4CBF" wp14:editId="66BCAF0B">
            <wp:extent cx="5701994" cy="2557332"/>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2599" cy="2562088"/>
                    </a:xfrm>
                    <a:prstGeom prst="rect">
                      <a:avLst/>
                    </a:prstGeom>
                    <a:noFill/>
                  </pic:spPr>
                </pic:pic>
              </a:graphicData>
            </a:graphic>
          </wp:inline>
        </w:drawing>
      </w:r>
    </w:p>
    <w:p w14:paraId="7937937B" w14:textId="09D3B3FB" w:rsidR="00E11F79" w:rsidRDefault="00E11F79" w:rsidP="00E11F79">
      <w:pPr>
        <w:pStyle w:val="Lgende"/>
      </w:pPr>
      <w:r>
        <w:t xml:space="preserve">According to the COMIFER method, </w:t>
      </w:r>
      <w:r w:rsidR="00817E20">
        <w:t xml:space="preserve">additional </w:t>
      </w:r>
      <w:r>
        <w:t xml:space="preserve">mineral N </w:t>
      </w:r>
      <w:r w:rsidR="00817E20">
        <w:t>should be</w:t>
      </w:r>
      <w:r>
        <w:t xml:space="preserve"> </w:t>
      </w:r>
      <w:r w:rsidR="00817E20">
        <w:t xml:space="preserve">applied </w:t>
      </w:r>
      <w:r>
        <w:t xml:space="preserve">when crop residues are left on soils, while </w:t>
      </w:r>
      <w:r w:rsidR="00817E20">
        <w:t xml:space="preserve">embedded </w:t>
      </w:r>
      <w:r>
        <w:t>P and K</w:t>
      </w:r>
      <w:r w:rsidR="00817E20">
        <w:t xml:space="preserve"> (in crop residues)</w:t>
      </w:r>
      <w:r>
        <w:t xml:space="preserve"> </w:t>
      </w:r>
      <w:r w:rsidR="00817E20">
        <w:t xml:space="preserve">should be accounted for in fertilizing practices. From a climate change perspective, these two effects seem to compensate (as the two blue tones distributions overlap). Yet, this is from a short-term perspective as crop residues ploughing help maintaining soil N stocks, meaning that on the long term, this practice might lead to the avoidance of mineral N application. As the degree to which this long-term perspective is actually accounted for in practice remains unknown to our knowledge, here in yellow is displayed the best case: crop residues ploughing fully substituting mineral NPK application (considering corresponding MFE). This case (in yellow) is similar to the “animal bedding” pathway, as </w:t>
      </w:r>
      <w:r w:rsidR="00817E20" w:rsidRPr="00817E20">
        <w:t>explained in the main manuscript. Accordingly, while we estimate that current crop residues management practices generate around 4.5 ± 2.2 MtCO</w:t>
      </w:r>
      <w:r w:rsidR="00817E20" w:rsidRPr="00817E20">
        <w:rPr>
          <w:vertAlign w:val="subscript"/>
        </w:rPr>
        <w:t>2-</w:t>
      </w:r>
      <w:proofErr w:type="gramStart"/>
      <w:r w:rsidR="00817E20" w:rsidRPr="00817E20">
        <w:rPr>
          <w:vertAlign w:val="subscript"/>
        </w:rPr>
        <w:t>eq</w:t>
      </w:r>
      <w:r w:rsidR="00817E20" w:rsidRPr="00817E20">
        <w:t>.y</w:t>
      </w:r>
      <w:proofErr w:type="gramEnd"/>
      <w:r w:rsidR="00817E20" w:rsidRPr="00817E20">
        <w:rPr>
          <w:vertAlign w:val="superscript"/>
        </w:rPr>
        <w:t>-1</w:t>
      </w:r>
      <w:r w:rsidR="00817E20" w:rsidRPr="00817E20">
        <w:t>, accounting for long-term effects of ploughing crop residues could lower this value down to 2.</w:t>
      </w:r>
      <w:r w:rsidR="00343598">
        <w:t>2</w:t>
      </w:r>
      <w:r w:rsidR="00817E20" w:rsidRPr="00817E20">
        <w:t xml:space="preserve"> ± 2.2 MtCO</w:t>
      </w:r>
      <w:r w:rsidR="00817E20" w:rsidRPr="00817E20">
        <w:rPr>
          <w:vertAlign w:val="subscript"/>
        </w:rPr>
        <w:t>2-eq</w:t>
      </w:r>
      <w:r w:rsidR="00817E20" w:rsidRPr="00817E20">
        <w:t>.y</w:t>
      </w:r>
      <w:r w:rsidR="00817E20" w:rsidRPr="00817E20">
        <w:rPr>
          <w:vertAlign w:val="superscript"/>
        </w:rPr>
        <w:t>-1</w:t>
      </w:r>
      <w:r w:rsidR="00817E20" w:rsidRPr="00817E20">
        <w:t>.</w:t>
      </w:r>
      <w:r w:rsidR="00343598">
        <w:t xml:space="preserve"> Distribution are based on 100 Monte Carlo simulations of the “decay on land” LCA model (excel spreadsheet) performed with the crop residues characteristics, only modifying corresponding assumptions on the parameters related to the MFE to correspond to these 3 scenarios (see </w:t>
      </w:r>
      <w:r w:rsidR="00A3755D">
        <w:t>SI.</w:t>
      </w:r>
      <w:r w:rsidR="00343598">
        <w:t>4.LCI spreadsheet).</w:t>
      </w:r>
    </w:p>
    <w:p w14:paraId="247DBAED" w14:textId="77777777" w:rsidR="00A06181" w:rsidRPr="00A06181" w:rsidRDefault="00A06181" w:rsidP="00A06181"/>
    <w:p w14:paraId="17541C02" w14:textId="380AD6C3" w:rsidR="006574B0" w:rsidRDefault="00817E20" w:rsidP="00C71EF2">
      <w:pPr>
        <w:pStyle w:val="Lgende"/>
        <w:jc w:val="left"/>
        <w:rPr>
          <w:b/>
        </w:rPr>
      </w:pPr>
      <w:r w:rsidRPr="00817E20">
        <w:rPr>
          <w:b/>
        </w:rPr>
        <w:t xml:space="preserve">Table </w:t>
      </w:r>
      <w:r w:rsidR="009C1CD5">
        <w:rPr>
          <w:b/>
        </w:rPr>
        <w:t>S</w:t>
      </w:r>
      <w:r w:rsidRPr="00817E20">
        <w:rPr>
          <w:b/>
        </w:rPr>
        <w:fldChar w:fldCharType="begin"/>
      </w:r>
      <w:r w:rsidRPr="00817E20">
        <w:rPr>
          <w:b/>
        </w:rPr>
        <w:instrText xml:space="preserve"> SEQ Table \* ARABIC </w:instrText>
      </w:r>
      <w:r w:rsidRPr="00817E20">
        <w:rPr>
          <w:b/>
        </w:rPr>
        <w:fldChar w:fldCharType="separate"/>
      </w:r>
      <w:r w:rsidR="004B745F">
        <w:rPr>
          <w:b/>
          <w:noProof/>
        </w:rPr>
        <w:t>2</w:t>
      </w:r>
      <w:r w:rsidRPr="00817E20">
        <w:rPr>
          <w:b/>
        </w:rPr>
        <w:fldChar w:fldCharType="end"/>
      </w:r>
      <w:r w:rsidRPr="00817E20">
        <w:rPr>
          <w:b/>
        </w:rPr>
        <w:t xml:space="preserve"> </w:t>
      </w:r>
      <w:r>
        <w:rPr>
          <w:b/>
        </w:rPr>
        <w:t>– Benchmark of past studies estimating French m</w:t>
      </w:r>
      <w:r w:rsidR="006574B0" w:rsidRPr="00817E20">
        <w:rPr>
          <w:b/>
        </w:rPr>
        <w:t>anure</w:t>
      </w:r>
      <w:r>
        <w:rPr>
          <w:b/>
        </w:rPr>
        <w:t xml:space="preserve"> and slurry potential</w:t>
      </w:r>
    </w:p>
    <w:tbl>
      <w:tblPr>
        <w:tblStyle w:val="Tableausimple2"/>
        <w:tblW w:w="5000" w:type="pct"/>
        <w:tblLook w:val="04A0" w:firstRow="1" w:lastRow="0" w:firstColumn="1" w:lastColumn="0" w:noHBand="0" w:noVBand="1"/>
      </w:tblPr>
      <w:tblGrid>
        <w:gridCol w:w="1500"/>
        <w:gridCol w:w="827"/>
        <w:gridCol w:w="1101"/>
        <w:gridCol w:w="1250"/>
        <w:gridCol w:w="1250"/>
        <w:gridCol w:w="2063"/>
        <w:gridCol w:w="1081"/>
      </w:tblGrid>
      <w:tr w:rsidR="00A06181" w:rsidRPr="00A06181" w14:paraId="79DCFA0C" w14:textId="77777777" w:rsidTr="007606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 w:type="pct"/>
          </w:tcPr>
          <w:p w14:paraId="5B72A8AF" w14:textId="77777777" w:rsidR="00A06181" w:rsidRPr="00A06181" w:rsidRDefault="00A06181" w:rsidP="00817E20">
            <w:pPr>
              <w:rPr>
                <w:sz w:val="18"/>
                <w:szCs w:val="18"/>
              </w:rPr>
            </w:pPr>
          </w:p>
        </w:tc>
        <w:tc>
          <w:tcPr>
            <w:tcW w:w="456" w:type="pct"/>
            <w:vAlign w:val="center"/>
          </w:tcPr>
          <w:p w14:paraId="58BE2D18" w14:textId="449E0904" w:rsidR="00A06181" w:rsidRPr="00A06181" w:rsidRDefault="00A06181"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fldChar w:fldCharType="begin"/>
            </w:r>
            <w:r w:rsidR="00B00B6F">
              <w:rPr>
                <w:sz w:val="18"/>
                <w:szCs w:val="18"/>
              </w:rPr>
              <w:instrText xml:space="preserve"> ADDIN ZOTERO_ITEM CSL_CITATION {"citationID":"8EhX0xAU","properties":{"formattedCitation":"(CITEPA, 2022)","plainCitation":"(CITEPA, 2022)","dontUpdate":true,"noteIndex":0},"citationItems":[{"id":13702,"uris":["http://zotero.org/users/6423791/items/YUUUCTX6"],"itemData":{"id":13702,"type":"report","title":"Rapport CCNUCC","author":[{"literal":"CITEPA"}],"issued":{"date-parts":[["2022"]]}}}],"schema":"https://github.com/citation-style-language/schema/raw/master/csl-citation.json"} </w:instrText>
            </w:r>
            <w:r w:rsidRPr="00A06181">
              <w:rPr>
                <w:sz w:val="18"/>
                <w:szCs w:val="18"/>
              </w:rPr>
              <w:fldChar w:fldCharType="separate"/>
            </w:r>
            <w:r w:rsidRPr="00A06181">
              <w:rPr>
                <w:rFonts w:ascii="Calibri" w:hAnsi="Calibri" w:cs="Calibri"/>
                <w:sz w:val="18"/>
                <w:szCs w:val="18"/>
              </w:rPr>
              <w:t>CITEPA</w:t>
            </w:r>
            <w:r w:rsidRPr="00A06181">
              <w:rPr>
                <w:sz w:val="18"/>
                <w:szCs w:val="18"/>
              </w:rPr>
              <w:fldChar w:fldCharType="end"/>
            </w:r>
          </w:p>
        </w:tc>
        <w:tc>
          <w:tcPr>
            <w:tcW w:w="607" w:type="pct"/>
            <w:vAlign w:val="center"/>
          </w:tcPr>
          <w:p w14:paraId="12D4E4A9" w14:textId="37FED7CE" w:rsidR="00A06181" w:rsidRPr="00A06181" w:rsidRDefault="00A06181"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fldChar w:fldCharType="begin"/>
            </w:r>
            <w:r w:rsidR="00B00B6F">
              <w:rPr>
                <w:sz w:val="18"/>
                <w:szCs w:val="18"/>
              </w:rPr>
              <w:instrText xml:space="preserve"> ADDIN ZOTERO_ITEM CSL_CITATION {"citationID":"avwk2ZlI","properties":{"formattedCitation":"(FAO, 2019)","plainCitation":"(FAO, 2019)","dontUpdate":true,"noteIndex":0},"citationItems":[{"id":2213,"uris":["http://zotero.org/users/6423791/items/CDP7ZBVY"],"itemData":{"id":2213,"type":"webpage","title":"FAOSTAT","URL":"http://www.fao.org/faostat/en/","author":[{"literal":"FAO"}],"accessed":{"date-parts":[["2021",10,28]]},"issued":{"date-parts":[["2019"]]}}}],"schema":"https://github.com/citation-style-language/schema/raw/master/csl-citation.json"} </w:instrText>
            </w:r>
            <w:r w:rsidRPr="00A06181">
              <w:rPr>
                <w:sz w:val="18"/>
                <w:szCs w:val="18"/>
              </w:rPr>
              <w:fldChar w:fldCharType="separate"/>
            </w:r>
            <w:r w:rsidRPr="00A06181">
              <w:rPr>
                <w:rFonts w:ascii="Calibri" w:hAnsi="Calibri" w:cs="Calibri"/>
                <w:sz w:val="18"/>
                <w:szCs w:val="18"/>
              </w:rPr>
              <w:t>FAO</w:t>
            </w:r>
            <w:r>
              <w:rPr>
                <w:rFonts w:ascii="Calibri" w:hAnsi="Calibri" w:cs="Calibri"/>
                <w:sz w:val="18"/>
                <w:szCs w:val="18"/>
              </w:rPr>
              <w:t>STATS</w:t>
            </w:r>
            <w:r w:rsidRPr="00A06181">
              <w:rPr>
                <w:sz w:val="18"/>
                <w:szCs w:val="18"/>
              </w:rPr>
              <w:fldChar w:fldCharType="end"/>
            </w:r>
          </w:p>
        </w:tc>
        <w:tc>
          <w:tcPr>
            <w:tcW w:w="689" w:type="pct"/>
            <w:vAlign w:val="center"/>
          </w:tcPr>
          <w:p w14:paraId="0C54F34D" w14:textId="660DFDF3" w:rsidR="00A06181" w:rsidRPr="00A06181" w:rsidRDefault="00A06181"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fldChar w:fldCharType="begin"/>
            </w:r>
            <w:r w:rsidR="00B00B6F">
              <w:rPr>
                <w:sz w:val="18"/>
                <w:szCs w:val="18"/>
              </w:rPr>
              <w:instrText xml:space="preserve"> ADDIN ZOTERO_ITEM CSL_CITATION {"citationID":"dBJqIwQF","properties":{"formattedCitation":"(Loyon, 2017)","plainCitation":"(Loyon, 2017)","dontUpdate":true,"noteIndex":0},"citationItems":[{"id":14095,"uris":["http://zotero.org/users/6423791/items/LED3VLHJ"],"itemData":{"id":14095,"type":"article-journal","abstract":"Manure treatment becomes a focal issue in relation to current EU and national policies on environmental, climate and renewable energy matters. The objective of this desk study was to collect all available data on the treatment of manure from cattle, pig and poultry farms for an overview of manure treatment in France. Speciﬁc surveys in 2008 showed that 12% of pig farms, 11% of poultry farms and 7.5% of cattle farms was concerned by manure treatment. Taken together, the treatment of pig, poultry and cattle manure accounted for 13.6 million tons corresponding to 11.3% of the total annual tonnage (120 million tons). The main processes, mostly applied on the farm, were composting (8.5 million tons), aerobic treatment (2.9 million tons of pig slurry) and anaerobic digestion (1 million tons). Other manure treatments, including physical-chemical treatment, were less frequent (0.4 million of m3). Treated manure was mainly used to fertilize the soil and crops on the farm concerned. Manure treatment can thus be considered to be underused in France. However, anaerobic digestion is expected to expand to reach the European target of 20% of energy from renewable sources. Nevertheless, this expansion will depend on overcoming the constraint requiring registration or normalization of the use of the digestate as fertilizer. Thus, to avoid penalizing farmers, the further development or creation of collective processing platforms is recommended, combined with an N recovery process that will enable the production of organic amendments and fertilizers in an easy marketable form.","container-title":"Waste Management","DOI":"10.1016/j.wasman.2016.11.040","ISSN":"0956053X","journalAbbreviation":"Waste Management","language":"en","page":"516-520","source":"DOI.org (Crossref)","title":"Overview of manure treatment in France","volume":"61","author":[{"family":"Loyon","given":"L."}],"issued":{"date-parts":[["2017",3]]}}}],"schema":"https://github.com/citation-style-language/schema/raw/master/csl-citation.json"} </w:instrText>
            </w:r>
            <w:r w:rsidRPr="00A06181">
              <w:rPr>
                <w:sz w:val="18"/>
                <w:szCs w:val="18"/>
              </w:rPr>
              <w:fldChar w:fldCharType="separate"/>
            </w:r>
            <w:r w:rsidRPr="00A06181">
              <w:rPr>
                <w:rFonts w:ascii="Calibri" w:hAnsi="Calibri" w:cs="Calibri"/>
                <w:sz w:val="18"/>
                <w:szCs w:val="18"/>
              </w:rPr>
              <w:t>Loyon, 2017</w:t>
            </w:r>
            <w:r w:rsidRPr="00A06181">
              <w:rPr>
                <w:sz w:val="18"/>
                <w:szCs w:val="18"/>
              </w:rPr>
              <w:fldChar w:fldCharType="end"/>
            </w:r>
          </w:p>
        </w:tc>
        <w:tc>
          <w:tcPr>
            <w:tcW w:w="689" w:type="pct"/>
            <w:vAlign w:val="center"/>
          </w:tcPr>
          <w:p w14:paraId="32068486" w14:textId="28D5C0C9" w:rsidR="00A06181" w:rsidRPr="00A06181" w:rsidRDefault="00A06181"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fldChar w:fldCharType="begin"/>
            </w:r>
            <w:r w:rsidR="00B00B6F">
              <w:rPr>
                <w:sz w:val="18"/>
                <w:szCs w:val="18"/>
              </w:rPr>
              <w:instrText xml:space="preserve"> ADDIN ZOTERO_ITEM CSL_CITATION {"citationID":"b4Z4dREm","properties":{"formattedCitation":"(Loyon, 2018)","plainCitation":"(Loyon, 2018)","dontUpdate":true,"noteIndex":0},"citationItems":[{"id":14191,"uris":["http://zotero.org/users/6423791/items/TNY2X24A"],"itemData":{"id":14191,"type":"article-journal","abstract":"Livestock manure management is the central issue for many environmental policies relating to water and air quality. However, there is little published data on the methods used in those countries affected by pollution from the livestock sector. This paper brings together the available data relating to manure management in France, specifically for pig, cattle and poultry production. An overview of livestock production and legislation is presented using data from the 2010 Agricultural Census, livestock farm surveys carried out in 2008 and other supporting documents relating to manure treatment (professional surveys, expert reports and technical publications). Cattle, pig, and poultry livestock produce around 120 million tons of manure per year not including those on pasture. This figure is made up from 60.6% solid manure, 38.8% livestock slurry (effluent) and a relatively small amount of poultry droppings. Solid manure is mainly stored in temporary field heaps. In the case of manure storage on the farm, the capacity varies from 45 days to 7.5 months depending on farm size and type of animals, time spent outside the buildings and the geographical location. Covered storage (whether rigid or natural crust) accounts for 17% of stored pig slurry, 45% of cattle slurry, and 39% of poultry slurry. Covered storage of solid manure is rarely used on pig or cattle farms whereas 27% of the solid poultry manure (including poultry droppings) is held in covered storage areas. Treatment applies to 13.6 million tons of the manure produced, mainly by methods based on composting or aerobic treatment. Nitrogen applied as slurry is mostly spread on the soil surface using splash plate tankers (83% in the case of cattle slurry, 63% for pig slurry, and 66% for poultry slurry). Incorporation within 24 h of the nitrogen spread on the soil concerns 28% of cattle, 44% of pig, and 56% of poultry manure. The most common method of manure management is storage (in building and pit) and spreading. The treatment of manure and the use of specific techniques to reduce gaseous emissions (such as frequent manure removal from buildings, storage covers, or injection) are not widely reported.","container-title":"Frontiers in Sustainable Food Systems","ISSN":"2571-581X","source":"Frontiers","title":"Overview of Animal Manure Management for Beef, Pig, and Poultry Farms in France","URL":"https://www.frontiersin.org/articles/10.3389/fsufs.2018.00036","volume":"2","author":[{"family":"Loyon","given":"Laurence"}],"accessed":{"date-parts":[["2023",6,21]]},"issued":{"date-parts":[["2018"]]}}}],"schema":"https://github.com/citation-style-language/schema/raw/master/csl-citation.json"} </w:instrText>
            </w:r>
            <w:r w:rsidRPr="00A06181">
              <w:rPr>
                <w:sz w:val="18"/>
                <w:szCs w:val="18"/>
              </w:rPr>
              <w:fldChar w:fldCharType="separate"/>
            </w:r>
            <w:r w:rsidRPr="00A06181">
              <w:rPr>
                <w:rFonts w:ascii="Calibri" w:hAnsi="Calibri" w:cs="Calibri"/>
                <w:sz w:val="18"/>
                <w:szCs w:val="18"/>
              </w:rPr>
              <w:t>Loyon, 2018</w:t>
            </w:r>
            <w:r w:rsidRPr="00A06181">
              <w:rPr>
                <w:sz w:val="18"/>
                <w:szCs w:val="18"/>
              </w:rPr>
              <w:fldChar w:fldCharType="end"/>
            </w:r>
          </w:p>
        </w:tc>
        <w:tc>
          <w:tcPr>
            <w:tcW w:w="1137" w:type="pct"/>
            <w:vAlign w:val="center"/>
          </w:tcPr>
          <w:p w14:paraId="3F16E152" w14:textId="2EA6DECC" w:rsidR="00A06181" w:rsidRPr="00A06181" w:rsidRDefault="00A06181"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fldChar w:fldCharType="begin"/>
            </w:r>
            <w:r w:rsidR="00B00B6F">
              <w:rPr>
                <w:sz w:val="18"/>
                <w:szCs w:val="18"/>
              </w:rPr>
              <w:instrText xml:space="preserve"> ADDIN ZOTERO_ITEM CSL_CITATION {"citationID":"r8lsVQQW","properties":{"formattedCitation":"(Harchaoui et al., 2023)","plainCitation":"(Harchaoui et al., 2023)","dontUpdate":true,"noteIndex":0},"citationItems":[{"id":14131,"uris":["http://zotero.org/users/6423791/items/HS99JF48"],"itemData":{"id":14131,"type":"article-journal","abstract":"Poultry is the fastest growing livestock sector worldwide, but it remains underrepresented in studies of crop-livestock integration and circular agricultural systems. This study examined the concept of circularity applied to the poultry supply chain by analyzing nitrogen (N) flows at the national scale for France. Our results show that N-use efficiency of the poultry sector increased from 39% in 1990 to 44% in 2020. In contrast, N self-sufficiency barely changed at 10%, and imports of poultry products increased sixfold. Of the total annual input of 376 kt N, 20% becomes food, 24% is recycled, and 56% is lost to the environment. We explore two pathways to increase circularity: (i) increasing N-use efficiency at each step of the supply chain as well as the percentage of manure N transferred to crop production and by-products used from slaughterhouse and processing industries and (ii) changing feed rations by using more biowaste streams.","container-title":"Resources, Conservation and Recycling","DOI":"10.1016/j.resconrec.2023.106963","ISSN":"0921-3449","journalAbbreviation":"Resources, Conservation and Recycling","language":"en","page":"106963","source":"ScienceDirect","title":"Challenges and opportunities for improving circularity in the poultry meat and egg sector: The case of France","title-short":"Challenges and opportunities for improving circularity in the poultry meat and egg sector","volume":"193","author":[{"family":"Harchaoui","given":"Souhil"},{"family":"Blazy","given":"Vincent"},{"family":"Péchenart","given":"Elodie"},{"family":"Wilfart","given":"Aurélie"}],"issued":{"date-parts":[["2023",6,1]]}}}],"schema":"https://github.com/citation-style-language/schema/raw/master/csl-citation.json"} </w:instrText>
            </w:r>
            <w:r w:rsidRPr="00A06181">
              <w:rPr>
                <w:sz w:val="18"/>
                <w:szCs w:val="18"/>
              </w:rPr>
              <w:fldChar w:fldCharType="separate"/>
            </w:r>
            <w:r w:rsidRPr="00A06181">
              <w:rPr>
                <w:rFonts w:ascii="Calibri" w:hAnsi="Calibri" w:cs="Calibri"/>
                <w:sz w:val="18"/>
                <w:szCs w:val="18"/>
              </w:rPr>
              <w:t>Harchaoui et al., 2023</w:t>
            </w:r>
            <w:r w:rsidRPr="00A06181">
              <w:rPr>
                <w:sz w:val="18"/>
                <w:szCs w:val="18"/>
              </w:rPr>
              <w:fldChar w:fldCharType="end"/>
            </w:r>
          </w:p>
        </w:tc>
        <w:tc>
          <w:tcPr>
            <w:tcW w:w="598" w:type="pct"/>
            <w:vAlign w:val="center"/>
          </w:tcPr>
          <w:p w14:paraId="6BCEDC0E" w14:textId="6BC4D513" w:rsidR="00A06181" w:rsidRPr="00A06181" w:rsidRDefault="00A06181"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t>This study</w:t>
            </w:r>
          </w:p>
        </w:tc>
      </w:tr>
      <w:tr w:rsidR="00A06181" w:rsidRPr="00A06181" w14:paraId="30EFA341" w14:textId="77777777" w:rsidTr="007606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 w:type="pct"/>
          </w:tcPr>
          <w:p w14:paraId="2CF17EAC" w14:textId="787D9D7E" w:rsidR="00A06181" w:rsidRPr="00A06181" w:rsidRDefault="00A06181" w:rsidP="00A06181">
            <w:pPr>
              <w:jc w:val="right"/>
              <w:rPr>
                <w:sz w:val="18"/>
                <w:szCs w:val="18"/>
              </w:rPr>
            </w:pPr>
            <w:r>
              <w:rPr>
                <w:sz w:val="18"/>
                <w:szCs w:val="18"/>
              </w:rPr>
              <w:t>Reference year</w:t>
            </w:r>
          </w:p>
        </w:tc>
        <w:tc>
          <w:tcPr>
            <w:tcW w:w="456" w:type="pct"/>
            <w:vAlign w:val="center"/>
          </w:tcPr>
          <w:p w14:paraId="47954D99" w14:textId="727EA53B"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2020</w:t>
            </w:r>
          </w:p>
        </w:tc>
        <w:tc>
          <w:tcPr>
            <w:tcW w:w="607" w:type="pct"/>
            <w:vAlign w:val="center"/>
          </w:tcPr>
          <w:p w14:paraId="45CEBA80" w14:textId="349CB02D"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2020</w:t>
            </w:r>
          </w:p>
        </w:tc>
        <w:tc>
          <w:tcPr>
            <w:tcW w:w="689" w:type="pct"/>
            <w:vAlign w:val="center"/>
          </w:tcPr>
          <w:p w14:paraId="26D5AB20" w14:textId="1FCA8D43"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2008-2015</w:t>
            </w:r>
          </w:p>
        </w:tc>
        <w:tc>
          <w:tcPr>
            <w:tcW w:w="689" w:type="pct"/>
            <w:vAlign w:val="center"/>
          </w:tcPr>
          <w:p w14:paraId="6E12B04E" w14:textId="07D964AD"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2008-2015</w:t>
            </w:r>
          </w:p>
        </w:tc>
        <w:tc>
          <w:tcPr>
            <w:tcW w:w="1137" w:type="pct"/>
            <w:vAlign w:val="center"/>
          </w:tcPr>
          <w:p w14:paraId="5E029DB1" w14:textId="33D974E0"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2020</w:t>
            </w:r>
          </w:p>
        </w:tc>
        <w:tc>
          <w:tcPr>
            <w:tcW w:w="598" w:type="pct"/>
            <w:vAlign w:val="center"/>
          </w:tcPr>
          <w:p w14:paraId="256864CC" w14:textId="214365FA"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2018</w:t>
            </w:r>
          </w:p>
        </w:tc>
      </w:tr>
      <w:tr w:rsidR="00A06181" w:rsidRPr="00A06181" w14:paraId="5AF42F3C" w14:textId="77777777" w:rsidTr="0076064A">
        <w:tc>
          <w:tcPr>
            <w:cnfStyle w:val="001000000000" w:firstRow="0" w:lastRow="0" w:firstColumn="1" w:lastColumn="0" w:oddVBand="0" w:evenVBand="0" w:oddHBand="0" w:evenHBand="0" w:firstRowFirstColumn="0" w:firstRowLastColumn="0" w:lastRowFirstColumn="0" w:lastRowLastColumn="0"/>
            <w:tcW w:w="5000" w:type="pct"/>
            <w:gridSpan w:val="7"/>
            <w:shd w:val="clear" w:color="auto" w:fill="E7E6E6" w:themeFill="background2"/>
            <w:vAlign w:val="center"/>
          </w:tcPr>
          <w:p w14:paraId="54FF2325" w14:textId="1C7D362F" w:rsidR="00A06181" w:rsidRPr="00A06181" w:rsidRDefault="00A06181" w:rsidP="0076064A">
            <w:pPr>
              <w:jc w:val="center"/>
              <w:rPr>
                <w:sz w:val="18"/>
                <w:szCs w:val="18"/>
              </w:rPr>
            </w:pPr>
            <w:r>
              <w:rPr>
                <w:sz w:val="18"/>
                <w:szCs w:val="18"/>
              </w:rPr>
              <w:t>Cow manure and slurry</w:t>
            </w:r>
          </w:p>
        </w:tc>
      </w:tr>
      <w:tr w:rsidR="00A06181" w:rsidRPr="00A06181" w14:paraId="40E53FED" w14:textId="77777777" w:rsidTr="007606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 w:type="pct"/>
          </w:tcPr>
          <w:p w14:paraId="64C5071B" w14:textId="3ACC6B00" w:rsidR="00A06181" w:rsidRPr="00A06181" w:rsidRDefault="00A06181" w:rsidP="00A06181">
            <w:pPr>
              <w:jc w:val="right"/>
              <w:rPr>
                <w:b w:val="0"/>
                <w:sz w:val="18"/>
                <w:szCs w:val="18"/>
              </w:rPr>
            </w:pPr>
            <w:r w:rsidRPr="00A06181">
              <w:rPr>
                <w:b w:val="0"/>
                <w:sz w:val="18"/>
                <w:szCs w:val="18"/>
              </w:rPr>
              <w:t>Mheads.y</w:t>
            </w:r>
            <w:r w:rsidRPr="00A06181">
              <w:rPr>
                <w:b w:val="0"/>
                <w:sz w:val="18"/>
                <w:szCs w:val="18"/>
                <w:vertAlign w:val="superscript"/>
              </w:rPr>
              <w:t>-1</w:t>
            </w:r>
          </w:p>
        </w:tc>
        <w:tc>
          <w:tcPr>
            <w:tcW w:w="456" w:type="pct"/>
            <w:vAlign w:val="center"/>
          </w:tcPr>
          <w:p w14:paraId="75AE8FBD" w14:textId="4B77969F"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17.7</w:t>
            </w:r>
          </w:p>
        </w:tc>
        <w:tc>
          <w:tcPr>
            <w:tcW w:w="607" w:type="pct"/>
            <w:vAlign w:val="center"/>
          </w:tcPr>
          <w:p w14:paraId="44CD4C4E" w14:textId="7F12514F"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17.8</w:t>
            </w:r>
          </w:p>
        </w:tc>
        <w:tc>
          <w:tcPr>
            <w:tcW w:w="689" w:type="pct"/>
            <w:vAlign w:val="center"/>
          </w:tcPr>
          <w:p w14:paraId="12F535EA"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89" w:type="pct"/>
            <w:vAlign w:val="center"/>
          </w:tcPr>
          <w:p w14:paraId="642202DC"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1137" w:type="pct"/>
            <w:vAlign w:val="center"/>
          </w:tcPr>
          <w:p w14:paraId="07D49C40"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598" w:type="pct"/>
            <w:vAlign w:val="center"/>
          </w:tcPr>
          <w:p w14:paraId="027AED10" w14:textId="2D1395BA" w:rsidR="00A06181" w:rsidRPr="0076064A" w:rsidRDefault="00A06181"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18.5</w:t>
            </w:r>
          </w:p>
        </w:tc>
      </w:tr>
      <w:tr w:rsidR="00A06181" w:rsidRPr="00A06181" w14:paraId="7E45A395" w14:textId="77777777" w:rsidTr="0076064A">
        <w:tc>
          <w:tcPr>
            <w:cnfStyle w:val="001000000000" w:firstRow="0" w:lastRow="0" w:firstColumn="1" w:lastColumn="0" w:oddVBand="0" w:evenVBand="0" w:oddHBand="0" w:evenHBand="0" w:firstRowFirstColumn="0" w:firstRowLastColumn="0" w:lastRowFirstColumn="0" w:lastRowLastColumn="0"/>
            <w:tcW w:w="826" w:type="pct"/>
          </w:tcPr>
          <w:p w14:paraId="35D23B05" w14:textId="5523C211" w:rsidR="00A06181" w:rsidRPr="00A06181" w:rsidRDefault="00A06181" w:rsidP="00A06181">
            <w:pPr>
              <w:jc w:val="right"/>
              <w:rPr>
                <w:b w:val="0"/>
                <w:sz w:val="18"/>
                <w:szCs w:val="18"/>
              </w:rPr>
            </w:pPr>
            <w:r w:rsidRPr="00A06181">
              <w:rPr>
                <w:b w:val="0"/>
                <w:sz w:val="18"/>
                <w:szCs w:val="18"/>
              </w:rPr>
              <w:t>Mt</w:t>
            </w:r>
            <w:r w:rsidRPr="00A06181">
              <w:rPr>
                <w:b w:val="0"/>
                <w:sz w:val="18"/>
                <w:szCs w:val="18"/>
                <w:vertAlign w:val="subscript"/>
              </w:rPr>
              <w:t>ww</w:t>
            </w:r>
            <w:r w:rsidRPr="00A06181">
              <w:rPr>
                <w:b w:val="0"/>
                <w:sz w:val="18"/>
                <w:szCs w:val="18"/>
              </w:rPr>
              <w:t>.y</w:t>
            </w:r>
            <w:r w:rsidRPr="00A06181">
              <w:rPr>
                <w:b w:val="0"/>
                <w:sz w:val="18"/>
                <w:szCs w:val="18"/>
                <w:vertAlign w:val="superscript"/>
              </w:rPr>
              <w:t>-1</w:t>
            </w:r>
          </w:p>
        </w:tc>
        <w:tc>
          <w:tcPr>
            <w:tcW w:w="456" w:type="pct"/>
            <w:vAlign w:val="center"/>
          </w:tcPr>
          <w:p w14:paraId="5D2F0A14"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07" w:type="pct"/>
            <w:vAlign w:val="center"/>
          </w:tcPr>
          <w:p w14:paraId="70A2843E"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89" w:type="pct"/>
            <w:vAlign w:val="center"/>
          </w:tcPr>
          <w:p w14:paraId="25B83CB4" w14:textId="665620EB"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86.9</w:t>
            </w:r>
          </w:p>
        </w:tc>
        <w:tc>
          <w:tcPr>
            <w:tcW w:w="689" w:type="pct"/>
            <w:vAlign w:val="center"/>
          </w:tcPr>
          <w:p w14:paraId="27FD9ABC" w14:textId="4B6647E3"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86.9</w:t>
            </w:r>
          </w:p>
        </w:tc>
        <w:tc>
          <w:tcPr>
            <w:tcW w:w="1137" w:type="pct"/>
            <w:vAlign w:val="center"/>
          </w:tcPr>
          <w:p w14:paraId="4725F3DD"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598" w:type="pct"/>
            <w:vAlign w:val="center"/>
          </w:tcPr>
          <w:p w14:paraId="16094FC3" w14:textId="4C2BEF99" w:rsidR="00A06181" w:rsidRPr="0076064A" w:rsidRDefault="0076064A"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97.3</w:t>
            </w:r>
          </w:p>
        </w:tc>
      </w:tr>
      <w:tr w:rsidR="00A06181" w:rsidRPr="00A06181" w14:paraId="302D38FF" w14:textId="77777777" w:rsidTr="007606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 w:type="pct"/>
          </w:tcPr>
          <w:p w14:paraId="50A190BA" w14:textId="01445FBB" w:rsidR="00A06181" w:rsidRPr="00A06181" w:rsidRDefault="00A06181" w:rsidP="00A06181">
            <w:pPr>
              <w:jc w:val="right"/>
              <w:rPr>
                <w:b w:val="0"/>
                <w:sz w:val="18"/>
                <w:szCs w:val="18"/>
              </w:rPr>
            </w:pPr>
            <w:r w:rsidRPr="00A06181">
              <w:rPr>
                <w:b w:val="0"/>
                <w:sz w:val="18"/>
                <w:szCs w:val="18"/>
              </w:rPr>
              <w:t>Mt</w:t>
            </w:r>
            <w:r w:rsidR="0076064A">
              <w:rPr>
                <w:b w:val="0"/>
                <w:sz w:val="18"/>
                <w:szCs w:val="18"/>
                <w:vertAlign w:val="subscript"/>
              </w:rPr>
              <w:t>VS</w:t>
            </w:r>
            <w:r w:rsidRPr="00A06181">
              <w:rPr>
                <w:b w:val="0"/>
                <w:sz w:val="18"/>
                <w:szCs w:val="18"/>
              </w:rPr>
              <w:t>.y</w:t>
            </w:r>
            <w:r w:rsidRPr="00A06181">
              <w:rPr>
                <w:b w:val="0"/>
                <w:sz w:val="18"/>
                <w:szCs w:val="18"/>
                <w:vertAlign w:val="superscript"/>
              </w:rPr>
              <w:t>-1</w:t>
            </w:r>
          </w:p>
        </w:tc>
        <w:tc>
          <w:tcPr>
            <w:tcW w:w="456" w:type="pct"/>
            <w:vAlign w:val="center"/>
          </w:tcPr>
          <w:p w14:paraId="613A0450" w14:textId="7BE41ED7" w:rsidR="00A06181" w:rsidRPr="00A06181" w:rsidRDefault="0076064A"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5.3-7.9</w:t>
            </w:r>
          </w:p>
        </w:tc>
        <w:tc>
          <w:tcPr>
            <w:tcW w:w="607" w:type="pct"/>
            <w:vAlign w:val="center"/>
          </w:tcPr>
          <w:p w14:paraId="09C45B9D"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89" w:type="pct"/>
            <w:vAlign w:val="center"/>
          </w:tcPr>
          <w:p w14:paraId="4CFB54C0"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89" w:type="pct"/>
            <w:vAlign w:val="center"/>
          </w:tcPr>
          <w:p w14:paraId="60EF24DC"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1137" w:type="pct"/>
            <w:vAlign w:val="center"/>
          </w:tcPr>
          <w:p w14:paraId="51660754"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598" w:type="pct"/>
            <w:vAlign w:val="center"/>
          </w:tcPr>
          <w:p w14:paraId="52340193" w14:textId="4102333B" w:rsidR="00A06181" w:rsidRPr="0076064A" w:rsidRDefault="0076064A"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9.1</w:t>
            </w:r>
          </w:p>
        </w:tc>
      </w:tr>
      <w:tr w:rsidR="00A06181" w:rsidRPr="00A06181" w14:paraId="6F9818E5" w14:textId="77777777" w:rsidTr="0076064A">
        <w:tc>
          <w:tcPr>
            <w:cnfStyle w:val="001000000000" w:firstRow="0" w:lastRow="0" w:firstColumn="1" w:lastColumn="0" w:oddVBand="0" w:evenVBand="0" w:oddHBand="0" w:evenHBand="0" w:firstRowFirstColumn="0" w:firstRowLastColumn="0" w:lastRowFirstColumn="0" w:lastRowLastColumn="0"/>
            <w:tcW w:w="826" w:type="pct"/>
          </w:tcPr>
          <w:p w14:paraId="3079080F" w14:textId="49A7DB53" w:rsidR="00A06181" w:rsidRPr="00A06181" w:rsidRDefault="00A06181" w:rsidP="00A06181">
            <w:pPr>
              <w:jc w:val="right"/>
              <w:rPr>
                <w:b w:val="0"/>
                <w:sz w:val="18"/>
                <w:szCs w:val="18"/>
              </w:rPr>
            </w:pPr>
            <w:r w:rsidRPr="00A06181">
              <w:rPr>
                <w:b w:val="0"/>
                <w:sz w:val="18"/>
                <w:szCs w:val="18"/>
              </w:rPr>
              <w:t>ktN.y</w:t>
            </w:r>
            <w:r w:rsidRPr="00A06181">
              <w:rPr>
                <w:b w:val="0"/>
                <w:sz w:val="18"/>
                <w:szCs w:val="18"/>
                <w:vertAlign w:val="superscript"/>
              </w:rPr>
              <w:t>-1</w:t>
            </w:r>
          </w:p>
        </w:tc>
        <w:tc>
          <w:tcPr>
            <w:tcW w:w="456" w:type="pct"/>
            <w:vAlign w:val="center"/>
          </w:tcPr>
          <w:p w14:paraId="2E36F9CC" w14:textId="09F8FB52"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500</w:t>
            </w:r>
          </w:p>
        </w:tc>
        <w:tc>
          <w:tcPr>
            <w:tcW w:w="607" w:type="pct"/>
            <w:vAlign w:val="center"/>
          </w:tcPr>
          <w:p w14:paraId="0E19D27E" w14:textId="4C687839"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784</w:t>
            </w:r>
          </w:p>
        </w:tc>
        <w:tc>
          <w:tcPr>
            <w:tcW w:w="689" w:type="pct"/>
            <w:vAlign w:val="center"/>
          </w:tcPr>
          <w:p w14:paraId="0FACD4EA" w14:textId="16BB2D28"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1326</w:t>
            </w:r>
          </w:p>
        </w:tc>
        <w:tc>
          <w:tcPr>
            <w:tcW w:w="689" w:type="pct"/>
            <w:vAlign w:val="center"/>
          </w:tcPr>
          <w:p w14:paraId="7470BDC4" w14:textId="3AB130E4"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530</w:t>
            </w:r>
            <w:r w:rsidRPr="0076064A">
              <w:rPr>
                <w:sz w:val="18"/>
                <w:szCs w:val="18"/>
                <w:vertAlign w:val="superscript"/>
              </w:rPr>
              <w:t>*</w:t>
            </w:r>
          </w:p>
        </w:tc>
        <w:tc>
          <w:tcPr>
            <w:tcW w:w="1137" w:type="pct"/>
            <w:vAlign w:val="center"/>
          </w:tcPr>
          <w:p w14:paraId="242D0137"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598" w:type="pct"/>
            <w:vAlign w:val="center"/>
          </w:tcPr>
          <w:p w14:paraId="6D945BF1" w14:textId="4E722ADC" w:rsidR="00A06181" w:rsidRPr="0076064A" w:rsidRDefault="0076064A"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652</w:t>
            </w:r>
          </w:p>
        </w:tc>
      </w:tr>
      <w:tr w:rsidR="00A06181" w:rsidRPr="00A06181" w14:paraId="6F0D9EC7" w14:textId="77777777" w:rsidTr="007606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7"/>
            <w:shd w:val="clear" w:color="auto" w:fill="E7E6E6" w:themeFill="background2"/>
            <w:vAlign w:val="center"/>
          </w:tcPr>
          <w:p w14:paraId="03264ABB" w14:textId="6A501B34" w:rsidR="00A06181" w:rsidRPr="00A06181" w:rsidRDefault="00A06181" w:rsidP="0076064A">
            <w:pPr>
              <w:jc w:val="center"/>
              <w:rPr>
                <w:sz w:val="18"/>
                <w:szCs w:val="18"/>
              </w:rPr>
            </w:pPr>
            <w:r>
              <w:rPr>
                <w:sz w:val="18"/>
                <w:szCs w:val="18"/>
              </w:rPr>
              <w:t>Pig slurry</w:t>
            </w:r>
          </w:p>
        </w:tc>
      </w:tr>
      <w:tr w:rsidR="00A06181" w:rsidRPr="00A06181" w14:paraId="553C774A" w14:textId="77777777" w:rsidTr="0076064A">
        <w:tc>
          <w:tcPr>
            <w:cnfStyle w:val="001000000000" w:firstRow="0" w:lastRow="0" w:firstColumn="1" w:lastColumn="0" w:oddVBand="0" w:evenVBand="0" w:oddHBand="0" w:evenHBand="0" w:firstRowFirstColumn="0" w:firstRowLastColumn="0" w:lastRowFirstColumn="0" w:lastRowLastColumn="0"/>
            <w:tcW w:w="826" w:type="pct"/>
          </w:tcPr>
          <w:p w14:paraId="5729301C" w14:textId="644E2766" w:rsidR="00A06181" w:rsidRPr="00A06181" w:rsidRDefault="00A06181" w:rsidP="00A06181">
            <w:pPr>
              <w:jc w:val="right"/>
              <w:rPr>
                <w:b w:val="0"/>
                <w:sz w:val="18"/>
                <w:szCs w:val="18"/>
              </w:rPr>
            </w:pPr>
            <w:r w:rsidRPr="00A06181">
              <w:rPr>
                <w:b w:val="0"/>
                <w:sz w:val="18"/>
                <w:szCs w:val="18"/>
              </w:rPr>
              <w:t>Mheads.y</w:t>
            </w:r>
            <w:r w:rsidRPr="00A06181">
              <w:rPr>
                <w:b w:val="0"/>
                <w:sz w:val="18"/>
                <w:szCs w:val="18"/>
                <w:vertAlign w:val="superscript"/>
              </w:rPr>
              <w:t>-1</w:t>
            </w:r>
          </w:p>
        </w:tc>
        <w:tc>
          <w:tcPr>
            <w:tcW w:w="456" w:type="pct"/>
            <w:vAlign w:val="center"/>
          </w:tcPr>
          <w:p w14:paraId="62278CDE" w14:textId="1C9E719F"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13.1</w:t>
            </w:r>
          </w:p>
        </w:tc>
        <w:tc>
          <w:tcPr>
            <w:tcW w:w="607" w:type="pct"/>
            <w:vAlign w:val="center"/>
          </w:tcPr>
          <w:p w14:paraId="225413AA" w14:textId="15529A9F"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13.7</w:t>
            </w:r>
          </w:p>
        </w:tc>
        <w:tc>
          <w:tcPr>
            <w:tcW w:w="689" w:type="pct"/>
            <w:vAlign w:val="center"/>
          </w:tcPr>
          <w:p w14:paraId="0E8333A2"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89" w:type="pct"/>
            <w:vAlign w:val="center"/>
          </w:tcPr>
          <w:p w14:paraId="5A607D48"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1137" w:type="pct"/>
            <w:vAlign w:val="center"/>
          </w:tcPr>
          <w:p w14:paraId="42B30C2C"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598" w:type="pct"/>
            <w:vAlign w:val="center"/>
          </w:tcPr>
          <w:p w14:paraId="69E6C5BB" w14:textId="37F7E0AF" w:rsidR="00A06181" w:rsidRPr="0076064A" w:rsidRDefault="00A06181"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13.2</w:t>
            </w:r>
          </w:p>
        </w:tc>
      </w:tr>
      <w:tr w:rsidR="00A06181" w:rsidRPr="00A06181" w14:paraId="59E16FA5" w14:textId="77777777" w:rsidTr="007606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 w:type="pct"/>
          </w:tcPr>
          <w:p w14:paraId="24291CAD" w14:textId="254A6593" w:rsidR="00A06181" w:rsidRPr="00A06181" w:rsidRDefault="00A06181" w:rsidP="00A06181">
            <w:pPr>
              <w:jc w:val="right"/>
              <w:rPr>
                <w:b w:val="0"/>
                <w:sz w:val="18"/>
                <w:szCs w:val="18"/>
              </w:rPr>
            </w:pPr>
            <w:r w:rsidRPr="00A06181">
              <w:rPr>
                <w:b w:val="0"/>
                <w:sz w:val="18"/>
                <w:szCs w:val="18"/>
              </w:rPr>
              <w:t>Mt</w:t>
            </w:r>
            <w:r w:rsidRPr="00A06181">
              <w:rPr>
                <w:b w:val="0"/>
                <w:sz w:val="18"/>
                <w:szCs w:val="18"/>
                <w:vertAlign w:val="subscript"/>
              </w:rPr>
              <w:t>ww</w:t>
            </w:r>
            <w:r w:rsidRPr="00A06181">
              <w:rPr>
                <w:b w:val="0"/>
                <w:sz w:val="18"/>
                <w:szCs w:val="18"/>
              </w:rPr>
              <w:t>.y</w:t>
            </w:r>
            <w:r w:rsidRPr="00A06181">
              <w:rPr>
                <w:b w:val="0"/>
                <w:sz w:val="18"/>
                <w:szCs w:val="18"/>
                <w:vertAlign w:val="superscript"/>
              </w:rPr>
              <w:t>-1</w:t>
            </w:r>
          </w:p>
        </w:tc>
        <w:tc>
          <w:tcPr>
            <w:tcW w:w="456" w:type="pct"/>
            <w:vAlign w:val="center"/>
          </w:tcPr>
          <w:p w14:paraId="583DCE0C"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07" w:type="pct"/>
            <w:vAlign w:val="center"/>
          </w:tcPr>
          <w:p w14:paraId="56167AD9"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89" w:type="pct"/>
            <w:vAlign w:val="center"/>
          </w:tcPr>
          <w:p w14:paraId="3773C487" w14:textId="7242E93C" w:rsidR="00A06181" w:rsidRPr="00A06181" w:rsidRDefault="0076064A"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26.2</w:t>
            </w:r>
          </w:p>
        </w:tc>
        <w:tc>
          <w:tcPr>
            <w:tcW w:w="689" w:type="pct"/>
            <w:vAlign w:val="center"/>
          </w:tcPr>
          <w:p w14:paraId="6F4745E2" w14:textId="30ADE722" w:rsidR="00A06181" w:rsidRPr="00A06181" w:rsidRDefault="0076064A"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26.2</w:t>
            </w:r>
          </w:p>
        </w:tc>
        <w:tc>
          <w:tcPr>
            <w:tcW w:w="1137" w:type="pct"/>
            <w:vAlign w:val="center"/>
          </w:tcPr>
          <w:p w14:paraId="1C50DCF3"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598" w:type="pct"/>
            <w:vAlign w:val="center"/>
          </w:tcPr>
          <w:p w14:paraId="653914D7" w14:textId="65D95304" w:rsidR="00A06181" w:rsidRPr="0076064A" w:rsidRDefault="0076064A"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8.2</w:t>
            </w:r>
          </w:p>
        </w:tc>
      </w:tr>
      <w:tr w:rsidR="00A06181" w:rsidRPr="00A06181" w14:paraId="57D95C7E" w14:textId="77777777" w:rsidTr="0076064A">
        <w:tc>
          <w:tcPr>
            <w:cnfStyle w:val="001000000000" w:firstRow="0" w:lastRow="0" w:firstColumn="1" w:lastColumn="0" w:oddVBand="0" w:evenVBand="0" w:oddHBand="0" w:evenHBand="0" w:firstRowFirstColumn="0" w:firstRowLastColumn="0" w:lastRowFirstColumn="0" w:lastRowLastColumn="0"/>
            <w:tcW w:w="826" w:type="pct"/>
          </w:tcPr>
          <w:p w14:paraId="690D5081" w14:textId="5C415567" w:rsidR="00A06181" w:rsidRPr="00A06181" w:rsidRDefault="00A06181" w:rsidP="00A06181">
            <w:pPr>
              <w:jc w:val="right"/>
              <w:rPr>
                <w:b w:val="0"/>
                <w:sz w:val="18"/>
                <w:szCs w:val="18"/>
              </w:rPr>
            </w:pPr>
            <w:r w:rsidRPr="00A06181">
              <w:rPr>
                <w:b w:val="0"/>
                <w:sz w:val="18"/>
                <w:szCs w:val="18"/>
              </w:rPr>
              <w:t>Mt</w:t>
            </w:r>
            <w:r w:rsidR="0076064A">
              <w:rPr>
                <w:b w:val="0"/>
                <w:sz w:val="18"/>
                <w:szCs w:val="18"/>
                <w:vertAlign w:val="subscript"/>
              </w:rPr>
              <w:t>VS</w:t>
            </w:r>
            <w:r w:rsidRPr="00A06181">
              <w:rPr>
                <w:b w:val="0"/>
                <w:sz w:val="18"/>
                <w:szCs w:val="18"/>
              </w:rPr>
              <w:t>.y</w:t>
            </w:r>
            <w:r w:rsidRPr="00A06181">
              <w:rPr>
                <w:b w:val="0"/>
                <w:sz w:val="18"/>
                <w:szCs w:val="18"/>
                <w:vertAlign w:val="superscript"/>
              </w:rPr>
              <w:t>-1</w:t>
            </w:r>
          </w:p>
        </w:tc>
        <w:tc>
          <w:tcPr>
            <w:tcW w:w="456" w:type="pct"/>
            <w:vAlign w:val="center"/>
          </w:tcPr>
          <w:p w14:paraId="3ED65841" w14:textId="58B53DB8"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0.89</w:t>
            </w:r>
          </w:p>
        </w:tc>
        <w:tc>
          <w:tcPr>
            <w:tcW w:w="607" w:type="pct"/>
            <w:vAlign w:val="center"/>
          </w:tcPr>
          <w:p w14:paraId="400484F6"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89" w:type="pct"/>
            <w:vAlign w:val="center"/>
          </w:tcPr>
          <w:p w14:paraId="086DB8EC" w14:textId="74AE9BE3"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89" w:type="pct"/>
            <w:vAlign w:val="center"/>
          </w:tcPr>
          <w:p w14:paraId="745BEA42"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1137" w:type="pct"/>
            <w:vAlign w:val="center"/>
          </w:tcPr>
          <w:p w14:paraId="0536CC7B"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598" w:type="pct"/>
            <w:vAlign w:val="center"/>
          </w:tcPr>
          <w:p w14:paraId="224F50BE" w14:textId="54DE94BE" w:rsidR="00A06181" w:rsidRPr="0076064A" w:rsidRDefault="0076064A"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0.65</w:t>
            </w:r>
          </w:p>
        </w:tc>
      </w:tr>
      <w:tr w:rsidR="00A06181" w:rsidRPr="00A06181" w14:paraId="23CB5488" w14:textId="77777777" w:rsidTr="007606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 w:type="pct"/>
          </w:tcPr>
          <w:p w14:paraId="265D03C8" w14:textId="2E737C20" w:rsidR="00A06181" w:rsidRPr="00A06181" w:rsidRDefault="00A06181" w:rsidP="00A06181">
            <w:pPr>
              <w:jc w:val="right"/>
              <w:rPr>
                <w:b w:val="0"/>
                <w:sz w:val="18"/>
                <w:szCs w:val="18"/>
              </w:rPr>
            </w:pPr>
            <w:r w:rsidRPr="00A06181">
              <w:rPr>
                <w:b w:val="0"/>
                <w:sz w:val="18"/>
                <w:szCs w:val="18"/>
              </w:rPr>
              <w:t>ktN.y</w:t>
            </w:r>
            <w:r w:rsidRPr="00A06181">
              <w:rPr>
                <w:b w:val="0"/>
                <w:sz w:val="18"/>
                <w:szCs w:val="18"/>
                <w:vertAlign w:val="superscript"/>
              </w:rPr>
              <w:t>-1</w:t>
            </w:r>
          </w:p>
        </w:tc>
        <w:tc>
          <w:tcPr>
            <w:tcW w:w="456" w:type="pct"/>
            <w:vAlign w:val="center"/>
          </w:tcPr>
          <w:p w14:paraId="5966D1AB" w14:textId="41AE1C58" w:rsidR="00A06181" w:rsidRPr="00A06181" w:rsidRDefault="0076064A"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124</w:t>
            </w:r>
          </w:p>
        </w:tc>
        <w:tc>
          <w:tcPr>
            <w:tcW w:w="607" w:type="pct"/>
            <w:vAlign w:val="center"/>
          </w:tcPr>
          <w:p w14:paraId="588667EF" w14:textId="6ECE1A56" w:rsidR="00A06181" w:rsidRPr="00A06181" w:rsidRDefault="0076064A"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157</w:t>
            </w:r>
          </w:p>
        </w:tc>
        <w:tc>
          <w:tcPr>
            <w:tcW w:w="689" w:type="pct"/>
            <w:vAlign w:val="center"/>
          </w:tcPr>
          <w:p w14:paraId="374E1B5C" w14:textId="035083EB" w:rsidR="00A06181" w:rsidRPr="00A06181" w:rsidRDefault="0076064A"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143</w:t>
            </w:r>
          </w:p>
        </w:tc>
        <w:tc>
          <w:tcPr>
            <w:tcW w:w="689" w:type="pct"/>
            <w:vAlign w:val="center"/>
          </w:tcPr>
          <w:p w14:paraId="4A7C629A" w14:textId="3288CBC0" w:rsidR="00A06181" w:rsidRPr="00A06181" w:rsidRDefault="0076064A"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130</w:t>
            </w:r>
            <w:r w:rsidRPr="0076064A">
              <w:rPr>
                <w:sz w:val="18"/>
                <w:szCs w:val="18"/>
                <w:vertAlign w:val="superscript"/>
              </w:rPr>
              <w:t>*</w:t>
            </w:r>
          </w:p>
        </w:tc>
        <w:tc>
          <w:tcPr>
            <w:tcW w:w="1137" w:type="pct"/>
            <w:vAlign w:val="center"/>
          </w:tcPr>
          <w:p w14:paraId="20DF810B"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598" w:type="pct"/>
            <w:vAlign w:val="center"/>
          </w:tcPr>
          <w:p w14:paraId="39664755" w14:textId="72AAD0ED" w:rsidR="00A06181" w:rsidRPr="0076064A" w:rsidRDefault="0076064A"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112</w:t>
            </w:r>
          </w:p>
        </w:tc>
      </w:tr>
      <w:tr w:rsidR="00A06181" w:rsidRPr="00A06181" w14:paraId="35FE71DE" w14:textId="77777777" w:rsidTr="0076064A">
        <w:tc>
          <w:tcPr>
            <w:cnfStyle w:val="001000000000" w:firstRow="0" w:lastRow="0" w:firstColumn="1" w:lastColumn="0" w:oddVBand="0" w:evenVBand="0" w:oddHBand="0" w:evenHBand="0" w:firstRowFirstColumn="0" w:firstRowLastColumn="0" w:lastRowFirstColumn="0" w:lastRowLastColumn="0"/>
            <w:tcW w:w="5000" w:type="pct"/>
            <w:gridSpan w:val="7"/>
            <w:shd w:val="clear" w:color="auto" w:fill="E7E6E6" w:themeFill="background2"/>
            <w:vAlign w:val="center"/>
          </w:tcPr>
          <w:p w14:paraId="044A6B2E" w14:textId="23F7CBC7" w:rsidR="00A06181" w:rsidRPr="00A06181" w:rsidRDefault="00A06181" w:rsidP="0076064A">
            <w:pPr>
              <w:jc w:val="center"/>
              <w:rPr>
                <w:sz w:val="18"/>
                <w:szCs w:val="18"/>
              </w:rPr>
            </w:pPr>
            <w:r>
              <w:rPr>
                <w:sz w:val="18"/>
                <w:szCs w:val="18"/>
              </w:rPr>
              <w:t>Poultry manure</w:t>
            </w:r>
          </w:p>
        </w:tc>
      </w:tr>
      <w:tr w:rsidR="00A06181" w:rsidRPr="00A06181" w14:paraId="6F6F817F" w14:textId="77777777" w:rsidTr="007606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 w:type="pct"/>
          </w:tcPr>
          <w:p w14:paraId="77BA695E" w14:textId="62A953E8" w:rsidR="00A06181" w:rsidRPr="00A06181" w:rsidRDefault="00A06181" w:rsidP="00A06181">
            <w:pPr>
              <w:jc w:val="right"/>
              <w:rPr>
                <w:b w:val="0"/>
                <w:sz w:val="18"/>
                <w:szCs w:val="18"/>
              </w:rPr>
            </w:pPr>
            <w:r w:rsidRPr="00A06181">
              <w:rPr>
                <w:b w:val="0"/>
                <w:sz w:val="18"/>
                <w:szCs w:val="18"/>
              </w:rPr>
              <w:t>Mheads.y</w:t>
            </w:r>
            <w:r w:rsidRPr="00A06181">
              <w:rPr>
                <w:b w:val="0"/>
                <w:sz w:val="18"/>
                <w:szCs w:val="18"/>
                <w:vertAlign w:val="superscript"/>
              </w:rPr>
              <w:t>-1</w:t>
            </w:r>
          </w:p>
        </w:tc>
        <w:tc>
          <w:tcPr>
            <w:tcW w:w="456" w:type="pct"/>
            <w:vAlign w:val="center"/>
          </w:tcPr>
          <w:p w14:paraId="4569216D" w14:textId="736A14AB" w:rsidR="00A06181" w:rsidRPr="00A06181" w:rsidRDefault="0076064A"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292</w:t>
            </w:r>
          </w:p>
        </w:tc>
        <w:tc>
          <w:tcPr>
            <w:tcW w:w="607" w:type="pct"/>
            <w:vAlign w:val="center"/>
          </w:tcPr>
          <w:p w14:paraId="6D342A30" w14:textId="7E35E797" w:rsidR="00A06181" w:rsidRPr="00A06181" w:rsidRDefault="0076064A"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282</w:t>
            </w:r>
          </w:p>
        </w:tc>
        <w:tc>
          <w:tcPr>
            <w:tcW w:w="689" w:type="pct"/>
            <w:vAlign w:val="center"/>
          </w:tcPr>
          <w:p w14:paraId="05435A3E"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89" w:type="pct"/>
            <w:vAlign w:val="center"/>
          </w:tcPr>
          <w:p w14:paraId="03E9B818"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1137" w:type="pct"/>
            <w:vAlign w:val="center"/>
          </w:tcPr>
          <w:p w14:paraId="384833B5" w14:textId="51F82F2F" w:rsidR="00A06181" w:rsidRPr="00A06181" w:rsidRDefault="0076064A"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297</w:t>
            </w:r>
          </w:p>
        </w:tc>
        <w:tc>
          <w:tcPr>
            <w:tcW w:w="598" w:type="pct"/>
            <w:vAlign w:val="center"/>
          </w:tcPr>
          <w:p w14:paraId="44F46911" w14:textId="6036F670" w:rsidR="00A06181" w:rsidRPr="0076064A" w:rsidRDefault="00A06181"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279</w:t>
            </w:r>
          </w:p>
        </w:tc>
      </w:tr>
      <w:tr w:rsidR="00A06181" w:rsidRPr="00A06181" w14:paraId="5AC7F362" w14:textId="77777777" w:rsidTr="0076064A">
        <w:tc>
          <w:tcPr>
            <w:cnfStyle w:val="001000000000" w:firstRow="0" w:lastRow="0" w:firstColumn="1" w:lastColumn="0" w:oddVBand="0" w:evenVBand="0" w:oddHBand="0" w:evenHBand="0" w:firstRowFirstColumn="0" w:firstRowLastColumn="0" w:lastRowFirstColumn="0" w:lastRowLastColumn="0"/>
            <w:tcW w:w="826" w:type="pct"/>
          </w:tcPr>
          <w:p w14:paraId="57472974" w14:textId="1504CA71" w:rsidR="00A06181" w:rsidRPr="00A06181" w:rsidRDefault="00A06181" w:rsidP="00A06181">
            <w:pPr>
              <w:jc w:val="right"/>
              <w:rPr>
                <w:b w:val="0"/>
                <w:sz w:val="18"/>
                <w:szCs w:val="18"/>
              </w:rPr>
            </w:pPr>
            <w:r w:rsidRPr="00A06181">
              <w:rPr>
                <w:b w:val="0"/>
                <w:sz w:val="18"/>
                <w:szCs w:val="18"/>
              </w:rPr>
              <w:t>Mt</w:t>
            </w:r>
            <w:r w:rsidRPr="00A06181">
              <w:rPr>
                <w:b w:val="0"/>
                <w:sz w:val="18"/>
                <w:szCs w:val="18"/>
                <w:vertAlign w:val="subscript"/>
              </w:rPr>
              <w:t>ww</w:t>
            </w:r>
            <w:r w:rsidRPr="00A06181">
              <w:rPr>
                <w:b w:val="0"/>
                <w:sz w:val="18"/>
                <w:szCs w:val="18"/>
              </w:rPr>
              <w:t>.y</w:t>
            </w:r>
            <w:r w:rsidRPr="00A06181">
              <w:rPr>
                <w:b w:val="0"/>
                <w:sz w:val="18"/>
                <w:szCs w:val="18"/>
                <w:vertAlign w:val="superscript"/>
              </w:rPr>
              <w:t>-1</w:t>
            </w:r>
          </w:p>
        </w:tc>
        <w:tc>
          <w:tcPr>
            <w:tcW w:w="456" w:type="pct"/>
            <w:vAlign w:val="center"/>
          </w:tcPr>
          <w:p w14:paraId="600E2240"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07" w:type="pct"/>
            <w:vAlign w:val="center"/>
          </w:tcPr>
          <w:p w14:paraId="1944ECA9"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689" w:type="pct"/>
            <w:vAlign w:val="center"/>
          </w:tcPr>
          <w:p w14:paraId="0437C918" w14:textId="3A4FEA7B"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5.6</w:t>
            </w:r>
          </w:p>
        </w:tc>
        <w:tc>
          <w:tcPr>
            <w:tcW w:w="689" w:type="pct"/>
            <w:vAlign w:val="center"/>
          </w:tcPr>
          <w:p w14:paraId="6B2A4BF2" w14:textId="54D3A35C"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8.7</w:t>
            </w:r>
          </w:p>
        </w:tc>
        <w:tc>
          <w:tcPr>
            <w:tcW w:w="1137" w:type="pct"/>
            <w:vAlign w:val="center"/>
          </w:tcPr>
          <w:p w14:paraId="50B085E3" w14:textId="77777777" w:rsidR="00A06181" w:rsidRPr="00A06181" w:rsidRDefault="00A06181"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598" w:type="pct"/>
            <w:vAlign w:val="center"/>
          </w:tcPr>
          <w:p w14:paraId="1F0D42CA" w14:textId="7C7D80B2" w:rsidR="00A06181" w:rsidRPr="0076064A" w:rsidRDefault="0076064A"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7.4</w:t>
            </w:r>
          </w:p>
        </w:tc>
      </w:tr>
      <w:tr w:rsidR="00A06181" w:rsidRPr="00A06181" w14:paraId="0E24564A" w14:textId="77777777" w:rsidTr="007606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6" w:type="pct"/>
          </w:tcPr>
          <w:p w14:paraId="7A80BA88" w14:textId="20353DB6" w:rsidR="00A06181" w:rsidRPr="00A06181" w:rsidRDefault="00A06181" w:rsidP="00A06181">
            <w:pPr>
              <w:jc w:val="right"/>
              <w:rPr>
                <w:b w:val="0"/>
                <w:sz w:val="18"/>
                <w:szCs w:val="18"/>
              </w:rPr>
            </w:pPr>
            <w:r w:rsidRPr="00A06181">
              <w:rPr>
                <w:b w:val="0"/>
                <w:sz w:val="18"/>
                <w:szCs w:val="18"/>
              </w:rPr>
              <w:t>Mt</w:t>
            </w:r>
            <w:r w:rsidR="0076064A">
              <w:rPr>
                <w:b w:val="0"/>
                <w:sz w:val="18"/>
                <w:szCs w:val="18"/>
                <w:vertAlign w:val="subscript"/>
              </w:rPr>
              <w:t>VS</w:t>
            </w:r>
            <w:r w:rsidRPr="00A06181">
              <w:rPr>
                <w:b w:val="0"/>
                <w:sz w:val="18"/>
                <w:szCs w:val="18"/>
              </w:rPr>
              <w:t>.y</w:t>
            </w:r>
            <w:r w:rsidRPr="00A06181">
              <w:rPr>
                <w:b w:val="0"/>
                <w:sz w:val="18"/>
                <w:szCs w:val="18"/>
                <w:vertAlign w:val="superscript"/>
              </w:rPr>
              <w:t>-1</w:t>
            </w:r>
          </w:p>
        </w:tc>
        <w:tc>
          <w:tcPr>
            <w:tcW w:w="456" w:type="pct"/>
            <w:vAlign w:val="center"/>
          </w:tcPr>
          <w:p w14:paraId="3780F2A3" w14:textId="4AC5DEB1" w:rsidR="00A06181" w:rsidRPr="00A06181" w:rsidRDefault="0076064A"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1.9</w:t>
            </w:r>
          </w:p>
        </w:tc>
        <w:tc>
          <w:tcPr>
            <w:tcW w:w="607" w:type="pct"/>
            <w:vAlign w:val="center"/>
          </w:tcPr>
          <w:p w14:paraId="68E91B2C"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89" w:type="pct"/>
            <w:vAlign w:val="center"/>
          </w:tcPr>
          <w:p w14:paraId="51C45D85"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689" w:type="pct"/>
            <w:vAlign w:val="center"/>
          </w:tcPr>
          <w:p w14:paraId="75449ECA"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1137" w:type="pct"/>
            <w:vAlign w:val="center"/>
          </w:tcPr>
          <w:p w14:paraId="648CA5AA" w14:textId="77777777" w:rsidR="00A06181" w:rsidRPr="00A06181" w:rsidRDefault="00A06181"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598" w:type="pct"/>
            <w:vAlign w:val="center"/>
          </w:tcPr>
          <w:p w14:paraId="02BC5563" w14:textId="7C1E4213" w:rsidR="00A06181" w:rsidRPr="0076064A" w:rsidRDefault="0076064A"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1.8</w:t>
            </w:r>
          </w:p>
        </w:tc>
      </w:tr>
      <w:tr w:rsidR="00A06181" w:rsidRPr="00A06181" w14:paraId="4C6E7F6E" w14:textId="77777777" w:rsidTr="0076064A">
        <w:tc>
          <w:tcPr>
            <w:cnfStyle w:val="001000000000" w:firstRow="0" w:lastRow="0" w:firstColumn="1" w:lastColumn="0" w:oddVBand="0" w:evenVBand="0" w:oddHBand="0" w:evenHBand="0" w:firstRowFirstColumn="0" w:firstRowLastColumn="0" w:lastRowFirstColumn="0" w:lastRowLastColumn="0"/>
            <w:tcW w:w="826" w:type="pct"/>
          </w:tcPr>
          <w:p w14:paraId="7064F883" w14:textId="1EC39374" w:rsidR="00A06181" w:rsidRPr="00A06181" w:rsidRDefault="00A06181" w:rsidP="00A06181">
            <w:pPr>
              <w:jc w:val="right"/>
              <w:rPr>
                <w:b w:val="0"/>
                <w:sz w:val="18"/>
                <w:szCs w:val="18"/>
              </w:rPr>
            </w:pPr>
            <w:r w:rsidRPr="00A06181">
              <w:rPr>
                <w:b w:val="0"/>
                <w:sz w:val="18"/>
                <w:szCs w:val="18"/>
              </w:rPr>
              <w:t>ktN.y</w:t>
            </w:r>
            <w:r w:rsidRPr="00A06181">
              <w:rPr>
                <w:b w:val="0"/>
                <w:sz w:val="18"/>
                <w:szCs w:val="18"/>
                <w:vertAlign w:val="superscript"/>
              </w:rPr>
              <w:t>-1</w:t>
            </w:r>
          </w:p>
        </w:tc>
        <w:tc>
          <w:tcPr>
            <w:tcW w:w="456" w:type="pct"/>
            <w:vAlign w:val="center"/>
          </w:tcPr>
          <w:p w14:paraId="6C9E9EAA" w14:textId="165593BC"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128</w:t>
            </w:r>
          </w:p>
        </w:tc>
        <w:tc>
          <w:tcPr>
            <w:tcW w:w="607" w:type="pct"/>
            <w:vAlign w:val="center"/>
          </w:tcPr>
          <w:p w14:paraId="1C39E150" w14:textId="583575EF"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147</w:t>
            </w:r>
          </w:p>
        </w:tc>
        <w:tc>
          <w:tcPr>
            <w:tcW w:w="689" w:type="pct"/>
            <w:vAlign w:val="center"/>
          </w:tcPr>
          <w:p w14:paraId="73856FC9" w14:textId="6BDC39CE"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127</w:t>
            </w:r>
          </w:p>
        </w:tc>
        <w:tc>
          <w:tcPr>
            <w:tcW w:w="689" w:type="pct"/>
            <w:vAlign w:val="center"/>
          </w:tcPr>
          <w:p w14:paraId="611E54EC" w14:textId="47D3D892"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140</w:t>
            </w:r>
            <w:r w:rsidRPr="0076064A">
              <w:rPr>
                <w:sz w:val="18"/>
                <w:szCs w:val="18"/>
                <w:vertAlign w:val="superscript"/>
              </w:rPr>
              <w:t>*</w:t>
            </w:r>
          </w:p>
        </w:tc>
        <w:tc>
          <w:tcPr>
            <w:tcW w:w="1137" w:type="pct"/>
            <w:vAlign w:val="center"/>
          </w:tcPr>
          <w:p w14:paraId="63ACD8F2" w14:textId="195745D8" w:rsidR="00A06181" w:rsidRPr="00A06181" w:rsidRDefault="0076064A"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138</w:t>
            </w:r>
          </w:p>
        </w:tc>
        <w:tc>
          <w:tcPr>
            <w:tcW w:w="598" w:type="pct"/>
            <w:vAlign w:val="center"/>
          </w:tcPr>
          <w:p w14:paraId="790B9560" w14:textId="44CDE10D" w:rsidR="00A06181" w:rsidRPr="0076064A" w:rsidRDefault="0076064A"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133</w:t>
            </w:r>
          </w:p>
        </w:tc>
      </w:tr>
    </w:tbl>
    <w:p w14:paraId="38BDFAF8" w14:textId="78093C57" w:rsidR="00817E20" w:rsidRDefault="00A06181" w:rsidP="00A06181">
      <w:pPr>
        <w:pStyle w:val="Lgende"/>
      </w:pPr>
      <w:r>
        <w:t>Only accounting for share of manure generated during housing, in building (not on pasturelands). Here only baseline values</w:t>
      </w:r>
      <w:r w:rsidR="0076064A">
        <w:t xml:space="preserve"> (rounded)</w:t>
      </w:r>
      <w:r>
        <w:t xml:space="preserve"> are provided without uncertainty ranges.</w:t>
      </w:r>
      <w:r w:rsidR="00E1323F">
        <w:t xml:space="preserve"> </w:t>
      </w:r>
      <w:r w:rsidR="00E1323F" w:rsidRPr="00E1323F">
        <w:rPr>
          <w:vertAlign w:val="superscript"/>
        </w:rPr>
        <w:t>*</w:t>
      </w:r>
      <w:r w:rsidR="00E1323F">
        <w:t>: author mentions the data is based on personal communication with CITEPA.</w:t>
      </w:r>
    </w:p>
    <w:p w14:paraId="32B4696B" w14:textId="5894EB35" w:rsidR="00991E64" w:rsidRDefault="00991E64">
      <w:r>
        <w:rPr>
          <w:i/>
          <w:iCs/>
        </w:rPr>
        <w:br w:type="page"/>
      </w:r>
    </w:p>
    <w:p w14:paraId="03A5DC46" w14:textId="12DDD122" w:rsidR="004B745F" w:rsidRPr="00C71EF2" w:rsidRDefault="004B745F" w:rsidP="00C71EF2">
      <w:pPr>
        <w:pStyle w:val="Lgende"/>
        <w:jc w:val="left"/>
        <w:rPr>
          <w:b/>
        </w:rPr>
      </w:pPr>
      <w:r w:rsidRPr="00C71EF2">
        <w:rPr>
          <w:b/>
        </w:rPr>
        <w:lastRenderedPageBreak/>
        <w:t xml:space="preserve">Table </w:t>
      </w:r>
      <w:r w:rsidR="009C1CD5">
        <w:rPr>
          <w:b/>
        </w:rPr>
        <w:t>S</w:t>
      </w:r>
      <w:r w:rsidRPr="00C71EF2">
        <w:rPr>
          <w:b/>
        </w:rPr>
        <w:fldChar w:fldCharType="begin"/>
      </w:r>
      <w:r w:rsidRPr="00C71EF2">
        <w:rPr>
          <w:b/>
        </w:rPr>
        <w:instrText xml:space="preserve"> SEQ Table \* ARABIC </w:instrText>
      </w:r>
      <w:r w:rsidRPr="00C71EF2">
        <w:rPr>
          <w:b/>
        </w:rPr>
        <w:fldChar w:fldCharType="separate"/>
      </w:r>
      <w:r w:rsidRPr="00C71EF2">
        <w:rPr>
          <w:b/>
          <w:noProof/>
        </w:rPr>
        <w:t>3</w:t>
      </w:r>
      <w:r w:rsidRPr="00C71EF2">
        <w:rPr>
          <w:b/>
        </w:rPr>
        <w:fldChar w:fldCharType="end"/>
      </w:r>
      <w:r w:rsidRPr="00C71EF2">
        <w:rPr>
          <w:b/>
        </w:rPr>
        <w:t xml:space="preserve"> – Benchmark of foreseen residual biomass mobilization in prospective assessments</w:t>
      </w:r>
    </w:p>
    <w:tbl>
      <w:tblPr>
        <w:tblStyle w:val="Tableausimple2"/>
        <w:tblW w:w="0" w:type="auto"/>
        <w:tblLook w:val="04A0" w:firstRow="1" w:lastRow="0" w:firstColumn="1" w:lastColumn="0" w:noHBand="0" w:noVBand="1"/>
      </w:tblPr>
      <w:tblGrid>
        <w:gridCol w:w="1812"/>
        <w:gridCol w:w="1812"/>
        <w:gridCol w:w="1812"/>
        <w:gridCol w:w="1813"/>
        <w:gridCol w:w="1813"/>
      </w:tblGrid>
      <w:tr w:rsidR="004B745F" w:rsidRPr="00E1323F" w14:paraId="6EC78F2E" w14:textId="77777777" w:rsidTr="009208E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14:paraId="5B0763C6" w14:textId="00A220E5" w:rsidR="004B745F" w:rsidRPr="00E1323F" w:rsidRDefault="004B745F" w:rsidP="004B745F">
            <w:pPr>
              <w:rPr>
                <w:sz w:val="18"/>
                <w:szCs w:val="18"/>
              </w:rPr>
            </w:pPr>
          </w:p>
        </w:tc>
        <w:tc>
          <w:tcPr>
            <w:tcW w:w="1812" w:type="dxa"/>
          </w:tcPr>
          <w:p w14:paraId="458B7F8B" w14:textId="059BB2DC" w:rsidR="004B745F" w:rsidRPr="00E1323F" w:rsidRDefault="004B745F" w:rsidP="004B745F">
            <w:pPr>
              <w:cnfStyle w:val="100000000000" w:firstRow="1" w:lastRow="0" w:firstColumn="0" w:lastColumn="0" w:oddVBand="0" w:evenVBand="0" w:oddHBand="0" w:evenHBand="0" w:firstRowFirstColumn="0" w:firstRowLastColumn="0" w:lastRowFirstColumn="0" w:lastRowLastColumn="0"/>
              <w:rPr>
                <w:sz w:val="18"/>
                <w:szCs w:val="18"/>
              </w:rPr>
            </w:pPr>
          </w:p>
        </w:tc>
        <w:tc>
          <w:tcPr>
            <w:tcW w:w="1812" w:type="dxa"/>
            <w:vAlign w:val="center"/>
          </w:tcPr>
          <w:p w14:paraId="536754C9" w14:textId="77777777" w:rsidR="009208E8" w:rsidRDefault="00E1323F" w:rsidP="009208E8">
            <w:pPr>
              <w:cnfStyle w:val="100000000000" w:firstRow="1" w:lastRow="0" w:firstColumn="0" w:lastColumn="0" w:oddVBand="0" w:evenVBand="0" w:oddHBand="0" w:evenHBand="0" w:firstRowFirstColumn="0" w:firstRowLastColumn="0" w:lastRowFirstColumn="0" w:lastRowLastColumn="0"/>
              <w:rPr>
                <w:b w:val="0"/>
                <w:bCs w:val="0"/>
                <w:sz w:val="18"/>
                <w:szCs w:val="18"/>
              </w:rPr>
            </w:pPr>
            <w:proofErr w:type="spellStart"/>
            <w:r>
              <w:rPr>
                <w:sz w:val="18"/>
                <w:szCs w:val="18"/>
              </w:rPr>
              <w:t>Afterres</w:t>
            </w:r>
            <w:proofErr w:type="spellEnd"/>
          </w:p>
          <w:p w14:paraId="13A8BE75" w14:textId="66793807" w:rsidR="004B745F" w:rsidRPr="00E1323F" w:rsidRDefault="004B745F" w:rsidP="009208E8">
            <w:pPr>
              <w:cnfStyle w:val="100000000000" w:firstRow="1" w:lastRow="0" w:firstColumn="0" w:lastColumn="0" w:oddVBand="0" w:evenVBand="0" w:oddHBand="0" w:evenHBand="0" w:firstRowFirstColumn="0" w:firstRowLastColumn="0" w:lastRowFirstColumn="0" w:lastRowLastColumn="0"/>
              <w:rPr>
                <w:sz w:val="18"/>
                <w:szCs w:val="18"/>
              </w:rPr>
            </w:pPr>
            <w:r w:rsidRPr="00E1323F">
              <w:rPr>
                <w:sz w:val="18"/>
                <w:szCs w:val="18"/>
              </w:rPr>
              <w:t xml:space="preserve">(in </w:t>
            </w:r>
            <w:r w:rsidR="009208E8" w:rsidRPr="00E1323F">
              <w:rPr>
                <w:sz w:val="18"/>
                <w:szCs w:val="18"/>
              </w:rPr>
              <w:t>2050)</w:t>
            </w:r>
            <w:r w:rsidR="009208E8" w:rsidRPr="00E1323F">
              <w:rPr>
                <w:sz w:val="18"/>
                <w:szCs w:val="18"/>
                <w:vertAlign w:val="superscript"/>
              </w:rPr>
              <w:t xml:space="preserve"> *</w:t>
            </w:r>
          </w:p>
        </w:tc>
        <w:tc>
          <w:tcPr>
            <w:tcW w:w="1813" w:type="dxa"/>
            <w:vAlign w:val="center"/>
          </w:tcPr>
          <w:p w14:paraId="4B9F4281" w14:textId="3DCCD2E8" w:rsidR="004B745F" w:rsidRPr="00E1323F" w:rsidRDefault="00E1323F" w:rsidP="009208E8">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Renewable gas mix in 2050</w:t>
            </w:r>
          </w:p>
        </w:tc>
        <w:tc>
          <w:tcPr>
            <w:tcW w:w="1813" w:type="dxa"/>
            <w:vAlign w:val="center"/>
          </w:tcPr>
          <w:p w14:paraId="37C72AF3" w14:textId="2C8FFC81" w:rsidR="004B745F" w:rsidRPr="00E1323F" w:rsidRDefault="009208E8" w:rsidP="009208E8">
            <w:pPr>
              <w:cnfStyle w:val="100000000000" w:firstRow="1" w:lastRow="0" w:firstColumn="0" w:lastColumn="0" w:oddVBand="0" w:evenVBand="0" w:oddHBand="0" w:evenHBand="0" w:firstRowFirstColumn="0" w:firstRowLastColumn="0" w:lastRowFirstColumn="0" w:lastRowLastColumn="0"/>
              <w:rPr>
                <w:sz w:val="18"/>
                <w:szCs w:val="18"/>
              </w:rPr>
            </w:pPr>
            <w:proofErr w:type="spellStart"/>
            <w:r>
              <w:rPr>
                <w:sz w:val="18"/>
                <w:szCs w:val="18"/>
              </w:rPr>
              <w:t>Ademe</w:t>
            </w:r>
            <w:proofErr w:type="spellEnd"/>
            <w:r>
              <w:rPr>
                <w:sz w:val="18"/>
                <w:szCs w:val="18"/>
              </w:rPr>
              <w:t>, transition(s) (in 2050)</w:t>
            </w:r>
            <w:r w:rsidRPr="009208E8">
              <w:rPr>
                <w:sz w:val="18"/>
                <w:szCs w:val="18"/>
                <w:vertAlign w:val="superscript"/>
              </w:rPr>
              <w:t xml:space="preserve"> *</w:t>
            </w:r>
          </w:p>
        </w:tc>
      </w:tr>
      <w:tr w:rsidR="004B745F" w:rsidRPr="00E1323F" w14:paraId="66997B6F" w14:textId="77777777" w:rsidTr="009208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14:paraId="78CCCEEB" w14:textId="463A4E87" w:rsidR="004B745F" w:rsidRPr="00E1323F" w:rsidRDefault="004B745F" w:rsidP="004B745F">
            <w:pPr>
              <w:rPr>
                <w:sz w:val="18"/>
                <w:szCs w:val="18"/>
              </w:rPr>
            </w:pPr>
            <w:r w:rsidRPr="00E1323F">
              <w:rPr>
                <w:sz w:val="18"/>
                <w:szCs w:val="18"/>
              </w:rPr>
              <w:t>PFR for energy</w:t>
            </w:r>
          </w:p>
        </w:tc>
        <w:tc>
          <w:tcPr>
            <w:tcW w:w="1812" w:type="dxa"/>
          </w:tcPr>
          <w:p w14:paraId="642B0D46" w14:textId="3A001BB6" w:rsidR="004B745F" w:rsidRPr="00E1323F" w:rsidRDefault="004B745F" w:rsidP="004B745F">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PJ</w:t>
            </w:r>
          </w:p>
        </w:tc>
        <w:tc>
          <w:tcPr>
            <w:tcW w:w="1812" w:type="dxa"/>
            <w:vAlign w:val="center"/>
          </w:tcPr>
          <w:p w14:paraId="62A912AA" w14:textId="01D97DDD" w:rsidR="004B745F" w:rsidRPr="00E1323F" w:rsidRDefault="004B745F"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22-155</w:t>
            </w:r>
          </w:p>
        </w:tc>
        <w:tc>
          <w:tcPr>
            <w:tcW w:w="1813" w:type="dxa"/>
            <w:vAlign w:val="center"/>
          </w:tcPr>
          <w:p w14:paraId="0B3DF49A" w14:textId="77777777" w:rsidR="004B745F" w:rsidRPr="00E1323F" w:rsidRDefault="004B745F"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1813" w:type="dxa"/>
            <w:vAlign w:val="center"/>
          </w:tcPr>
          <w:p w14:paraId="62DD808D" w14:textId="77777777" w:rsidR="004B745F" w:rsidRPr="00E1323F" w:rsidRDefault="004B745F" w:rsidP="009208E8">
            <w:pPr>
              <w:cnfStyle w:val="000000100000" w:firstRow="0" w:lastRow="0" w:firstColumn="0" w:lastColumn="0" w:oddVBand="0" w:evenVBand="0" w:oddHBand="1" w:evenHBand="0" w:firstRowFirstColumn="0" w:firstRowLastColumn="0" w:lastRowFirstColumn="0" w:lastRowLastColumn="0"/>
              <w:rPr>
                <w:sz w:val="18"/>
                <w:szCs w:val="18"/>
              </w:rPr>
            </w:pPr>
          </w:p>
        </w:tc>
      </w:tr>
      <w:tr w:rsidR="004B745F" w:rsidRPr="00E1323F" w14:paraId="69CE1757" w14:textId="77777777" w:rsidTr="009208E8">
        <w:tc>
          <w:tcPr>
            <w:cnfStyle w:val="001000000000" w:firstRow="0" w:lastRow="0" w:firstColumn="1" w:lastColumn="0" w:oddVBand="0" w:evenVBand="0" w:oddHBand="0" w:evenHBand="0" w:firstRowFirstColumn="0" w:firstRowLastColumn="0" w:lastRowFirstColumn="0" w:lastRowLastColumn="0"/>
            <w:tcW w:w="1812" w:type="dxa"/>
          </w:tcPr>
          <w:p w14:paraId="292145D7" w14:textId="02EA8767" w:rsidR="004B745F" w:rsidRPr="00E1323F" w:rsidRDefault="004B745F" w:rsidP="004B745F">
            <w:pPr>
              <w:rPr>
                <w:sz w:val="18"/>
                <w:szCs w:val="18"/>
              </w:rPr>
            </w:pPr>
            <w:r w:rsidRPr="00E1323F">
              <w:rPr>
                <w:sz w:val="18"/>
                <w:szCs w:val="18"/>
              </w:rPr>
              <w:t>CR for energy</w:t>
            </w:r>
          </w:p>
        </w:tc>
        <w:tc>
          <w:tcPr>
            <w:tcW w:w="1812" w:type="dxa"/>
          </w:tcPr>
          <w:p w14:paraId="7C810DE3" w14:textId="2D798D1A" w:rsidR="004B745F" w:rsidRPr="00E1323F" w:rsidRDefault="004B745F" w:rsidP="004B745F">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1812" w:type="dxa"/>
            <w:vAlign w:val="center"/>
          </w:tcPr>
          <w:p w14:paraId="7DFEB3EC" w14:textId="4BD784F0" w:rsidR="004B745F" w:rsidRPr="00E1323F" w:rsidRDefault="004B745F"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0-25</w:t>
            </w:r>
          </w:p>
        </w:tc>
        <w:tc>
          <w:tcPr>
            <w:tcW w:w="1813" w:type="dxa"/>
            <w:vAlign w:val="center"/>
          </w:tcPr>
          <w:p w14:paraId="2F496BAE" w14:textId="77777777" w:rsidR="004B745F" w:rsidRPr="00E1323F" w:rsidRDefault="004B745F"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1813" w:type="dxa"/>
            <w:vAlign w:val="center"/>
          </w:tcPr>
          <w:p w14:paraId="2EB4D14C" w14:textId="77777777" w:rsidR="004B745F" w:rsidRPr="00E1323F" w:rsidRDefault="004B745F" w:rsidP="009208E8">
            <w:pPr>
              <w:cnfStyle w:val="000000000000" w:firstRow="0" w:lastRow="0" w:firstColumn="0" w:lastColumn="0" w:oddVBand="0" w:evenVBand="0" w:oddHBand="0" w:evenHBand="0" w:firstRowFirstColumn="0" w:firstRowLastColumn="0" w:lastRowFirstColumn="0" w:lastRowLastColumn="0"/>
              <w:rPr>
                <w:sz w:val="18"/>
                <w:szCs w:val="18"/>
              </w:rPr>
            </w:pPr>
          </w:p>
        </w:tc>
      </w:tr>
      <w:tr w:rsidR="004B745F" w:rsidRPr="00E1323F" w14:paraId="1B863618" w14:textId="77777777" w:rsidTr="009208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Pr>
          <w:p w14:paraId="2262506E" w14:textId="161EB5C3" w:rsidR="004B745F" w:rsidRPr="00E1323F" w:rsidRDefault="004B745F" w:rsidP="004B745F">
            <w:pPr>
              <w:rPr>
                <w:sz w:val="18"/>
                <w:szCs w:val="18"/>
              </w:rPr>
            </w:pPr>
            <w:r w:rsidRPr="00E1323F">
              <w:rPr>
                <w:sz w:val="18"/>
                <w:szCs w:val="18"/>
              </w:rPr>
              <w:t>Indus for energy</w:t>
            </w:r>
          </w:p>
        </w:tc>
        <w:tc>
          <w:tcPr>
            <w:tcW w:w="1812" w:type="dxa"/>
          </w:tcPr>
          <w:p w14:paraId="30B44E0D" w14:textId="49941D05" w:rsidR="004B745F" w:rsidRPr="00E1323F" w:rsidRDefault="004B745F" w:rsidP="004B745F">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PJ</w:t>
            </w:r>
          </w:p>
        </w:tc>
        <w:tc>
          <w:tcPr>
            <w:tcW w:w="1812" w:type="dxa"/>
            <w:vAlign w:val="center"/>
          </w:tcPr>
          <w:p w14:paraId="10230425" w14:textId="32864B2C" w:rsidR="004B745F" w:rsidRPr="00E1323F" w:rsidRDefault="004B745F"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65</w:t>
            </w:r>
          </w:p>
        </w:tc>
        <w:tc>
          <w:tcPr>
            <w:tcW w:w="1813" w:type="dxa"/>
            <w:vAlign w:val="center"/>
          </w:tcPr>
          <w:p w14:paraId="2A62B47E" w14:textId="77777777" w:rsidR="004B745F" w:rsidRPr="00E1323F" w:rsidRDefault="004B745F"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1813" w:type="dxa"/>
            <w:vAlign w:val="center"/>
          </w:tcPr>
          <w:p w14:paraId="27B31054" w14:textId="77777777" w:rsidR="004B745F" w:rsidRPr="00E1323F" w:rsidRDefault="004B745F" w:rsidP="009208E8">
            <w:pPr>
              <w:cnfStyle w:val="000000100000" w:firstRow="0" w:lastRow="0" w:firstColumn="0" w:lastColumn="0" w:oddVBand="0" w:evenVBand="0" w:oddHBand="1" w:evenHBand="0" w:firstRowFirstColumn="0" w:firstRowLastColumn="0" w:lastRowFirstColumn="0" w:lastRowLastColumn="0"/>
              <w:rPr>
                <w:sz w:val="18"/>
                <w:szCs w:val="18"/>
              </w:rPr>
            </w:pPr>
          </w:p>
        </w:tc>
      </w:tr>
      <w:tr w:rsidR="009208E8" w:rsidRPr="00E1323F" w14:paraId="4613F673" w14:textId="77777777" w:rsidTr="009208E8">
        <w:tc>
          <w:tcPr>
            <w:cnfStyle w:val="001000000000" w:firstRow="0" w:lastRow="0" w:firstColumn="1" w:lastColumn="0" w:oddVBand="0" w:evenVBand="0" w:oddHBand="0" w:evenHBand="0" w:firstRowFirstColumn="0" w:firstRowLastColumn="0" w:lastRowFirstColumn="0" w:lastRowLastColumn="0"/>
            <w:tcW w:w="1812" w:type="dxa"/>
            <w:vMerge w:val="restart"/>
          </w:tcPr>
          <w:p w14:paraId="6E4108FF" w14:textId="314A2A86" w:rsidR="009208E8" w:rsidRPr="00E1323F" w:rsidRDefault="009208E8" w:rsidP="009208E8">
            <w:pPr>
              <w:rPr>
                <w:sz w:val="18"/>
                <w:szCs w:val="18"/>
              </w:rPr>
            </w:pPr>
            <w:r>
              <w:rPr>
                <w:sz w:val="18"/>
                <w:szCs w:val="18"/>
              </w:rPr>
              <w:t>Indus for biogas</w:t>
            </w:r>
          </w:p>
        </w:tc>
        <w:tc>
          <w:tcPr>
            <w:tcW w:w="1812" w:type="dxa"/>
          </w:tcPr>
          <w:p w14:paraId="5002FF5E" w14:textId="2B9D76BC"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1812" w:type="dxa"/>
            <w:vAlign w:val="center"/>
          </w:tcPr>
          <w:p w14:paraId="1E0BA62C" w14:textId="77777777"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1813" w:type="dxa"/>
            <w:vAlign w:val="center"/>
          </w:tcPr>
          <w:p w14:paraId="3FF2A47A" w14:textId="77777777"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1813" w:type="dxa"/>
            <w:vAlign w:val="center"/>
          </w:tcPr>
          <w:p w14:paraId="5A9CA287" w14:textId="1146CE31"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4-7</w:t>
            </w:r>
          </w:p>
        </w:tc>
      </w:tr>
      <w:tr w:rsidR="009208E8" w:rsidRPr="00E1323F" w14:paraId="0A11CF7A" w14:textId="77777777" w:rsidTr="009208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vMerge/>
          </w:tcPr>
          <w:p w14:paraId="3EA5181C" w14:textId="77777777" w:rsidR="009208E8" w:rsidRDefault="009208E8" w:rsidP="009208E8">
            <w:pPr>
              <w:rPr>
                <w:sz w:val="18"/>
                <w:szCs w:val="18"/>
              </w:rPr>
            </w:pPr>
          </w:p>
        </w:tc>
        <w:tc>
          <w:tcPr>
            <w:tcW w:w="1812" w:type="dxa"/>
          </w:tcPr>
          <w:p w14:paraId="5E9AC176" w14:textId="52E0CB2F"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w:t>
            </w:r>
            <w:r w:rsidRPr="00E1323F">
              <w:rPr>
                <w:sz w:val="18"/>
                <w:szCs w:val="18"/>
                <w:vertAlign w:val="subscript"/>
              </w:rPr>
              <w:t>mobilized</w:t>
            </w:r>
          </w:p>
        </w:tc>
        <w:tc>
          <w:tcPr>
            <w:tcW w:w="1812" w:type="dxa"/>
            <w:vAlign w:val="center"/>
          </w:tcPr>
          <w:p w14:paraId="71FCBD28" w14:textId="77777777"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1813" w:type="dxa"/>
            <w:vAlign w:val="center"/>
          </w:tcPr>
          <w:p w14:paraId="07F199F3" w14:textId="77777777"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1813" w:type="dxa"/>
            <w:vAlign w:val="center"/>
          </w:tcPr>
          <w:p w14:paraId="5AABC0D7" w14:textId="34B6AD08"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100% of rest</w:t>
            </w:r>
          </w:p>
        </w:tc>
      </w:tr>
      <w:tr w:rsidR="009208E8" w:rsidRPr="00E1323F" w14:paraId="05656BFA" w14:textId="77777777" w:rsidTr="009208E8">
        <w:tc>
          <w:tcPr>
            <w:cnfStyle w:val="001000000000" w:firstRow="0" w:lastRow="0" w:firstColumn="1" w:lastColumn="0" w:oddVBand="0" w:evenVBand="0" w:oddHBand="0" w:evenHBand="0" w:firstRowFirstColumn="0" w:firstRowLastColumn="0" w:lastRowFirstColumn="0" w:lastRowLastColumn="0"/>
            <w:tcW w:w="1812" w:type="dxa"/>
            <w:vMerge w:val="restart"/>
          </w:tcPr>
          <w:p w14:paraId="06D5E674" w14:textId="4DDD7FEB" w:rsidR="009208E8" w:rsidRPr="00E1323F" w:rsidRDefault="009208E8" w:rsidP="009208E8">
            <w:pPr>
              <w:rPr>
                <w:sz w:val="18"/>
                <w:szCs w:val="18"/>
              </w:rPr>
            </w:pPr>
            <w:r w:rsidRPr="00E1323F">
              <w:rPr>
                <w:sz w:val="18"/>
                <w:szCs w:val="18"/>
              </w:rPr>
              <w:t>OFMWS for biogas</w:t>
            </w:r>
          </w:p>
        </w:tc>
        <w:tc>
          <w:tcPr>
            <w:tcW w:w="1812" w:type="dxa"/>
          </w:tcPr>
          <w:p w14:paraId="56F6984D" w14:textId="53E01D20"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1812" w:type="dxa"/>
            <w:vAlign w:val="center"/>
          </w:tcPr>
          <w:p w14:paraId="4D3DA999" w14:textId="3B21C801"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32</w:t>
            </w:r>
          </w:p>
        </w:tc>
        <w:tc>
          <w:tcPr>
            <w:tcW w:w="1813" w:type="dxa"/>
            <w:vAlign w:val="center"/>
          </w:tcPr>
          <w:p w14:paraId="51A03470" w14:textId="6ADB0D26"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1813" w:type="dxa"/>
            <w:vAlign w:val="center"/>
          </w:tcPr>
          <w:p w14:paraId="0A088F12" w14:textId="77777777"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p>
        </w:tc>
      </w:tr>
      <w:tr w:rsidR="009208E8" w:rsidRPr="00E1323F" w14:paraId="4B42DD6B" w14:textId="77777777" w:rsidTr="009208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vMerge/>
          </w:tcPr>
          <w:p w14:paraId="4901E782" w14:textId="77777777" w:rsidR="009208E8" w:rsidRPr="00E1323F" w:rsidRDefault="009208E8" w:rsidP="009208E8">
            <w:pPr>
              <w:rPr>
                <w:sz w:val="18"/>
                <w:szCs w:val="18"/>
              </w:rPr>
            </w:pPr>
          </w:p>
        </w:tc>
        <w:tc>
          <w:tcPr>
            <w:tcW w:w="1812" w:type="dxa"/>
          </w:tcPr>
          <w:p w14:paraId="691B40D0" w14:textId="01D8833E"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w:t>
            </w:r>
            <w:r w:rsidRPr="00E1323F">
              <w:rPr>
                <w:sz w:val="18"/>
                <w:szCs w:val="18"/>
                <w:vertAlign w:val="subscript"/>
              </w:rPr>
              <w:t>mobilized</w:t>
            </w:r>
          </w:p>
        </w:tc>
        <w:tc>
          <w:tcPr>
            <w:tcW w:w="1812" w:type="dxa"/>
            <w:vAlign w:val="center"/>
          </w:tcPr>
          <w:p w14:paraId="55925C8E" w14:textId="77777777"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1813" w:type="dxa"/>
            <w:vAlign w:val="center"/>
          </w:tcPr>
          <w:p w14:paraId="6AF58A20" w14:textId="70945593"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1813" w:type="dxa"/>
            <w:vAlign w:val="center"/>
          </w:tcPr>
          <w:p w14:paraId="68C0E5F5" w14:textId="77777777"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p>
        </w:tc>
      </w:tr>
      <w:tr w:rsidR="009208E8" w:rsidRPr="00E1323F" w14:paraId="5B7DC16A" w14:textId="77777777" w:rsidTr="009208E8">
        <w:tc>
          <w:tcPr>
            <w:cnfStyle w:val="001000000000" w:firstRow="0" w:lastRow="0" w:firstColumn="1" w:lastColumn="0" w:oddVBand="0" w:evenVBand="0" w:oddHBand="0" w:evenHBand="0" w:firstRowFirstColumn="0" w:firstRowLastColumn="0" w:lastRowFirstColumn="0" w:lastRowLastColumn="0"/>
            <w:tcW w:w="1812" w:type="dxa"/>
            <w:vMerge w:val="restart"/>
          </w:tcPr>
          <w:p w14:paraId="5CBA481C" w14:textId="04A2A5DC" w:rsidR="009208E8" w:rsidRPr="00E1323F" w:rsidRDefault="009208E8" w:rsidP="009208E8">
            <w:pPr>
              <w:rPr>
                <w:sz w:val="18"/>
                <w:szCs w:val="18"/>
              </w:rPr>
            </w:pPr>
            <w:r w:rsidRPr="00E1323F">
              <w:rPr>
                <w:sz w:val="18"/>
                <w:szCs w:val="18"/>
              </w:rPr>
              <w:t>Livestock effluents for biogas</w:t>
            </w:r>
          </w:p>
        </w:tc>
        <w:tc>
          <w:tcPr>
            <w:tcW w:w="1812" w:type="dxa"/>
          </w:tcPr>
          <w:p w14:paraId="716D2F96" w14:textId="12386226"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1812" w:type="dxa"/>
            <w:vAlign w:val="center"/>
          </w:tcPr>
          <w:p w14:paraId="04C79065" w14:textId="7C8A797E"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50-104</w:t>
            </w:r>
          </w:p>
        </w:tc>
        <w:tc>
          <w:tcPr>
            <w:tcW w:w="1813" w:type="dxa"/>
            <w:vAlign w:val="center"/>
          </w:tcPr>
          <w:p w14:paraId="76FB32C1" w14:textId="516CD07A"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97</w:t>
            </w:r>
          </w:p>
        </w:tc>
        <w:tc>
          <w:tcPr>
            <w:tcW w:w="1813" w:type="dxa"/>
            <w:vAlign w:val="center"/>
          </w:tcPr>
          <w:p w14:paraId="1DD6FB92" w14:textId="4CDBBB13"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35-87</w:t>
            </w:r>
          </w:p>
        </w:tc>
      </w:tr>
      <w:tr w:rsidR="009208E8" w:rsidRPr="00E1323F" w14:paraId="0614F60F" w14:textId="77777777" w:rsidTr="009208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vMerge/>
          </w:tcPr>
          <w:p w14:paraId="084B40BC" w14:textId="77777777" w:rsidR="009208E8" w:rsidRPr="00E1323F" w:rsidRDefault="009208E8" w:rsidP="009208E8">
            <w:pPr>
              <w:rPr>
                <w:sz w:val="18"/>
                <w:szCs w:val="18"/>
              </w:rPr>
            </w:pPr>
          </w:p>
        </w:tc>
        <w:tc>
          <w:tcPr>
            <w:tcW w:w="1812" w:type="dxa"/>
          </w:tcPr>
          <w:p w14:paraId="49FF29AA" w14:textId="73C10C92"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w:t>
            </w:r>
            <w:r w:rsidRPr="00E1323F">
              <w:rPr>
                <w:sz w:val="18"/>
                <w:szCs w:val="18"/>
                <w:vertAlign w:val="subscript"/>
              </w:rPr>
              <w:t>mobilized</w:t>
            </w:r>
          </w:p>
        </w:tc>
        <w:tc>
          <w:tcPr>
            <w:tcW w:w="1812" w:type="dxa"/>
            <w:vAlign w:val="center"/>
          </w:tcPr>
          <w:p w14:paraId="5CEE2F87" w14:textId="77777777"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1813" w:type="dxa"/>
            <w:vAlign w:val="center"/>
          </w:tcPr>
          <w:p w14:paraId="38A246E7" w14:textId="6E346128"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67%</w:t>
            </w:r>
          </w:p>
        </w:tc>
        <w:tc>
          <w:tcPr>
            <w:tcW w:w="1813" w:type="dxa"/>
            <w:vAlign w:val="center"/>
          </w:tcPr>
          <w:p w14:paraId="4486E53C" w14:textId="3BE797CE"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20-35%</w:t>
            </w:r>
          </w:p>
        </w:tc>
      </w:tr>
      <w:tr w:rsidR="009208E8" w:rsidRPr="00E1323F" w14:paraId="1E7CD382" w14:textId="77777777" w:rsidTr="009208E8">
        <w:tc>
          <w:tcPr>
            <w:cnfStyle w:val="001000000000" w:firstRow="0" w:lastRow="0" w:firstColumn="1" w:lastColumn="0" w:oddVBand="0" w:evenVBand="0" w:oddHBand="0" w:evenHBand="0" w:firstRowFirstColumn="0" w:firstRowLastColumn="0" w:lastRowFirstColumn="0" w:lastRowLastColumn="0"/>
            <w:tcW w:w="1812" w:type="dxa"/>
            <w:vMerge w:val="restart"/>
          </w:tcPr>
          <w:p w14:paraId="011B214E" w14:textId="45151DE5" w:rsidR="009208E8" w:rsidRPr="00E1323F" w:rsidRDefault="009208E8" w:rsidP="009208E8">
            <w:pPr>
              <w:rPr>
                <w:sz w:val="18"/>
                <w:szCs w:val="18"/>
              </w:rPr>
            </w:pPr>
            <w:r w:rsidRPr="00E1323F">
              <w:rPr>
                <w:sz w:val="18"/>
                <w:szCs w:val="18"/>
              </w:rPr>
              <w:t>CR for biogas</w:t>
            </w:r>
          </w:p>
        </w:tc>
        <w:tc>
          <w:tcPr>
            <w:tcW w:w="1812" w:type="dxa"/>
          </w:tcPr>
          <w:p w14:paraId="08D958A6" w14:textId="7421D678"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1812" w:type="dxa"/>
            <w:vAlign w:val="center"/>
          </w:tcPr>
          <w:p w14:paraId="152A8B56" w14:textId="74524993"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18-119</w:t>
            </w:r>
          </w:p>
        </w:tc>
        <w:tc>
          <w:tcPr>
            <w:tcW w:w="1813" w:type="dxa"/>
            <w:vAlign w:val="center"/>
          </w:tcPr>
          <w:p w14:paraId="1C30159C" w14:textId="4731C30E"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112</w:t>
            </w:r>
          </w:p>
        </w:tc>
        <w:tc>
          <w:tcPr>
            <w:tcW w:w="1813" w:type="dxa"/>
            <w:vAlign w:val="center"/>
          </w:tcPr>
          <w:p w14:paraId="7BB9B5B5" w14:textId="14A23755"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52-120</w:t>
            </w:r>
          </w:p>
        </w:tc>
      </w:tr>
      <w:tr w:rsidR="009208E8" w:rsidRPr="00E1323F" w14:paraId="6A86E9AF" w14:textId="77777777" w:rsidTr="009208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vMerge/>
          </w:tcPr>
          <w:p w14:paraId="4108264C" w14:textId="77777777" w:rsidR="009208E8" w:rsidRPr="00E1323F" w:rsidRDefault="009208E8" w:rsidP="009208E8">
            <w:pPr>
              <w:rPr>
                <w:sz w:val="18"/>
                <w:szCs w:val="18"/>
              </w:rPr>
            </w:pPr>
          </w:p>
        </w:tc>
        <w:tc>
          <w:tcPr>
            <w:tcW w:w="1812" w:type="dxa"/>
          </w:tcPr>
          <w:p w14:paraId="70B21915" w14:textId="7CBBC1BA"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w:t>
            </w:r>
            <w:r w:rsidRPr="00E1323F">
              <w:rPr>
                <w:sz w:val="18"/>
                <w:szCs w:val="18"/>
                <w:vertAlign w:val="subscript"/>
              </w:rPr>
              <w:t>mobilized</w:t>
            </w:r>
          </w:p>
        </w:tc>
        <w:tc>
          <w:tcPr>
            <w:tcW w:w="1812" w:type="dxa"/>
            <w:vAlign w:val="center"/>
          </w:tcPr>
          <w:p w14:paraId="7B7934E9" w14:textId="2704037D"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30% as baseline</w:t>
            </w:r>
          </w:p>
        </w:tc>
        <w:tc>
          <w:tcPr>
            <w:tcW w:w="1813" w:type="dxa"/>
            <w:vAlign w:val="center"/>
          </w:tcPr>
          <w:p w14:paraId="73EFB944" w14:textId="0BB38449"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21%</w:t>
            </w:r>
          </w:p>
        </w:tc>
        <w:tc>
          <w:tcPr>
            <w:tcW w:w="1813" w:type="dxa"/>
            <w:vAlign w:val="center"/>
          </w:tcPr>
          <w:p w14:paraId="4EA351D3" w14:textId="563CC7FC"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50%-100%</w:t>
            </w:r>
          </w:p>
        </w:tc>
      </w:tr>
      <w:tr w:rsidR="009208E8" w:rsidRPr="00E1323F" w14:paraId="3BE81B57" w14:textId="77777777" w:rsidTr="009208E8">
        <w:tc>
          <w:tcPr>
            <w:cnfStyle w:val="001000000000" w:firstRow="0" w:lastRow="0" w:firstColumn="1" w:lastColumn="0" w:oddVBand="0" w:evenVBand="0" w:oddHBand="0" w:evenHBand="0" w:firstRowFirstColumn="0" w:firstRowLastColumn="0" w:lastRowFirstColumn="0" w:lastRowLastColumn="0"/>
            <w:tcW w:w="1812" w:type="dxa"/>
            <w:vMerge w:val="restart"/>
          </w:tcPr>
          <w:p w14:paraId="39D2FD76" w14:textId="78C9A565" w:rsidR="009208E8" w:rsidRPr="00E1323F" w:rsidRDefault="009208E8" w:rsidP="009208E8">
            <w:pPr>
              <w:rPr>
                <w:sz w:val="18"/>
                <w:szCs w:val="18"/>
              </w:rPr>
            </w:pPr>
            <w:r>
              <w:rPr>
                <w:sz w:val="18"/>
                <w:szCs w:val="18"/>
              </w:rPr>
              <w:t>Municipal waste</w:t>
            </w:r>
          </w:p>
        </w:tc>
        <w:tc>
          <w:tcPr>
            <w:tcW w:w="1812" w:type="dxa"/>
          </w:tcPr>
          <w:p w14:paraId="6E526BA2" w14:textId="34F00FF1"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1812" w:type="dxa"/>
            <w:vAlign w:val="center"/>
          </w:tcPr>
          <w:p w14:paraId="6AF828E6" w14:textId="77777777"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1813" w:type="dxa"/>
            <w:vAlign w:val="center"/>
          </w:tcPr>
          <w:p w14:paraId="4D45F3EB" w14:textId="75BC5373"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28</w:t>
            </w:r>
          </w:p>
        </w:tc>
        <w:tc>
          <w:tcPr>
            <w:tcW w:w="1813" w:type="dxa"/>
            <w:vAlign w:val="center"/>
          </w:tcPr>
          <w:p w14:paraId="0FAB5BA9" w14:textId="77777777"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p>
        </w:tc>
      </w:tr>
      <w:tr w:rsidR="009208E8" w:rsidRPr="00E1323F" w14:paraId="0A82A68D" w14:textId="77777777" w:rsidTr="009208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vMerge/>
          </w:tcPr>
          <w:p w14:paraId="042DE5A0" w14:textId="77777777" w:rsidR="009208E8" w:rsidRPr="00E1323F" w:rsidRDefault="009208E8" w:rsidP="009208E8">
            <w:pPr>
              <w:rPr>
                <w:sz w:val="18"/>
                <w:szCs w:val="18"/>
              </w:rPr>
            </w:pPr>
          </w:p>
        </w:tc>
        <w:tc>
          <w:tcPr>
            <w:tcW w:w="1812" w:type="dxa"/>
          </w:tcPr>
          <w:p w14:paraId="6FCECCC4" w14:textId="3D9CCA4F"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w:t>
            </w:r>
            <w:r w:rsidRPr="00E1323F">
              <w:rPr>
                <w:sz w:val="18"/>
                <w:szCs w:val="18"/>
                <w:vertAlign w:val="subscript"/>
              </w:rPr>
              <w:t>mobilized</w:t>
            </w:r>
          </w:p>
        </w:tc>
        <w:tc>
          <w:tcPr>
            <w:tcW w:w="1812" w:type="dxa"/>
            <w:vAlign w:val="center"/>
          </w:tcPr>
          <w:p w14:paraId="6B926A65" w14:textId="77777777"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1813" w:type="dxa"/>
            <w:vAlign w:val="center"/>
          </w:tcPr>
          <w:p w14:paraId="6B0893CF" w14:textId="3F25898B"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1813" w:type="dxa"/>
            <w:vAlign w:val="center"/>
          </w:tcPr>
          <w:p w14:paraId="431B546D" w14:textId="77777777" w:rsidR="009208E8" w:rsidRPr="00E1323F" w:rsidRDefault="009208E8" w:rsidP="009208E8">
            <w:pPr>
              <w:cnfStyle w:val="000000100000" w:firstRow="0" w:lastRow="0" w:firstColumn="0" w:lastColumn="0" w:oddVBand="0" w:evenVBand="0" w:oddHBand="1" w:evenHBand="0" w:firstRowFirstColumn="0" w:firstRowLastColumn="0" w:lastRowFirstColumn="0" w:lastRowLastColumn="0"/>
              <w:rPr>
                <w:sz w:val="18"/>
                <w:szCs w:val="18"/>
              </w:rPr>
            </w:pPr>
          </w:p>
        </w:tc>
      </w:tr>
      <w:tr w:rsidR="009208E8" w:rsidRPr="00E1323F" w14:paraId="0C9C3501" w14:textId="77777777" w:rsidTr="009208E8">
        <w:tc>
          <w:tcPr>
            <w:cnfStyle w:val="001000000000" w:firstRow="0" w:lastRow="0" w:firstColumn="1" w:lastColumn="0" w:oddVBand="0" w:evenVBand="0" w:oddHBand="0" w:evenHBand="0" w:firstRowFirstColumn="0" w:firstRowLastColumn="0" w:lastRowFirstColumn="0" w:lastRowLastColumn="0"/>
            <w:tcW w:w="1812" w:type="dxa"/>
          </w:tcPr>
          <w:p w14:paraId="268251CE" w14:textId="77777777" w:rsidR="009208E8" w:rsidRPr="00E1323F" w:rsidRDefault="009208E8" w:rsidP="009208E8">
            <w:pPr>
              <w:rPr>
                <w:sz w:val="18"/>
                <w:szCs w:val="18"/>
              </w:rPr>
            </w:pPr>
          </w:p>
        </w:tc>
        <w:tc>
          <w:tcPr>
            <w:tcW w:w="1812" w:type="dxa"/>
          </w:tcPr>
          <w:p w14:paraId="70890C1F" w14:textId="77777777"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1812" w:type="dxa"/>
            <w:vAlign w:val="center"/>
          </w:tcPr>
          <w:p w14:paraId="54A2FB9E" w14:textId="513C379A"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fldChar w:fldCharType="begin"/>
            </w:r>
            <w:r>
              <w:rPr>
                <w:sz w:val="18"/>
                <w:szCs w:val="18"/>
              </w:rPr>
              <w:instrText xml:space="preserve"> ADDIN ZOTERO_ITEM CSL_CITATION {"citationID":"PFV0Sn6Y","properties":{"formattedCitation":"(Association Solagro, 2016)","plainCitation":"(Association Solagro, 2016)","noteIndex":0},"citationItems":[{"id":3391,"uris":["http://zotero.org/users/6423791/items/XIKLXEZ9"],"itemData":{"id":3391,"type":"document","title":"Les scénarios Afterres2050, version 2016","author":[{"literal":"Association Solagro"}],"issued":{"date-parts":[["2016"]]}}}],"schema":"https://github.com/citation-style-language/schema/raw/master/csl-citation.json"} </w:instrText>
            </w:r>
            <w:r>
              <w:rPr>
                <w:sz w:val="18"/>
                <w:szCs w:val="18"/>
              </w:rPr>
              <w:fldChar w:fldCharType="separate"/>
            </w:r>
            <w:r w:rsidRPr="00E1323F">
              <w:rPr>
                <w:rFonts w:ascii="Calibri" w:hAnsi="Calibri" w:cs="Calibri"/>
                <w:sz w:val="18"/>
              </w:rPr>
              <w:t>(Association Solagro, 2016)</w:t>
            </w:r>
            <w:r>
              <w:rPr>
                <w:sz w:val="18"/>
                <w:szCs w:val="18"/>
              </w:rPr>
              <w:fldChar w:fldCharType="end"/>
            </w:r>
          </w:p>
        </w:tc>
        <w:tc>
          <w:tcPr>
            <w:tcW w:w="1813" w:type="dxa"/>
            <w:vAlign w:val="center"/>
          </w:tcPr>
          <w:p w14:paraId="0B9BCE11" w14:textId="7ABD74AB"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fldChar w:fldCharType="begin"/>
            </w:r>
            <w:r>
              <w:rPr>
                <w:sz w:val="18"/>
                <w:szCs w:val="18"/>
              </w:rPr>
              <w:instrText xml:space="preserve"> ADDIN ZOTERO_ITEM CSL_CITATION {"citationID":"69HJ1y08","properties":{"formattedCitation":"(ADEME, 2018)","plainCitation":"(ADEME, 2018)","noteIndex":0},"citationItems":[{"id":12332,"uris":["http://zotero.org/users/6423791/items/A469IAHI"],"itemData":{"id":12332,"type":"report","event-place":"Angers","page":"283","publisher-place":"Angers","title":"Un mix de gaz 100% renouvelable en 2050 ? Etude de faisabilité technico-économique","author":[{"literal":"ADEME"}],"issued":{"date-parts":[["2018"]]}}}],"schema":"https://github.com/citation-style-language/schema/raw/master/csl-citation.json"} </w:instrText>
            </w:r>
            <w:r>
              <w:rPr>
                <w:sz w:val="18"/>
                <w:szCs w:val="18"/>
              </w:rPr>
              <w:fldChar w:fldCharType="separate"/>
            </w:r>
            <w:r w:rsidRPr="00E1323F">
              <w:rPr>
                <w:rFonts w:ascii="Calibri" w:hAnsi="Calibri" w:cs="Calibri"/>
                <w:sz w:val="18"/>
              </w:rPr>
              <w:t>(ADEME, 2018)</w:t>
            </w:r>
            <w:r>
              <w:rPr>
                <w:sz w:val="18"/>
                <w:szCs w:val="18"/>
              </w:rPr>
              <w:fldChar w:fldCharType="end"/>
            </w:r>
          </w:p>
        </w:tc>
        <w:tc>
          <w:tcPr>
            <w:tcW w:w="1813" w:type="dxa"/>
            <w:vAlign w:val="center"/>
          </w:tcPr>
          <w:p w14:paraId="733D2AB4" w14:textId="188B485A" w:rsidR="009208E8" w:rsidRPr="00E1323F" w:rsidRDefault="009208E8"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fldChar w:fldCharType="begin"/>
            </w:r>
            <w:r>
              <w:rPr>
                <w:sz w:val="18"/>
                <w:szCs w:val="18"/>
              </w:rPr>
              <w:instrText xml:space="preserve"> ADDIN ZOTERO_ITEM CSL_CITATION {"citationID":"pTjIWGr2","properties":{"formattedCitation":"(ADEME, 2021)","plainCitation":"(ADEME, 2021)","noteIndex":0},"citationItems":[{"id":12789,"uris":["http://zotero.org/users/6423791/items/9V37DIM5"],"itemData":{"id":12789,"type":"book","event-place":"Angers","ISBN":"979-10-297-1887-8","publisher":"ADEME Editions","publisher-place":"Angers","title":"Transition(s) 2050 - Choisir maintenant, Agir pour le climat - Rapport","author":[{"literal":"ADEME"}],"issued":{"date-parts":[["2021",11]]}}}],"schema":"https://github.com/citation-style-language/schema/raw/master/csl-citation.json"} </w:instrText>
            </w:r>
            <w:r>
              <w:rPr>
                <w:sz w:val="18"/>
                <w:szCs w:val="18"/>
              </w:rPr>
              <w:fldChar w:fldCharType="separate"/>
            </w:r>
            <w:r w:rsidRPr="009208E8">
              <w:rPr>
                <w:rFonts w:ascii="Calibri" w:hAnsi="Calibri" w:cs="Calibri"/>
                <w:sz w:val="18"/>
              </w:rPr>
              <w:t>(ADEME, 2021)</w:t>
            </w:r>
            <w:r>
              <w:rPr>
                <w:sz w:val="18"/>
                <w:szCs w:val="18"/>
              </w:rPr>
              <w:fldChar w:fldCharType="end"/>
            </w:r>
          </w:p>
        </w:tc>
      </w:tr>
    </w:tbl>
    <w:p w14:paraId="32F42C6D" w14:textId="531235BA" w:rsidR="004B745F" w:rsidRPr="004B745F" w:rsidRDefault="00E1323F" w:rsidP="00E1323F">
      <w:pPr>
        <w:pStyle w:val="Lgende"/>
      </w:pPr>
      <w:r w:rsidRPr="00E1323F">
        <w:rPr>
          <w:vertAlign w:val="superscript"/>
        </w:rPr>
        <w:t>*</w:t>
      </w:r>
      <w:r>
        <w:t>: range depending on prospective scenario rationale.</w:t>
      </w:r>
      <w:r w:rsidR="009208E8">
        <w:t xml:space="preserve"> Residual biomass potential </w:t>
      </w:r>
      <w:r w:rsidR="00E6701C">
        <w:t>depends</w:t>
      </w:r>
      <w:r w:rsidR="009208E8">
        <w:t xml:space="preserve"> on projected agricultural production, but most reviewed studies </w:t>
      </w:r>
      <w:r w:rsidR="00E6701C">
        <w:t>position such streams as key feedstocks to supply biomethane production.</w:t>
      </w:r>
    </w:p>
    <w:p w14:paraId="68B66AA4" w14:textId="77777777" w:rsidR="004B745F" w:rsidRPr="004B745F" w:rsidRDefault="004B745F" w:rsidP="004B745F"/>
    <w:p w14:paraId="1F68DDD5" w14:textId="39A84622" w:rsidR="00A3755D" w:rsidRDefault="00C71EF2" w:rsidP="00BD09C0">
      <w:pPr>
        <w:jc w:val="both"/>
      </w:pPr>
      <w:r>
        <w:t xml:space="preserve">To establish the environmental impacts of avoidable household organic waste before entering the waste management system, the following assumptions were considered. First, here household organic waste </w:t>
      </w:r>
      <w:r w:rsidR="00B00B6F">
        <w:t xml:space="preserve">was considered to include all organic waste currently included in municipal waste, that is, the organic fraction of municipal solid waste (OFMSW). The share of green waste was removed from the potential (considered as unavoidable): the rest of the OFMWS was considered as food losses (avoidable). As a proxy of the environmental impacts, two studies of similar goal and scope (geographically and temporally) and methodology (here, consequential LCA) were considered. The first one is </w:t>
      </w:r>
      <w:r w:rsidR="00B00B6F">
        <w:fldChar w:fldCharType="begin"/>
      </w:r>
      <w:r w:rsidR="00B00B6F">
        <w:instrText xml:space="preserve"> ADDIN ZOTERO_ITEM CSL_CITATION {"citationID":"nLzPcSNT","properties":{"formattedCitation":"(Tonini et al., 2018)","plainCitation":"(Tonini et al., 2018)","noteIndex":0},"citationItems":[{"id":12223,"uris":["http://zotero.org/users/6423791/items/VN6VIRJN"],"itemData":{"id":12223,"type":"article-journal","abstract":"Food waste, particularly when avoidable, incurs loss of resources and considerable environmental impacts due to the multiple processes involved in the life cycle. This study applies a bottom-up life cycle assessment method to quantify the environmental impacts of the avoidable food waste generated by four sectors of the food supply chain in United Kingdom, namely processing, wholesale and retail, food service, and households. The impacts were quantified for ten environmental impact categories, from Global Warming to Water Depletion, including indirect land use change impacts due to demand for land. The Global Warming impact of the avoidable food waste was quantified between 2000 and 3600 kg CO2-eq. t−1. The range reflected the different compositions of the waste in each sector. Prominent contributors to the impact, across all the environmental categories assessed, were land use changes and food production. Food preparation, for households and food service sectors, also provided an important contribution to the Global Warming impacts, while waste management partly mitigated the overall impacts by incurring significant savings when landfilling was replaced with anaerobic digestion and incineration. To further improve these results, it is recommended to focus future efforts on providing improved data regarding the breakdown of specific food products within the mixed waste, indirect land use change effects, and the share of food waste undergoing cooking. Learning from this and previous studies, we highlight the challenges related to modelling and methodological choices. Particularly, food production datasets should be chosen and used carefully, to avoid double counting and overestimation of the final impacts.","container-title":"Waste Management","DOI":"10.1016/j.wasman.2018.03.032","ISSN":"0956-053X","journalAbbreviation":"Waste Manag.","language":"en","page":"744-766","source":"ScienceDirect","title":"Environmental impacts of food waste: Learnings and challenges from a case study on UK","title-short":"Environmental impacts of food waste","volume":"76","author":[{"family":"Tonini","given":"Davide"},{"family":"Albizzati","given":"Paola Federica"},{"family":"Astrup","given":"Thomas Fruergaard"}],"issued":{"date-parts":[["2018",6,1]]}}}],"schema":"https://github.com/citation-style-language/schema/raw/master/csl-citation.json"} </w:instrText>
      </w:r>
      <w:r w:rsidR="00B00B6F">
        <w:fldChar w:fldCharType="separate"/>
      </w:r>
      <w:r w:rsidR="00B00B6F" w:rsidRPr="00B00B6F">
        <w:rPr>
          <w:rFonts w:ascii="Calibri" w:hAnsi="Calibri" w:cs="Calibri"/>
        </w:rPr>
        <w:t xml:space="preserve">Tonini et al., </w:t>
      </w:r>
      <w:r w:rsidR="00B00B6F">
        <w:rPr>
          <w:rFonts w:ascii="Calibri" w:hAnsi="Calibri" w:cs="Calibri"/>
        </w:rPr>
        <w:t>(</w:t>
      </w:r>
      <w:r w:rsidR="00B00B6F" w:rsidRPr="00B00B6F">
        <w:rPr>
          <w:rFonts w:ascii="Calibri" w:hAnsi="Calibri" w:cs="Calibri"/>
        </w:rPr>
        <w:t>2018)</w:t>
      </w:r>
      <w:r w:rsidR="00B00B6F">
        <w:fldChar w:fldCharType="end"/>
      </w:r>
      <w:r w:rsidR="00B00B6F">
        <w:t xml:space="preserve"> who estimated the impacts of food waste production in the UK accounting up to the associated land use change to produce the waste, as well as including the cooking stage and cold storage as well as losses in the supply chain. Moreover, it was based on the Environmental Footprint assessment method as the present study. The second one is </w:t>
      </w:r>
      <w:r w:rsidR="00B00B6F">
        <w:fldChar w:fldCharType="begin"/>
      </w:r>
      <w:r w:rsidR="00B00B6F">
        <w:instrText xml:space="preserve"> ADDIN ZOTERO_ITEM CSL_CITATION {"citationID":"Z28W3v2R","properties":{"formattedCitation":"(Albizzati et al., 2021)","plainCitation":"(Albizzati et al., 2021)","noteIndex":0},"citationItems":[{"id":12392,"uris":["http://zotero.org/users/6423791/items/PS7WU774"],"itemData":{"id":12392,"type":"article-journal","abstract":"In an endeavor to make Europe carbon-neutral, and to foster a circular economy, improving food waste management has been identified by the European Union (EU) as a key factor. In this study, we consider 21 pathways, covering: (i) prevention; (ii) reuse for both human consumption and animal feed; (iii) material recycling as an input into the food and chemical industries; (iv) nutrient recycling; and (v) energy/fuel recovery. To include all types of impact, a sustainability assessment, encompassing environmental, economic, and social pillars, is performed and complemented with societal life cycle costing. The results indicate that after prevention, reuse for human consumption and animal feed is the most preferred option, and, in most cases, nutrient recycling and energy recovery are favored over material recycling for chemical production. While highlighting that the food waste management hierarchy should be supported with quantitative sustainability analyses, the findings also illustrate that biochemical pathways should be improved to be competitive despite the fact that food waste valorization has the potential to satisfy the EU demand for the chemicals investigated. Yet, the results clearly show that the potential benefits of improving emerging technologies would still not eclipse the benefits related to food waste prevention and its redistribution.","container-title":"Environmental Science &amp; Technology","journalAbbreviation":"Environ. Sci. Technol.","note":"publisher: American Chemical Society","source":"ACS Publications","title":"A Quantitative Sustainability Assessment of Food Waste Management in the European Union","URL":"https://doi.org/10.1021/acs.est.1c03940","author":[{"family":"Albizzati","given":"Paola Federica"},{"family":"Tonini","given":"Davide"},{"family":"Astrup","given":"Thomas F."}],"accessed":{"date-parts":[["2021",11,18]]},"issued":{"date-parts":[["2021",11,16]]}}}],"schema":"https://github.com/citation-style-language/schema/raw/master/csl-citation.json"} </w:instrText>
      </w:r>
      <w:r w:rsidR="00B00B6F">
        <w:fldChar w:fldCharType="separate"/>
      </w:r>
      <w:r w:rsidR="00B00B6F" w:rsidRPr="00B00B6F">
        <w:rPr>
          <w:rFonts w:ascii="Calibri" w:hAnsi="Calibri" w:cs="Calibri"/>
        </w:rPr>
        <w:t xml:space="preserve">Albizzati et al., </w:t>
      </w:r>
      <w:r w:rsidR="00B00B6F">
        <w:rPr>
          <w:rFonts w:ascii="Calibri" w:hAnsi="Calibri" w:cs="Calibri"/>
        </w:rPr>
        <w:t>(</w:t>
      </w:r>
      <w:r w:rsidR="00B00B6F" w:rsidRPr="00B00B6F">
        <w:rPr>
          <w:rFonts w:ascii="Calibri" w:hAnsi="Calibri" w:cs="Calibri"/>
        </w:rPr>
        <w:t>2021)</w:t>
      </w:r>
      <w:r w:rsidR="00B00B6F">
        <w:fldChar w:fldCharType="end"/>
      </w:r>
      <w:r w:rsidR="00B00B6F">
        <w:t xml:space="preserve">, who performed a similar exercise at the scale of Europe (that is, European average). They respectively calculate a GWP100 impacts of producing one </w:t>
      </w:r>
      <w:proofErr w:type="spellStart"/>
      <w:r w:rsidR="00B00B6F">
        <w:t>tonne</w:t>
      </w:r>
      <w:proofErr w:type="spellEnd"/>
      <w:r w:rsidR="00B00B6F">
        <w:t xml:space="preserve"> of food waste of 2.9 tCO</w:t>
      </w:r>
      <w:r w:rsidR="00B00B6F" w:rsidRPr="00B00B6F">
        <w:rPr>
          <w:vertAlign w:val="subscript"/>
        </w:rPr>
        <w:t>2</w:t>
      </w:r>
      <w:r w:rsidR="00B00B6F">
        <w:t>-eq.t</w:t>
      </w:r>
      <w:r w:rsidR="00B00B6F" w:rsidRPr="00B00B6F">
        <w:rPr>
          <w:vertAlign w:val="subscript"/>
        </w:rPr>
        <w:t>ww</w:t>
      </w:r>
      <w:r w:rsidR="00B00B6F" w:rsidRPr="00B00B6F">
        <w:rPr>
          <w:vertAlign w:val="superscript"/>
        </w:rPr>
        <w:t>-1</w:t>
      </w:r>
      <w:r w:rsidR="00B00B6F">
        <w:t xml:space="preserve"> (ranging 2.1-3.7) and 4.2</w:t>
      </w:r>
      <w:r w:rsidR="00B00B6F" w:rsidRPr="00B00B6F">
        <w:t xml:space="preserve"> </w:t>
      </w:r>
      <w:r w:rsidR="00B00B6F">
        <w:t>tCO</w:t>
      </w:r>
      <w:r w:rsidR="00B00B6F" w:rsidRPr="00B00B6F">
        <w:rPr>
          <w:vertAlign w:val="subscript"/>
        </w:rPr>
        <w:t>2</w:t>
      </w:r>
      <w:r w:rsidR="00B00B6F">
        <w:t>-eq.t</w:t>
      </w:r>
      <w:r w:rsidR="00B00B6F" w:rsidRPr="00B00B6F">
        <w:rPr>
          <w:vertAlign w:val="subscript"/>
        </w:rPr>
        <w:t>ww</w:t>
      </w:r>
      <w:r w:rsidR="00B00B6F" w:rsidRPr="00B00B6F">
        <w:rPr>
          <w:vertAlign w:val="superscript"/>
        </w:rPr>
        <w:t>-1</w:t>
      </w:r>
      <w:r w:rsidR="00B00B6F">
        <w:t xml:space="preserve"> (ranging 3.9-4.5).</w:t>
      </w:r>
      <w:r w:rsidR="00BD09C0">
        <w:t xml:space="preserve"> As a proxy for France, we considered the GHG emissions of the household organic waste production stage to uniformly range between 3 and 4 tCO</w:t>
      </w:r>
      <w:r w:rsidR="00BD09C0" w:rsidRPr="00B00B6F">
        <w:rPr>
          <w:vertAlign w:val="subscript"/>
        </w:rPr>
        <w:t>2</w:t>
      </w:r>
      <w:r w:rsidR="00BD09C0">
        <w:t>-eq.t</w:t>
      </w:r>
      <w:r w:rsidR="00BD09C0" w:rsidRPr="00B00B6F">
        <w:rPr>
          <w:vertAlign w:val="subscript"/>
        </w:rPr>
        <w:t>ww</w:t>
      </w:r>
      <w:r w:rsidR="00BD09C0" w:rsidRPr="00B00B6F">
        <w:rPr>
          <w:vertAlign w:val="superscript"/>
        </w:rPr>
        <w:t>-1</w:t>
      </w:r>
      <w:r w:rsidR="00BD09C0">
        <w:t>, used as a sensitivity analysis in the discussion section of the main manuscript.</w:t>
      </w:r>
    </w:p>
    <w:p w14:paraId="079747B1" w14:textId="77777777" w:rsidR="00A3755D" w:rsidRDefault="00A3755D">
      <w:r>
        <w:br w:type="page"/>
      </w:r>
    </w:p>
    <w:p w14:paraId="6BED069B" w14:textId="14F76E59" w:rsidR="00BD09C0" w:rsidRPr="00B31028" w:rsidRDefault="00BD09C0" w:rsidP="00BD09C0">
      <w:pPr>
        <w:jc w:val="both"/>
        <w:rPr>
          <w:b/>
          <w:lang w:val="es-419"/>
        </w:rPr>
      </w:pPr>
      <w:proofErr w:type="spellStart"/>
      <w:r w:rsidRPr="00B31028">
        <w:rPr>
          <w:b/>
          <w:lang w:val="es-419"/>
        </w:rPr>
        <w:lastRenderedPageBreak/>
        <w:t>References</w:t>
      </w:r>
      <w:proofErr w:type="spellEnd"/>
    </w:p>
    <w:p w14:paraId="27BBBEC0" w14:textId="31984D75" w:rsidR="00BD09C0" w:rsidRPr="00BD09C0" w:rsidRDefault="00BD09C0" w:rsidP="00BD09C0">
      <w:pPr>
        <w:pStyle w:val="Bibliographie"/>
        <w:rPr>
          <w:rFonts w:ascii="Calibri" w:hAnsi="Calibri" w:cs="Calibri"/>
          <w:lang w:val="fr-FR"/>
        </w:rPr>
      </w:pPr>
      <w:r>
        <w:fldChar w:fldCharType="begin"/>
      </w:r>
      <w:r w:rsidRPr="00B31028">
        <w:rPr>
          <w:lang w:val="es-419"/>
        </w:rPr>
        <w:instrText xml:space="preserve"> ADDIN ZOTERO_BIBL {"uncited":[],"omitted":[],"custom":[]} CSL_BIBLIOGRAPHY </w:instrText>
      </w:r>
      <w:r>
        <w:fldChar w:fldCharType="separate"/>
      </w:r>
      <w:r w:rsidRPr="00B31028">
        <w:rPr>
          <w:rFonts w:ascii="Calibri" w:hAnsi="Calibri" w:cs="Calibri"/>
          <w:lang w:val="es-419"/>
        </w:rPr>
        <w:t xml:space="preserve">ADEME, 2023. SINOE® [WWW </w:t>
      </w:r>
      <w:proofErr w:type="spellStart"/>
      <w:r w:rsidRPr="00B31028">
        <w:rPr>
          <w:rFonts w:ascii="Calibri" w:hAnsi="Calibri" w:cs="Calibri"/>
          <w:lang w:val="es-419"/>
        </w:rPr>
        <w:t>Document</w:t>
      </w:r>
      <w:proofErr w:type="spellEnd"/>
      <w:r w:rsidRPr="00B31028">
        <w:rPr>
          <w:rFonts w:ascii="Calibri" w:hAnsi="Calibri" w:cs="Calibri"/>
          <w:lang w:val="es-419"/>
        </w:rPr>
        <w:t>].</w:t>
      </w:r>
      <w:r w:rsidRPr="00CC3F7D">
        <w:rPr>
          <w:rFonts w:ascii="Calibri" w:hAnsi="Calibri" w:cs="Calibri"/>
          <w:lang w:val="es-419"/>
        </w:rPr>
        <w:t xml:space="preserve"> </w:t>
      </w:r>
      <w:r w:rsidRPr="00BD09C0">
        <w:rPr>
          <w:rFonts w:ascii="Calibri" w:hAnsi="Calibri" w:cs="Calibri"/>
          <w:lang w:val="fr-FR"/>
        </w:rPr>
        <w:t>(</w:t>
      </w:r>
      <w:proofErr w:type="spellStart"/>
      <w:r w:rsidRPr="00BD09C0">
        <w:rPr>
          <w:rFonts w:ascii="Calibri" w:hAnsi="Calibri" w:cs="Calibri"/>
          <w:lang w:val="fr-FR"/>
        </w:rPr>
        <w:t>accessed</w:t>
      </w:r>
      <w:proofErr w:type="spellEnd"/>
      <w:r w:rsidRPr="00BD09C0">
        <w:rPr>
          <w:rFonts w:ascii="Calibri" w:hAnsi="Calibri" w:cs="Calibri"/>
          <w:lang w:val="fr-FR"/>
        </w:rPr>
        <w:t xml:space="preserve"> 5.16.23).</w:t>
      </w:r>
    </w:p>
    <w:p w14:paraId="689184EB" w14:textId="77777777" w:rsidR="00BD09C0" w:rsidRPr="00BD09C0" w:rsidRDefault="00BD09C0" w:rsidP="00BD09C0">
      <w:pPr>
        <w:pStyle w:val="Bibliographie"/>
        <w:rPr>
          <w:rFonts w:ascii="Calibri" w:hAnsi="Calibri" w:cs="Calibri"/>
          <w:lang w:val="fr-FR"/>
        </w:rPr>
      </w:pPr>
      <w:r w:rsidRPr="00BD09C0">
        <w:rPr>
          <w:rFonts w:ascii="Calibri" w:hAnsi="Calibri" w:cs="Calibri"/>
          <w:lang w:val="fr-FR"/>
        </w:rPr>
        <w:t>ADEME, 2021. Transition(s) 2050 - Choisir maintenant, Agir pour le climat - Rapport. ADEME Editions, Angers.</w:t>
      </w:r>
    </w:p>
    <w:p w14:paraId="31A51BEA" w14:textId="77777777" w:rsidR="00BD09C0" w:rsidRPr="00BD09C0" w:rsidRDefault="00BD09C0" w:rsidP="00BD09C0">
      <w:pPr>
        <w:pStyle w:val="Bibliographie"/>
        <w:rPr>
          <w:rFonts w:ascii="Calibri" w:hAnsi="Calibri" w:cs="Calibri"/>
          <w:lang w:val="fr-FR"/>
        </w:rPr>
      </w:pPr>
      <w:r w:rsidRPr="00BD09C0">
        <w:rPr>
          <w:rFonts w:ascii="Calibri" w:hAnsi="Calibri" w:cs="Calibri"/>
          <w:lang w:val="fr-FR"/>
        </w:rPr>
        <w:t>ADEME, 2019. L’outil aldo, pour une première estimation de la séquestration carbone dans les sols et la biomasse.</w:t>
      </w:r>
    </w:p>
    <w:p w14:paraId="262CB31B" w14:textId="77777777" w:rsidR="00BD09C0" w:rsidRPr="00BD09C0" w:rsidRDefault="00BD09C0" w:rsidP="00BD09C0">
      <w:pPr>
        <w:pStyle w:val="Bibliographie"/>
        <w:rPr>
          <w:rFonts w:ascii="Calibri" w:hAnsi="Calibri" w:cs="Calibri"/>
          <w:lang w:val="fr-FR"/>
        </w:rPr>
      </w:pPr>
      <w:r w:rsidRPr="00BD09C0">
        <w:rPr>
          <w:rFonts w:ascii="Calibri" w:hAnsi="Calibri" w:cs="Calibri"/>
          <w:lang w:val="fr-FR"/>
        </w:rPr>
        <w:t>ADEME, 2018. Un mix de gaz 100% renouvelable en 2050 ? Etude de faisabilité technico-économique. Angers.</w:t>
      </w:r>
    </w:p>
    <w:p w14:paraId="1BDFD725" w14:textId="3AE054C0" w:rsidR="00BD09C0" w:rsidRPr="00BD09C0" w:rsidRDefault="00BD09C0" w:rsidP="00BD09C0">
      <w:pPr>
        <w:pStyle w:val="Bibliographie"/>
        <w:rPr>
          <w:rFonts w:ascii="Calibri" w:hAnsi="Calibri" w:cs="Calibri"/>
          <w:lang w:val="fr-FR"/>
        </w:rPr>
      </w:pPr>
      <w:r w:rsidRPr="00BD09C0">
        <w:rPr>
          <w:rFonts w:ascii="Calibri" w:hAnsi="Calibri" w:cs="Calibri"/>
          <w:lang w:val="fr-FR"/>
        </w:rPr>
        <w:t>Agreste, 2020a. Cultures développées [WWW Document]. (accessed 8.26.20).</w:t>
      </w:r>
    </w:p>
    <w:p w14:paraId="754D7317" w14:textId="4B201C05" w:rsidR="00BD09C0" w:rsidRPr="00CC3F7D" w:rsidRDefault="00BD09C0" w:rsidP="00BD09C0">
      <w:pPr>
        <w:pStyle w:val="Bibliographie"/>
        <w:rPr>
          <w:rFonts w:ascii="Calibri" w:hAnsi="Calibri" w:cs="Calibri"/>
          <w:lang w:val="fr-FR"/>
        </w:rPr>
      </w:pPr>
      <w:r w:rsidRPr="00BD09C0">
        <w:rPr>
          <w:rFonts w:ascii="Calibri" w:hAnsi="Calibri" w:cs="Calibri"/>
          <w:lang w:val="fr-FR"/>
        </w:rPr>
        <w:t xml:space="preserve">Agreste, 2020b. Cultures fruitières [WWW Document]. </w:t>
      </w:r>
      <w:r w:rsidRPr="00CC3F7D">
        <w:rPr>
          <w:rFonts w:ascii="Calibri" w:hAnsi="Calibri" w:cs="Calibri"/>
          <w:lang w:val="fr-FR"/>
        </w:rPr>
        <w:t>(</w:t>
      </w:r>
      <w:proofErr w:type="spellStart"/>
      <w:proofErr w:type="gramStart"/>
      <w:r w:rsidRPr="00CC3F7D">
        <w:rPr>
          <w:rFonts w:ascii="Calibri" w:hAnsi="Calibri" w:cs="Calibri"/>
          <w:lang w:val="fr-FR"/>
        </w:rPr>
        <w:t>accessed</w:t>
      </w:r>
      <w:proofErr w:type="spellEnd"/>
      <w:proofErr w:type="gramEnd"/>
      <w:r w:rsidRPr="00CC3F7D">
        <w:rPr>
          <w:rFonts w:ascii="Calibri" w:hAnsi="Calibri" w:cs="Calibri"/>
          <w:lang w:val="fr-FR"/>
        </w:rPr>
        <w:t xml:space="preserve"> 8.26.20).</w:t>
      </w:r>
    </w:p>
    <w:p w14:paraId="37453297" w14:textId="29DFD697" w:rsidR="00BD09C0" w:rsidRPr="00CC3F7D" w:rsidRDefault="00BD09C0" w:rsidP="00BD09C0">
      <w:pPr>
        <w:pStyle w:val="Bibliographie"/>
        <w:rPr>
          <w:rFonts w:ascii="Calibri" w:hAnsi="Calibri" w:cs="Calibri"/>
          <w:lang w:val="fr-FR"/>
        </w:rPr>
      </w:pPr>
      <w:r w:rsidRPr="00BD09C0">
        <w:rPr>
          <w:rFonts w:ascii="Calibri" w:hAnsi="Calibri" w:cs="Calibri"/>
          <w:lang w:val="fr-FR"/>
        </w:rPr>
        <w:t xml:space="preserve">Agreste, 2020c. Production de raisin [WWW Document]. </w:t>
      </w:r>
      <w:r w:rsidRPr="00CC3F7D">
        <w:rPr>
          <w:rFonts w:ascii="Calibri" w:hAnsi="Calibri" w:cs="Calibri"/>
          <w:lang w:val="fr-FR"/>
        </w:rPr>
        <w:t>(</w:t>
      </w:r>
      <w:proofErr w:type="spellStart"/>
      <w:proofErr w:type="gramStart"/>
      <w:r w:rsidRPr="00CC3F7D">
        <w:rPr>
          <w:rFonts w:ascii="Calibri" w:hAnsi="Calibri" w:cs="Calibri"/>
          <w:lang w:val="fr-FR"/>
        </w:rPr>
        <w:t>accessed</w:t>
      </w:r>
      <w:proofErr w:type="spellEnd"/>
      <w:proofErr w:type="gramEnd"/>
      <w:r w:rsidRPr="00CC3F7D">
        <w:rPr>
          <w:rFonts w:ascii="Calibri" w:hAnsi="Calibri" w:cs="Calibri"/>
          <w:lang w:val="fr-FR"/>
        </w:rPr>
        <w:t xml:space="preserve"> 8.26.20).</w:t>
      </w:r>
    </w:p>
    <w:p w14:paraId="74B2A0CC" w14:textId="0B38327B" w:rsidR="00BD09C0" w:rsidRPr="00CC3F7D" w:rsidRDefault="00BD09C0" w:rsidP="00BD09C0">
      <w:pPr>
        <w:pStyle w:val="Bibliographie"/>
        <w:rPr>
          <w:rFonts w:ascii="Calibri" w:hAnsi="Calibri" w:cs="Calibri"/>
          <w:lang w:val="fr-FR"/>
        </w:rPr>
      </w:pPr>
      <w:r w:rsidRPr="00BD09C0">
        <w:rPr>
          <w:rFonts w:ascii="Calibri" w:hAnsi="Calibri" w:cs="Calibri"/>
          <w:lang w:val="fr-FR"/>
        </w:rPr>
        <w:t xml:space="preserve">Agreste, 2020d. Production de bétail fini [WWW Document]. </w:t>
      </w:r>
      <w:r w:rsidRPr="00CC3F7D">
        <w:rPr>
          <w:rFonts w:ascii="Calibri" w:hAnsi="Calibri" w:cs="Calibri"/>
          <w:lang w:val="fr-FR"/>
        </w:rPr>
        <w:t>(</w:t>
      </w:r>
      <w:proofErr w:type="spellStart"/>
      <w:proofErr w:type="gramStart"/>
      <w:r w:rsidRPr="00CC3F7D">
        <w:rPr>
          <w:rFonts w:ascii="Calibri" w:hAnsi="Calibri" w:cs="Calibri"/>
          <w:lang w:val="fr-FR"/>
        </w:rPr>
        <w:t>accessed</w:t>
      </w:r>
      <w:proofErr w:type="spellEnd"/>
      <w:proofErr w:type="gramEnd"/>
      <w:r w:rsidRPr="00CC3F7D">
        <w:rPr>
          <w:rFonts w:ascii="Calibri" w:hAnsi="Calibri" w:cs="Calibri"/>
          <w:lang w:val="fr-FR"/>
        </w:rPr>
        <w:t xml:space="preserve"> 8.26.20).</w:t>
      </w:r>
    </w:p>
    <w:p w14:paraId="03CF9911" w14:textId="05F54113" w:rsidR="00BD09C0" w:rsidRPr="00BD09C0" w:rsidRDefault="00BD09C0" w:rsidP="00BD09C0">
      <w:pPr>
        <w:pStyle w:val="Bibliographie"/>
        <w:rPr>
          <w:rFonts w:ascii="Calibri" w:hAnsi="Calibri" w:cs="Calibri"/>
        </w:rPr>
      </w:pPr>
      <w:r w:rsidRPr="00BD09C0">
        <w:rPr>
          <w:rFonts w:ascii="Calibri" w:hAnsi="Calibri" w:cs="Calibri"/>
          <w:lang w:val="fr-FR"/>
        </w:rPr>
        <w:t xml:space="preserve">Agreste, 2020e. Production de volailles et de lapins des exploitations agricoles [WWW Document]. </w:t>
      </w:r>
      <w:r w:rsidRPr="00BD09C0">
        <w:rPr>
          <w:rFonts w:ascii="Calibri" w:hAnsi="Calibri" w:cs="Calibri"/>
        </w:rPr>
        <w:t>(accessed 8.26.20).</w:t>
      </w:r>
    </w:p>
    <w:p w14:paraId="4E2FC477" w14:textId="77777777" w:rsidR="00BD09C0" w:rsidRPr="00BD09C0" w:rsidRDefault="00BD09C0" w:rsidP="00BD09C0">
      <w:pPr>
        <w:pStyle w:val="Bibliographie"/>
        <w:rPr>
          <w:rFonts w:ascii="Calibri" w:hAnsi="Calibri" w:cs="Calibri"/>
          <w:lang w:val="fr-FR"/>
        </w:rPr>
      </w:pPr>
      <w:r w:rsidRPr="00BD09C0">
        <w:rPr>
          <w:rFonts w:ascii="Calibri" w:hAnsi="Calibri" w:cs="Calibri"/>
        </w:rPr>
        <w:t xml:space="preserve">Albizzati, P.F., Tonini, D., Astrup, T.F., 2021. A Quantitative Sustainability Assessment of Food Waste Management in the European Union. </w:t>
      </w:r>
      <w:r w:rsidRPr="00BD09C0">
        <w:rPr>
          <w:rFonts w:ascii="Calibri" w:hAnsi="Calibri" w:cs="Calibri"/>
          <w:lang w:val="fr-FR"/>
        </w:rPr>
        <w:t>Environ. Sci. Technol.</w:t>
      </w:r>
    </w:p>
    <w:p w14:paraId="1990F847" w14:textId="77777777" w:rsidR="00BD09C0" w:rsidRPr="00BD09C0" w:rsidRDefault="00BD09C0" w:rsidP="00BD09C0">
      <w:pPr>
        <w:pStyle w:val="Bibliographie"/>
        <w:rPr>
          <w:rFonts w:ascii="Calibri" w:hAnsi="Calibri" w:cs="Calibri"/>
          <w:lang w:val="fr-FR"/>
        </w:rPr>
      </w:pPr>
      <w:r w:rsidRPr="00BD09C0">
        <w:rPr>
          <w:rFonts w:ascii="Calibri" w:hAnsi="Calibri" w:cs="Calibri"/>
          <w:lang w:val="fr-FR"/>
        </w:rPr>
        <w:t>Association Solagro, 2016. Les scénarios Afterres2050, version 2016.</w:t>
      </w:r>
    </w:p>
    <w:p w14:paraId="6991769C" w14:textId="2CCE25B5" w:rsidR="00BD09C0" w:rsidRPr="00BD09C0" w:rsidRDefault="00BD09C0" w:rsidP="00BD09C0">
      <w:pPr>
        <w:pStyle w:val="Bibliographie"/>
        <w:rPr>
          <w:rFonts w:ascii="Calibri" w:hAnsi="Calibri" w:cs="Calibri"/>
        </w:rPr>
      </w:pPr>
      <w:r w:rsidRPr="00BD09C0">
        <w:rPr>
          <w:rFonts w:ascii="Calibri" w:hAnsi="Calibri" w:cs="Calibri"/>
          <w:lang w:val="fr-FR"/>
        </w:rPr>
        <w:t xml:space="preserve">BRGM, 2020. Installations industrielles rejetant des </w:t>
      </w:r>
      <w:r w:rsidR="00FE6C8D" w:rsidRPr="00BD09C0">
        <w:rPr>
          <w:rFonts w:ascii="Calibri" w:hAnsi="Calibri" w:cs="Calibri"/>
          <w:lang w:val="fr-FR"/>
        </w:rPr>
        <w:t>polluants [</w:t>
      </w:r>
      <w:r w:rsidRPr="00BD09C0">
        <w:rPr>
          <w:rFonts w:ascii="Calibri" w:hAnsi="Calibri" w:cs="Calibri"/>
          <w:lang w:val="fr-FR"/>
        </w:rPr>
        <w:t xml:space="preserve">WWW Document]. </w:t>
      </w:r>
      <w:r w:rsidRPr="00BD09C0">
        <w:rPr>
          <w:rFonts w:ascii="Calibri" w:hAnsi="Calibri" w:cs="Calibri"/>
        </w:rPr>
        <w:t>(accessed 8.26.20).</w:t>
      </w:r>
    </w:p>
    <w:p w14:paraId="0C802F11" w14:textId="77777777" w:rsidR="00BD09C0" w:rsidRPr="00BD09C0" w:rsidRDefault="00BD09C0" w:rsidP="00BD09C0">
      <w:pPr>
        <w:pStyle w:val="Bibliographie"/>
        <w:rPr>
          <w:rFonts w:ascii="Calibri" w:hAnsi="Calibri" w:cs="Calibri"/>
        </w:rPr>
      </w:pPr>
      <w:r w:rsidRPr="00BD09C0">
        <w:rPr>
          <w:rFonts w:ascii="Calibri" w:hAnsi="Calibri" w:cs="Calibri"/>
        </w:rPr>
        <w:t>CITEPA, 2022. Rapport CCNUCC.</w:t>
      </w:r>
    </w:p>
    <w:p w14:paraId="2C9A6456" w14:textId="77777777" w:rsidR="00BD09C0" w:rsidRPr="00BD09C0" w:rsidRDefault="00BD09C0" w:rsidP="00BD09C0">
      <w:pPr>
        <w:pStyle w:val="Bibliographie"/>
        <w:rPr>
          <w:rFonts w:ascii="Calibri" w:hAnsi="Calibri" w:cs="Calibri"/>
        </w:rPr>
      </w:pPr>
      <w:r w:rsidRPr="00BD09C0">
        <w:rPr>
          <w:rFonts w:ascii="Calibri" w:hAnsi="Calibri" w:cs="Calibri"/>
        </w:rPr>
        <w:t>Eurostat, 2020. Statistical regions in the European Union and partner countries. NUTS and statistical regions 2021. https://doi.org/10.2785/850262</w:t>
      </w:r>
    </w:p>
    <w:p w14:paraId="3A0803D2" w14:textId="7B89663E" w:rsidR="00BD09C0" w:rsidRPr="00BD09C0" w:rsidRDefault="00BD09C0" w:rsidP="00BD09C0">
      <w:pPr>
        <w:pStyle w:val="Bibliographie"/>
        <w:rPr>
          <w:rFonts w:ascii="Calibri" w:hAnsi="Calibri" w:cs="Calibri"/>
        </w:rPr>
      </w:pPr>
      <w:r w:rsidRPr="00BD09C0">
        <w:rPr>
          <w:rFonts w:ascii="Calibri" w:hAnsi="Calibri" w:cs="Calibri"/>
        </w:rPr>
        <w:t>FAO, 2019. FAOSTAT [WWW Document]. (accessed 10.28.21).</w:t>
      </w:r>
    </w:p>
    <w:p w14:paraId="60875B31" w14:textId="77777777" w:rsidR="00BD09C0" w:rsidRPr="00B31028" w:rsidRDefault="00BD09C0" w:rsidP="00BD09C0">
      <w:pPr>
        <w:pStyle w:val="Bibliographie"/>
        <w:rPr>
          <w:rFonts w:ascii="Calibri" w:hAnsi="Calibri" w:cs="Calibri"/>
        </w:rPr>
      </w:pPr>
      <w:r w:rsidRPr="00BD09C0">
        <w:rPr>
          <w:rFonts w:ascii="Calibri" w:hAnsi="Calibri" w:cs="Calibri"/>
        </w:rPr>
        <w:t xml:space="preserve">GREENBIRDIE, Camus, N., Ly, S., Pauly, T., 2016. </w:t>
      </w:r>
      <w:r w:rsidRPr="00BD09C0">
        <w:rPr>
          <w:rFonts w:ascii="Calibri" w:hAnsi="Calibri" w:cs="Calibri"/>
          <w:lang w:val="fr-FR"/>
        </w:rPr>
        <w:t xml:space="preserve">Chaleur issue de la méthanisation de réelles opportunités, Clefs pour agir. </w:t>
      </w:r>
      <w:r w:rsidRPr="00BD09C0">
        <w:rPr>
          <w:rFonts w:ascii="Calibri" w:hAnsi="Calibri" w:cs="Calibri"/>
        </w:rPr>
        <w:t>ADEME, Angers.</w:t>
      </w:r>
    </w:p>
    <w:p w14:paraId="43C240B7" w14:textId="239181F8" w:rsidR="00BD09C0" w:rsidRPr="00CC3F7D" w:rsidRDefault="00BD09C0" w:rsidP="00BD09C0">
      <w:pPr>
        <w:pStyle w:val="Bibliographie"/>
        <w:rPr>
          <w:rFonts w:ascii="Calibri" w:hAnsi="Calibri" w:cs="Calibri"/>
          <w:lang w:val="fr-FR"/>
        </w:rPr>
      </w:pPr>
      <w:r w:rsidRPr="00B31028">
        <w:rPr>
          <w:rFonts w:ascii="Calibri" w:hAnsi="Calibri" w:cs="Calibri"/>
        </w:rPr>
        <w:t xml:space="preserve">Harchaoui, S., Blazy, V., Péchenart, E., Wilfart, A., 2023. Challenges and opportunities for improving circularity in the poultry meat and egg sector: The case of France. </w:t>
      </w:r>
      <w:proofErr w:type="spellStart"/>
      <w:r w:rsidR="00B31028" w:rsidRPr="00CC3F7D">
        <w:rPr>
          <w:rFonts w:ascii="Calibri" w:hAnsi="Calibri" w:cs="Calibri"/>
          <w:lang w:val="fr-FR"/>
        </w:rPr>
        <w:t>Resour</w:t>
      </w:r>
      <w:proofErr w:type="spellEnd"/>
      <w:r w:rsidR="00B31028" w:rsidRPr="00CC3F7D">
        <w:rPr>
          <w:rFonts w:ascii="Calibri" w:hAnsi="Calibri" w:cs="Calibri"/>
          <w:lang w:val="fr-FR"/>
        </w:rPr>
        <w:t xml:space="preserve">. </w:t>
      </w:r>
      <w:proofErr w:type="spellStart"/>
      <w:r w:rsidR="00B31028" w:rsidRPr="00CC3F7D">
        <w:rPr>
          <w:rFonts w:ascii="Calibri" w:hAnsi="Calibri" w:cs="Calibri"/>
          <w:lang w:val="fr-FR"/>
        </w:rPr>
        <w:t>Conserv</w:t>
      </w:r>
      <w:proofErr w:type="spellEnd"/>
      <w:r w:rsidR="00B31028" w:rsidRPr="00CC3F7D">
        <w:rPr>
          <w:rFonts w:ascii="Calibri" w:hAnsi="Calibri" w:cs="Calibri"/>
          <w:lang w:val="fr-FR"/>
        </w:rPr>
        <w:t xml:space="preserve">. </w:t>
      </w:r>
      <w:proofErr w:type="spellStart"/>
      <w:r w:rsidR="00B31028" w:rsidRPr="00CC3F7D">
        <w:rPr>
          <w:rFonts w:ascii="Calibri" w:hAnsi="Calibri" w:cs="Calibri"/>
          <w:lang w:val="fr-FR"/>
        </w:rPr>
        <w:t>Recycl</w:t>
      </w:r>
      <w:proofErr w:type="spellEnd"/>
      <w:r w:rsidR="00B31028" w:rsidRPr="00CC3F7D">
        <w:rPr>
          <w:rFonts w:ascii="Calibri" w:hAnsi="Calibri" w:cs="Calibri"/>
          <w:lang w:val="fr-FR"/>
        </w:rPr>
        <w:t xml:space="preserve">. </w:t>
      </w:r>
      <w:r w:rsidRPr="00CC3F7D">
        <w:rPr>
          <w:rFonts w:ascii="Calibri" w:hAnsi="Calibri" w:cs="Calibri"/>
          <w:lang w:val="fr-FR"/>
        </w:rPr>
        <w:t xml:space="preserve"> 193, 106963. https://doi.org/10.1016/j.resconrec.2023.106963</w:t>
      </w:r>
    </w:p>
    <w:p w14:paraId="0E398520" w14:textId="5720E4CF" w:rsidR="00BD09C0" w:rsidRPr="00CC3F7D" w:rsidRDefault="00BD09C0" w:rsidP="00BD09C0">
      <w:pPr>
        <w:pStyle w:val="Bibliographie"/>
        <w:rPr>
          <w:rFonts w:ascii="Calibri" w:hAnsi="Calibri" w:cs="Calibri"/>
          <w:lang w:val="fr-FR"/>
        </w:rPr>
      </w:pPr>
      <w:r w:rsidRPr="00CC3F7D">
        <w:rPr>
          <w:rFonts w:ascii="Calibri" w:hAnsi="Calibri" w:cs="Calibri"/>
          <w:lang w:val="fr-FR"/>
        </w:rPr>
        <w:t>IGN, 2018. BD Forêt® Version 2.0.</w:t>
      </w:r>
    </w:p>
    <w:p w14:paraId="4FB4CB88" w14:textId="77777777" w:rsidR="00BD09C0" w:rsidRPr="00B31028" w:rsidRDefault="00BD09C0" w:rsidP="00BD09C0">
      <w:pPr>
        <w:pStyle w:val="Bibliographie"/>
        <w:rPr>
          <w:rFonts w:ascii="Calibri" w:hAnsi="Calibri" w:cs="Calibri"/>
        </w:rPr>
      </w:pPr>
      <w:r w:rsidRPr="00B31028">
        <w:rPr>
          <w:rFonts w:ascii="Calibri" w:hAnsi="Calibri" w:cs="Calibri"/>
        </w:rPr>
        <w:t>IPCC, 2003. Good Practice Guidance for Land Use, Land-Use Change and Forestry.</w:t>
      </w:r>
    </w:p>
    <w:p w14:paraId="65F0EF01" w14:textId="074BAD17" w:rsidR="00BD09C0" w:rsidRPr="00BD09C0" w:rsidRDefault="00BD09C0" w:rsidP="00BD09C0">
      <w:pPr>
        <w:pStyle w:val="Bibliographie"/>
        <w:rPr>
          <w:rFonts w:ascii="Calibri" w:hAnsi="Calibri" w:cs="Calibri"/>
        </w:rPr>
      </w:pPr>
      <w:r w:rsidRPr="00B31028">
        <w:rPr>
          <w:rFonts w:ascii="Calibri" w:hAnsi="Calibri" w:cs="Calibri"/>
        </w:rPr>
        <w:t xml:space="preserve">Karan, S.K., Hamelin, L., 2021. Crop residues may be a key feedstock to bioeconomy but how reliable are current estimation methods? </w:t>
      </w:r>
      <w:r w:rsidR="00B31028" w:rsidRPr="00B31028">
        <w:rPr>
          <w:rFonts w:ascii="Calibri" w:hAnsi="Calibri" w:cs="Calibri"/>
        </w:rPr>
        <w:t>Resour. Conserv. Recycl.</w:t>
      </w:r>
      <w:r w:rsidRPr="00B31028">
        <w:rPr>
          <w:rFonts w:ascii="Calibri" w:hAnsi="Calibri" w:cs="Calibri"/>
        </w:rPr>
        <w:t xml:space="preserve"> 164, 105</w:t>
      </w:r>
      <w:r w:rsidRPr="00BD09C0">
        <w:rPr>
          <w:rFonts w:ascii="Calibri" w:hAnsi="Calibri" w:cs="Calibri"/>
        </w:rPr>
        <w:t>211. https://doi.org/10.1016/j.resconrec.2020.105211</w:t>
      </w:r>
    </w:p>
    <w:p w14:paraId="670DE7F5" w14:textId="08EFE2D3" w:rsidR="00BD09C0" w:rsidRPr="00BD09C0" w:rsidRDefault="00BD09C0" w:rsidP="00BD09C0">
      <w:pPr>
        <w:pStyle w:val="Bibliographie"/>
        <w:rPr>
          <w:rFonts w:ascii="Calibri" w:hAnsi="Calibri" w:cs="Calibri"/>
        </w:rPr>
      </w:pPr>
      <w:r w:rsidRPr="00BD09C0">
        <w:rPr>
          <w:rFonts w:ascii="Calibri" w:hAnsi="Calibri" w:cs="Calibri"/>
        </w:rPr>
        <w:t xml:space="preserve">Karan, S.K., Hamelin, L., 2020. Towards local bioeconomy: A stepwise framework for high-resolution spatial quantification of forestry residues. </w:t>
      </w:r>
      <w:r w:rsidR="00B31028">
        <w:t>Renew. Sust. Energ. Rev.</w:t>
      </w:r>
      <w:r w:rsidRPr="00BD09C0">
        <w:rPr>
          <w:rFonts w:ascii="Calibri" w:hAnsi="Calibri" w:cs="Calibri"/>
        </w:rPr>
        <w:t xml:space="preserve"> 134, 110350. https://doi.org/10.1016/j.rser.2020.110350</w:t>
      </w:r>
    </w:p>
    <w:p w14:paraId="1B887FBE" w14:textId="0174560F" w:rsidR="00BD09C0" w:rsidRPr="00BD09C0" w:rsidRDefault="00BD09C0" w:rsidP="00BD09C0">
      <w:pPr>
        <w:pStyle w:val="Bibliographie"/>
        <w:rPr>
          <w:rFonts w:ascii="Calibri" w:hAnsi="Calibri" w:cs="Calibri"/>
        </w:rPr>
      </w:pPr>
      <w:r w:rsidRPr="00BD09C0">
        <w:rPr>
          <w:rFonts w:ascii="Calibri" w:hAnsi="Calibri" w:cs="Calibri"/>
        </w:rPr>
        <w:t xml:space="preserve">Loyon, L., 2018. Overview of Animal Manure Management for Beef, Pig, and Poultry Farms in France. </w:t>
      </w:r>
      <w:r w:rsidR="00B31028">
        <w:t>Front. Sustain. Food Syst.</w:t>
      </w:r>
      <w:r w:rsidRPr="00BD09C0">
        <w:rPr>
          <w:rFonts w:ascii="Calibri" w:hAnsi="Calibri" w:cs="Calibri"/>
        </w:rPr>
        <w:t xml:space="preserve"> 2.</w:t>
      </w:r>
    </w:p>
    <w:p w14:paraId="5E99586A" w14:textId="74FE1C99" w:rsidR="00BD09C0" w:rsidRPr="00BD09C0" w:rsidRDefault="00BD09C0" w:rsidP="00BD09C0">
      <w:pPr>
        <w:pStyle w:val="Bibliographie"/>
        <w:rPr>
          <w:rFonts w:ascii="Calibri" w:hAnsi="Calibri" w:cs="Calibri"/>
          <w:lang w:val="fr-FR"/>
        </w:rPr>
      </w:pPr>
      <w:r w:rsidRPr="00BD09C0">
        <w:rPr>
          <w:rFonts w:ascii="Calibri" w:hAnsi="Calibri" w:cs="Calibri"/>
        </w:rPr>
        <w:t xml:space="preserve">Loyon, L., 2017. Overview of manure treatment in France. </w:t>
      </w:r>
      <w:r w:rsidR="00B31028" w:rsidRPr="00CC3F7D">
        <w:rPr>
          <w:rStyle w:val="whyltd"/>
          <w:lang w:val="fr-FR"/>
        </w:rPr>
        <w:t>Waste Manage.</w:t>
      </w:r>
      <w:r w:rsidRPr="00BD09C0">
        <w:rPr>
          <w:rFonts w:ascii="Calibri" w:hAnsi="Calibri" w:cs="Calibri"/>
          <w:lang w:val="fr-FR"/>
        </w:rPr>
        <w:t xml:space="preserve"> 61, 516–520. https://doi.org/10.1016/j.wasman.2016.11.040</w:t>
      </w:r>
    </w:p>
    <w:p w14:paraId="3BE1C3C8" w14:textId="539C0EFE" w:rsidR="00BD09C0" w:rsidRPr="00BD09C0" w:rsidRDefault="00BD09C0" w:rsidP="00BD09C0">
      <w:pPr>
        <w:pStyle w:val="Bibliographie"/>
        <w:rPr>
          <w:rFonts w:ascii="Calibri" w:hAnsi="Calibri" w:cs="Calibri"/>
        </w:rPr>
      </w:pPr>
      <w:r w:rsidRPr="00BD09C0">
        <w:rPr>
          <w:rFonts w:ascii="Calibri" w:hAnsi="Calibri" w:cs="Calibri"/>
          <w:lang w:val="fr-FR"/>
        </w:rPr>
        <w:t xml:space="preserve">Ministère de la Transition écologique et solidaire, 2023. Portail assainissement collectif [WWW Document]. </w:t>
      </w:r>
      <w:r w:rsidRPr="00BD09C0">
        <w:rPr>
          <w:rFonts w:ascii="Calibri" w:hAnsi="Calibri" w:cs="Calibri"/>
        </w:rPr>
        <w:t>(accessed 5.16.23).</w:t>
      </w:r>
    </w:p>
    <w:p w14:paraId="5F20B15C" w14:textId="77777777" w:rsidR="00BD09C0" w:rsidRPr="00BD09C0" w:rsidRDefault="00BD09C0" w:rsidP="00BD09C0">
      <w:pPr>
        <w:pStyle w:val="Bibliographie"/>
        <w:rPr>
          <w:rFonts w:ascii="Calibri" w:hAnsi="Calibri" w:cs="Calibri"/>
        </w:rPr>
      </w:pPr>
      <w:r w:rsidRPr="00BD09C0">
        <w:rPr>
          <w:rFonts w:ascii="Calibri" w:hAnsi="Calibri" w:cs="Calibri"/>
        </w:rPr>
        <w:t>Tonini, D., Albizzati, P.F., Astrup, T.F., 2018. Environmental impacts of food waste: Learnings and challenges from a case study on UK. Waste Manag. 76, 744–766. https://doi.org/10.1016/j.wasman.2018.03.032</w:t>
      </w:r>
    </w:p>
    <w:p w14:paraId="3F9DD7B5" w14:textId="4F3ED31C" w:rsidR="00BD09C0" w:rsidRPr="00BA29E4" w:rsidRDefault="00BD09C0" w:rsidP="00BD09C0">
      <w:pPr>
        <w:jc w:val="both"/>
      </w:pPr>
      <w:r>
        <w:fldChar w:fldCharType="end"/>
      </w:r>
    </w:p>
    <w:sectPr w:rsidR="00BD09C0" w:rsidRPr="00BA29E4" w:rsidSect="00991E6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3C0B7A"/>
    <w:multiLevelType w:val="hybridMultilevel"/>
    <w:tmpl w:val="D858214A"/>
    <w:lvl w:ilvl="0" w:tplc="040C0001">
      <w:start w:val="1"/>
      <w:numFmt w:val="bullet"/>
      <w:lvlText w:val=""/>
      <w:lvlJc w:val="left"/>
      <w:pPr>
        <w:ind w:left="816" w:hanging="360"/>
      </w:pPr>
      <w:rPr>
        <w:rFonts w:ascii="Symbol" w:hAnsi="Symbol" w:hint="default"/>
      </w:rPr>
    </w:lvl>
    <w:lvl w:ilvl="1" w:tplc="040C0003">
      <w:start w:val="1"/>
      <w:numFmt w:val="bullet"/>
      <w:lvlText w:val="o"/>
      <w:lvlJc w:val="left"/>
      <w:pPr>
        <w:ind w:left="1536" w:hanging="360"/>
      </w:pPr>
      <w:rPr>
        <w:rFonts w:ascii="Courier New" w:hAnsi="Courier New" w:cs="Courier New" w:hint="default"/>
      </w:rPr>
    </w:lvl>
    <w:lvl w:ilvl="2" w:tplc="040C0005" w:tentative="1">
      <w:start w:val="1"/>
      <w:numFmt w:val="bullet"/>
      <w:lvlText w:val=""/>
      <w:lvlJc w:val="left"/>
      <w:pPr>
        <w:ind w:left="2256" w:hanging="360"/>
      </w:pPr>
      <w:rPr>
        <w:rFonts w:ascii="Wingdings" w:hAnsi="Wingdings" w:hint="default"/>
      </w:rPr>
    </w:lvl>
    <w:lvl w:ilvl="3" w:tplc="040C0001" w:tentative="1">
      <w:start w:val="1"/>
      <w:numFmt w:val="bullet"/>
      <w:lvlText w:val=""/>
      <w:lvlJc w:val="left"/>
      <w:pPr>
        <w:ind w:left="2976" w:hanging="360"/>
      </w:pPr>
      <w:rPr>
        <w:rFonts w:ascii="Symbol" w:hAnsi="Symbol" w:hint="default"/>
      </w:rPr>
    </w:lvl>
    <w:lvl w:ilvl="4" w:tplc="040C0003" w:tentative="1">
      <w:start w:val="1"/>
      <w:numFmt w:val="bullet"/>
      <w:lvlText w:val="o"/>
      <w:lvlJc w:val="left"/>
      <w:pPr>
        <w:ind w:left="3696" w:hanging="360"/>
      </w:pPr>
      <w:rPr>
        <w:rFonts w:ascii="Courier New" w:hAnsi="Courier New" w:cs="Courier New" w:hint="default"/>
      </w:rPr>
    </w:lvl>
    <w:lvl w:ilvl="5" w:tplc="040C0005" w:tentative="1">
      <w:start w:val="1"/>
      <w:numFmt w:val="bullet"/>
      <w:lvlText w:val=""/>
      <w:lvlJc w:val="left"/>
      <w:pPr>
        <w:ind w:left="4416" w:hanging="360"/>
      </w:pPr>
      <w:rPr>
        <w:rFonts w:ascii="Wingdings" w:hAnsi="Wingdings" w:hint="default"/>
      </w:rPr>
    </w:lvl>
    <w:lvl w:ilvl="6" w:tplc="040C0001" w:tentative="1">
      <w:start w:val="1"/>
      <w:numFmt w:val="bullet"/>
      <w:lvlText w:val=""/>
      <w:lvlJc w:val="left"/>
      <w:pPr>
        <w:ind w:left="5136" w:hanging="360"/>
      </w:pPr>
      <w:rPr>
        <w:rFonts w:ascii="Symbol" w:hAnsi="Symbol" w:hint="default"/>
      </w:rPr>
    </w:lvl>
    <w:lvl w:ilvl="7" w:tplc="040C0003" w:tentative="1">
      <w:start w:val="1"/>
      <w:numFmt w:val="bullet"/>
      <w:lvlText w:val="o"/>
      <w:lvlJc w:val="left"/>
      <w:pPr>
        <w:ind w:left="5856" w:hanging="360"/>
      </w:pPr>
      <w:rPr>
        <w:rFonts w:ascii="Courier New" w:hAnsi="Courier New" w:cs="Courier New" w:hint="default"/>
      </w:rPr>
    </w:lvl>
    <w:lvl w:ilvl="8" w:tplc="040C0005" w:tentative="1">
      <w:start w:val="1"/>
      <w:numFmt w:val="bullet"/>
      <w:lvlText w:val=""/>
      <w:lvlJc w:val="left"/>
      <w:pPr>
        <w:ind w:left="6576" w:hanging="360"/>
      </w:pPr>
      <w:rPr>
        <w:rFonts w:ascii="Wingdings" w:hAnsi="Wingdings" w:hint="default"/>
      </w:rPr>
    </w:lvl>
  </w:abstractNum>
  <w:abstractNum w:abstractNumId="1" w15:restartNumberingAfterBreak="0">
    <w:nsid w:val="28BF5A27"/>
    <w:multiLevelType w:val="hybridMultilevel"/>
    <w:tmpl w:val="C7AC8C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59235CF"/>
    <w:multiLevelType w:val="hybridMultilevel"/>
    <w:tmpl w:val="0C3214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1926DC4"/>
    <w:multiLevelType w:val="hybridMultilevel"/>
    <w:tmpl w:val="69D8FE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E99"/>
    <w:rsid w:val="000374B5"/>
    <w:rsid w:val="000517E4"/>
    <w:rsid w:val="0005388E"/>
    <w:rsid w:val="000738EC"/>
    <w:rsid w:val="00090D45"/>
    <w:rsid w:val="001D52CC"/>
    <w:rsid w:val="001E663E"/>
    <w:rsid w:val="00276F3E"/>
    <w:rsid w:val="002971B7"/>
    <w:rsid w:val="00297816"/>
    <w:rsid w:val="002A7B7D"/>
    <w:rsid w:val="00300611"/>
    <w:rsid w:val="00323F0B"/>
    <w:rsid w:val="00343598"/>
    <w:rsid w:val="00373AA2"/>
    <w:rsid w:val="0040536A"/>
    <w:rsid w:val="00440D31"/>
    <w:rsid w:val="00444D55"/>
    <w:rsid w:val="004B745F"/>
    <w:rsid w:val="004C04E9"/>
    <w:rsid w:val="00505972"/>
    <w:rsid w:val="00533B18"/>
    <w:rsid w:val="00563BD9"/>
    <w:rsid w:val="006320F6"/>
    <w:rsid w:val="006574B0"/>
    <w:rsid w:val="00682D95"/>
    <w:rsid w:val="0070429E"/>
    <w:rsid w:val="00716162"/>
    <w:rsid w:val="0076064A"/>
    <w:rsid w:val="007E725B"/>
    <w:rsid w:val="00817E20"/>
    <w:rsid w:val="00833050"/>
    <w:rsid w:val="00907FB4"/>
    <w:rsid w:val="009208E8"/>
    <w:rsid w:val="009331C7"/>
    <w:rsid w:val="00991E64"/>
    <w:rsid w:val="009C1CD5"/>
    <w:rsid w:val="00A06181"/>
    <w:rsid w:val="00A266B6"/>
    <w:rsid w:val="00A3755D"/>
    <w:rsid w:val="00A5797C"/>
    <w:rsid w:val="00AA0532"/>
    <w:rsid w:val="00B00B6F"/>
    <w:rsid w:val="00B31028"/>
    <w:rsid w:val="00B74034"/>
    <w:rsid w:val="00B8570E"/>
    <w:rsid w:val="00B92C34"/>
    <w:rsid w:val="00BA29E4"/>
    <w:rsid w:val="00BA4036"/>
    <w:rsid w:val="00BB1844"/>
    <w:rsid w:val="00BD09C0"/>
    <w:rsid w:val="00BD71EA"/>
    <w:rsid w:val="00BF0EC3"/>
    <w:rsid w:val="00C00540"/>
    <w:rsid w:val="00C2099B"/>
    <w:rsid w:val="00C52281"/>
    <w:rsid w:val="00C71EF2"/>
    <w:rsid w:val="00CB790B"/>
    <w:rsid w:val="00CC3F7D"/>
    <w:rsid w:val="00CE2B30"/>
    <w:rsid w:val="00D457C5"/>
    <w:rsid w:val="00DA074D"/>
    <w:rsid w:val="00DC0E99"/>
    <w:rsid w:val="00DD1732"/>
    <w:rsid w:val="00DE5787"/>
    <w:rsid w:val="00E11F79"/>
    <w:rsid w:val="00E1323F"/>
    <w:rsid w:val="00E467B1"/>
    <w:rsid w:val="00E6701C"/>
    <w:rsid w:val="00E811E7"/>
    <w:rsid w:val="00E81DDB"/>
    <w:rsid w:val="00F55EBB"/>
    <w:rsid w:val="00F6256B"/>
    <w:rsid w:val="00FE6C8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D0E2D6"/>
  <w14:defaultImageDpi w14:val="32767"/>
  <w15:chartTrackingRefBased/>
  <w15:docId w15:val="{2CC05BC2-DBE3-4FCC-BDFC-CECB40814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663E"/>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gende">
    <w:name w:val="caption"/>
    <w:basedOn w:val="Normal"/>
    <w:next w:val="Normal"/>
    <w:uiPriority w:val="35"/>
    <w:unhideWhenUsed/>
    <w:qFormat/>
    <w:rsid w:val="001E663E"/>
    <w:pPr>
      <w:spacing w:after="200" w:line="240" w:lineRule="auto"/>
      <w:jc w:val="both"/>
    </w:pPr>
    <w:rPr>
      <w:rFonts w:cstheme="minorHAnsi"/>
      <w:i/>
      <w:iCs/>
      <w:color w:val="44546A" w:themeColor="text2"/>
      <w:sz w:val="18"/>
      <w:szCs w:val="18"/>
    </w:rPr>
  </w:style>
  <w:style w:type="character" w:styleId="Lienhypertexte">
    <w:name w:val="Hyperlink"/>
    <w:basedOn w:val="Policepardfaut"/>
    <w:uiPriority w:val="99"/>
    <w:unhideWhenUsed/>
    <w:rsid w:val="001E663E"/>
    <w:rPr>
      <w:color w:val="0563C1" w:themeColor="hyperlink"/>
      <w:u w:val="single"/>
    </w:rPr>
  </w:style>
  <w:style w:type="table" w:styleId="Tableausimple2">
    <w:name w:val="Plain Table 2"/>
    <w:basedOn w:val="TableauNormal"/>
    <w:uiPriority w:val="42"/>
    <w:rsid w:val="001E663E"/>
    <w:pPr>
      <w:spacing w:after="0" w:line="240" w:lineRule="auto"/>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Paragraphedeliste">
    <w:name w:val="List Paragraph"/>
    <w:basedOn w:val="Normal"/>
    <w:uiPriority w:val="34"/>
    <w:qFormat/>
    <w:rsid w:val="00323F0B"/>
    <w:pPr>
      <w:ind w:left="720"/>
      <w:contextualSpacing/>
    </w:pPr>
  </w:style>
  <w:style w:type="table" w:styleId="Grilledutableau">
    <w:name w:val="Table Grid"/>
    <w:basedOn w:val="TableauNormal"/>
    <w:uiPriority w:val="39"/>
    <w:rsid w:val="00A061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ie">
    <w:name w:val="Bibliography"/>
    <w:basedOn w:val="Normal"/>
    <w:next w:val="Normal"/>
    <w:uiPriority w:val="37"/>
    <w:unhideWhenUsed/>
    <w:rsid w:val="00BD09C0"/>
    <w:pPr>
      <w:spacing w:after="0" w:line="240" w:lineRule="auto"/>
      <w:ind w:left="720" w:hanging="720"/>
    </w:pPr>
  </w:style>
  <w:style w:type="character" w:customStyle="1" w:styleId="whyltd">
    <w:name w:val="whyltd"/>
    <w:basedOn w:val="Policepardfaut"/>
    <w:rsid w:val="00B310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reste.agriculture.gouv.fr/agreste-saiku/?plugin=true&amp;query=query/open/SAANR_FRUITS" TargetMode="External"/><Relationship Id="rId13" Type="http://schemas.openxmlformats.org/officeDocument/2006/relationships/hyperlink" Target="https://ree.developpement-durable.gouv.fr/themes/economie-verte/activites-de-l-economie-verte/traitement-des-eaux-usees/article/l-assainissement-collectif-des-eaux-usees"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hyperlink" Target="https://agreste.agriculture.gouv.fr/agreste-saiku/?plugin=true&amp;query=query/open/SAANR_DEVELOPPE_2" TargetMode="External"/><Relationship Id="rId12" Type="http://schemas.openxmlformats.org/officeDocument/2006/relationships/hyperlink" Target="https://www.sinoe.org/thematiques/consult/ss-theme/6"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hyperlink" Target="mailto:hamelin@insa-toulouse.fr" TargetMode="External"/><Relationship Id="rId11" Type="http://schemas.openxmlformats.org/officeDocument/2006/relationships/hyperlink" Target="https://agreste.agriculture.gouv.fr/agreste-saiku/?plugin=true&amp;query=query/open/SAANR_10"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eorisques.gouv.fr/donnees/bases-de-donnees/installations-industrielles-rejetant-des-polluants" TargetMode="External"/><Relationship Id="rId23" Type="http://schemas.openxmlformats.org/officeDocument/2006/relationships/fontTable" Target="fontTable.xml"/><Relationship Id="rId10" Type="http://schemas.openxmlformats.org/officeDocument/2006/relationships/hyperlink" Target="https://agreste.agriculture.gouv.fr/agreste-saiku/?plugin=true&amp;query=query/open/SAANR_9"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agreste.agriculture.gouv.fr/agreste-saiku/?plugin=true&amp;query=query/open/SAA_VIGNE" TargetMode="External"/><Relationship Id="rId14" Type="http://schemas.openxmlformats.org/officeDocument/2006/relationships/hyperlink" Target="https://www.sinoe.org/thematiques/consult/ss-theme/6" TargetMode="External"/><Relationship Id="rId22"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983FA-6191-4FCB-9AFE-0FC312C6D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479</TotalTime>
  <Pages>12</Pages>
  <Words>7196</Words>
  <Characters>39582</Characters>
  <Application>Microsoft Office Word</Application>
  <DocSecurity>0</DocSecurity>
  <Lines>329</Lines>
  <Paragraphs>93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Ugo Javourez</dc:creator>
  <cp:keywords/>
  <dc:description/>
  <cp:lastModifiedBy>Ugo Javourez</cp:lastModifiedBy>
  <cp:revision>14</cp:revision>
  <dcterms:created xsi:type="dcterms:W3CDTF">2023-06-16T07:30:00Z</dcterms:created>
  <dcterms:modified xsi:type="dcterms:W3CDTF">2023-11-16T18:36:00Z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zotero-version="6.0.19"&gt;&lt;session id="obtsyZiF"/&gt;&lt;style id="http://www.zotero.org/styles/biotechnology-advances" hasBibliography="1" bibliographyStyleHasBeenSet="1"/&gt;&lt;prefs&gt;&lt;pref name="fieldType" value="Field"/&gt;&lt;/prefs&gt;&lt;/data&gt;</vt:lpwstr>
  </property>
</Properties>
</file>