
<file path=[Content_Types].xml><?xml version="1.0" encoding="utf-8"?>
<Types xmlns="http://schemas.openxmlformats.org/package/2006/content-types">
  <Default Extension="png" ContentType="image/png"/>
  <Default Extension="gif" ContentType="image/gif"/>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80" w:lineRule="auto"/>
        <w:jc w:val="center"/>
        <w:rPr>
          <w:rFonts w:ascii="Times New Roman" w:hAnsi="Times New Roman" w:eastAsia="等线" w:cs="Times New Roman"/>
          <w:b/>
          <w:kern w:val="0"/>
          <w:sz w:val="32"/>
          <w:szCs w:val="32"/>
        </w:rPr>
      </w:pPr>
      <w:bookmarkStart w:id="0" w:name="_Hlk114499612"/>
      <w:r>
        <w:rPr>
          <w:rFonts w:ascii="Times New Roman" w:hAnsi="Times New Roman"/>
          <w:b/>
          <w:kern w:val="0"/>
          <w:sz w:val="32"/>
          <w:szCs w:val="32"/>
        </w:rPr>
        <w:t>Supporting Information</w:t>
      </w:r>
    </w:p>
    <w:p>
      <w:pPr>
        <w:jc w:val="center"/>
        <w:rPr>
          <w:rFonts w:ascii="Times New Roman" w:hAnsi="Times New Roman" w:cs="Times New Roman"/>
          <w:sz w:val="30"/>
          <w:szCs w:val="30"/>
        </w:rPr>
      </w:pPr>
      <w:r>
        <w:rPr>
          <w:rFonts w:ascii="Times New Roman" w:hAnsi="Times New Roman" w:eastAsia="宋体" w:cs="Times New Roman"/>
          <w:b/>
          <w:bCs/>
          <w:sz w:val="30"/>
          <w:szCs w:val="30"/>
          <w:lang w:bidi="ar"/>
        </w:rPr>
        <w:t xml:space="preserve">Achieving a </w:t>
      </w:r>
      <w:r>
        <w:rPr>
          <w:rFonts w:ascii="Times New Roman" w:hAnsi="Times New Roman" w:eastAsia="宋体" w:cs="Times New Roman"/>
          <w:b/>
          <w:bCs/>
          <w:color w:val="000000"/>
          <w:sz w:val="30"/>
          <w:szCs w:val="30"/>
          <w:lang w:bidi="ar"/>
        </w:rPr>
        <w:t>Rapid Na</w:t>
      </w:r>
      <w:r>
        <w:rPr>
          <w:rFonts w:ascii="Times New Roman" w:hAnsi="Times New Roman" w:eastAsia="宋体" w:cs="Times New Roman"/>
          <w:b/>
          <w:bCs/>
          <w:color w:val="000000"/>
          <w:sz w:val="30"/>
          <w:szCs w:val="30"/>
          <w:vertAlign w:val="superscript"/>
          <w:lang w:bidi="ar"/>
        </w:rPr>
        <w:t>+</w:t>
      </w:r>
      <w:r>
        <w:rPr>
          <w:rFonts w:ascii="Times New Roman" w:hAnsi="Times New Roman" w:eastAsia="宋体" w:cs="Times New Roman"/>
          <w:b/>
          <w:bCs/>
          <w:color w:val="000000"/>
          <w:sz w:val="30"/>
          <w:szCs w:val="30"/>
          <w:lang w:bidi="ar"/>
        </w:rPr>
        <w:t xml:space="preserve"> Migration and </w:t>
      </w:r>
      <w:r>
        <w:rPr>
          <w:rFonts w:hint="eastAsia" w:ascii="Times New Roman" w:hAnsi="Times New Roman" w:eastAsia="宋体" w:cs="Times New Roman"/>
          <w:b/>
          <w:bCs/>
          <w:color w:val="000000"/>
          <w:sz w:val="30"/>
          <w:szCs w:val="30"/>
          <w:lang w:val="en-US" w:eastAsia="zh-CN" w:bidi="ar"/>
        </w:rPr>
        <w:t xml:space="preserve">Highly </w:t>
      </w:r>
      <w:r>
        <w:rPr>
          <w:rFonts w:hint="eastAsia" w:ascii="Times New Roman" w:hAnsi="Times New Roman" w:eastAsia="宋体" w:cs="Times New Roman"/>
          <w:b/>
          <w:bCs/>
          <w:color w:val="000000"/>
          <w:sz w:val="30"/>
          <w:szCs w:val="30"/>
          <w:lang w:bidi="ar"/>
        </w:rPr>
        <w:t xml:space="preserve">Reversible </w:t>
      </w:r>
      <w:r>
        <w:rPr>
          <w:rFonts w:ascii="Times New Roman" w:hAnsi="Times New Roman" w:eastAsia="宋体" w:cs="Times New Roman"/>
          <w:b/>
          <w:bCs/>
          <w:color w:val="000000"/>
          <w:sz w:val="30"/>
          <w:szCs w:val="30"/>
          <w:lang w:bidi="ar"/>
        </w:rPr>
        <w:t xml:space="preserve">Phase Transition of </w:t>
      </w:r>
      <w:r>
        <w:rPr>
          <w:rFonts w:ascii="Times New Roman" w:hAnsi="Times New Roman" w:eastAsia="宋体" w:cs="Times New Roman"/>
          <w:b/>
          <w:bCs/>
          <w:sz w:val="30"/>
          <w:szCs w:val="30"/>
          <w:lang w:bidi="ar"/>
        </w:rPr>
        <w:t xml:space="preserve">NASICON </w:t>
      </w:r>
      <w:r>
        <w:rPr>
          <w:rFonts w:ascii="Times New Roman" w:hAnsi="Times New Roman" w:eastAsia="宋体" w:cs="Times New Roman"/>
          <w:b/>
          <w:bCs/>
          <w:color w:val="000000"/>
          <w:sz w:val="30"/>
          <w:szCs w:val="30"/>
          <w:lang w:bidi="ar"/>
        </w:rPr>
        <w:t>for Sodium-Ion Batteries with Suppressed Voltage Hysteresis and Ultralong Lifespan</w:t>
      </w:r>
    </w:p>
    <w:p>
      <w:pPr>
        <w:spacing w:line="360" w:lineRule="auto"/>
        <w:jc w:val="center"/>
        <w:rPr>
          <w:rFonts w:ascii="Times New Roman" w:hAnsi="Times New Roman"/>
          <w:i/>
          <w:iCs/>
          <w:color w:val="000000"/>
          <w:sz w:val="24"/>
          <w:szCs w:val="24"/>
        </w:rPr>
      </w:pPr>
      <w:r>
        <w:rPr>
          <w:rFonts w:ascii="Times New Roman" w:hAnsi="Times New Roman"/>
          <w:i/>
          <w:iCs/>
          <w:color w:val="000000"/>
          <w:sz w:val="24"/>
          <w:szCs w:val="24"/>
        </w:rPr>
        <w:t>Qiao Wu</w:t>
      </w:r>
      <w:r>
        <w:rPr>
          <w:rFonts w:ascii="Times New Roman" w:hAnsi="Times New Roman"/>
          <w:i/>
          <w:iCs/>
          <w:color w:val="000000"/>
          <w:sz w:val="24"/>
          <w:szCs w:val="24"/>
          <w:vertAlign w:val="superscript"/>
        </w:rPr>
        <w:t>a</w:t>
      </w:r>
      <w:r>
        <w:rPr>
          <w:rFonts w:ascii="Times New Roman" w:hAnsi="Times New Roman"/>
          <w:i/>
          <w:iCs/>
          <w:color w:val="000000"/>
          <w:sz w:val="24"/>
          <w:szCs w:val="24"/>
        </w:rPr>
        <w:t>, Yuanzhen Ma</w:t>
      </w:r>
      <w:r>
        <w:rPr>
          <w:rFonts w:ascii="Times New Roman" w:hAnsi="Times New Roman"/>
          <w:i/>
          <w:iCs/>
          <w:color w:val="000000"/>
          <w:sz w:val="24"/>
          <w:szCs w:val="24"/>
          <w:vertAlign w:val="superscript"/>
        </w:rPr>
        <w:t>a</w:t>
      </w:r>
      <w:r>
        <w:rPr>
          <w:rFonts w:ascii="Times New Roman" w:hAnsi="Times New Roman"/>
          <w:i/>
          <w:iCs/>
          <w:color w:val="000000"/>
          <w:sz w:val="24"/>
          <w:szCs w:val="24"/>
        </w:rPr>
        <w:t>, Shengqiang Zhang</w:t>
      </w:r>
      <w:r>
        <w:rPr>
          <w:rFonts w:ascii="Times New Roman" w:hAnsi="Times New Roman"/>
          <w:i/>
          <w:iCs/>
          <w:color w:val="000000"/>
          <w:sz w:val="24"/>
          <w:szCs w:val="24"/>
          <w:vertAlign w:val="superscript"/>
        </w:rPr>
        <w:t>a</w:t>
      </w:r>
      <w:r>
        <w:rPr>
          <w:rFonts w:ascii="Times New Roman" w:hAnsi="Times New Roman"/>
          <w:i/>
          <w:iCs/>
          <w:color w:val="000000"/>
          <w:sz w:val="24"/>
          <w:szCs w:val="24"/>
        </w:rPr>
        <w:t>, Xin Chen</w:t>
      </w:r>
      <w:r>
        <w:rPr>
          <w:rFonts w:ascii="Times New Roman" w:hAnsi="Times New Roman"/>
          <w:i/>
          <w:iCs/>
          <w:color w:val="000000"/>
          <w:sz w:val="24"/>
          <w:szCs w:val="24"/>
          <w:vertAlign w:val="superscript"/>
        </w:rPr>
        <w:t>a</w:t>
      </w:r>
      <w:r>
        <w:rPr>
          <w:rFonts w:ascii="Times New Roman" w:hAnsi="Times New Roman"/>
          <w:i/>
          <w:iCs/>
          <w:color w:val="000000"/>
          <w:sz w:val="24"/>
          <w:szCs w:val="24"/>
        </w:rPr>
        <w:t>, Jinbo Bai</w:t>
      </w:r>
      <w:r>
        <w:rPr>
          <w:rFonts w:ascii="Times New Roman" w:hAnsi="Times New Roman"/>
          <w:i/>
          <w:iCs/>
          <w:color w:val="000000"/>
          <w:sz w:val="24"/>
          <w:szCs w:val="24"/>
          <w:vertAlign w:val="superscript"/>
        </w:rPr>
        <w:t>b</w:t>
      </w:r>
      <w:r>
        <w:rPr>
          <w:rFonts w:ascii="Times New Roman" w:hAnsi="Times New Roman"/>
          <w:i/>
          <w:iCs/>
          <w:color w:val="000000"/>
          <w:sz w:val="24"/>
          <w:szCs w:val="24"/>
        </w:rPr>
        <w:t>, Hui Wang</w:t>
      </w:r>
      <w:r>
        <w:rPr>
          <w:rFonts w:ascii="Times New Roman" w:hAnsi="Times New Roman"/>
          <w:i/>
          <w:iCs/>
          <w:color w:val="000000"/>
          <w:sz w:val="24"/>
          <w:szCs w:val="24"/>
          <w:vertAlign w:val="superscript"/>
        </w:rPr>
        <w:t>a,*</w:t>
      </w:r>
      <w:r>
        <w:rPr>
          <w:rFonts w:ascii="Times New Roman" w:hAnsi="Times New Roman"/>
          <w:i/>
          <w:iCs/>
          <w:color w:val="000000"/>
          <w:sz w:val="24"/>
          <w:szCs w:val="24"/>
        </w:rPr>
        <w:t xml:space="preserve"> and Xiaojie Liu</w:t>
      </w:r>
      <w:r>
        <w:rPr>
          <w:rFonts w:ascii="Times New Roman" w:hAnsi="Times New Roman"/>
          <w:i/>
          <w:iCs/>
          <w:color w:val="000000"/>
          <w:sz w:val="24"/>
          <w:szCs w:val="24"/>
          <w:vertAlign w:val="superscript"/>
        </w:rPr>
        <w:t>a,*</w:t>
      </w:r>
    </w:p>
    <w:p>
      <w:pPr>
        <w:spacing w:line="360" w:lineRule="auto"/>
        <w:rPr>
          <w:rFonts w:ascii="Times New Roman" w:hAnsi="Times New Roman"/>
          <w:color w:val="000000"/>
          <w:sz w:val="24"/>
          <w:szCs w:val="24"/>
        </w:rPr>
      </w:pPr>
      <w:r>
        <w:rPr>
          <w:rFonts w:hint="eastAsia" w:ascii="Times New Roman" w:hAnsi="Times New Roman"/>
          <w:color w:val="000000"/>
          <w:sz w:val="24"/>
          <w:szCs w:val="24"/>
          <w:vertAlign w:val="superscript"/>
        </w:rPr>
        <w:t>a</w:t>
      </w:r>
      <w:r>
        <w:rPr>
          <w:rFonts w:ascii="Times New Roman" w:hAnsi="Times New Roman"/>
          <w:color w:val="000000"/>
          <w:sz w:val="24"/>
          <w:szCs w:val="24"/>
          <w:vertAlign w:val="superscript"/>
        </w:rPr>
        <w:t xml:space="preserve"> </w:t>
      </w:r>
      <w:r>
        <w:rPr>
          <w:rFonts w:ascii="Times New Roman" w:hAnsi="Times New Roman"/>
          <w:color w:val="000000"/>
          <w:sz w:val="24"/>
          <w:szCs w:val="24"/>
        </w:rPr>
        <w:t>Key Laboratory of Synthetic and Natural Functional Molecule of the Ministry of Education, College of Chemistry &amp; Materials Science, Northwest University, Xi’an 710127, P. R</w:t>
      </w:r>
      <w:r>
        <w:rPr>
          <w:rFonts w:hint="eastAsia" w:ascii="Times New Roman" w:hAnsi="Times New Roman"/>
          <w:color w:val="000000"/>
          <w:sz w:val="24"/>
          <w:szCs w:val="24"/>
        </w:rPr>
        <w:t>.</w:t>
      </w:r>
      <w:r>
        <w:rPr>
          <w:rFonts w:ascii="Times New Roman" w:hAnsi="Times New Roman"/>
          <w:color w:val="000000"/>
          <w:sz w:val="24"/>
          <w:szCs w:val="24"/>
        </w:rPr>
        <w:t xml:space="preserve"> China</w:t>
      </w:r>
    </w:p>
    <w:p>
      <w:pPr>
        <w:spacing w:line="360" w:lineRule="auto"/>
        <w:rPr>
          <w:rFonts w:ascii="Times New Roman" w:hAnsi="Times New Roman"/>
          <w:color w:val="000000"/>
          <w:sz w:val="24"/>
          <w:szCs w:val="24"/>
        </w:rPr>
      </w:pPr>
      <w:r>
        <w:rPr>
          <w:rFonts w:ascii="Times New Roman" w:hAnsi="Times New Roman"/>
          <w:color w:val="000000"/>
          <w:sz w:val="24"/>
          <w:szCs w:val="24"/>
          <w:vertAlign w:val="superscript"/>
        </w:rPr>
        <w:t xml:space="preserve">b </w:t>
      </w:r>
      <w:r>
        <w:rPr>
          <w:rFonts w:ascii="Times New Roman" w:hAnsi="Times New Roman"/>
          <w:color w:val="000000"/>
          <w:sz w:val="24"/>
          <w:szCs w:val="24"/>
        </w:rPr>
        <w:t>Laboratoire Mécanique des Sols, Structures et Matériaux (MSSMat), CNRS UMR 8579, Ecole CentraleSupélec, Université Paris-Saclay, 8-10 rue Joliot-Curie, 91190 Gif-sur-Yvette, France</w:t>
      </w:r>
    </w:p>
    <w:p>
      <w:pPr>
        <w:spacing w:line="360" w:lineRule="auto"/>
        <w:rPr>
          <w:rFonts w:ascii="Times New Roman" w:hAnsi="Times New Roman"/>
          <w:color w:val="000000"/>
          <w:sz w:val="24"/>
          <w:szCs w:val="24"/>
        </w:rPr>
      </w:pPr>
    </w:p>
    <w:p>
      <w:pPr>
        <w:spacing w:line="360" w:lineRule="auto"/>
        <w:rPr>
          <w:rFonts w:ascii="Times New Roman" w:hAnsi="Times New Roman"/>
          <w:color w:val="000000"/>
          <w:sz w:val="24"/>
          <w:szCs w:val="24"/>
        </w:rPr>
      </w:pPr>
    </w:p>
    <w:p>
      <w:pPr>
        <w:spacing w:line="360" w:lineRule="auto"/>
        <w:rPr>
          <w:rFonts w:ascii="Times New Roman" w:hAnsi="Times New Roman"/>
          <w:color w:val="000000"/>
          <w:sz w:val="24"/>
          <w:szCs w:val="24"/>
        </w:rPr>
      </w:pPr>
    </w:p>
    <w:p>
      <w:pPr>
        <w:spacing w:line="360" w:lineRule="auto"/>
        <w:rPr>
          <w:rFonts w:ascii="Times New Roman" w:hAnsi="Times New Roman"/>
          <w:color w:val="000000"/>
          <w:sz w:val="24"/>
          <w:szCs w:val="24"/>
        </w:rPr>
      </w:pPr>
    </w:p>
    <w:p>
      <w:pPr>
        <w:spacing w:line="360" w:lineRule="auto"/>
        <w:rPr>
          <w:rFonts w:ascii="Times New Roman" w:hAnsi="Times New Roman"/>
          <w:color w:val="000000"/>
          <w:sz w:val="24"/>
          <w:szCs w:val="24"/>
        </w:rPr>
      </w:pPr>
    </w:p>
    <w:p>
      <w:pPr>
        <w:spacing w:line="360" w:lineRule="auto"/>
        <w:rPr>
          <w:rFonts w:ascii="Times New Roman" w:hAnsi="Times New Roman"/>
          <w:color w:val="000000"/>
          <w:sz w:val="24"/>
          <w:szCs w:val="24"/>
        </w:rPr>
      </w:pPr>
      <w:r>
        <w:rPr>
          <w:rFonts w:ascii="Times New Roman" w:hAnsi="Times New Roman"/>
          <w:color w:val="000000"/>
          <w:sz w:val="24"/>
          <w:szCs w:val="24"/>
        </w:rPr>
        <w:t>Corresponding Author:</w:t>
      </w:r>
      <w:r>
        <w:rPr>
          <w:rFonts w:hint="eastAsia" w:ascii="Times New Roman" w:hAnsi="Times New Roman"/>
          <w:color w:val="000000"/>
          <w:sz w:val="24"/>
          <w:szCs w:val="24"/>
        </w:rPr>
        <w:t xml:space="preserve"> </w:t>
      </w:r>
    </w:p>
    <w:p>
      <w:pPr>
        <w:spacing w:line="360" w:lineRule="auto"/>
        <w:rPr>
          <w:rFonts w:ascii="Times New Roman" w:hAnsi="Times New Roman"/>
          <w:color w:val="000000"/>
          <w:sz w:val="24"/>
          <w:szCs w:val="24"/>
        </w:rPr>
      </w:pPr>
      <w:r>
        <w:rPr>
          <w:rFonts w:ascii="Times New Roman" w:hAnsi="Times New Roman"/>
          <w:color w:val="000000"/>
          <w:sz w:val="24"/>
          <w:szCs w:val="24"/>
        </w:rPr>
        <w:t>xiaojie.liu@nwu.edu.cn (X.Liu) and huiwang@nwu.edu.cn (H. Wang)</w:t>
      </w:r>
    </w:p>
    <w:p>
      <w:pPr>
        <w:spacing w:line="360" w:lineRule="auto"/>
        <w:rPr>
          <w:rFonts w:ascii="Times New Roman" w:hAnsi="Times New Roman" w:cs="Times New Roman"/>
          <w:color w:val="000000"/>
          <w:sz w:val="24"/>
          <w:szCs w:val="24"/>
        </w:rPr>
      </w:pPr>
    </w:p>
    <w:p>
      <w:pPr>
        <w:spacing w:line="360" w:lineRule="auto"/>
        <w:rPr>
          <w:rFonts w:ascii="Times New Roman" w:hAnsi="Times New Roman" w:cs="Times New Roman"/>
          <w:color w:val="000000"/>
          <w:sz w:val="24"/>
          <w:szCs w:val="24"/>
        </w:rPr>
      </w:pPr>
    </w:p>
    <w:p>
      <w:pPr>
        <w:spacing w:line="360" w:lineRule="auto"/>
        <w:rPr>
          <w:rFonts w:ascii="Times New Roman" w:hAnsi="Times New Roman" w:cs="Times New Roman"/>
          <w:color w:val="000000"/>
          <w:sz w:val="24"/>
          <w:szCs w:val="24"/>
        </w:rPr>
      </w:pPr>
    </w:p>
    <w:p>
      <w:pPr>
        <w:spacing w:line="360" w:lineRule="auto"/>
        <w:rPr>
          <w:rFonts w:ascii="Times New Roman" w:hAnsi="Times New Roman" w:cs="Times New Roman"/>
          <w:color w:val="000000"/>
          <w:sz w:val="24"/>
          <w:szCs w:val="24"/>
        </w:rPr>
      </w:pPr>
    </w:p>
    <w:p>
      <w:pPr>
        <w:widowControl/>
        <w:spacing w:line="360" w:lineRule="auto"/>
        <w:rPr>
          <w:rFonts w:ascii="Times New Roman" w:hAnsi="Times New Roman" w:cs="Times New Roman"/>
          <w:kern w:val="0"/>
          <w:sz w:val="24"/>
          <w:szCs w:val="24"/>
        </w:rPr>
      </w:pPr>
    </w:p>
    <w:p>
      <w:pPr>
        <w:widowControl/>
        <w:spacing w:line="360" w:lineRule="auto"/>
        <w:rPr>
          <w:rFonts w:ascii="Times New Roman" w:hAnsi="Times New Roman" w:cs="Times New Roman"/>
          <w:kern w:val="0"/>
          <w:sz w:val="24"/>
          <w:szCs w:val="24"/>
        </w:rPr>
      </w:pPr>
    </w:p>
    <w:p>
      <w:pPr>
        <w:rPr>
          <w:rFonts w:ascii="Times New Roman" w:hAnsi="Times New Roman" w:cs="Times New Roman"/>
          <w:kern w:val="0"/>
          <w:sz w:val="24"/>
          <w:szCs w:val="24"/>
        </w:rPr>
      </w:pPr>
      <w:r>
        <w:rPr>
          <w:rFonts w:hint="eastAsia" w:ascii="Times New Roman" w:hAnsi="Times New Roman" w:cs="Times New Roman"/>
          <w:kern w:val="0"/>
          <w:sz w:val="24"/>
          <w:szCs w:val="24"/>
        </w:rPr>
        <w:br w:type="page"/>
      </w:r>
    </w:p>
    <w:p>
      <w:pPr>
        <w:widowControl/>
        <w:rPr>
          <w:rFonts w:ascii="Times New Roman" w:hAnsi="Times New Roman" w:eastAsia="等线"/>
          <w:b/>
          <w:color w:val="000000"/>
          <w:sz w:val="28"/>
          <w:szCs w:val="28"/>
        </w:rPr>
      </w:pPr>
      <w:r>
        <w:rPr>
          <w:rFonts w:ascii="Times New Roman" w:hAnsi="Times New Roman" w:eastAsia="等线"/>
          <w:b/>
          <w:color w:val="000000"/>
          <w:sz w:val="28"/>
          <w:szCs w:val="28"/>
        </w:rPr>
        <w:t>Experimental Section</w:t>
      </w:r>
    </w:p>
    <w:p>
      <w:pPr>
        <w:widowControl/>
        <w:spacing w:line="360" w:lineRule="auto"/>
        <w:rPr>
          <w:rFonts w:ascii="Times New Roman" w:hAnsi="Times New Roman"/>
          <w:i/>
          <w:iCs/>
          <w:kern w:val="0"/>
          <w:sz w:val="24"/>
          <w:szCs w:val="24"/>
        </w:rPr>
      </w:pPr>
      <w:r>
        <w:rPr>
          <w:rFonts w:ascii="Times New Roman" w:hAnsi="Times New Roman"/>
          <w:i/>
          <w:iCs/>
          <w:kern w:val="0"/>
          <w:sz w:val="24"/>
          <w:szCs w:val="24"/>
        </w:rPr>
        <w:t>Materials preparation</w:t>
      </w:r>
      <w:r>
        <w:rPr>
          <w:rFonts w:hint="eastAsia" w:ascii="Times New Roman" w:hAnsi="Times New Roman"/>
          <w:kern w:val="0"/>
          <w:sz w:val="24"/>
          <w:szCs w:val="24"/>
        </w:rPr>
        <w:t>:</w:t>
      </w:r>
    </w:p>
    <w:p>
      <w:pPr>
        <w:widowControl/>
        <w:spacing w:line="360" w:lineRule="auto"/>
        <w:rPr>
          <w:rFonts w:ascii="Times New Roman" w:hAnsi="Times New Roman"/>
          <w:kern w:val="0"/>
          <w:sz w:val="24"/>
          <w:szCs w:val="24"/>
        </w:rPr>
      </w:pPr>
      <w:r>
        <w:rPr>
          <w:rFonts w:ascii="Times New Roman" w:hAnsi="Times New Roman"/>
          <w:sz w:val="24"/>
          <w:szCs w:val="24"/>
          <w:lang w:bidi="ar"/>
        </w:rPr>
        <w:t>The N</w:t>
      </w:r>
      <w:r>
        <w:rPr>
          <w:rFonts w:ascii="Times New Roman" w:hAnsi="Times New Roman"/>
          <w:sz w:val="24"/>
          <w:szCs w:val="24"/>
          <w:vertAlign w:val="subscript"/>
          <w:lang w:bidi="ar"/>
        </w:rPr>
        <w:t>1-x</w:t>
      </w:r>
      <w:r>
        <w:rPr>
          <w:rFonts w:ascii="Times New Roman" w:hAnsi="Times New Roman"/>
          <w:sz w:val="24"/>
          <w:szCs w:val="24"/>
          <w:lang w:bidi="ar"/>
        </w:rPr>
        <w:t>K</w:t>
      </w:r>
      <w:r>
        <w:rPr>
          <w:rFonts w:ascii="Times New Roman" w:hAnsi="Times New Roman"/>
          <w:sz w:val="24"/>
          <w:szCs w:val="24"/>
          <w:vertAlign w:val="subscript"/>
          <w:lang w:bidi="ar"/>
        </w:rPr>
        <w:t>x</w:t>
      </w:r>
      <w:r>
        <w:rPr>
          <w:rFonts w:ascii="Times New Roman" w:hAnsi="Times New Roman"/>
          <w:sz w:val="24"/>
          <w:szCs w:val="24"/>
          <w:lang w:bidi="ar"/>
        </w:rPr>
        <w:t>VPF/C (x=0, 0.03, 0.08 and 0.13) samples (x is the mole number of the K atom substituting the Na atom in 1 mol NVPF, x =0, 0.03, 0.08 and 0.13) were prepared by sol-gel method. In the synthesis process, the raw materials used are NaF, NH</w:t>
      </w:r>
      <w:r>
        <w:rPr>
          <w:rFonts w:ascii="Times New Roman" w:hAnsi="Times New Roman"/>
          <w:sz w:val="24"/>
          <w:szCs w:val="24"/>
          <w:vertAlign w:val="subscript"/>
          <w:lang w:bidi="ar"/>
        </w:rPr>
        <w:t>4</w:t>
      </w:r>
      <w:r>
        <w:rPr>
          <w:rFonts w:ascii="Times New Roman" w:hAnsi="Times New Roman"/>
          <w:sz w:val="24"/>
          <w:szCs w:val="24"/>
          <w:lang w:bidi="ar"/>
        </w:rPr>
        <w:t>VO</w:t>
      </w:r>
      <w:r>
        <w:rPr>
          <w:rFonts w:ascii="Times New Roman" w:hAnsi="Times New Roman"/>
          <w:sz w:val="24"/>
          <w:szCs w:val="24"/>
          <w:vertAlign w:val="subscript"/>
          <w:lang w:bidi="ar"/>
        </w:rPr>
        <w:t>3</w:t>
      </w:r>
      <w:r>
        <w:rPr>
          <w:rFonts w:ascii="Times New Roman" w:hAnsi="Times New Roman"/>
          <w:sz w:val="24"/>
          <w:szCs w:val="24"/>
          <w:lang w:bidi="ar"/>
        </w:rPr>
        <w:t>, NH</w:t>
      </w:r>
      <w:r>
        <w:rPr>
          <w:rFonts w:ascii="Times New Roman" w:hAnsi="Times New Roman"/>
          <w:sz w:val="24"/>
          <w:szCs w:val="24"/>
          <w:vertAlign w:val="subscript"/>
          <w:lang w:bidi="ar"/>
        </w:rPr>
        <w:t>4</w:t>
      </w:r>
      <w:r>
        <w:rPr>
          <w:rFonts w:ascii="Times New Roman" w:hAnsi="Times New Roman"/>
          <w:sz w:val="24"/>
          <w:szCs w:val="24"/>
          <w:lang w:bidi="ar"/>
        </w:rPr>
        <w:t>H</w:t>
      </w:r>
      <w:r>
        <w:rPr>
          <w:rFonts w:ascii="Times New Roman" w:hAnsi="Times New Roman"/>
          <w:sz w:val="24"/>
          <w:szCs w:val="24"/>
          <w:vertAlign w:val="subscript"/>
          <w:lang w:bidi="ar"/>
        </w:rPr>
        <w:t>2</w:t>
      </w:r>
      <w:r>
        <w:rPr>
          <w:rFonts w:ascii="Times New Roman" w:hAnsi="Times New Roman"/>
          <w:sz w:val="24"/>
          <w:szCs w:val="24"/>
          <w:lang w:bidi="ar"/>
        </w:rPr>
        <w:t>PO</w:t>
      </w:r>
      <w:r>
        <w:rPr>
          <w:rFonts w:ascii="Times New Roman" w:hAnsi="Times New Roman"/>
          <w:sz w:val="24"/>
          <w:szCs w:val="24"/>
          <w:vertAlign w:val="subscript"/>
          <w:lang w:bidi="ar"/>
        </w:rPr>
        <w:t>4</w:t>
      </w:r>
      <w:r>
        <w:rPr>
          <w:rFonts w:ascii="Times New Roman" w:hAnsi="Times New Roman"/>
          <w:sz w:val="24"/>
          <w:szCs w:val="24"/>
          <w:lang w:bidi="ar"/>
        </w:rPr>
        <w:t>, KF and citric acid, all of which are analytical grade and can be used without further purification. Among them, KF provides K source in the doping process, while citric acid provides C source and provides the function of chelating agent. Stoichiometric ratios of NaF, NH</w:t>
      </w:r>
      <w:r>
        <w:rPr>
          <w:rFonts w:ascii="Times New Roman" w:hAnsi="Times New Roman"/>
          <w:sz w:val="24"/>
          <w:szCs w:val="24"/>
          <w:vertAlign w:val="subscript"/>
          <w:lang w:bidi="ar"/>
        </w:rPr>
        <w:t>4</w:t>
      </w:r>
      <w:r>
        <w:rPr>
          <w:rFonts w:ascii="Times New Roman" w:hAnsi="Times New Roman"/>
          <w:sz w:val="24"/>
          <w:szCs w:val="24"/>
          <w:lang w:bidi="ar"/>
        </w:rPr>
        <w:t>VO</w:t>
      </w:r>
      <w:r>
        <w:rPr>
          <w:rFonts w:ascii="Times New Roman" w:hAnsi="Times New Roman"/>
          <w:sz w:val="24"/>
          <w:szCs w:val="24"/>
          <w:vertAlign w:val="subscript"/>
          <w:lang w:bidi="ar"/>
        </w:rPr>
        <w:t>3</w:t>
      </w:r>
      <w:r>
        <w:rPr>
          <w:rFonts w:ascii="Times New Roman" w:hAnsi="Times New Roman"/>
          <w:sz w:val="24"/>
          <w:szCs w:val="24"/>
          <w:lang w:bidi="ar"/>
        </w:rPr>
        <w:t>, NH</w:t>
      </w:r>
      <w:r>
        <w:rPr>
          <w:rFonts w:ascii="Times New Roman" w:hAnsi="Times New Roman"/>
          <w:sz w:val="24"/>
          <w:szCs w:val="24"/>
          <w:vertAlign w:val="subscript"/>
          <w:lang w:bidi="ar"/>
        </w:rPr>
        <w:t>4</w:t>
      </w:r>
      <w:r>
        <w:rPr>
          <w:rFonts w:ascii="Times New Roman" w:hAnsi="Times New Roman"/>
          <w:sz w:val="24"/>
          <w:szCs w:val="24"/>
          <w:lang w:bidi="ar"/>
        </w:rPr>
        <w:t>H</w:t>
      </w:r>
      <w:r>
        <w:rPr>
          <w:rFonts w:ascii="Times New Roman" w:hAnsi="Times New Roman"/>
          <w:sz w:val="24"/>
          <w:szCs w:val="24"/>
          <w:vertAlign w:val="subscript"/>
          <w:lang w:bidi="ar"/>
        </w:rPr>
        <w:t>2</w:t>
      </w:r>
      <w:r>
        <w:rPr>
          <w:rFonts w:ascii="Times New Roman" w:hAnsi="Times New Roman"/>
          <w:sz w:val="24"/>
          <w:szCs w:val="24"/>
          <w:lang w:bidi="ar"/>
        </w:rPr>
        <w:t>PO</w:t>
      </w:r>
      <w:r>
        <w:rPr>
          <w:rFonts w:ascii="Times New Roman" w:hAnsi="Times New Roman"/>
          <w:sz w:val="24"/>
          <w:szCs w:val="24"/>
          <w:vertAlign w:val="subscript"/>
          <w:lang w:bidi="ar"/>
        </w:rPr>
        <w:t>4</w:t>
      </w:r>
      <w:r>
        <w:rPr>
          <w:rFonts w:ascii="Times New Roman" w:hAnsi="Times New Roman"/>
          <w:sz w:val="24"/>
          <w:szCs w:val="24"/>
          <w:lang w:bidi="ar"/>
        </w:rPr>
        <w:t>, KF and citric acid were added to distilled water, stirred until being completely dissolved, and the resulting solution was stirred continuously at 80 ℃ for 5 h to form a uniform wet gel, and then dried at 120 ℃ to obtain a gel precursor. After the gel precursor was ground in a mortar and transferred to a tubular furnace, which was pretreated at 300 ℃ in argon atmosphere for 2 h, and then heated at 650 ℃ for 6 h in argon atmosphere, the N</w:t>
      </w:r>
      <w:r>
        <w:rPr>
          <w:rFonts w:ascii="Times New Roman" w:hAnsi="Times New Roman"/>
          <w:sz w:val="24"/>
          <w:szCs w:val="24"/>
          <w:vertAlign w:val="subscript"/>
          <w:lang w:bidi="ar"/>
        </w:rPr>
        <w:t>1-x</w:t>
      </w:r>
      <w:r>
        <w:rPr>
          <w:rFonts w:ascii="Times New Roman" w:hAnsi="Times New Roman"/>
          <w:sz w:val="24"/>
          <w:szCs w:val="24"/>
          <w:lang w:bidi="ar"/>
        </w:rPr>
        <w:t>K</w:t>
      </w:r>
      <w:r>
        <w:rPr>
          <w:rFonts w:ascii="Times New Roman" w:hAnsi="Times New Roman"/>
          <w:sz w:val="24"/>
          <w:szCs w:val="24"/>
          <w:vertAlign w:val="subscript"/>
          <w:lang w:bidi="ar"/>
        </w:rPr>
        <w:t>x</w:t>
      </w:r>
      <w:r>
        <w:rPr>
          <w:rFonts w:ascii="Times New Roman" w:hAnsi="Times New Roman"/>
          <w:sz w:val="24"/>
          <w:szCs w:val="24"/>
          <w:lang w:bidi="ar"/>
        </w:rPr>
        <w:t>VPF/C samples were obtained. In the synthesis process, the amount of citric acid was added based on the ratio of n(V): n (citric acid) = 4:5. By controlling the stoichiometric ratio of NaF and KF, N</w:t>
      </w:r>
      <w:r>
        <w:rPr>
          <w:rFonts w:ascii="Times New Roman" w:hAnsi="Times New Roman"/>
          <w:sz w:val="24"/>
          <w:szCs w:val="24"/>
          <w:vertAlign w:val="subscript"/>
          <w:lang w:bidi="ar"/>
        </w:rPr>
        <w:t>1-x</w:t>
      </w:r>
      <w:r>
        <w:rPr>
          <w:rFonts w:ascii="Times New Roman" w:hAnsi="Times New Roman"/>
          <w:sz w:val="24"/>
          <w:szCs w:val="24"/>
          <w:lang w:bidi="ar"/>
        </w:rPr>
        <w:t>K</w:t>
      </w:r>
      <w:r>
        <w:rPr>
          <w:rFonts w:ascii="Times New Roman" w:hAnsi="Times New Roman"/>
          <w:sz w:val="24"/>
          <w:szCs w:val="24"/>
          <w:vertAlign w:val="subscript"/>
          <w:lang w:bidi="ar"/>
        </w:rPr>
        <w:t>x</w:t>
      </w:r>
      <w:r>
        <w:rPr>
          <w:rFonts w:ascii="Times New Roman" w:hAnsi="Times New Roman"/>
          <w:sz w:val="24"/>
          <w:szCs w:val="24"/>
          <w:lang w:bidi="ar"/>
        </w:rPr>
        <w:t>VPF/C (x=0, x=0.03, 0.08 and 0.13) with different K contents could be obtained.</w:t>
      </w:r>
    </w:p>
    <w:p>
      <w:pPr>
        <w:widowControl/>
        <w:spacing w:line="360" w:lineRule="auto"/>
        <w:rPr>
          <w:rFonts w:ascii="Times New Roman" w:hAnsi="Times New Roman"/>
          <w:kern w:val="0"/>
          <w:sz w:val="24"/>
          <w:szCs w:val="24"/>
        </w:rPr>
      </w:pPr>
      <w:r>
        <w:rPr>
          <w:rFonts w:ascii="Times New Roman" w:hAnsi="Times New Roman"/>
          <w:i/>
          <w:iCs/>
          <w:kern w:val="0"/>
          <w:sz w:val="24"/>
          <w:szCs w:val="24"/>
        </w:rPr>
        <w:t>Material Characterization</w:t>
      </w:r>
      <w:r>
        <w:rPr>
          <w:rFonts w:hint="eastAsia" w:ascii="Times New Roman" w:hAnsi="Times New Roman"/>
          <w:kern w:val="0"/>
          <w:sz w:val="24"/>
          <w:szCs w:val="24"/>
        </w:rPr>
        <w:t>:</w:t>
      </w:r>
    </w:p>
    <w:p>
      <w:pPr>
        <w:widowControl/>
        <w:spacing w:line="360" w:lineRule="auto"/>
        <w:rPr>
          <w:rFonts w:ascii="Times New Roman" w:hAnsi="Times New Roman"/>
          <w:i/>
          <w:iCs/>
          <w:kern w:val="0"/>
          <w:sz w:val="24"/>
          <w:szCs w:val="24"/>
        </w:rPr>
      </w:pPr>
      <w:r>
        <w:rPr>
          <w:rFonts w:ascii="Times New Roman" w:hAnsi="Times New Roman" w:eastAsia="等线"/>
          <w:sz w:val="24"/>
          <w:szCs w:val="24"/>
          <w:lang w:bidi="ar"/>
        </w:rPr>
        <w:t>The crystal structures of the samples were recorded by X-ray diffraction</w:t>
      </w:r>
      <w:r>
        <w:rPr>
          <w:rFonts w:hint="eastAsia" w:ascii="Times New Roman" w:hAnsi="Times New Roman" w:eastAsia="等线"/>
          <w:sz w:val="24"/>
          <w:szCs w:val="24"/>
          <w:lang w:bidi="ar"/>
        </w:rPr>
        <w:t xml:space="preserve"> </w:t>
      </w:r>
      <w:r>
        <w:rPr>
          <w:rFonts w:ascii="Times New Roman" w:hAnsi="Times New Roman" w:eastAsia="等线"/>
          <w:sz w:val="24"/>
          <w:szCs w:val="24"/>
          <w:lang w:bidi="ar"/>
        </w:rPr>
        <w:t>(XRD, Bruker D8 ADVANCE Cu Kα radiation) with a step size of 0.1° s</w:t>
      </w:r>
      <w:r>
        <w:rPr>
          <w:rFonts w:ascii="Times New Roman" w:hAnsi="Times New Roman" w:eastAsia="等线"/>
          <w:sz w:val="24"/>
          <w:szCs w:val="24"/>
          <w:vertAlign w:val="superscript"/>
          <w:lang w:bidi="ar"/>
        </w:rPr>
        <w:t>-1</w:t>
      </w:r>
      <w:r>
        <w:rPr>
          <w:rFonts w:ascii="Times New Roman" w:hAnsi="Times New Roman" w:eastAsia="等线"/>
          <w:sz w:val="24"/>
          <w:szCs w:val="24"/>
          <w:lang w:bidi="ar"/>
        </w:rPr>
        <w:t xml:space="preserve"> between 10° and 80°. Scanning electron microscope (SEM, Hitachi SU8010) at an accelerating voltage of 30 kV and transmission electron microscope (TEM, FEI Talos F200X, USA) at an accelerating voltage of 200 kV were used to observe the morphology and micro structure of the samples. X-ray photoelectron spectroscopy </w:t>
      </w:r>
      <w:r>
        <w:rPr>
          <w:rFonts w:ascii="Times New Roman" w:hAnsi="Times New Roman"/>
          <w:sz w:val="24"/>
          <w:szCs w:val="24"/>
          <w:lang w:bidi="ar"/>
        </w:rPr>
        <w:t>(XPS, PHI 5000 Versa Probe III)</w:t>
      </w:r>
      <w:r>
        <w:rPr>
          <w:rFonts w:ascii="Times New Roman" w:hAnsi="Times New Roman" w:eastAsia="等线"/>
          <w:sz w:val="24"/>
          <w:szCs w:val="24"/>
          <w:lang w:bidi="ar"/>
        </w:rPr>
        <w:t xml:space="preserve"> was used to determine the chemical composition of the substance, and then determine whether K was doped into NVPF. The FT-IR analysis of KBr spherules for Tensor 27 in transmission mode was performed. Thermogravimetric analysis (TGA, SDT Q600) was performed to calculate carbon content of materials under an air atmosphere from room temperature to 600 </w:t>
      </w:r>
      <w:r>
        <w:rPr>
          <w:rFonts w:ascii="Times New Roman" w:hAnsi="Times New Roman"/>
          <w:sz w:val="24"/>
          <w:szCs w:val="24"/>
          <w:lang w:bidi="ar"/>
        </w:rPr>
        <w:t>°C</w:t>
      </w:r>
      <w:r>
        <w:rPr>
          <w:rFonts w:ascii="Times New Roman" w:hAnsi="Times New Roman" w:eastAsia="等线"/>
          <w:sz w:val="24"/>
          <w:szCs w:val="24"/>
          <w:lang w:bidi="ar"/>
        </w:rPr>
        <w:t xml:space="preserve"> at a heating rate of 10 </w:t>
      </w:r>
      <w:r>
        <w:rPr>
          <w:rFonts w:ascii="Times New Roman" w:hAnsi="Times New Roman"/>
          <w:sz w:val="24"/>
          <w:szCs w:val="24"/>
          <w:lang w:bidi="ar"/>
        </w:rPr>
        <w:t>°C</w:t>
      </w:r>
      <w:r>
        <w:rPr>
          <w:rFonts w:ascii="Times New Roman" w:hAnsi="Times New Roman" w:eastAsia="等线"/>
          <w:sz w:val="24"/>
          <w:szCs w:val="24"/>
          <w:lang w:bidi="ar"/>
        </w:rPr>
        <w:t xml:space="preserve"> min</w:t>
      </w:r>
      <w:r>
        <w:rPr>
          <w:rFonts w:ascii="Times New Roman" w:hAnsi="Times New Roman" w:eastAsia="等线"/>
          <w:sz w:val="24"/>
          <w:szCs w:val="24"/>
          <w:vertAlign w:val="superscript"/>
          <w:lang w:bidi="ar"/>
        </w:rPr>
        <w:t>-1</w:t>
      </w:r>
      <w:r>
        <w:rPr>
          <w:rFonts w:ascii="Times New Roman" w:hAnsi="Times New Roman" w:eastAsia="等线"/>
          <w:sz w:val="24"/>
          <w:szCs w:val="24"/>
          <w:lang w:bidi="ar"/>
        </w:rPr>
        <w:t>. The surface area and porosity were characterized by BET (brunauer-emmettt-teller) and ASAP 2020 Plus 1.03. Electron paramagnetic resonance</w:t>
      </w:r>
      <w:r>
        <w:rPr>
          <w:rFonts w:hint="eastAsia" w:ascii="Times New Roman" w:hAnsi="Times New Roman" w:eastAsia="等线"/>
          <w:sz w:val="24"/>
          <w:szCs w:val="24"/>
          <w:lang w:bidi="ar"/>
        </w:rPr>
        <w:t xml:space="preserve"> </w:t>
      </w:r>
      <w:r>
        <w:rPr>
          <w:rFonts w:ascii="Times New Roman" w:hAnsi="Times New Roman" w:eastAsia="等线"/>
          <w:sz w:val="24"/>
          <w:szCs w:val="24"/>
          <w:lang w:bidi="ar"/>
        </w:rPr>
        <w:t>(EPR) polycrystalline spectra were recorded by Bruker ELEXSYS 500-9.5/12 spectrometer. Elemental content was assessed using Agilent 7900 ICP-MS. UV-Vis diffuse reflectance spectra (UV-DRS) were taken on a UV-3600 plus spectrometer (Shimadazu Co., Ltd) with BaSO</w:t>
      </w:r>
      <w:r>
        <w:rPr>
          <w:rFonts w:ascii="Times New Roman" w:hAnsi="Times New Roman" w:eastAsia="等线"/>
          <w:sz w:val="24"/>
          <w:szCs w:val="24"/>
          <w:vertAlign w:val="subscript"/>
          <w:lang w:bidi="ar"/>
        </w:rPr>
        <w:t>4</w:t>
      </w:r>
      <w:r>
        <w:rPr>
          <w:rFonts w:ascii="Times New Roman" w:hAnsi="Times New Roman" w:eastAsia="等线"/>
          <w:sz w:val="24"/>
          <w:szCs w:val="24"/>
          <w:lang w:bidi="ar"/>
        </w:rPr>
        <w:t xml:space="preserve"> as reference. Raman spectra were recorded at a wavelength of 532 nm using dispersive Raman microscope (XPLORA PLUS).</w:t>
      </w:r>
    </w:p>
    <w:p>
      <w:pPr>
        <w:widowControl/>
        <w:spacing w:line="360" w:lineRule="auto"/>
        <w:rPr>
          <w:rFonts w:ascii="Times New Roman" w:hAnsi="Times New Roman"/>
          <w:i/>
          <w:iCs/>
          <w:kern w:val="0"/>
          <w:sz w:val="24"/>
          <w:szCs w:val="24"/>
        </w:rPr>
      </w:pPr>
      <w:r>
        <w:rPr>
          <w:rFonts w:ascii="Times New Roman" w:hAnsi="Times New Roman"/>
          <w:i/>
          <w:iCs/>
          <w:kern w:val="0"/>
          <w:sz w:val="24"/>
          <w:szCs w:val="24"/>
        </w:rPr>
        <w:t>Electrochemical Measurements</w:t>
      </w:r>
      <w:r>
        <w:rPr>
          <w:rFonts w:hint="eastAsia" w:ascii="Times New Roman" w:hAnsi="Times New Roman"/>
          <w:kern w:val="0"/>
          <w:sz w:val="24"/>
          <w:szCs w:val="24"/>
        </w:rPr>
        <w:t>:</w:t>
      </w:r>
    </w:p>
    <w:p>
      <w:pPr>
        <w:widowControl/>
        <w:spacing w:line="360" w:lineRule="auto"/>
        <w:rPr>
          <w:rFonts w:ascii="Times New Roman" w:hAnsi="Times New Roman"/>
          <w:i/>
          <w:iCs/>
          <w:kern w:val="0"/>
          <w:sz w:val="24"/>
          <w:szCs w:val="24"/>
        </w:rPr>
      </w:pPr>
      <w:r>
        <w:rPr>
          <w:rFonts w:ascii="Times New Roman" w:hAnsi="Times New Roman"/>
          <w:sz w:val="24"/>
          <w:szCs w:val="24"/>
        </w:rPr>
        <w:t xml:space="preserve">In the measurements of sodium storage performance, CR2025-Type coin cells were assembled in a glove box filled with Ar, with oxygen and water contents less than 0.1 ppm. For half-cell, the </w:t>
      </w:r>
      <w:r>
        <w:rPr>
          <w:rFonts w:ascii="Times New Roman" w:hAnsi="Times New Roman"/>
          <w:bCs/>
          <w:color w:val="000000"/>
          <w:sz w:val="24"/>
          <w:szCs w:val="24"/>
        </w:rPr>
        <w:t xml:space="preserve">free-standing </w:t>
      </w:r>
      <w:r>
        <w:rPr>
          <w:rFonts w:ascii="Times New Roman" w:hAnsi="Times New Roman"/>
          <w:sz w:val="24"/>
          <w:szCs w:val="24"/>
        </w:rPr>
        <w:t>N</w:t>
      </w:r>
      <w:r>
        <w:rPr>
          <w:rFonts w:ascii="Times New Roman" w:hAnsi="Times New Roman"/>
          <w:sz w:val="24"/>
          <w:szCs w:val="24"/>
          <w:vertAlign w:val="subscript"/>
        </w:rPr>
        <w:t>1-x</w:t>
      </w:r>
      <w:r>
        <w:rPr>
          <w:rFonts w:ascii="Times New Roman" w:hAnsi="Times New Roman"/>
          <w:sz w:val="24"/>
          <w:szCs w:val="24"/>
        </w:rPr>
        <w:t>K</w:t>
      </w:r>
      <w:r>
        <w:rPr>
          <w:rFonts w:ascii="Times New Roman" w:hAnsi="Times New Roman"/>
          <w:sz w:val="24"/>
          <w:szCs w:val="24"/>
          <w:vertAlign w:val="subscript"/>
        </w:rPr>
        <w:t>x</w:t>
      </w:r>
      <w:r>
        <w:rPr>
          <w:rFonts w:ascii="Times New Roman" w:hAnsi="Times New Roman"/>
          <w:sz w:val="24"/>
          <w:szCs w:val="24"/>
        </w:rPr>
        <w:t>VPF/C membrane electrode (loading mass: 1~2 mg cm</w:t>
      </w:r>
      <w:r>
        <w:rPr>
          <w:rFonts w:ascii="Times New Roman" w:hAnsi="Times New Roman"/>
          <w:sz w:val="24"/>
          <w:szCs w:val="24"/>
          <w:vertAlign w:val="superscript"/>
        </w:rPr>
        <w:t>-2</w:t>
      </w:r>
      <w:r>
        <w:rPr>
          <w:rFonts w:ascii="Times New Roman" w:hAnsi="Times New Roman"/>
          <w:sz w:val="24"/>
          <w:szCs w:val="24"/>
        </w:rPr>
        <w:t>) as the working cathode as well as the Na metal as the counter electrode. The sodium foil glass fiber membrane as the separator was applied between the Na metal and the working cathode, while the electrolyte solution was 1M NaClO</w:t>
      </w:r>
      <w:r>
        <w:rPr>
          <w:rFonts w:ascii="Times New Roman" w:hAnsi="Times New Roman"/>
          <w:sz w:val="24"/>
          <w:szCs w:val="24"/>
          <w:vertAlign w:val="subscript"/>
        </w:rPr>
        <w:t>4</w:t>
      </w:r>
      <w:r>
        <w:rPr>
          <w:rFonts w:ascii="Times New Roman" w:hAnsi="Times New Roman"/>
          <w:sz w:val="24"/>
          <w:szCs w:val="24"/>
        </w:rPr>
        <w:t xml:space="preserve"> dispersed in a mixture of propylene carbonate/ethylene carbonate (1:1) with fluoroethylene carbonate (5wt%) as the additive. Additionally, the galvanostatically charged-discharged tests were performed on the LAND test system (LAND CT 2001A), in which the potential window ranged from 2.5 to 4.3 V at various current densities. The CV curves at different scanning rates were conducted in the CHI 660D electrochemical workstation, and EIS was examined in the frequency range of 0.01 to 105 Hz. All measurements were taken at room temperature (25 ºC).</w:t>
      </w:r>
    </w:p>
    <w:p>
      <w:pPr>
        <w:spacing w:line="360" w:lineRule="auto"/>
        <w:rPr>
          <w:rFonts w:ascii="Times New Roman" w:hAnsi="Times New Roman"/>
          <w:b/>
          <w:bCs/>
          <w:sz w:val="24"/>
          <w:szCs w:val="24"/>
        </w:rPr>
      </w:pPr>
      <w:r>
        <w:rPr>
          <w:rFonts w:ascii="Times New Roman" w:hAnsi="Times New Roman"/>
          <w:i/>
          <w:iCs/>
          <w:sz w:val="24"/>
          <w:szCs w:val="24"/>
        </w:rPr>
        <w:t>Computational detail</w:t>
      </w:r>
      <w:r>
        <w:rPr>
          <w:rFonts w:ascii="Times New Roman" w:hAnsi="Times New Roman"/>
          <w:sz w:val="24"/>
          <w:szCs w:val="24"/>
        </w:rPr>
        <w:t>:</w:t>
      </w:r>
      <w:r>
        <w:rPr>
          <w:rFonts w:hint="eastAsia" w:ascii="Times New Roman" w:hAnsi="Times New Roman"/>
          <w:b/>
          <w:bCs/>
          <w:sz w:val="24"/>
          <w:szCs w:val="24"/>
        </w:rPr>
        <w:t xml:space="preserve"> </w:t>
      </w:r>
    </w:p>
    <w:p>
      <w:pPr>
        <w:spacing w:line="360" w:lineRule="auto"/>
        <w:rPr>
          <w:rFonts w:ascii="Times New Roman" w:hAnsi="Times New Roman"/>
          <w:sz w:val="24"/>
          <w:szCs w:val="24"/>
        </w:rPr>
      </w:pPr>
      <w:r>
        <w:rPr>
          <w:rFonts w:ascii="Times New Roman" w:hAnsi="Times New Roman"/>
          <w:sz w:val="24"/>
          <w:szCs w:val="24"/>
        </w:rPr>
        <w:t xml:space="preserve">DFT calculations </w:t>
      </w:r>
      <w:bookmarkStart w:id="14" w:name="_GoBack"/>
      <w:r>
        <w:rPr>
          <w:rFonts w:ascii="Times New Roman" w:hAnsi="Times New Roman"/>
          <w:sz w:val="24"/>
          <w:szCs w:val="24"/>
        </w:rPr>
        <w:t xml:space="preserve">were conducted through the open-source code Quantum Espresso software package. Generalized gradient approximation of the Perdew-Burke-Ernzerhof (PBE) functional was used as </w:t>
      </w:r>
      <w:bookmarkEnd w:id="14"/>
      <w:r>
        <w:rPr>
          <w:rFonts w:ascii="Times New Roman" w:hAnsi="Times New Roman"/>
          <w:sz w:val="24"/>
          <w:szCs w:val="24"/>
        </w:rPr>
        <w:t>the exchange-correlation functional. The Brillouin zone was sampled with 2×2×2 K points. The cutoff energy was set as 500 eV, and structure relaxation was performed until the convergence criteria of energy and force reached 1×10</w:t>
      </w:r>
      <w:r>
        <w:rPr>
          <w:rFonts w:ascii="Times New Roman" w:hAnsi="Times New Roman"/>
          <w:sz w:val="24"/>
          <w:szCs w:val="24"/>
          <w:vertAlign w:val="superscript"/>
        </w:rPr>
        <w:t>-5</w:t>
      </w:r>
      <w:r>
        <w:rPr>
          <w:rFonts w:ascii="Times New Roman" w:hAnsi="Times New Roman"/>
          <w:sz w:val="24"/>
          <w:szCs w:val="24"/>
        </w:rPr>
        <w:t>eV and 0.02 eV Å</w:t>
      </w:r>
      <w:r>
        <w:rPr>
          <w:rFonts w:ascii="Times New Roman" w:hAnsi="Times New Roman"/>
          <w:sz w:val="24"/>
          <w:szCs w:val="24"/>
          <w:vertAlign w:val="superscript"/>
        </w:rPr>
        <w:t>-1</w:t>
      </w:r>
      <w:r>
        <w:rPr>
          <w:rFonts w:ascii="Times New Roman" w:hAnsi="Times New Roman"/>
          <w:sz w:val="24"/>
          <w:szCs w:val="24"/>
        </w:rPr>
        <w:t>, respectively. The formation energy of various Na vacancies in Na</w:t>
      </w:r>
      <w:r>
        <w:rPr>
          <w:rFonts w:ascii="Times New Roman" w:hAnsi="Times New Roman"/>
          <w:sz w:val="24"/>
          <w:szCs w:val="24"/>
          <w:vertAlign w:val="subscript"/>
        </w:rPr>
        <w:t>3</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F</w:t>
      </w:r>
      <w:r>
        <w:rPr>
          <w:rFonts w:ascii="Times New Roman" w:hAnsi="Times New Roman"/>
          <w:sz w:val="24"/>
          <w:szCs w:val="24"/>
          <w:vertAlign w:val="subscript"/>
        </w:rPr>
        <w:t>3</w:t>
      </w:r>
      <w:r>
        <w:rPr>
          <w:rFonts w:ascii="Times New Roman" w:hAnsi="Times New Roman"/>
          <w:sz w:val="24"/>
          <w:szCs w:val="24"/>
        </w:rPr>
        <w:t xml:space="preserve"> (NVPF) and K-doped Na</w:t>
      </w:r>
      <w:r>
        <w:rPr>
          <w:rFonts w:ascii="Times New Roman" w:hAnsi="Times New Roman"/>
          <w:sz w:val="24"/>
          <w:szCs w:val="24"/>
          <w:vertAlign w:val="subscript"/>
        </w:rPr>
        <w:t>3</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F</w:t>
      </w:r>
      <w:r>
        <w:rPr>
          <w:rFonts w:ascii="Times New Roman" w:hAnsi="Times New Roman"/>
          <w:sz w:val="24"/>
          <w:szCs w:val="24"/>
          <w:vertAlign w:val="subscript"/>
        </w:rPr>
        <w:t>3</w:t>
      </w:r>
      <w:r>
        <w:rPr>
          <w:rFonts w:ascii="Times New Roman" w:hAnsi="Times New Roman"/>
          <w:sz w:val="24"/>
          <w:szCs w:val="24"/>
        </w:rPr>
        <w:t xml:space="preserve"> (K-NVPF) was calculated by the following formula:</w:t>
      </w:r>
      <w:r>
        <w:rPr>
          <w:rFonts w:ascii="Times New Roman" w:hAnsi="Times New Roman"/>
          <w:sz w:val="24"/>
          <w:szCs w:val="24"/>
        </w:rPr>
        <w:cr/>
      </w:r>
      <w:r>
        <w:rPr>
          <w:rFonts w:ascii="Times New Roman" w:hAnsi="Times New Roman"/>
          <w:sz w:val="24"/>
          <w:szCs w:val="24"/>
        </w:rPr>
        <w:t>ΔE</w:t>
      </w:r>
      <w:r>
        <w:rPr>
          <w:rFonts w:ascii="Times New Roman" w:hAnsi="Times New Roman"/>
          <w:sz w:val="24"/>
          <w:szCs w:val="24"/>
          <w:vertAlign w:val="subscript"/>
        </w:rPr>
        <w:t>form</w:t>
      </w:r>
      <w:r>
        <w:rPr>
          <w:rFonts w:ascii="Times New Roman" w:hAnsi="Times New Roman"/>
          <w:sz w:val="24"/>
          <w:szCs w:val="24"/>
        </w:rPr>
        <w:t>(NVPF-Na</w:t>
      </w:r>
      <w:r>
        <w:rPr>
          <w:rFonts w:ascii="Times New Roman" w:hAnsi="Times New Roman"/>
          <w:sz w:val="24"/>
          <w:szCs w:val="24"/>
          <w:vertAlign w:val="subscript"/>
        </w:rPr>
        <w:t>x</w:t>
      </w:r>
      <w:r>
        <w:rPr>
          <w:rFonts w:ascii="Times New Roman" w:hAnsi="Times New Roman"/>
          <w:sz w:val="24"/>
          <w:szCs w:val="24"/>
        </w:rPr>
        <w:t>) =  E(NVPF- Na</w:t>
      </w:r>
      <w:r>
        <w:rPr>
          <w:rFonts w:ascii="Times New Roman" w:hAnsi="Times New Roman"/>
          <w:sz w:val="24"/>
          <w:szCs w:val="24"/>
          <w:vertAlign w:val="subscript"/>
        </w:rPr>
        <w:t>x</w:t>
      </w:r>
      <w:r>
        <w:rPr>
          <w:rFonts w:ascii="Times New Roman" w:hAnsi="Times New Roman"/>
          <w:sz w:val="24"/>
          <w:szCs w:val="24"/>
        </w:rPr>
        <w:t>) + xE(Na) - E(NVPF)</w:t>
      </w:r>
      <w:r>
        <w:rPr>
          <w:rFonts w:ascii="Times New Roman" w:hAnsi="Times New Roman"/>
          <w:sz w:val="24"/>
          <w:szCs w:val="24"/>
        </w:rPr>
        <w:cr/>
      </w:r>
      <w:r>
        <w:rPr>
          <w:rFonts w:ascii="Times New Roman" w:hAnsi="Times New Roman"/>
          <w:sz w:val="24"/>
          <w:szCs w:val="24"/>
        </w:rPr>
        <w:t>ΔE</w:t>
      </w:r>
      <w:r>
        <w:rPr>
          <w:rFonts w:ascii="Times New Roman" w:hAnsi="Times New Roman"/>
          <w:sz w:val="24"/>
          <w:szCs w:val="24"/>
          <w:vertAlign w:val="subscript"/>
        </w:rPr>
        <w:t>form</w:t>
      </w:r>
      <w:r>
        <w:rPr>
          <w:rFonts w:ascii="Times New Roman" w:hAnsi="Times New Roman"/>
          <w:sz w:val="24"/>
          <w:szCs w:val="24"/>
        </w:rPr>
        <w:t>(KNVPF-Na</w:t>
      </w:r>
      <w:r>
        <w:rPr>
          <w:rFonts w:ascii="Times New Roman" w:hAnsi="Times New Roman"/>
          <w:sz w:val="24"/>
          <w:szCs w:val="24"/>
          <w:vertAlign w:val="subscript"/>
        </w:rPr>
        <w:t>x</w:t>
      </w:r>
      <w:r>
        <w:rPr>
          <w:rFonts w:ascii="Times New Roman" w:hAnsi="Times New Roman"/>
          <w:sz w:val="24"/>
          <w:szCs w:val="24"/>
        </w:rPr>
        <w:t>) =  E(KNVPF- Na</w:t>
      </w:r>
      <w:r>
        <w:rPr>
          <w:rFonts w:ascii="Times New Roman" w:hAnsi="Times New Roman"/>
          <w:sz w:val="24"/>
          <w:szCs w:val="24"/>
          <w:vertAlign w:val="subscript"/>
        </w:rPr>
        <w:t>x</w:t>
      </w:r>
      <w:r>
        <w:rPr>
          <w:rFonts w:ascii="Times New Roman" w:hAnsi="Times New Roman"/>
          <w:sz w:val="24"/>
          <w:szCs w:val="24"/>
        </w:rPr>
        <w:t>) + xE(Na) - E(KNVPF)</w:t>
      </w:r>
      <w:r>
        <w:rPr>
          <w:rFonts w:ascii="Times New Roman" w:hAnsi="Times New Roman"/>
          <w:sz w:val="24"/>
          <w:szCs w:val="24"/>
        </w:rPr>
        <w:cr/>
      </w:r>
      <w:r>
        <w:rPr>
          <w:rFonts w:ascii="Times New Roman" w:hAnsi="Times New Roman"/>
          <w:sz w:val="24"/>
          <w:szCs w:val="24"/>
        </w:rPr>
        <w:t>Where the ΔE</w:t>
      </w:r>
      <w:r>
        <w:rPr>
          <w:rFonts w:ascii="Times New Roman" w:hAnsi="Times New Roman"/>
          <w:sz w:val="24"/>
          <w:szCs w:val="24"/>
          <w:vertAlign w:val="subscript"/>
        </w:rPr>
        <w:t>form</w:t>
      </w:r>
      <w:r>
        <w:rPr>
          <w:rFonts w:ascii="Times New Roman" w:hAnsi="Times New Roman"/>
          <w:sz w:val="24"/>
          <w:szCs w:val="24"/>
        </w:rPr>
        <w:t>(NVPF- Na</w:t>
      </w:r>
      <w:r>
        <w:rPr>
          <w:rFonts w:ascii="Times New Roman" w:hAnsi="Times New Roman"/>
          <w:sz w:val="24"/>
          <w:szCs w:val="24"/>
          <w:vertAlign w:val="subscript"/>
        </w:rPr>
        <w:t>x</w:t>
      </w:r>
      <w:r>
        <w:rPr>
          <w:rFonts w:ascii="Times New Roman" w:hAnsi="Times New Roman"/>
          <w:sz w:val="24"/>
          <w:szCs w:val="24"/>
        </w:rPr>
        <w:t>) and ΔE</w:t>
      </w:r>
      <w:r>
        <w:rPr>
          <w:rFonts w:ascii="Times New Roman" w:hAnsi="Times New Roman"/>
          <w:sz w:val="24"/>
          <w:szCs w:val="24"/>
          <w:vertAlign w:val="subscript"/>
        </w:rPr>
        <w:t>form</w:t>
      </w:r>
      <w:r>
        <w:rPr>
          <w:rFonts w:ascii="Times New Roman" w:hAnsi="Times New Roman"/>
          <w:sz w:val="24"/>
          <w:szCs w:val="24"/>
        </w:rPr>
        <w:t>(KNVPF- Na</w:t>
      </w:r>
      <w:r>
        <w:rPr>
          <w:rFonts w:ascii="Times New Roman" w:hAnsi="Times New Roman"/>
          <w:sz w:val="24"/>
          <w:szCs w:val="24"/>
          <w:vertAlign w:val="subscript"/>
        </w:rPr>
        <w:t>x</w:t>
      </w:r>
      <w:r>
        <w:rPr>
          <w:rFonts w:ascii="Times New Roman" w:hAnsi="Times New Roman"/>
          <w:sz w:val="24"/>
          <w:szCs w:val="24"/>
        </w:rPr>
        <w:t>), E(NVPF- Na</w:t>
      </w:r>
      <w:r>
        <w:rPr>
          <w:rFonts w:ascii="Times New Roman" w:hAnsi="Times New Roman"/>
          <w:sz w:val="24"/>
          <w:szCs w:val="24"/>
          <w:vertAlign w:val="subscript"/>
        </w:rPr>
        <w:t>x</w:t>
      </w:r>
      <w:r>
        <w:rPr>
          <w:rFonts w:ascii="Times New Roman" w:hAnsi="Times New Roman"/>
          <w:sz w:val="24"/>
          <w:szCs w:val="24"/>
        </w:rPr>
        <w:t>), E(NVPF), E(KNVPF) and E(Na) represent formation energy of NVPF- Na</w:t>
      </w:r>
      <w:r>
        <w:rPr>
          <w:rFonts w:ascii="Times New Roman" w:hAnsi="Times New Roman"/>
          <w:sz w:val="24"/>
          <w:szCs w:val="24"/>
          <w:vertAlign w:val="subscript"/>
        </w:rPr>
        <w:t>x</w:t>
      </w:r>
      <w:r>
        <w:rPr>
          <w:rFonts w:ascii="Times New Roman" w:hAnsi="Times New Roman"/>
          <w:sz w:val="24"/>
          <w:szCs w:val="24"/>
        </w:rPr>
        <w:t xml:space="preserve"> and KNVPF-Na</w:t>
      </w:r>
      <w:r>
        <w:rPr>
          <w:rFonts w:ascii="Times New Roman" w:hAnsi="Times New Roman"/>
          <w:sz w:val="24"/>
          <w:szCs w:val="24"/>
          <w:vertAlign w:val="subscript"/>
        </w:rPr>
        <w:t>x</w:t>
      </w:r>
      <w:r>
        <w:rPr>
          <w:rFonts w:ascii="Times New Roman" w:hAnsi="Times New Roman"/>
          <w:sz w:val="24"/>
          <w:szCs w:val="24"/>
        </w:rPr>
        <w:t>, the total energy of NVPF-Na</w:t>
      </w:r>
      <w:r>
        <w:rPr>
          <w:rFonts w:ascii="Times New Roman" w:hAnsi="Times New Roman"/>
          <w:sz w:val="24"/>
          <w:szCs w:val="24"/>
          <w:vertAlign w:val="subscript"/>
        </w:rPr>
        <w:t>x</w:t>
      </w:r>
      <w:r>
        <w:rPr>
          <w:rFonts w:ascii="Times New Roman" w:hAnsi="Times New Roman"/>
          <w:sz w:val="24"/>
          <w:szCs w:val="24"/>
        </w:rPr>
        <w:t>, KNVPF- Na</w:t>
      </w:r>
      <w:r>
        <w:rPr>
          <w:rFonts w:ascii="Times New Roman" w:hAnsi="Times New Roman"/>
          <w:sz w:val="24"/>
          <w:szCs w:val="24"/>
          <w:vertAlign w:val="subscript"/>
        </w:rPr>
        <w:t>x</w:t>
      </w:r>
      <w:r>
        <w:rPr>
          <w:rFonts w:ascii="Times New Roman" w:hAnsi="Times New Roman"/>
          <w:sz w:val="24"/>
          <w:szCs w:val="24"/>
        </w:rPr>
        <w:t>, NVPF, KNVPF and Na atoms in bulk metal Na, respectively. The x represents the number of Na atoms.</w:t>
      </w:r>
      <w:r>
        <w:rPr>
          <w:rFonts w:ascii="Times New Roman" w:hAnsi="Times New Roman"/>
          <w:sz w:val="24"/>
          <w:szCs w:val="24"/>
        </w:rPr>
        <w:cr/>
      </w:r>
      <w:r>
        <w:rPr>
          <w:rFonts w:ascii="Times New Roman" w:hAnsi="Times New Roman"/>
          <w:sz w:val="24"/>
          <w:szCs w:val="24"/>
        </w:rPr>
        <w:t>The migration barrier energies of Na in Na</w:t>
      </w:r>
      <w:r>
        <w:rPr>
          <w:rFonts w:ascii="Times New Roman" w:hAnsi="Times New Roman"/>
          <w:sz w:val="24"/>
          <w:szCs w:val="24"/>
          <w:vertAlign w:val="subscript"/>
        </w:rPr>
        <w:t>3</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(PO4)</w:t>
      </w:r>
      <w:r>
        <w:rPr>
          <w:rFonts w:ascii="Times New Roman" w:hAnsi="Times New Roman"/>
          <w:sz w:val="24"/>
          <w:szCs w:val="24"/>
          <w:vertAlign w:val="subscript"/>
        </w:rPr>
        <w:t>2</w:t>
      </w:r>
      <w:r>
        <w:rPr>
          <w:rFonts w:ascii="Times New Roman" w:hAnsi="Times New Roman"/>
          <w:sz w:val="24"/>
          <w:szCs w:val="24"/>
        </w:rPr>
        <w:t>F</w:t>
      </w:r>
      <w:r>
        <w:rPr>
          <w:rFonts w:ascii="Times New Roman" w:hAnsi="Times New Roman"/>
          <w:sz w:val="24"/>
          <w:szCs w:val="24"/>
          <w:vertAlign w:val="subscript"/>
        </w:rPr>
        <w:t>3</w:t>
      </w:r>
      <w:r>
        <w:rPr>
          <w:rFonts w:ascii="Times New Roman" w:hAnsi="Times New Roman"/>
          <w:sz w:val="24"/>
          <w:szCs w:val="24"/>
        </w:rPr>
        <w:t xml:space="preserve"> (NVPF) and K-doped Na</w:t>
      </w:r>
      <w:r>
        <w:rPr>
          <w:rFonts w:ascii="Times New Roman" w:hAnsi="Times New Roman"/>
          <w:sz w:val="24"/>
          <w:szCs w:val="24"/>
          <w:vertAlign w:val="subscript"/>
        </w:rPr>
        <w:t>3</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(PO4)</w:t>
      </w:r>
      <w:r>
        <w:rPr>
          <w:rFonts w:ascii="Times New Roman" w:hAnsi="Times New Roman"/>
          <w:sz w:val="24"/>
          <w:szCs w:val="24"/>
          <w:vertAlign w:val="subscript"/>
        </w:rPr>
        <w:t>2</w:t>
      </w:r>
      <w:r>
        <w:rPr>
          <w:rFonts w:ascii="Times New Roman" w:hAnsi="Times New Roman"/>
          <w:sz w:val="24"/>
          <w:szCs w:val="24"/>
        </w:rPr>
        <w:t>F</w:t>
      </w:r>
      <w:r>
        <w:rPr>
          <w:rFonts w:ascii="Times New Roman" w:hAnsi="Times New Roman"/>
          <w:sz w:val="24"/>
          <w:szCs w:val="24"/>
          <w:vertAlign w:val="subscript"/>
        </w:rPr>
        <w:t>3</w:t>
      </w:r>
      <w:r>
        <w:rPr>
          <w:rFonts w:ascii="Times New Roman" w:hAnsi="Times New Roman"/>
          <w:sz w:val="24"/>
          <w:szCs w:val="24"/>
        </w:rPr>
        <w:t xml:space="preserve"> (K-NVPF) are calculated by using the climbing-image under elastic band (CI-NEB) method. The calculations will be finished when the total energy difference is no higher than 1.0×10</w:t>
      </w:r>
      <w:r>
        <w:rPr>
          <w:rFonts w:ascii="Times New Roman" w:hAnsi="Times New Roman"/>
          <w:sz w:val="24"/>
          <w:szCs w:val="24"/>
          <w:vertAlign w:val="superscript"/>
        </w:rPr>
        <w:t>-7</w:t>
      </w:r>
      <w:r>
        <w:rPr>
          <w:rFonts w:ascii="Times New Roman" w:hAnsi="Times New Roman"/>
          <w:sz w:val="24"/>
          <w:szCs w:val="24"/>
        </w:rPr>
        <w:t xml:space="preserve"> eV for per atom and maximum forces on each atom are within 0.03 eV/Å. The value of the migration energy barrier can be obtained by following equation:</w:t>
      </w:r>
      <w:r>
        <w:rPr>
          <w:rFonts w:hint="eastAsia" w:ascii="Times New Roman" w:hAnsi="Times New Roman"/>
          <w:sz w:val="24"/>
          <w:szCs w:val="24"/>
        </w:rPr>
        <w:t xml:space="preserve"> </w:t>
      </w:r>
      <w:r>
        <w:rPr>
          <w:rFonts w:ascii="Times New Roman" w:hAnsi="Times New Roman"/>
          <w:sz w:val="24"/>
          <w:szCs w:val="24"/>
        </w:rPr>
        <w:t>E</w:t>
      </w:r>
      <w:r>
        <w:rPr>
          <w:rFonts w:ascii="Times New Roman" w:hAnsi="Times New Roman"/>
          <w:sz w:val="24"/>
          <w:szCs w:val="24"/>
          <w:vertAlign w:val="subscript"/>
        </w:rPr>
        <w:t xml:space="preserve">m </w:t>
      </w:r>
      <w:r>
        <w:rPr>
          <w:rFonts w:ascii="Times New Roman" w:hAnsi="Times New Roman"/>
          <w:sz w:val="24"/>
          <w:szCs w:val="24"/>
        </w:rPr>
        <w:t>= E</w:t>
      </w:r>
      <w:r>
        <w:rPr>
          <w:rFonts w:ascii="Times New Roman" w:hAnsi="Times New Roman"/>
          <w:sz w:val="24"/>
          <w:szCs w:val="24"/>
          <w:vertAlign w:val="subscript"/>
        </w:rPr>
        <w:t>h</w:t>
      </w:r>
      <w:r>
        <w:rPr>
          <w:rFonts w:ascii="Times New Roman" w:hAnsi="Times New Roman"/>
          <w:sz w:val="24"/>
          <w:szCs w:val="24"/>
        </w:rPr>
        <w:t>–E</w:t>
      </w:r>
      <w:r>
        <w:rPr>
          <w:rFonts w:ascii="Times New Roman" w:hAnsi="Times New Roman"/>
          <w:sz w:val="24"/>
          <w:szCs w:val="24"/>
          <w:vertAlign w:val="subscript"/>
        </w:rPr>
        <w:t>i</w:t>
      </w:r>
      <w:r>
        <w:rPr>
          <w:rFonts w:ascii="Times New Roman" w:hAnsi="Times New Roman"/>
          <w:sz w:val="24"/>
          <w:szCs w:val="24"/>
        </w:rPr>
        <w:t xml:space="preserve"> (h&gt;i), in which the E</w:t>
      </w:r>
      <w:r>
        <w:rPr>
          <w:rFonts w:ascii="Times New Roman" w:hAnsi="Times New Roman"/>
          <w:sz w:val="24"/>
          <w:szCs w:val="24"/>
          <w:vertAlign w:val="subscript"/>
        </w:rPr>
        <w:t>m</w:t>
      </w:r>
      <w:r>
        <w:rPr>
          <w:rFonts w:ascii="Times New Roman" w:hAnsi="Times New Roman"/>
          <w:sz w:val="24"/>
          <w:szCs w:val="24"/>
        </w:rPr>
        <w:t xml:space="preserve"> is the migration energy barrier determined by the maximum value of difference between E</w:t>
      </w:r>
      <w:r>
        <w:rPr>
          <w:rFonts w:ascii="Times New Roman" w:hAnsi="Times New Roman"/>
          <w:sz w:val="24"/>
          <w:szCs w:val="24"/>
          <w:vertAlign w:val="subscript"/>
        </w:rPr>
        <w:t>h</w:t>
      </w:r>
      <w:r>
        <w:rPr>
          <w:rFonts w:ascii="Times New Roman" w:hAnsi="Times New Roman"/>
          <w:sz w:val="24"/>
          <w:szCs w:val="24"/>
        </w:rPr>
        <w:t xml:space="preserve"> and E</w:t>
      </w:r>
      <w:r>
        <w:rPr>
          <w:rFonts w:ascii="Times New Roman" w:hAnsi="Times New Roman"/>
          <w:sz w:val="24"/>
          <w:szCs w:val="24"/>
          <w:vertAlign w:val="subscript"/>
        </w:rPr>
        <w:t>i</w:t>
      </w:r>
      <w:r>
        <w:rPr>
          <w:rFonts w:ascii="Times New Roman" w:hAnsi="Times New Roman"/>
          <w:sz w:val="24"/>
          <w:szCs w:val="24"/>
        </w:rPr>
        <w:t>. E</w:t>
      </w:r>
      <w:r>
        <w:rPr>
          <w:rFonts w:ascii="Times New Roman" w:hAnsi="Times New Roman"/>
          <w:sz w:val="24"/>
          <w:szCs w:val="24"/>
          <w:vertAlign w:val="subscript"/>
        </w:rPr>
        <w:t>h</w:t>
      </w:r>
      <w:r>
        <w:rPr>
          <w:rFonts w:ascii="Times New Roman" w:hAnsi="Times New Roman"/>
          <w:sz w:val="24"/>
          <w:szCs w:val="24"/>
        </w:rPr>
        <w:t xml:space="preserve"> and E</w:t>
      </w:r>
      <w:r>
        <w:rPr>
          <w:rFonts w:ascii="Times New Roman" w:hAnsi="Times New Roman"/>
          <w:sz w:val="24"/>
          <w:szCs w:val="24"/>
          <w:vertAlign w:val="subscript"/>
        </w:rPr>
        <w:t>i</w:t>
      </w:r>
      <w:r>
        <w:rPr>
          <w:rFonts w:ascii="Times New Roman" w:hAnsi="Times New Roman"/>
          <w:sz w:val="24"/>
          <w:szCs w:val="24"/>
        </w:rPr>
        <w:t xml:space="preserve"> are the relative energies of transition states (h&gt;i) referring to the initial state (seen as reference state with 0 eV in total energy).</w:t>
      </w:r>
    </w:p>
    <w:p>
      <w:pPr>
        <w:widowControl/>
        <w:spacing w:line="360" w:lineRule="auto"/>
        <w:rPr>
          <w:rFonts w:ascii="Times New Roman" w:hAnsi="Times New Roman" w:cs="Times New Roman"/>
          <w:kern w:val="0"/>
          <w:sz w:val="24"/>
          <w:szCs w:val="24"/>
        </w:rPr>
      </w:pPr>
    </w:p>
    <w:p>
      <w:pPr>
        <w:widowControl/>
        <w:jc w:val="left"/>
        <w:rPr>
          <w:rFonts w:ascii="Times New Roman" w:hAnsi="Times New Roman" w:cs="Times New Roman"/>
          <w:kern w:val="0"/>
          <w:sz w:val="24"/>
          <w:szCs w:val="24"/>
        </w:rPr>
      </w:pPr>
      <w:r>
        <w:rPr>
          <w:rFonts w:ascii="Times New Roman" w:hAnsi="Times New Roman" w:cs="Times New Roman"/>
          <w:kern w:val="0"/>
          <w:sz w:val="24"/>
          <w:szCs w:val="24"/>
        </w:rPr>
        <w:br w:type="page"/>
      </w:r>
    </w:p>
    <w:p>
      <w:pPr>
        <w:widowControl/>
        <w:spacing w:line="360" w:lineRule="auto"/>
        <w:rPr>
          <w:rFonts w:ascii="Times New Roman" w:hAnsi="Times New Roman" w:cs="Times New Roman"/>
          <w:kern w:val="0"/>
          <w:sz w:val="24"/>
          <w:szCs w:val="24"/>
        </w:rPr>
      </w:pPr>
    </w:p>
    <w:p>
      <w:pPr>
        <w:widowControl/>
        <w:spacing w:line="360" w:lineRule="auto"/>
        <w:rPr>
          <w:rFonts w:ascii="Times New Roman" w:hAnsi="Times New Roman" w:cs="Times New Roman"/>
          <w:kern w:val="0"/>
          <w:sz w:val="24"/>
          <w:szCs w:val="24"/>
        </w:rPr>
      </w:pPr>
    </w:p>
    <w:p>
      <w:pPr>
        <w:widowControl/>
        <w:spacing w:line="360" w:lineRule="auto"/>
        <w:jc w:val="center"/>
        <w:rPr>
          <w:rFonts w:ascii="Times New Roman" w:hAnsi="Times New Roman" w:eastAsia="宋体" w:cs="Times New Roman"/>
          <w:bCs/>
          <w:sz w:val="24"/>
          <w:szCs w:val="24"/>
        </w:rPr>
      </w:pPr>
      <w:r>
        <w:rPr>
          <w:rFonts w:hint="eastAsia" w:ascii="Times New Roman" w:hAnsi="Times New Roman" w:eastAsia="MS Mincho" w:cs="Times New Roman"/>
          <w:kern w:val="0"/>
          <w:sz w:val="24"/>
          <w:szCs w:val="24"/>
        </w:rPr>
        <w:t>T</w:t>
      </w:r>
      <w:r>
        <w:rPr>
          <w:rFonts w:ascii="Times New Roman" w:hAnsi="Times New Roman" w:eastAsia="MS Mincho" w:cs="Times New Roman"/>
          <w:kern w:val="0"/>
          <w:sz w:val="24"/>
          <w:szCs w:val="24"/>
        </w:rPr>
        <w:t xml:space="preserve">able </w:t>
      </w:r>
      <w:r>
        <w:rPr>
          <w:rFonts w:hint="eastAsia" w:ascii="Times New Roman" w:hAnsi="Times New Roman" w:eastAsia="MS Mincho" w:cs="Times New Roman"/>
          <w:kern w:val="0"/>
          <w:sz w:val="24"/>
          <w:szCs w:val="24"/>
        </w:rPr>
        <w:t>S</w:t>
      </w:r>
      <w:r>
        <w:rPr>
          <w:rFonts w:ascii="Times New Roman" w:hAnsi="Times New Roman" w:eastAsia="MS Mincho" w:cs="Times New Roman"/>
          <w:kern w:val="0"/>
          <w:sz w:val="24"/>
          <w:szCs w:val="24"/>
        </w:rPr>
        <w:t xml:space="preserve">1 ICP-MS date of </w:t>
      </w:r>
      <w:r>
        <w:rPr>
          <w:rFonts w:ascii="Times New Roman" w:hAnsi="Times New Roman" w:eastAsia="宋体" w:cs="Times New Roman"/>
          <w:bCs/>
          <w:sz w:val="24"/>
          <w:szCs w:val="24"/>
        </w:rPr>
        <w:t>N</w:t>
      </w:r>
      <w:r>
        <w:rPr>
          <w:rFonts w:ascii="Times New Roman" w:hAnsi="Times New Roman" w:eastAsia="宋体" w:cs="Times New Roman"/>
          <w:bCs/>
          <w:sz w:val="24"/>
          <w:szCs w:val="24"/>
          <w:vertAlign w:val="subscript"/>
        </w:rPr>
        <w:t>1-x</w:t>
      </w:r>
      <w:r>
        <w:rPr>
          <w:rFonts w:ascii="Times New Roman" w:hAnsi="Times New Roman" w:eastAsia="宋体" w:cs="Times New Roman"/>
          <w:bCs/>
          <w:sz w:val="24"/>
          <w:szCs w:val="24"/>
        </w:rPr>
        <w:t>K</w:t>
      </w:r>
      <w:r>
        <w:rPr>
          <w:rFonts w:ascii="Times New Roman" w:hAnsi="Times New Roman" w:eastAsia="宋体" w:cs="Times New Roman"/>
          <w:bCs/>
          <w:sz w:val="24"/>
          <w:szCs w:val="24"/>
          <w:vertAlign w:val="subscript"/>
        </w:rPr>
        <w:t>x</w:t>
      </w:r>
      <w:r>
        <w:rPr>
          <w:rFonts w:ascii="Times New Roman" w:hAnsi="Times New Roman" w:eastAsia="宋体" w:cs="Times New Roman"/>
          <w:bCs/>
          <w:sz w:val="24"/>
          <w:szCs w:val="24"/>
        </w:rPr>
        <w:t>VPF</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C(x=0,0.03,0.08</w:t>
      </w:r>
      <w:r>
        <w:rPr>
          <w:rFonts w:hint="eastAsia" w:ascii="Times New Roman" w:hAnsi="Times New Roman" w:eastAsia="宋体" w:cs="Times New Roman"/>
          <w:bCs/>
          <w:sz w:val="24"/>
          <w:szCs w:val="24"/>
        </w:rPr>
        <w:t xml:space="preserve"> and </w:t>
      </w:r>
      <w:r>
        <w:rPr>
          <w:rFonts w:ascii="Times New Roman" w:hAnsi="Times New Roman" w:eastAsia="宋体" w:cs="Times New Roman"/>
          <w:bCs/>
          <w:sz w:val="24"/>
          <w:szCs w:val="24"/>
        </w:rPr>
        <w:t>0.13) samples.</w:t>
      </w:r>
    </w:p>
    <w:tbl>
      <w:tblPr>
        <w:tblStyle w:val="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651"/>
        <w:gridCol w:w="1652"/>
        <w:gridCol w:w="1652"/>
        <w:gridCol w:w="16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51" w:type="dxa"/>
            <w:vMerge w:val="restart"/>
            <w:tcBorders>
              <w:tl2br w:val="nil"/>
              <w:tr2bl w:val="nil"/>
            </w:tcBorders>
          </w:tcPr>
          <w:p>
            <w:pPr>
              <w:widowControl/>
              <w:spacing w:line="360" w:lineRule="auto"/>
              <w:rPr>
                <w:rFonts w:ascii="Times New Roman" w:hAnsi="Times New Roman" w:cs="Times New Roman"/>
                <w:kern w:val="0"/>
                <w:sz w:val="24"/>
                <w:szCs w:val="24"/>
              </w:rPr>
            </w:pPr>
            <w:bookmarkStart w:id="1" w:name="OLE_LINK2"/>
          </w:p>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x</w:t>
            </w:r>
          </w:p>
        </w:tc>
        <w:tc>
          <w:tcPr>
            <w:tcW w:w="6608" w:type="dxa"/>
            <w:gridSpan w:val="4"/>
            <w:tcBorders>
              <w:tl2br w:val="nil"/>
              <w:tr2bl w:val="nil"/>
            </w:tcBorders>
          </w:tcPr>
          <w:p>
            <w:pPr>
              <w:widowControl/>
              <w:tabs>
                <w:tab w:val="left" w:pos="2364"/>
              </w:tabs>
              <w:spacing w:line="360" w:lineRule="auto"/>
              <w:rPr>
                <w:rFonts w:ascii="Times New Roman" w:hAnsi="Times New Roman" w:cs="Times New Roman"/>
                <w:b/>
                <w:bCs/>
                <w:kern w:val="0"/>
                <w:sz w:val="24"/>
                <w:szCs w:val="24"/>
              </w:rPr>
            </w:pPr>
            <w:r>
              <w:rPr>
                <w:rFonts w:ascii="Times New Roman" w:hAnsi="Times New Roman" w:cs="Times New Roman"/>
                <w:b/>
                <w:bCs/>
                <w:kern w:val="0"/>
                <w:sz w:val="24"/>
                <w:szCs w:val="24"/>
              </w:rPr>
              <w:t>molar ratio</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51" w:type="dxa"/>
            <w:vMerge w:val="continue"/>
            <w:tcBorders>
              <w:tl2br w:val="nil"/>
              <w:tr2bl w:val="nil"/>
            </w:tcBorders>
          </w:tcPr>
          <w:p>
            <w:pPr>
              <w:widowControl/>
              <w:spacing w:line="360" w:lineRule="auto"/>
              <w:rPr>
                <w:rFonts w:ascii="Times New Roman" w:hAnsi="Times New Roman" w:cs="Times New Roman"/>
                <w:kern w:val="0"/>
                <w:sz w:val="24"/>
                <w:szCs w:val="24"/>
              </w:rPr>
            </w:pPr>
          </w:p>
        </w:tc>
        <w:tc>
          <w:tcPr>
            <w:tcW w:w="1651"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Na</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K</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V</w:t>
            </w:r>
          </w:p>
        </w:tc>
        <w:tc>
          <w:tcPr>
            <w:tcW w:w="1653"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K%</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51"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0</w:t>
            </w:r>
          </w:p>
        </w:tc>
        <w:tc>
          <w:tcPr>
            <w:tcW w:w="1651"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3.015</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0.000</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2.000</w:t>
            </w:r>
          </w:p>
        </w:tc>
        <w:tc>
          <w:tcPr>
            <w:tcW w:w="1653"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51"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0.03</w:t>
            </w:r>
          </w:p>
        </w:tc>
        <w:tc>
          <w:tcPr>
            <w:tcW w:w="1651"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2.914</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0.092</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2.000</w:t>
            </w:r>
          </w:p>
        </w:tc>
        <w:tc>
          <w:tcPr>
            <w:tcW w:w="1653"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3.06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51"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0.08</w:t>
            </w:r>
          </w:p>
        </w:tc>
        <w:tc>
          <w:tcPr>
            <w:tcW w:w="1651"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2.749</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0.237</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2.000</w:t>
            </w:r>
          </w:p>
        </w:tc>
        <w:tc>
          <w:tcPr>
            <w:tcW w:w="1653"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7.96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651"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0.13</w:t>
            </w:r>
          </w:p>
        </w:tc>
        <w:tc>
          <w:tcPr>
            <w:tcW w:w="1651"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2.639</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0.391</w:t>
            </w:r>
          </w:p>
        </w:tc>
        <w:tc>
          <w:tcPr>
            <w:tcW w:w="1652"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2.000</w:t>
            </w:r>
          </w:p>
        </w:tc>
        <w:tc>
          <w:tcPr>
            <w:tcW w:w="1653" w:type="dxa"/>
            <w:tcBorders>
              <w:tl2br w:val="nil"/>
              <w:tr2bl w:val="nil"/>
            </w:tcBorders>
          </w:tcPr>
          <w:p>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12.98</w:t>
            </w:r>
          </w:p>
        </w:tc>
      </w:tr>
      <w:bookmarkEnd w:id="1"/>
    </w:tbl>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r>
        <w:rPr>
          <w:rFonts w:ascii="Times New Roman" w:hAnsi="Times New Roman" w:eastAsia="MS Mincho" w:cs="Times New Roman"/>
          <w:kern w:val="0"/>
          <w:sz w:val="24"/>
          <w:szCs w:val="24"/>
        </w:rPr>
        <w:br w:type="page"/>
      </w:r>
    </w:p>
    <w:p>
      <w:pPr>
        <w:widowControl/>
        <w:spacing w:line="360" w:lineRule="auto"/>
        <w:rPr>
          <w:rFonts w:ascii="Times New Roman" w:hAnsi="Times New Roman" w:eastAsia="宋体" w:cs="Times New Roman"/>
          <w:sz w:val="24"/>
          <w:szCs w:val="24"/>
        </w:rPr>
      </w:pPr>
      <w:r>
        <w:rPr>
          <w:rFonts w:hint="eastAsia" w:ascii="Times New Roman" w:hAnsi="Times New Roman" w:eastAsia="MS Mincho" w:cs="Times New Roman"/>
          <w:kern w:val="0"/>
          <w:sz w:val="24"/>
          <w:szCs w:val="24"/>
        </w:rPr>
        <w:t>T</w:t>
      </w:r>
      <w:r>
        <w:rPr>
          <w:rFonts w:ascii="Times New Roman" w:hAnsi="Times New Roman" w:eastAsia="MS Mincho" w:cs="Times New Roman"/>
          <w:kern w:val="0"/>
          <w:sz w:val="24"/>
          <w:szCs w:val="24"/>
        </w:rPr>
        <w:t xml:space="preserve">able </w:t>
      </w:r>
      <w:r>
        <w:rPr>
          <w:rFonts w:hint="eastAsia" w:ascii="Times New Roman" w:hAnsi="Times New Roman" w:eastAsia="MS Mincho" w:cs="Times New Roman"/>
          <w:kern w:val="0"/>
          <w:sz w:val="24"/>
          <w:szCs w:val="24"/>
        </w:rPr>
        <w:t>S</w:t>
      </w:r>
      <w:r>
        <w:rPr>
          <w:rFonts w:hint="eastAsia" w:ascii="Times New Roman" w:hAnsi="Times New Roman" w:eastAsia="宋体" w:cs="Times New Roman"/>
          <w:kern w:val="0"/>
          <w:sz w:val="24"/>
          <w:szCs w:val="24"/>
        </w:rPr>
        <w:t>2</w:t>
      </w:r>
      <w:r>
        <w:rPr>
          <w:rFonts w:ascii="Times New Roman" w:hAnsi="Times New Roman" w:eastAsia="MS Mincho" w:cs="Times New Roman"/>
          <w:kern w:val="0"/>
          <w:sz w:val="24"/>
          <w:szCs w:val="24"/>
        </w:rPr>
        <w:t xml:space="preserve"> </w:t>
      </w:r>
      <w:r>
        <w:rPr>
          <w:rFonts w:hint="eastAsia" w:ascii="Times New Roman" w:hAnsi="Times New Roman" w:eastAsia="宋体" w:cs="Times New Roman"/>
          <w:kern w:val="0"/>
          <w:sz w:val="24"/>
          <w:szCs w:val="24"/>
        </w:rPr>
        <w:t>T</w:t>
      </w:r>
      <w:r>
        <w:rPr>
          <w:rFonts w:hint="eastAsia" w:ascii="Times New Roman" w:hAnsi="Times New Roman" w:eastAsia="MS Mincho" w:cs="Times New Roman"/>
          <w:kern w:val="0"/>
          <w:sz w:val="24"/>
          <w:szCs w:val="24"/>
        </w:rPr>
        <w:t>he capacity retention rate of</w:t>
      </w:r>
      <w:r>
        <w:rPr>
          <w:rFonts w:hint="eastAsia" w:ascii="Times New Roman" w:hAnsi="Times New Roman" w:eastAsia="宋体" w:cs="Times New Roman"/>
          <w:kern w:val="0"/>
          <w:sz w:val="24"/>
          <w:szCs w:val="24"/>
        </w:rPr>
        <w:t xml:space="preserve"> </w:t>
      </w:r>
      <w:r>
        <w:rPr>
          <w:rFonts w:ascii="Times New Roman" w:hAnsi="Times New Roman" w:eastAsia="宋体" w:cs="Times New Roman"/>
          <w:bCs/>
          <w:sz w:val="24"/>
          <w:szCs w:val="24"/>
        </w:rPr>
        <w:t>N</w:t>
      </w:r>
      <w:r>
        <w:rPr>
          <w:rFonts w:ascii="Times New Roman" w:hAnsi="Times New Roman" w:eastAsia="宋体" w:cs="Times New Roman"/>
          <w:bCs/>
          <w:sz w:val="24"/>
          <w:szCs w:val="24"/>
          <w:vertAlign w:val="subscript"/>
        </w:rPr>
        <w:t>1-x</w:t>
      </w:r>
      <w:r>
        <w:rPr>
          <w:rFonts w:ascii="Times New Roman" w:hAnsi="Times New Roman" w:eastAsia="宋体" w:cs="Times New Roman"/>
          <w:bCs/>
          <w:sz w:val="24"/>
          <w:szCs w:val="24"/>
        </w:rPr>
        <w:t>K</w:t>
      </w:r>
      <w:r>
        <w:rPr>
          <w:rFonts w:ascii="Times New Roman" w:hAnsi="Times New Roman" w:eastAsia="宋体" w:cs="Times New Roman"/>
          <w:bCs/>
          <w:sz w:val="24"/>
          <w:szCs w:val="24"/>
          <w:vertAlign w:val="subscript"/>
        </w:rPr>
        <w:t>x</w:t>
      </w:r>
      <w:r>
        <w:rPr>
          <w:rFonts w:ascii="Times New Roman" w:hAnsi="Times New Roman" w:eastAsia="宋体" w:cs="Times New Roman"/>
          <w:bCs/>
          <w:sz w:val="24"/>
          <w:szCs w:val="24"/>
        </w:rPr>
        <w:t>VPF</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C(x=0,</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0.03,</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0.08</w:t>
      </w:r>
      <w:r>
        <w:rPr>
          <w:rFonts w:hint="eastAsia" w:ascii="Times New Roman" w:hAnsi="Times New Roman" w:eastAsia="宋体" w:cs="Times New Roman"/>
          <w:bCs/>
          <w:sz w:val="24"/>
          <w:szCs w:val="24"/>
        </w:rPr>
        <w:t xml:space="preserve"> and </w:t>
      </w:r>
      <w:r>
        <w:rPr>
          <w:rFonts w:ascii="Times New Roman" w:hAnsi="Times New Roman" w:eastAsia="宋体" w:cs="Times New Roman"/>
          <w:bCs/>
          <w:sz w:val="24"/>
          <w:szCs w:val="24"/>
        </w:rPr>
        <w:t>0.13) samples</w:t>
      </w:r>
      <w:r>
        <w:rPr>
          <w:rFonts w:hint="eastAsia" w:ascii="Times New Roman" w:hAnsi="Times New Roman" w:eastAsia="宋体" w:cs="Times New Roman"/>
          <w:bCs/>
          <w:sz w:val="24"/>
          <w:szCs w:val="24"/>
        </w:rPr>
        <w:t xml:space="preserve"> at 10 C</w:t>
      </w:r>
      <w:r>
        <w:rPr>
          <w:rFonts w:ascii="Times New Roman" w:hAnsi="Times New Roman" w:eastAsia="宋体" w:cs="Times New Roman"/>
          <w:bCs/>
          <w:sz w:val="24"/>
          <w:szCs w:val="24"/>
        </w:rPr>
        <w:t>.</w:t>
      </w:r>
    </w:p>
    <w:tbl>
      <w:tblPr>
        <w:tblStyle w:val="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1"/>
        <w:gridCol w:w="21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Samples</w:t>
            </w:r>
          </w:p>
        </w:tc>
        <w:tc>
          <w:tcPr>
            <w:tcW w:w="6393" w:type="dxa"/>
            <w:gridSpan w:val="3"/>
            <w:tcBorders>
              <w:tl2br w:val="nil"/>
              <w:tr2bl w:val="nil"/>
            </w:tcBorders>
          </w:tcPr>
          <w:p>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C</w:t>
            </w:r>
            <w:r>
              <w:rPr>
                <w:rFonts w:ascii="Times New Roman" w:hAnsi="Times New Roman" w:eastAsia="宋体" w:cs="Times New Roman"/>
                <w:sz w:val="24"/>
                <w:szCs w:val="24"/>
              </w:rPr>
              <w:t>apacity retention ratio</w:t>
            </w:r>
            <w:r>
              <w:rPr>
                <w:rFonts w:hint="eastAsia" w:ascii="Times New Roman" w:hAnsi="Times New Roman" w:eastAsia="宋体" w:cs="Times New Roman"/>
                <w:sz w:val="24"/>
                <w:szCs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29" w:type="dxa"/>
            <w:tcBorders>
              <w:tl2br w:val="nil"/>
              <w:tr2bl w:val="nil"/>
            </w:tcBorders>
          </w:tcPr>
          <w:p>
            <w:pPr>
              <w:spacing w:line="360" w:lineRule="auto"/>
              <w:rPr>
                <w:rFonts w:ascii="Times New Roman" w:hAnsi="Times New Roman"/>
                <w:sz w:val="24"/>
                <w:szCs w:val="24"/>
              </w:rPr>
            </w:pPr>
            <w:r>
              <w:rPr>
                <w:rFonts w:ascii="Times New Roman" w:hAnsi="Times New Roman"/>
                <w:sz w:val="24"/>
                <w:szCs w:val="24"/>
              </w:rPr>
              <w:t>N</w:t>
            </w:r>
            <w:r>
              <w:rPr>
                <w:rFonts w:ascii="Times New Roman" w:hAnsi="Times New Roman"/>
                <w:sz w:val="24"/>
                <w:szCs w:val="24"/>
                <w:vertAlign w:val="subscript"/>
              </w:rPr>
              <w:t>1-</w:t>
            </w:r>
            <w:r>
              <w:rPr>
                <w:rFonts w:hint="eastAsia" w:ascii="Times New Roman" w:hAnsi="Times New Roman"/>
                <w:sz w:val="24"/>
                <w:szCs w:val="24"/>
                <w:vertAlign w:val="subscript"/>
              </w:rPr>
              <w:t>x</w:t>
            </w:r>
            <w:r>
              <w:rPr>
                <w:rFonts w:ascii="Times New Roman" w:hAnsi="Times New Roman"/>
                <w:sz w:val="24"/>
                <w:szCs w:val="24"/>
              </w:rPr>
              <w:t>K</w:t>
            </w:r>
            <w:r>
              <w:rPr>
                <w:rFonts w:hint="eastAsia" w:ascii="Times New Roman" w:hAnsi="Times New Roman"/>
                <w:sz w:val="24"/>
                <w:szCs w:val="24"/>
                <w:vertAlign w:val="subscript"/>
              </w:rPr>
              <w:t>x</w:t>
            </w:r>
            <w:r>
              <w:rPr>
                <w:rFonts w:ascii="Times New Roman" w:hAnsi="Times New Roman"/>
                <w:sz w:val="24"/>
                <w:szCs w:val="24"/>
              </w:rPr>
              <w:t>VPF/C</w:t>
            </w:r>
          </w:p>
        </w:tc>
        <w:tc>
          <w:tcPr>
            <w:tcW w:w="2130"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1000 cycles</w:t>
            </w:r>
          </w:p>
        </w:tc>
        <w:tc>
          <w:tcPr>
            <w:tcW w:w="2131"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3000 cycles</w:t>
            </w:r>
          </w:p>
        </w:tc>
        <w:tc>
          <w:tcPr>
            <w:tcW w:w="2132"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5000 cycles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x=0</w:t>
            </w:r>
          </w:p>
        </w:tc>
        <w:tc>
          <w:tcPr>
            <w:tcW w:w="2130"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39.1</w:t>
            </w:r>
          </w:p>
        </w:tc>
        <w:tc>
          <w:tcPr>
            <w:tcW w:w="2131"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0</w:t>
            </w:r>
          </w:p>
        </w:tc>
        <w:tc>
          <w:tcPr>
            <w:tcW w:w="2132"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x=0.03</w:t>
            </w:r>
          </w:p>
        </w:tc>
        <w:tc>
          <w:tcPr>
            <w:tcW w:w="2130"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76.6</w:t>
            </w:r>
          </w:p>
        </w:tc>
        <w:tc>
          <w:tcPr>
            <w:tcW w:w="2131"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60.6</w:t>
            </w:r>
          </w:p>
        </w:tc>
        <w:tc>
          <w:tcPr>
            <w:tcW w:w="2132"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56.8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x=0.08</w:t>
            </w:r>
          </w:p>
        </w:tc>
        <w:tc>
          <w:tcPr>
            <w:tcW w:w="2130"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82.5</w:t>
            </w:r>
          </w:p>
        </w:tc>
        <w:tc>
          <w:tcPr>
            <w:tcW w:w="2131"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65.8</w:t>
            </w:r>
          </w:p>
        </w:tc>
        <w:tc>
          <w:tcPr>
            <w:tcW w:w="2132"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60.2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x=0.13</w:t>
            </w:r>
          </w:p>
        </w:tc>
        <w:tc>
          <w:tcPr>
            <w:tcW w:w="2130"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80.7</w:t>
            </w:r>
          </w:p>
        </w:tc>
        <w:tc>
          <w:tcPr>
            <w:tcW w:w="2131"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57.6</w:t>
            </w:r>
          </w:p>
        </w:tc>
        <w:tc>
          <w:tcPr>
            <w:tcW w:w="2132"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52.6</w:t>
            </w:r>
          </w:p>
        </w:tc>
      </w:tr>
    </w:tbl>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spacing w:line="360" w:lineRule="auto"/>
        <w:rPr>
          <w:rFonts w:ascii="Times New Roman" w:hAnsi="Times New Roman" w:eastAsia="宋体" w:cs="Times New Roman"/>
          <w:sz w:val="24"/>
          <w:szCs w:val="24"/>
        </w:rPr>
      </w:pPr>
      <w:r>
        <w:rPr>
          <w:rFonts w:hint="eastAsia" w:ascii="Times New Roman" w:hAnsi="Times New Roman" w:eastAsia="MS Mincho" w:cs="Times New Roman"/>
          <w:kern w:val="0"/>
          <w:sz w:val="24"/>
          <w:szCs w:val="24"/>
        </w:rPr>
        <w:t>T</w:t>
      </w:r>
      <w:r>
        <w:rPr>
          <w:rFonts w:ascii="Times New Roman" w:hAnsi="Times New Roman" w:eastAsia="MS Mincho" w:cs="Times New Roman"/>
          <w:kern w:val="0"/>
          <w:sz w:val="24"/>
          <w:szCs w:val="24"/>
        </w:rPr>
        <w:t xml:space="preserve">able </w:t>
      </w:r>
      <w:r>
        <w:rPr>
          <w:rFonts w:hint="eastAsia" w:ascii="Times New Roman" w:hAnsi="Times New Roman" w:eastAsia="MS Mincho" w:cs="Times New Roman"/>
          <w:kern w:val="0"/>
          <w:sz w:val="24"/>
          <w:szCs w:val="24"/>
        </w:rPr>
        <w:t>S</w:t>
      </w: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 xml:space="preserve"> </w:t>
      </w:r>
      <w:r>
        <w:rPr>
          <w:rFonts w:ascii="Times New Roman" w:hAnsi="Times New Roman" w:eastAsia="宋体" w:cs="Times New Roman"/>
          <w:sz w:val="24"/>
          <w:szCs w:val="24"/>
        </w:rPr>
        <w:t>Comparison of electrochemical performance</w:t>
      </w:r>
      <w:r>
        <w:rPr>
          <w:rFonts w:hint="eastAsia" w:ascii="Times New Roman" w:hAnsi="Times New Roman" w:eastAsia="宋体" w:cs="Times New Roman"/>
          <w:sz w:val="24"/>
          <w:szCs w:val="24"/>
        </w:rPr>
        <w:t xml:space="preserve"> of </w:t>
      </w:r>
      <w:r>
        <w:rPr>
          <w:rFonts w:ascii="Times New Roman" w:hAnsi="Times New Roman" w:eastAsia="宋体" w:cs="Times New Roman"/>
          <w:sz w:val="24"/>
          <w:szCs w:val="24"/>
        </w:rPr>
        <w:t>N</w:t>
      </w:r>
      <w:r>
        <w:rPr>
          <w:rFonts w:ascii="Times New Roman" w:hAnsi="Times New Roman" w:eastAsia="宋体" w:cs="Times New Roman"/>
          <w:sz w:val="24"/>
          <w:szCs w:val="24"/>
          <w:vertAlign w:val="subscript"/>
        </w:rPr>
        <w:t>0.92</w:t>
      </w:r>
      <w:r>
        <w:rPr>
          <w:rFonts w:ascii="Times New Roman" w:hAnsi="Times New Roman" w:eastAsia="宋体" w:cs="Times New Roman"/>
          <w:sz w:val="24"/>
          <w:szCs w:val="24"/>
        </w:rPr>
        <w:t>K</w:t>
      </w:r>
      <w:r>
        <w:rPr>
          <w:rFonts w:ascii="Times New Roman" w:hAnsi="Times New Roman" w:eastAsia="宋体" w:cs="Times New Roman"/>
          <w:sz w:val="24"/>
          <w:szCs w:val="24"/>
          <w:vertAlign w:val="subscript"/>
        </w:rPr>
        <w:t>0.08</w:t>
      </w:r>
      <w:r>
        <w:rPr>
          <w:rFonts w:ascii="Times New Roman" w:hAnsi="Times New Roman" w:eastAsia="宋体" w:cs="Times New Roman"/>
          <w:sz w:val="24"/>
          <w:szCs w:val="24"/>
        </w:rPr>
        <w:t xml:space="preserve">VPF/C electrode </w:t>
      </w:r>
      <w:r>
        <w:rPr>
          <w:rFonts w:hint="eastAsia" w:ascii="Times New Roman" w:hAnsi="Times New Roman" w:eastAsia="宋体" w:cs="Times New Roman"/>
          <w:sz w:val="24"/>
          <w:szCs w:val="24"/>
        </w:rPr>
        <w:t>with those of</w:t>
      </w:r>
      <w:r>
        <w:rPr>
          <w:rFonts w:ascii="Times New Roman" w:hAnsi="Times New Roman" w:eastAsia="宋体" w:cs="Times New Roman"/>
          <w:sz w:val="24"/>
          <w:szCs w:val="24"/>
        </w:rPr>
        <w:t xml:space="preserve"> other NVPF </w:t>
      </w:r>
      <w:r>
        <w:rPr>
          <w:rFonts w:hint="eastAsia" w:ascii="Times New Roman" w:hAnsi="Times New Roman" w:eastAsia="宋体" w:cs="Times New Roman"/>
          <w:sz w:val="24"/>
          <w:szCs w:val="24"/>
        </w:rPr>
        <w:t xml:space="preserve">based </w:t>
      </w:r>
      <w:r>
        <w:rPr>
          <w:rFonts w:ascii="Times New Roman" w:hAnsi="Times New Roman" w:eastAsia="宋体" w:cs="Times New Roman"/>
          <w:sz w:val="24"/>
          <w:szCs w:val="24"/>
        </w:rPr>
        <w:t>electrodes</w:t>
      </w:r>
      <w:r>
        <w:rPr>
          <w:rFonts w:hint="eastAsia" w:ascii="Times New Roman" w:hAnsi="Times New Roman" w:eastAsia="宋体" w:cs="Times New Roman"/>
          <w:sz w:val="24"/>
          <w:szCs w:val="24"/>
        </w:rPr>
        <w:t>.</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tbl>
      <w:tblPr>
        <w:tblStyle w:val="6"/>
        <w:tblpPr w:leftFromText="180" w:rightFromText="180" w:horzAnchor="margin" w:tblpY="1030"/>
        <w:tblW w:w="81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82"/>
        <w:gridCol w:w="1739"/>
        <w:gridCol w:w="2596"/>
        <w:gridCol w:w="1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2552" w:type="dxa"/>
            <w:tcBorders>
              <w:top w:val="single" w:color="auto" w:sz="12" w:space="0"/>
              <w:bottom w:val="single" w:color="auto" w:sz="12" w:space="0"/>
            </w:tcBorders>
          </w:tcPr>
          <w:p>
            <w:pPr>
              <w:spacing w:line="360" w:lineRule="auto"/>
              <w:rPr>
                <w:rFonts w:ascii="Calibri" w:hAnsi="Calibri" w:eastAsia="宋体" w:cs="Times New Roman"/>
                <w:sz w:val="24"/>
                <w:szCs w:val="24"/>
              </w:rPr>
            </w:pPr>
            <w:r>
              <w:rPr>
                <w:rFonts w:ascii="Times New Roman" w:hAnsi="Times New Roman" w:eastAsia="宋体" w:cs="Times New Roman"/>
                <w:bCs/>
                <w:sz w:val="24"/>
                <w:szCs w:val="24"/>
              </w:rPr>
              <w:t>Cathode</w:t>
            </w:r>
          </w:p>
        </w:tc>
        <w:tc>
          <w:tcPr>
            <w:tcW w:w="1843" w:type="dxa"/>
            <w:tcBorders>
              <w:top w:val="single" w:color="auto" w:sz="12" w:space="0"/>
              <w:bottom w:val="single" w:color="auto" w:sz="12" w:space="0"/>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Specific capacity</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(mA h g</w:t>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 at 10C</w:t>
            </w:r>
          </w:p>
        </w:tc>
        <w:tc>
          <w:tcPr>
            <w:tcW w:w="2558" w:type="dxa"/>
            <w:tcBorders>
              <w:top w:val="single" w:color="auto" w:sz="12" w:space="0"/>
              <w:bottom w:val="single" w:color="auto" w:sz="12" w:space="0"/>
            </w:tcBorders>
          </w:tcPr>
          <w:p>
            <w:pPr>
              <w:spacing w:line="360" w:lineRule="auto"/>
              <w:rPr>
                <w:rFonts w:ascii="Times New Roman" w:hAnsi="Times New Roman" w:eastAsia="微软雅黑" w:cs="Times New Roman"/>
                <w:sz w:val="24"/>
                <w:szCs w:val="24"/>
              </w:rPr>
            </w:pPr>
            <w:r>
              <w:rPr>
                <w:rFonts w:ascii="Times New Roman" w:hAnsi="Times New Roman" w:eastAsia="微软雅黑" w:cs="Times New Roman"/>
                <w:color w:val="000000"/>
                <w:kern w:val="0"/>
                <w:sz w:val="24"/>
                <w:szCs w:val="24"/>
              </w:rPr>
              <w:t>Cycle numbers</w:t>
            </w:r>
            <w:r>
              <w:rPr>
                <w:rFonts w:hint="eastAsia" w:ascii="Times New Roman" w:hAnsi="Times New Roman" w:eastAsia="微软雅黑" w:cs="Times New Roman"/>
                <w:color w:val="000000"/>
                <w:kern w:val="0"/>
                <w:sz w:val="24"/>
                <w:szCs w:val="24"/>
              </w:rPr>
              <w:t xml:space="preserve"> and capacity retention</w:t>
            </w:r>
          </w:p>
        </w:tc>
        <w:tc>
          <w:tcPr>
            <w:tcW w:w="1218" w:type="dxa"/>
            <w:tcBorders>
              <w:top w:val="single" w:color="auto" w:sz="12" w:space="0"/>
              <w:bottom w:val="single" w:color="auto" w:sz="12" w:space="0"/>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Ref.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2552" w:type="dxa"/>
            <w:tcBorders>
              <w:top w:val="single" w:color="auto" w:sz="12" w:space="0"/>
            </w:tcBorders>
          </w:tcPr>
          <w:p>
            <w:pPr>
              <w:spacing w:line="360" w:lineRule="auto"/>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N</w:t>
            </w:r>
            <w:r>
              <w:rPr>
                <w:rFonts w:ascii="Times New Roman" w:hAnsi="Times New Roman" w:eastAsia="宋体" w:cs="Times New Roman"/>
                <w:color w:val="FF0000"/>
                <w:sz w:val="24"/>
                <w:szCs w:val="24"/>
                <w:vertAlign w:val="subscript"/>
              </w:rPr>
              <w:t>0.92</w:t>
            </w:r>
            <w:r>
              <w:rPr>
                <w:rFonts w:ascii="Times New Roman" w:hAnsi="Times New Roman" w:eastAsia="宋体" w:cs="Times New Roman"/>
                <w:color w:val="FF0000"/>
                <w:sz w:val="24"/>
                <w:szCs w:val="24"/>
              </w:rPr>
              <w:t>K</w:t>
            </w:r>
            <w:r>
              <w:rPr>
                <w:rFonts w:ascii="Times New Roman" w:hAnsi="Times New Roman" w:eastAsia="宋体" w:cs="Times New Roman"/>
                <w:color w:val="FF0000"/>
                <w:sz w:val="24"/>
                <w:szCs w:val="24"/>
                <w:vertAlign w:val="subscript"/>
              </w:rPr>
              <w:t>0.08</w:t>
            </w:r>
            <w:r>
              <w:rPr>
                <w:rFonts w:ascii="Times New Roman" w:hAnsi="Times New Roman" w:eastAsia="宋体" w:cs="Times New Roman"/>
                <w:color w:val="FF0000"/>
                <w:sz w:val="24"/>
                <w:szCs w:val="24"/>
              </w:rPr>
              <w:t>VPF/C</w:t>
            </w:r>
          </w:p>
        </w:tc>
        <w:tc>
          <w:tcPr>
            <w:tcW w:w="1843" w:type="dxa"/>
            <w:tcBorders>
              <w:top w:val="single" w:color="auto" w:sz="12" w:space="0"/>
            </w:tcBorders>
          </w:tcPr>
          <w:p>
            <w:pPr>
              <w:spacing w:line="360" w:lineRule="auto"/>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1</w:t>
            </w:r>
            <w:r>
              <w:rPr>
                <w:rFonts w:ascii="Times New Roman" w:hAnsi="Times New Roman" w:eastAsia="宋体" w:cs="Times New Roman"/>
                <w:color w:val="FF0000"/>
                <w:sz w:val="24"/>
                <w:szCs w:val="24"/>
              </w:rPr>
              <w:t>13.3</w:t>
            </w:r>
          </w:p>
        </w:tc>
        <w:tc>
          <w:tcPr>
            <w:tcW w:w="2558" w:type="dxa"/>
            <w:tcBorders>
              <w:top w:val="single" w:color="auto" w:sz="12" w:space="0"/>
            </w:tcBorders>
          </w:tcPr>
          <w:p>
            <w:pPr>
              <w:spacing w:line="360" w:lineRule="auto"/>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1000,82.5%,5000,60.2%</w:t>
            </w:r>
          </w:p>
        </w:tc>
        <w:tc>
          <w:tcPr>
            <w:tcW w:w="1218" w:type="dxa"/>
            <w:tcBorders>
              <w:top w:val="single" w:color="auto" w:sz="12" w:space="0"/>
            </w:tcBorders>
          </w:tcPr>
          <w:p>
            <w:pPr>
              <w:spacing w:line="360" w:lineRule="auto"/>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T</w:t>
            </w:r>
            <w:r>
              <w:rPr>
                <w:rFonts w:ascii="Times New Roman" w:hAnsi="Times New Roman" w:eastAsia="宋体" w:cs="Times New Roman"/>
                <w:color w:val="FF0000"/>
                <w:sz w:val="24"/>
                <w:szCs w:val="24"/>
              </w:rPr>
              <w:t>his work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 w:hRule="atLeast"/>
        </w:trPr>
        <w:tc>
          <w:tcPr>
            <w:tcW w:w="2552" w:type="dxa"/>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N</w:t>
            </w:r>
            <w:r>
              <w:rPr>
                <w:rFonts w:ascii="Times New Roman" w:hAnsi="Times New Roman" w:eastAsia="宋体" w:cs="Times New Roman"/>
                <w:sz w:val="24"/>
                <w:szCs w:val="24"/>
              </w:rPr>
              <w:t>VPF@GN</w:t>
            </w:r>
          </w:p>
        </w:tc>
        <w:tc>
          <w:tcPr>
            <w:tcW w:w="1843"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99</w:t>
            </w:r>
          </w:p>
        </w:tc>
        <w:tc>
          <w:tcPr>
            <w:tcW w:w="2558"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1000,</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75%</w:t>
            </w:r>
          </w:p>
        </w:tc>
        <w:tc>
          <w:tcPr>
            <w:tcW w:w="1218"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ADDIN EN.CITE &lt;EndNote&gt;&lt;Cite&gt;&lt;Author&gt;Zhu&lt;/Author&gt;&lt;Year&gt;2017&lt;/Year&gt;&lt;RecNum&gt;401&lt;/RecNum&gt;&lt;DisplayText&gt;[1]&lt;/DisplayText&gt;&lt;record&gt;&lt;rec-number&gt;401&lt;/rec-number&gt;&lt;foreign-keys&gt;&lt;key app="EN" db-id="25z9wr2e8pdv2oevppdvrrp5drsap90d2w0s" timestamp="1696671149"&gt;401&lt;/key&gt;&lt;/foreign-keys&gt;&lt;ref-type name="Journal Article"&gt;17&lt;/ref-type&gt;&lt;contributors&gt;&lt;authors&gt;&lt;author&gt;Zhu, Changbao&lt;/author&gt;&lt;author&gt;Wu, Chao&lt;/author&gt;&lt;author&gt;Chen, Chia-Chin&lt;/author&gt;&lt;author&gt;Kopold, Peter&lt;/author&gt;&lt;author&gt;van Aken, Peter A.&lt;/author&gt;&lt;author&gt;Maier, Joachim&lt;/author&gt;&lt;author&gt;Yu, Yan&lt;/author&gt;&lt;/authors&gt;&lt;/contributors&gt;&lt;titles&gt;&lt;title&gt;A High Power–High Energy Na3V2(PO4)2F3 Sodium Cathode: Investigation of Transport Parameters, Rational Design and Realization&lt;/title&gt;&lt;secondary-title&gt;Chemistry of Materials&lt;/secondary-title&gt;&lt;/titles&gt;&lt;periodical&gt;&lt;full-title&gt;CHEMISTRY OF MATERIALS&lt;/full-title&gt;&lt;abbr-1&gt;Chem. Mater.&lt;/abbr-1&gt;&lt;/periodical&gt;&lt;pages&gt;5207-5215&lt;/pages&gt;&lt;volume&gt;29&lt;/volume&gt;&lt;number&gt;12&lt;/number&gt;&lt;dates&gt;&lt;year&gt;2017&lt;/year&gt;&lt;pub-dates&gt;&lt;date&gt;2017/06/27&lt;/date&gt;&lt;/pub-dates&gt;&lt;/dates&gt;&lt;publisher&gt;American Chemical Society&lt;/publisher&gt;&lt;isbn&gt;0897-4756&lt;/isbn&gt;&lt;urls&gt;&lt;related-urls&gt;&lt;url&gt;https://doi.org/10.1021/acs.chemmater.7b00927&lt;/url&gt;&lt;/related-urls&gt;&lt;/urls&gt;&lt;electronic-resource-num&gt;10.1021/acs.chemmater.7b00927&lt;/electronic-resource-num&gt;&lt;/record&gt;&lt;/Cite&gt;&lt;/EndNote&gt;</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w:t>
            </w:r>
            <w:r>
              <w:rPr>
                <w:rFonts w:ascii="Times New Roman" w:hAnsi="Times New Roman" w:eastAsia="宋体" w:cs="Times New Roman"/>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atLeast"/>
        </w:trPr>
        <w:tc>
          <w:tcPr>
            <w:tcW w:w="2552"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Na</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V</w:t>
            </w:r>
            <w:r>
              <w:rPr>
                <w:rFonts w:ascii="Times New Roman" w:hAnsi="Times New Roman" w:eastAsia="宋体" w:cs="Times New Roman"/>
                <w:sz w:val="24"/>
                <w:szCs w:val="24"/>
                <w:vertAlign w:val="subscript"/>
              </w:rPr>
              <w:t>1.95</w:t>
            </w:r>
            <w:r>
              <w:rPr>
                <w:rFonts w:ascii="Times New Roman" w:hAnsi="Times New Roman" w:eastAsia="宋体" w:cs="Times New Roman"/>
                <w:sz w:val="24"/>
                <w:szCs w:val="24"/>
              </w:rPr>
              <w:t>Mg</w:t>
            </w:r>
            <w:r>
              <w:rPr>
                <w:rFonts w:ascii="Times New Roman" w:hAnsi="Times New Roman" w:eastAsia="宋体" w:cs="Times New Roman"/>
                <w:sz w:val="24"/>
                <w:szCs w:val="24"/>
                <w:vertAlign w:val="subscript"/>
              </w:rPr>
              <w:t>0.05</w:t>
            </w:r>
            <w:r>
              <w:rPr>
                <w:rFonts w:ascii="Times New Roman" w:hAnsi="Times New Roman" w:eastAsia="宋体" w:cs="Times New Roman"/>
                <w:sz w:val="24"/>
                <w:szCs w:val="24"/>
              </w:rPr>
              <w:t>(PO</w:t>
            </w:r>
            <w:r>
              <w:rPr>
                <w:rFonts w:ascii="Times New Roman" w:hAnsi="Times New Roman" w:eastAsia="宋体" w:cs="Times New Roman"/>
                <w:sz w:val="24"/>
                <w:szCs w:val="24"/>
                <w:vertAlign w:val="subscript"/>
              </w:rPr>
              <w:t>4</w:t>
            </w:r>
            <w:r>
              <w:rPr>
                <w:rFonts w:ascii="Times New Roman" w:hAnsi="Times New Roman" w:eastAsia="宋体" w:cs="Times New Roman"/>
                <w:sz w:val="24"/>
                <w:szCs w:val="24"/>
              </w:rPr>
              <w:t>)</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F</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/C</w:t>
            </w:r>
          </w:p>
        </w:tc>
        <w:tc>
          <w:tcPr>
            <w:tcW w:w="1843"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80</w:t>
            </w:r>
          </w:p>
        </w:tc>
        <w:tc>
          <w:tcPr>
            <w:tcW w:w="2558"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500,</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88%</w:t>
            </w:r>
          </w:p>
        </w:tc>
        <w:tc>
          <w:tcPr>
            <w:tcW w:w="1218"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ADDIN EN.CITE &lt;EndNote&gt;&lt;Cite&gt;&lt;Author&gt;Puspitasari&lt;/Author&gt;&lt;Year&gt;2021&lt;/Year&gt;&lt;RecNum&gt;402&lt;/RecNum&gt;&lt;DisplayText&gt;[2]&lt;/DisplayText&gt;&lt;record&gt;&lt;rec-number&gt;402&lt;/rec-number&gt;&lt;foreign-keys&gt;&lt;key app="EN" db-id="25z9wr2e8pdv2oevppdvrrp5drsap90d2w0s" timestamp="1696671167"&gt;402&lt;/key&gt;&lt;/foreign-keys&gt;&lt;ref-type name="Journal Article"&gt;17&lt;/ref-type&gt;&lt;contributors&gt;&lt;authors&gt;&lt;author&gt;Puspitasari, Diah Agustina&lt;/author&gt;&lt;author&gt;Patra, Jagabandhu&lt;/author&gt;&lt;author&gt;Hung, I. Ming&lt;/author&gt;&lt;author&gt;Bresser, Dominic&lt;/author&gt;&lt;author&gt;Lee, Tai-Chou&lt;/author&gt;&lt;author&gt;Chang, Jeng-Kuei&lt;/author&gt;&lt;/authors&gt;&lt;/contributors&gt;&lt;titles&gt;&lt;title&gt;Optimizing the Mg Doping Concentration of Na3V2–xMgx(PO4)2F3/C for Enhanced Sodiation/Desodiation Properties&lt;/title&gt;&lt;secondary-title&gt;ACS Sustainable Chemistry &amp;amp; Engineering&lt;/secondary-title&gt;&lt;/titles&gt;&lt;periodical&gt;&lt;full-title&gt;ACS Sustainable Chemistry &amp;amp; Engineering&lt;/full-title&gt;&lt;abbr-1&gt;ACS Sustain. Chem. Eng.&lt;/abbr-1&gt;&lt;/periodical&gt;&lt;pages&gt;6962-6971&lt;/pages&gt;&lt;volume&gt;9&lt;/volume&gt;&lt;number&gt;20&lt;/number&gt;&lt;dates&gt;&lt;year&gt;2021&lt;/year&gt;&lt;pub-dates&gt;&lt;date&gt;2021/05/24&lt;/date&gt;&lt;/pub-dates&gt;&lt;/dates&gt;&lt;publisher&gt;American Chemical Society&lt;/publisher&gt;&lt;urls&gt;&lt;related-urls&gt;&lt;url&gt;https://doi.org/10.1021/acssuschemeng.1c00418&lt;/url&gt;&lt;/related-urls&gt;&lt;/urls&gt;&lt;electronic-resource-num&gt;10.1021/acssuschemeng.1c00418&lt;/electronic-resource-num&gt;&lt;/record&gt;&lt;/Cite&gt;&lt;/EndNote&gt;</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[2]</w:t>
            </w:r>
            <w:r>
              <w:rPr>
                <w:rFonts w:ascii="Times New Roman" w:hAnsi="Times New Roman" w:eastAsia="宋体" w:cs="Times New Roman"/>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 w:hRule="atLeast"/>
        </w:trPr>
        <w:tc>
          <w:tcPr>
            <w:tcW w:w="2552"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NVPF@3Dc</w:t>
            </w:r>
          </w:p>
        </w:tc>
        <w:tc>
          <w:tcPr>
            <w:tcW w:w="1843"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81 at 5C</w:t>
            </w:r>
          </w:p>
        </w:tc>
        <w:tc>
          <w:tcPr>
            <w:tcW w:w="2558"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2500,</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63.7%</w:t>
            </w:r>
          </w:p>
        </w:tc>
        <w:tc>
          <w:tcPr>
            <w:tcW w:w="1218"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ADDIN EN.CITE &lt;EndNote&gt;&lt;Cite&gt;&lt;Author&gt;Chen&lt;/Author&gt;&lt;Year&gt;2022&lt;/Year&gt;&lt;RecNum&gt;403&lt;/RecNum&gt;&lt;DisplayText&gt;[3]&lt;/DisplayText&gt;&lt;record&gt;&lt;rec-number&gt;403&lt;/rec-number&gt;&lt;foreign-keys&gt;&lt;key app="EN" db-id="25z9wr2e8pdv2oevppdvrrp5drsap90d2w0s" timestamp="1696671181"&gt;403&lt;/key&gt;&lt;/foreign-keys&gt;&lt;ref-type name="Journal Article"&gt;17&lt;/ref-type&gt;&lt;contributors&gt;&lt;authors&gt;&lt;author&gt;Chen, Xin&lt;/author&gt;&lt;author&gt;Wu, Qiao&lt;/author&gt;&lt;author&gt;Guo, Peng&lt;/author&gt;&lt;author&gt;Liu, Xiaojie&lt;/author&gt;&lt;/authors&gt;&lt;/contributors&gt;&lt;titles&gt;&lt;title&gt;Rational design of two dimensional single crystalline Na3V2(PO4)2F3 nanosheets for boosting Na+ migration and mitigating grain pulverization&lt;/title&gt;&lt;secondary-title&gt;Chemical Engineering Journal&lt;/secondary-title&gt;&lt;/titles&gt;&lt;periodical&gt;&lt;full-title&gt;Chemical Engineering Journal&lt;/full-title&gt;&lt;abbr-1&gt;Chem. Eng. J.&lt;/abbr-1&gt;&lt;/periodical&gt;&lt;pages&gt;135533&lt;/pages&gt;&lt;volume&gt;439&lt;/volume&gt;&lt;keywords&gt;&lt;keyword&gt;High-voltage polyanion electrode materials&lt;/keyword&gt;&lt;keyword&gt;NaV(PO)F&lt;/keyword&gt;&lt;keyword&gt;Cathode material&lt;/keyword&gt;&lt;keyword&gt;3D porous carbon&lt;/keyword&gt;&lt;keyword&gt;Sodium ion battery&lt;/keyword&gt;&lt;/keywords&gt;&lt;dates&gt;&lt;year&gt;2022&lt;/year&gt;&lt;pub-dates&gt;&lt;date&gt;2022/07/01/&lt;/date&gt;&lt;/pub-dates&gt;&lt;/dates&gt;&lt;isbn&gt;1385-8947&lt;/isbn&gt;&lt;urls&gt;&lt;related-urls&gt;&lt;url&gt;https://www.sciencedirect.com/science/article/pii/S138589472201035X&lt;/url&gt;&lt;/related-urls&gt;&lt;/urls&gt;&lt;electronic-resource-num&gt;https://doi.org/10.1016/j.cej.2022.135533&lt;/electronic-resource-num&gt;&lt;/record&gt;&lt;/Cite&gt;&lt;/EndNote&gt;</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w:t>
            </w:r>
            <w:r>
              <w:rPr>
                <w:rFonts w:ascii="Times New Roman" w:hAnsi="Times New Roman" w:eastAsia="宋体" w:cs="Times New Roman"/>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2552"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NVPF@CD</w:t>
            </w:r>
          </w:p>
        </w:tc>
        <w:tc>
          <w:tcPr>
            <w:tcW w:w="1843"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95</w:t>
            </w:r>
          </w:p>
        </w:tc>
        <w:tc>
          <w:tcPr>
            <w:tcW w:w="2558"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1000,</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70.4%</w:t>
            </w:r>
          </w:p>
        </w:tc>
        <w:tc>
          <w:tcPr>
            <w:tcW w:w="1218"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ADDIN EN.CITE &lt;EndNote&gt;&lt;Cite&gt;&lt;Author&gt;Liu&lt;/Author&gt;&lt;Year&gt;2016&lt;/Year&gt;&lt;RecNum&gt;404&lt;/RecNum&gt;&lt;DisplayText&gt;[4]&lt;/DisplayText&gt;&lt;record&gt;&lt;rec-number&gt;404&lt;/rec-number&gt;&lt;foreign-keys&gt;&lt;key app="EN" db-id="25z9wr2e8pdv2oevppdvrrp5drsap90d2w0s" timestamp="1696671199"&gt;404&lt;/key&gt;&lt;/foreign-keys&gt;&lt;ref-type name="Journal Article"&gt;17&lt;/ref-type&gt;&lt;contributors&gt;&lt;authors&gt;&lt;author&gt;Liu, Qiang&lt;/author&gt;&lt;author&gt;Meng, Xing&lt;/author&gt;&lt;author&gt;Wei, Zhixuan&lt;/author&gt;&lt;author&gt;Wang, Dongxue&lt;/author&gt;&lt;author&gt;Gao, Yu&lt;/author&gt;&lt;author&gt;Wei, Yingjin&lt;/author&gt;&lt;author&gt;Du, Fei&lt;/author&gt;&lt;author&gt;Chen, Gang&lt;/author&gt;&lt;/authors&gt;&lt;/contributors&gt;&lt;titles&gt;&lt;title&gt;Core/Double-Shell Structured Na3V2(PO4)2F3@C Nanocomposite as the High Power and Long Lifespan Cathode for Sodium-Ion Batteries&lt;/title&gt;&lt;secondary-title&gt;ACS Applied Materials &amp;amp; Interfaces&lt;/secondary-title&gt;&lt;/titles&gt;&lt;periodical&gt;&lt;full-title&gt;ACS Applied Materials &amp;amp; Interfaces&lt;/full-title&gt;&lt;abbr-1&gt;ACS Appl. Mater. Inter.&lt;/abbr-1&gt;&lt;/periodical&gt;&lt;pages&gt;31709-31715&lt;/pages&gt;&lt;volume&gt;8&lt;/volume&gt;&lt;number&gt;46&lt;/number&gt;&lt;dates&gt;&lt;year&gt;2016&lt;/year&gt;&lt;pub-dates&gt;&lt;date&gt;2016/11/23&lt;/date&gt;&lt;/pub-dates&gt;&lt;/dates&gt;&lt;publisher&gt;American Chemical Society&lt;/publisher&gt;&lt;isbn&gt;1944-8244&lt;/isbn&gt;&lt;urls&gt;&lt;related-urls&gt;&lt;url&gt;https://doi.org/10.1021/acsami.6b11372&lt;/url&gt;&lt;/related-urls&gt;&lt;/urls&gt;&lt;electronic-resource-num&gt;10.1021/acsami.6b11372&lt;/electronic-resource-num&gt;&lt;/record&gt;&lt;/Cite&gt;&lt;/EndNote&gt;</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w:t>
            </w:r>
            <w:r>
              <w:rPr>
                <w:rFonts w:ascii="Times New Roman" w:hAnsi="Times New Roman" w:eastAsia="宋体" w:cs="Times New Roman"/>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2552"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NVPF@ carbon matrix</w:t>
            </w:r>
          </w:p>
        </w:tc>
        <w:tc>
          <w:tcPr>
            <w:tcW w:w="1843" w:type="dxa"/>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07</w:t>
            </w:r>
          </w:p>
        </w:tc>
        <w:tc>
          <w:tcPr>
            <w:tcW w:w="2558" w:type="dxa"/>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000,</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70%</w:t>
            </w:r>
          </w:p>
        </w:tc>
        <w:tc>
          <w:tcPr>
            <w:tcW w:w="1218" w:type="dxa"/>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ADDIN EN.CITE &lt;EndNote&gt;&lt;Cite&gt;&lt;Author&gt;Li&lt;/Author&gt;&lt;Year&gt;2018&lt;/Year&gt;&lt;RecNum&gt;405&lt;/RecNum&gt;&lt;DisplayText&gt;[5]&lt;/DisplayText&gt;&lt;record&gt;&lt;rec-number&gt;405&lt;/rec-number&gt;&lt;foreign-keys&gt;&lt;key app="EN" db-id="25z9wr2e8pdv2oevppdvrrp5drsap90d2w0s" timestamp="1696671214"&gt;405&lt;/key&gt;&lt;/foreign-keys&gt;&lt;ref-type name="Journal Article"&gt;17&lt;/ref-type&gt;&lt;contributors&gt;&lt;authors&gt;&lt;author&gt;Li, Long&lt;/author&gt;&lt;author&gt;Xu, Youlong&lt;/author&gt;&lt;author&gt;Sun, Xiaofei&lt;/author&gt;&lt;author&gt;He, Shengnan&lt;/author&gt;&lt;author&gt;Li, Liang&lt;/author&gt;&lt;/authors&gt;&lt;/contributors&gt;&lt;titles&gt;&lt;title&gt;High capacity-favorable tap density cathode material based on three-dimensional carbonous framework supported Na3V2(PO4)2F3 nanoparticles&lt;/title&gt;&lt;secondary-title&gt;Chemical Engineering Journal&lt;/secondary-title&gt;&lt;/titles&gt;&lt;periodical&gt;&lt;full-title&gt;Chemical Engineering Journal&lt;/full-title&gt;&lt;abbr-1&gt;Chem. Eng. J.&lt;/abbr-1&gt;&lt;/periodical&gt;&lt;pages&gt;712-719&lt;/pages&gt;&lt;volume&gt;331&lt;/volume&gt;&lt;keywords&gt;&lt;keyword&gt;3D carbonous framework&lt;/keyword&gt;&lt;keyword&gt;NASICON structured NaV(PO)F&lt;/keyword&gt;&lt;keyword&gt;Excellent electronic conductivity&lt;/keyword&gt;&lt;keyword&gt;Favorable tap density&lt;/keyword&gt;&lt;/keywords&gt;&lt;dates&gt;&lt;year&gt;2018&lt;/year&gt;&lt;pub-dates&gt;&lt;date&gt;2018/01/01/&lt;/date&gt;&lt;/pub-dates&gt;&lt;/dates&gt;&lt;isbn&gt;1385-8947&lt;/isbn&gt;&lt;urls&gt;&lt;related-urls&gt;&lt;url&gt;https://www.sciencedirect.com/science/article/pii/S1385894717315371&lt;/url&gt;&lt;/related-urls&gt;&lt;/urls&gt;&lt;electronic-resource-num&gt;https://doi.org/10.1016/j.cej.2017.09.012&lt;/electronic-resource-num&gt;&lt;/record&gt;&lt;/Cite&gt;&lt;/EndNote&gt;</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[5]</w:t>
            </w:r>
            <w:r>
              <w:rPr>
                <w:rFonts w:ascii="Times New Roman" w:hAnsi="Times New Roman" w:eastAsia="宋体" w:cs="Times New Roman"/>
                <w:sz w:val="24"/>
                <w:szCs w:val="24"/>
              </w:rPr>
              <w:fldChar w:fldCharType="end"/>
            </w:r>
          </w:p>
        </w:tc>
      </w:tr>
    </w:tbl>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widowControl/>
        <w:spacing w:line="360" w:lineRule="auto"/>
        <w:jc w:val="center"/>
        <w:rPr>
          <w:rFonts w:ascii="Times New Roman" w:hAnsi="Times New Roman" w:eastAsia="宋体" w:cs="Times New Roman"/>
          <w:bCs/>
          <w:sz w:val="24"/>
          <w:szCs w:val="24"/>
        </w:rPr>
      </w:pPr>
      <w:r>
        <w:rPr>
          <w:rFonts w:hint="eastAsia" w:ascii="Times New Roman" w:hAnsi="Times New Roman" w:eastAsia="MS Mincho" w:cs="Times New Roman"/>
          <w:kern w:val="0"/>
          <w:sz w:val="24"/>
          <w:szCs w:val="24"/>
        </w:rPr>
        <w:t>T</w:t>
      </w:r>
      <w:r>
        <w:rPr>
          <w:rFonts w:ascii="Times New Roman" w:hAnsi="Times New Roman" w:eastAsia="MS Mincho" w:cs="Times New Roman"/>
          <w:kern w:val="0"/>
          <w:sz w:val="24"/>
          <w:szCs w:val="24"/>
        </w:rPr>
        <w:t xml:space="preserve">able </w:t>
      </w:r>
      <w:r>
        <w:rPr>
          <w:rFonts w:hint="eastAsia" w:ascii="Times New Roman" w:hAnsi="Times New Roman" w:eastAsia="MS Mincho" w:cs="Times New Roman"/>
          <w:kern w:val="0"/>
          <w:sz w:val="24"/>
          <w:szCs w:val="24"/>
        </w:rPr>
        <w:t>S</w:t>
      </w:r>
      <w:r>
        <w:rPr>
          <w:rFonts w:hint="eastAsia" w:ascii="Times New Roman" w:hAnsi="Times New Roman" w:eastAsia="宋体" w:cs="Times New Roman"/>
          <w:kern w:val="0"/>
          <w:sz w:val="24"/>
          <w:szCs w:val="24"/>
        </w:rPr>
        <w:t>4</w:t>
      </w:r>
      <w:r>
        <w:rPr>
          <w:rFonts w:ascii="Times New Roman" w:hAnsi="Times New Roman" w:eastAsia="MS Mincho" w:cs="Times New Roman"/>
          <w:kern w:val="0"/>
          <w:sz w:val="24"/>
          <w:szCs w:val="24"/>
        </w:rPr>
        <w:t xml:space="preserve"> </w:t>
      </w:r>
      <w:r>
        <w:rPr>
          <w:rFonts w:hint="eastAsia" w:ascii="Times New Roman" w:hAnsi="Times New Roman" w:eastAsia="MS Mincho" w:cs="Times New Roman"/>
          <w:kern w:val="0"/>
          <w:sz w:val="24"/>
          <w:szCs w:val="24"/>
        </w:rPr>
        <w:t>Kinetic parameters of</w:t>
      </w:r>
      <w:r>
        <w:rPr>
          <w:rFonts w:hint="eastAsia" w:ascii="Times New Roman" w:hAnsi="Times New Roman" w:eastAsia="宋体" w:cs="Times New Roman"/>
          <w:kern w:val="0"/>
          <w:sz w:val="24"/>
          <w:szCs w:val="24"/>
        </w:rPr>
        <w:t xml:space="preserve"> </w:t>
      </w:r>
      <w:r>
        <w:rPr>
          <w:rFonts w:ascii="Times New Roman" w:hAnsi="Times New Roman" w:eastAsia="宋体" w:cs="Times New Roman"/>
          <w:bCs/>
          <w:sz w:val="24"/>
          <w:szCs w:val="24"/>
        </w:rPr>
        <w:t>N</w:t>
      </w:r>
      <w:r>
        <w:rPr>
          <w:rFonts w:ascii="Times New Roman" w:hAnsi="Times New Roman" w:eastAsia="宋体" w:cs="Times New Roman"/>
          <w:bCs/>
          <w:sz w:val="24"/>
          <w:szCs w:val="24"/>
          <w:vertAlign w:val="subscript"/>
        </w:rPr>
        <w:t>1-x</w:t>
      </w:r>
      <w:r>
        <w:rPr>
          <w:rFonts w:ascii="Times New Roman" w:hAnsi="Times New Roman" w:eastAsia="宋体" w:cs="Times New Roman"/>
          <w:bCs/>
          <w:sz w:val="24"/>
          <w:szCs w:val="24"/>
        </w:rPr>
        <w:t>K</w:t>
      </w:r>
      <w:r>
        <w:rPr>
          <w:rFonts w:ascii="Times New Roman" w:hAnsi="Times New Roman" w:eastAsia="宋体" w:cs="Times New Roman"/>
          <w:bCs/>
          <w:sz w:val="24"/>
          <w:szCs w:val="24"/>
          <w:vertAlign w:val="subscript"/>
        </w:rPr>
        <w:t>x</w:t>
      </w:r>
      <w:r>
        <w:rPr>
          <w:rFonts w:ascii="Times New Roman" w:hAnsi="Times New Roman" w:eastAsia="宋体" w:cs="Times New Roman"/>
          <w:bCs/>
          <w:sz w:val="24"/>
          <w:szCs w:val="24"/>
        </w:rPr>
        <w:t>VPF</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C(x=0,0.03,0.08,0.13) samples.</w:t>
      </w:r>
    </w:p>
    <w:tbl>
      <w:tblPr>
        <w:tblStyle w:val="6"/>
        <w:tblpPr w:leftFromText="180" w:rightFromText="180" w:vertAnchor="text" w:horzAnchor="page" w:tblpX="2696" w:tblpY="519"/>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tcPr>
          <w:p>
            <w:pPr>
              <w:spacing w:line="360" w:lineRule="auto"/>
              <w:rPr>
                <w:rFonts w:ascii="Times New Roman" w:hAnsi="Times New Roman" w:eastAsia="宋体" w:cs="Times New Roman"/>
                <w:sz w:val="24"/>
                <w:szCs w:val="24"/>
              </w:rPr>
            </w:pPr>
            <w:bookmarkStart w:id="2" w:name="OLE_LINK7"/>
            <w:r>
              <w:rPr>
                <w:rFonts w:ascii="Times New Roman" w:hAnsi="Times New Roman" w:cs="Times New Roman"/>
                <w:sz w:val="24"/>
                <w:szCs w:val="24"/>
              </w:rPr>
              <w:t>N</w:t>
            </w:r>
            <w:r>
              <w:rPr>
                <w:rFonts w:ascii="Times New Roman" w:hAnsi="Times New Roman" w:cs="Times New Roman"/>
                <w:sz w:val="24"/>
                <w:szCs w:val="24"/>
                <w:vertAlign w:val="subscript"/>
              </w:rPr>
              <w:t>1-x</w:t>
            </w:r>
            <w:r>
              <w:rPr>
                <w:rFonts w:ascii="Times New Roman" w:hAnsi="Times New Roman" w:cs="Times New Roman"/>
                <w:sz w:val="24"/>
                <w:szCs w:val="24"/>
              </w:rPr>
              <w:t>K</w:t>
            </w:r>
            <w:r>
              <w:rPr>
                <w:rFonts w:ascii="Times New Roman" w:hAnsi="Times New Roman" w:cs="Times New Roman"/>
                <w:sz w:val="24"/>
                <w:szCs w:val="24"/>
                <w:vertAlign w:val="subscript"/>
              </w:rPr>
              <w:t>x</w:t>
            </w:r>
            <w:r>
              <w:rPr>
                <w:rFonts w:ascii="Times New Roman" w:hAnsi="Times New Roman" w:cs="Times New Roman"/>
                <w:sz w:val="24"/>
                <w:szCs w:val="24"/>
              </w:rPr>
              <w:t>VPF/C</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Rs(</w:t>
            </w:r>
            <w:r>
              <w:rPr>
                <w:rFonts w:ascii="Times New Roman" w:hAnsi="Times New Roman" w:eastAsia="宋体" w:cs="Times New Roman"/>
                <w:sz w:val="24"/>
                <w:szCs w:val="24"/>
              </w:rPr>
              <w:t>Ω</w:t>
            </w:r>
            <w:r>
              <w:rPr>
                <w:rFonts w:hint="eastAsia" w:ascii="Times New Roman" w:hAnsi="Times New Roman" w:eastAsia="宋体" w:cs="Times New Roman"/>
                <w:sz w:val="24"/>
                <w:szCs w:val="24"/>
              </w:rPr>
              <w:t>)</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Rct(</w:t>
            </w:r>
            <w:bookmarkStart w:id="3" w:name="OLE_LINK1"/>
            <w:r>
              <w:rPr>
                <w:rFonts w:ascii="Times New Roman" w:hAnsi="Times New Roman" w:eastAsia="宋体" w:cs="Times New Roman"/>
                <w:sz w:val="24"/>
                <w:szCs w:val="24"/>
              </w:rPr>
              <w:t>Ω</w:t>
            </w:r>
            <w:bookmarkEnd w:id="3"/>
            <w:r>
              <w:rPr>
                <w:rFonts w:ascii="Times New Roman" w:hAnsi="Times New Roman" w:eastAsia="宋体" w:cs="Times New Roman"/>
                <w:sz w:val="24"/>
                <w:szCs w:val="24"/>
              </w:rPr>
              <w:t>)</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σ(Ωs</w:t>
            </w:r>
            <w:r>
              <w:rPr>
                <w:rFonts w:ascii="Times New Roman" w:hAnsi="Times New Roman" w:eastAsia="宋体" w:cs="Times New Roman"/>
                <w:sz w:val="24"/>
                <w:szCs w:val="24"/>
                <w:vertAlign w:val="superscript"/>
              </w:rPr>
              <w:t>-0.5</w:t>
            </w:r>
            <w:r>
              <w:rPr>
                <w:rFonts w:ascii="Times New Roman" w:hAnsi="Times New Roman" w:eastAsia="宋体" w:cs="Times New Roman"/>
                <w:sz w:val="24"/>
                <w:szCs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x=0</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5.548</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18</w:t>
            </w:r>
            <w:r>
              <w:rPr>
                <w:rFonts w:hint="eastAsia" w:ascii="Times New Roman" w:hAnsi="Times New Roman" w:eastAsia="宋体" w:cs="Times New Roman"/>
                <w:sz w:val="24"/>
                <w:szCs w:val="24"/>
              </w:rPr>
              <w:t>1.3</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114.11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x=0.03</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4.661</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154.3</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83.69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x=0.08</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4.769</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126</w:t>
            </w:r>
            <w:r>
              <w:rPr>
                <w:rFonts w:ascii="Times New Roman" w:hAnsi="Times New Roman" w:eastAsia="宋体" w:cs="Times New Roman"/>
                <w:sz w:val="24"/>
                <w:szCs w:val="24"/>
              </w:rPr>
              <w:t>.</w:t>
            </w:r>
            <w:r>
              <w:rPr>
                <w:rFonts w:hint="eastAsia" w:ascii="Times New Roman" w:hAnsi="Times New Roman" w:eastAsia="宋体" w:cs="Times New Roman"/>
                <w:sz w:val="24"/>
                <w:szCs w:val="24"/>
              </w:rPr>
              <w:t>9</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62.57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x=0.13</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6.672</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149.2</w:t>
            </w:r>
          </w:p>
        </w:tc>
        <w:tc>
          <w:tcPr>
            <w:tcW w:w="1704" w:type="dxa"/>
            <w:tcBorders>
              <w:tl2br w:val="nil"/>
              <w:tr2bl w:val="nil"/>
            </w:tcBorders>
          </w:tcPr>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80.97</w:t>
            </w:r>
          </w:p>
        </w:tc>
      </w:tr>
      <w:bookmarkEnd w:id="2"/>
    </w:tbl>
    <w:p>
      <w:pPr>
        <w:spacing w:line="360" w:lineRule="auto"/>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hAnsi="Cambria Math" w:cs="Times New Roman"/>
          <w:sz w:val="24"/>
          <w:szCs w:val="24"/>
        </w:rPr>
      </w:pPr>
      <w:r>
        <w:rPr>
          <w:rFonts w:hint="eastAsia" w:ascii="Times New Roman" w:hAnsi="Times New Roman" w:eastAsia="宋体" w:cs="Times New Roman"/>
          <w:sz w:val="24"/>
          <w:szCs w:val="24"/>
        </w:rPr>
        <w:t>The diffusion coefficient of the Na ions (D</w:t>
      </w:r>
      <w:r>
        <w:rPr>
          <w:rFonts w:hint="eastAsia" w:ascii="Times New Roman" w:hAnsi="Times New Roman" w:eastAsia="宋体" w:cs="Times New Roman"/>
          <w:sz w:val="24"/>
          <w:szCs w:val="24"/>
          <w:vertAlign w:val="subscript"/>
        </w:rPr>
        <w:t>Na+</w:t>
      </w:r>
      <w:r>
        <w:rPr>
          <w:rFonts w:hint="eastAsia" w:ascii="Times New Roman" w:hAnsi="Times New Roman" w:eastAsia="宋体" w:cs="Times New Roman"/>
          <w:sz w:val="24"/>
          <w:szCs w:val="24"/>
        </w:rPr>
        <w:t>) is calculated according to the following</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ADDIN EN.CITE &lt;EndNote&gt;&lt;Cite&gt;&lt;Author&gt;Liu&lt;/Author&gt;&lt;Year&gt;2017&lt;/Year&gt;&lt;RecNum&gt;406&lt;/RecNum&gt;&lt;DisplayText&gt;[6]&lt;/DisplayText&gt;&lt;record&gt;&lt;rec-number&gt;406&lt;/rec-number&gt;&lt;foreign-keys&gt;&lt;key app="EN" db-id="25z9wr2e8pdv2oevppdvrrp5drsap90d2w0s" timestamp="1696671283"&gt;406&lt;/key&gt;&lt;key app="ENWeb" db-id=""&gt;0&lt;/key&gt;&lt;/foreign-keys&gt;&lt;ref-type name="Journal Article"&gt;17&lt;/ref-type&gt;&lt;contributors&gt;&lt;authors&gt;&lt;author&gt;Liu, Wanqiu&lt;/author&gt;&lt;author&gt;Yi, Hongming&lt;/author&gt;&lt;author&gt;Zheng, Qiong&lt;/author&gt;&lt;author&gt;Li, Xianfeng&lt;/author&gt;&lt;author&gt;Zhang, Huamin&lt;/author&gt;&lt;/authors&gt;&lt;/contributors&gt;&lt;titles&gt;&lt;title&gt;Y-Doped Na3V2(PO4)2F3 compounds for sodium ion battery cathodes: electrochemical performance and analysis of kinetic properties&lt;/title&gt;&lt;secondary-title&gt;Journal of Materials Chemistry A&lt;/secondary-title&gt;&lt;/titles&gt;&lt;periodical&gt;&lt;full-title&gt;Journal of Materials Chemistry A&lt;/full-title&gt;&lt;abbr-1&gt;J. Mater. Chem. A&lt;/abbr-1&gt;&lt;/periodical&gt;&lt;pages&gt;10928-10935&lt;/pages&gt;&lt;volume&gt;5&lt;/volume&gt;&lt;number&gt;22&lt;/number&gt;&lt;section&gt;10928&lt;/section&gt;&lt;dates&gt;&lt;year&gt;2017&lt;/year&gt;&lt;/dates&gt;&lt;isbn&gt;2050-7488&amp;#xD;2050-7496&lt;/isbn&gt;&lt;urls&gt;&lt;/urls&gt;&lt;electronic-resource-num&gt;10.1039/c7ta03133e&lt;/electronic-resource-num&gt;&lt;/record&gt;&lt;/Cite&gt;&lt;/EndNote&gt;</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 xml:space="preserve">:                  </w:t>
      </w:r>
      <m:oMath>
        <m:sSub>
          <m:sSubPr>
            <m:ctrlPr>
              <w:rPr>
                <w:rFonts w:ascii="Cambria Math" w:hAnsi="Cambria Math" w:eastAsia="宋体" w:cs="Times New Roman"/>
                <w:sz w:val="24"/>
                <w:szCs w:val="24"/>
              </w:rPr>
            </m:ctrlPr>
          </m:sSubPr>
          <m:e>
            <m:r>
              <m:rPr/>
              <w:rPr>
                <w:rFonts w:ascii="Cambria Math" w:hAnsi="Cambria Math" w:eastAsia="宋体" w:cs="Times New Roman"/>
                <w:sz w:val="24"/>
                <w:szCs w:val="24"/>
              </w:rPr>
              <m:t>D</m:t>
            </m:r>
            <m:ctrlPr>
              <w:rPr>
                <w:rFonts w:ascii="Cambria Math" w:hAnsi="Cambria Math" w:eastAsia="宋体" w:cs="Times New Roman"/>
                <w:sz w:val="24"/>
                <w:szCs w:val="24"/>
              </w:rPr>
            </m:ctrlPr>
          </m:e>
          <m:sub>
            <m:sSup>
              <m:sSupPr>
                <m:ctrlPr>
                  <w:rPr>
                    <w:rFonts w:ascii="Cambria Math" w:hAnsi="Cambria Math" w:eastAsia="宋体" w:cs="Times New Roman"/>
                    <w:sz w:val="24"/>
                    <w:szCs w:val="24"/>
                  </w:rPr>
                </m:ctrlPr>
              </m:sSupPr>
              <m:e>
                <m:r>
                  <m:rPr/>
                  <w:rPr>
                    <w:rFonts w:ascii="Cambria Math" w:hAnsi="Cambria Math" w:cs="Times New Roman"/>
                    <w:sz w:val="24"/>
                    <w:szCs w:val="24"/>
                  </w:rPr>
                  <m:t>Na</m:t>
                </m:r>
                <m:ctrlPr>
                  <w:rPr>
                    <w:rFonts w:ascii="Cambria Math" w:hAnsi="Cambria Math" w:eastAsia="宋体" w:cs="Times New Roman"/>
                    <w:sz w:val="24"/>
                    <w:szCs w:val="24"/>
                  </w:rPr>
                </m:ctrlPr>
              </m:e>
              <m:sup>
                <m:r>
                  <m:rPr/>
                  <w:rPr>
                    <w:rFonts w:ascii="Cambria Math" w:hAnsi="Cambria Math" w:eastAsia="宋体" w:cs="Times New Roman"/>
                    <w:sz w:val="24"/>
                    <w:szCs w:val="24"/>
                  </w:rPr>
                  <m:t>+</m:t>
                </m:r>
                <m:ctrlPr>
                  <w:rPr>
                    <w:rFonts w:ascii="Cambria Math" w:hAnsi="Cambria Math" w:eastAsia="宋体" w:cs="Times New Roman"/>
                    <w:sz w:val="24"/>
                    <w:szCs w:val="24"/>
                  </w:rPr>
                </m:ctrlPr>
              </m:sup>
            </m:sSup>
            <m:ctrlPr>
              <w:rPr>
                <w:rFonts w:ascii="Cambria Math" w:hAnsi="Cambria Math" w:eastAsia="宋体" w:cs="Times New Roman"/>
                <w:sz w:val="24"/>
                <w:szCs w:val="24"/>
              </w:rPr>
            </m:ctrlPr>
          </m:sub>
        </m:sSub>
        <m:r>
          <m:rP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w:rPr>
                    <w:rFonts w:ascii="Cambria Math" w:hAnsi="Cambria Math" w:cs="Times New Roman"/>
                    <w:sz w:val="24"/>
                    <w:szCs w:val="24"/>
                  </w:rPr>
                  <m:t>R</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sSup>
              <m:sSupPr>
                <m:ctrlPr>
                  <w:rPr>
                    <w:rFonts w:ascii="Cambria Math" w:hAnsi="Cambria Math" w:cs="Times New Roman"/>
                    <w:i/>
                    <w:sz w:val="24"/>
                    <w:szCs w:val="24"/>
                  </w:rPr>
                </m:ctrlPr>
              </m:sSupPr>
              <m:e>
                <m:r>
                  <m:rPr/>
                  <w:rPr>
                    <w:rFonts w:ascii="Cambria Math" w:hAnsi="Cambria Math" w:cs="Times New Roman"/>
                    <w:sz w:val="24"/>
                    <w:szCs w:val="24"/>
                  </w:rPr>
                  <m:t>T</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num>
          <m:den>
            <m:r>
              <m:rPr/>
              <w:rPr>
                <w:rFonts w:ascii="Cambria Math" w:hAnsi="Cambria Math" w:cs="Times New Roman"/>
                <w:sz w:val="24"/>
                <w:szCs w:val="24"/>
              </w:rPr>
              <m:t>2</m:t>
            </m:r>
            <m:sSup>
              <m:sSupPr>
                <m:ctrlPr>
                  <w:rPr>
                    <w:rFonts w:ascii="Cambria Math" w:hAnsi="Cambria Math" w:cs="Times New Roman"/>
                    <w:i/>
                    <w:sz w:val="24"/>
                    <w:szCs w:val="24"/>
                  </w:rPr>
                </m:ctrlPr>
              </m:sSupPr>
              <m:e>
                <m:r>
                  <m:rPr/>
                  <w:rPr>
                    <w:rFonts w:ascii="Cambria Math" w:hAnsi="Cambria Math" w:cs="Times New Roman"/>
                    <w:sz w:val="24"/>
                    <w:szCs w:val="24"/>
                  </w:rPr>
                  <m:t>A</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sSup>
              <m:sSupPr>
                <m:ctrlPr>
                  <w:rPr>
                    <w:rFonts w:ascii="Cambria Math" w:hAnsi="Cambria Math" w:cs="Times New Roman"/>
                    <w:i/>
                    <w:sz w:val="24"/>
                    <w:szCs w:val="24"/>
                  </w:rPr>
                </m:ctrlPr>
              </m:sSupPr>
              <m:e>
                <m:r>
                  <m:rPr/>
                  <w:rPr>
                    <w:rFonts w:ascii="Cambria Math" w:hAnsi="Cambria Math" w:cs="Times New Roman"/>
                    <w:sz w:val="24"/>
                    <w:szCs w:val="24"/>
                  </w:rPr>
                  <m:t>n</m:t>
                </m:r>
                <m:ctrlPr>
                  <w:rPr>
                    <w:rFonts w:ascii="Cambria Math" w:hAnsi="Cambria Math" w:cs="Times New Roman"/>
                    <w:i/>
                    <w:sz w:val="24"/>
                    <w:szCs w:val="24"/>
                  </w:rPr>
                </m:ctrlPr>
              </m:e>
              <m:sup>
                <m:r>
                  <m:rPr/>
                  <w:rPr>
                    <w:rFonts w:ascii="Cambria Math" w:hAnsi="Cambria Math" w:cs="Times New Roman"/>
                    <w:sz w:val="24"/>
                    <w:szCs w:val="24"/>
                  </w:rPr>
                  <m:t>4</m:t>
                </m:r>
                <m:ctrlPr>
                  <w:rPr>
                    <w:rFonts w:ascii="Cambria Math" w:hAnsi="Cambria Math" w:cs="Times New Roman"/>
                    <w:i/>
                    <w:sz w:val="24"/>
                    <w:szCs w:val="24"/>
                  </w:rPr>
                </m:ctrlPr>
              </m:sup>
            </m:sSup>
            <m:sSup>
              <m:sSupPr>
                <m:ctrlPr>
                  <w:rPr>
                    <w:rFonts w:ascii="Cambria Math" w:hAnsi="Cambria Math" w:cs="Times New Roman"/>
                    <w:i/>
                    <w:sz w:val="24"/>
                    <w:szCs w:val="24"/>
                  </w:rPr>
                </m:ctrlPr>
              </m:sSupPr>
              <m:e>
                <m:r>
                  <m:rPr/>
                  <w:rPr>
                    <w:rFonts w:ascii="Cambria Math" w:hAnsi="Cambria Math" w:cs="Times New Roman"/>
                    <w:sz w:val="24"/>
                    <w:szCs w:val="24"/>
                  </w:rPr>
                  <m:t>F</m:t>
                </m:r>
                <m:ctrlPr>
                  <w:rPr>
                    <w:rFonts w:ascii="Cambria Math" w:hAnsi="Cambria Math" w:cs="Times New Roman"/>
                    <w:i/>
                    <w:sz w:val="24"/>
                    <w:szCs w:val="24"/>
                  </w:rPr>
                </m:ctrlPr>
              </m:e>
              <m:sup>
                <m:r>
                  <m:rPr/>
                  <w:rPr>
                    <w:rFonts w:ascii="Cambria Math" w:hAnsi="Cambria Math" w:cs="Times New Roman"/>
                    <w:sz w:val="24"/>
                    <w:szCs w:val="24"/>
                  </w:rPr>
                  <m:t>4</m:t>
                </m:r>
                <m:ctrlPr>
                  <w:rPr>
                    <w:rFonts w:ascii="Cambria Math" w:hAnsi="Cambria Math" w:cs="Times New Roman"/>
                    <w:i/>
                    <w:sz w:val="24"/>
                    <w:szCs w:val="24"/>
                  </w:rPr>
                </m:ctrlPr>
              </m:sup>
            </m:sSup>
            <m:sSup>
              <m:sSupPr>
                <m:ctrlPr>
                  <w:rPr>
                    <w:rFonts w:ascii="Cambria Math" w:hAnsi="Cambria Math" w:cs="Times New Roman"/>
                    <w:i/>
                    <w:sz w:val="24"/>
                    <w:szCs w:val="24"/>
                  </w:rPr>
                </m:ctrlPr>
              </m:sSupPr>
              <m:e>
                <m:r>
                  <m:rPr/>
                  <w:rPr>
                    <w:rFonts w:ascii="Cambria Math" w:hAnsi="Cambria Math" w:cs="Times New Roman"/>
                    <w:sz w:val="24"/>
                    <w:szCs w:val="24"/>
                  </w:rPr>
                  <m:t>C</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sSup>
              <m:sSupPr>
                <m:ctrlPr>
                  <w:rPr>
                    <w:rFonts w:ascii="Cambria Math" w:hAnsi="Cambria Math" w:cs="Times New Roman"/>
                    <w:i/>
                    <w:sz w:val="24"/>
                    <w:szCs w:val="24"/>
                  </w:rPr>
                </m:ctrlPr>
              </m:sSupPr>
              <m:e>
                <m:r>
                  <m:rPr/>
                  <w:rPr>
                    <w:rFonts w:ascii="Cambria Math" w:hAnsi="Cambria Math" w:cs="Times New Roman"/>
                    <w:sz w:val="24"/>
                    <w:szCs w:val="24"/>
                  </w:rPr>
                  <m:t>σ</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den>
        </m:f>
      </m:oMath>
    </w:p>
    <w:p>
      <w:pPr>
        <w:spacing w:line="360" w:lineRule="auto"/>
        <w:ind w:firstLine="3360" w:firstLineChars="1400"/>
        <w:rPr>
          <w:rFonts w:hAnsi="Cambria Math" w:eastAsia="微软雅黑" w:cs="Times New Roman"/>
          <w:sz w:val="24"/>
          <w:szCs w:val="24"/>
          <w:vertAlign w:val="superscript"/>
        </w:rPr>
      </w:pPr>
      <w:r>
        <w:rPr>
          <w:rFonts w:ascii="Times New Roman" w:hAnsi="Times New Roman" w:eastAsia="微软雅黑" w:cs="Times New Roman"/>
          <w:sz w:val="24"/>
          <w:szCs w:val="24"/>
        </w:rPr>
        <w:t>Z’</w:t>
      </w:r>
      <w:r>
        <w:rPr>
          <w:rFonts w:ascii="Times New Roman" w:hAnsi="Times New Roman" w:cs="Times New Roman"/>
          <w:sz w:val="24"/>
          <w:szCs w:val="24"/>
        </w:rPr>
        <w:t>= R</w:t>
      </w:r>
      <w:r>
        <w:rPr>
          <w:rFonts w:ascii="Times New Roman" w:hAnsi="Times New Roman" w:cs="Times New Roman"/>
          <w:sz w:val="24"/>
          <w:szCs w:val="24"/>
          <w:vertAlign w:val="subscript"/>
        </w:rPr>
        <w:t>s</w:t>
      </w:r>
      <w:r>
        <w:rPr>
          <w:rFonts w:ascii="Times New Roman" w:hAnsi="Times New Roman" w:cs="Times New Roman"/>
          <w:sz w:val="24"/>
          <w:szCs w:val="24"/>
        </w:rPr>
        <w:t>+R</w:t>
      </w:r>
      <w:r>
        <w:rPr>
          <w:rFonts w:ascii="Times New Roman" w:hAnsi="Times New Roman" w:cs="Times New Roman"/>
          <w:sz w:val="24"/>
          <w:szCs w:val="24"/>
          <w:vertAlign w:val="subscript"/>
        </w:rPr>
        <w:t>ct</w:t>
      </w:r>
      <w:r>
        <w:rPr>
          <w:rFonts w:ascii="Times New Roman" w:hAnsi="Times New Roman" w:cs="Times New Roman"/>
          <w:sz w:val="24"/>
          <w:szCs w:val="24"/>
        </w:rPr>
        <w:t>+</w:t>
      </w:r>
      <m:oMath>
        <m:r>
          <m:rPr/>
          <w:rPr>
            <w:rFonts w:ascii="Cambria Math" w:hAnsi="Cambria Math" w:cs="Times New Roman"/>
            <w:sz w:val="24"/>
            <w:szCs w:val="24"/>
          </w:rPr>
          <m:t>σ</m:t>
        </m:r>
      </m:oMath>
      <w:r>
        <w:rPr>
          <w:rFonts w:ascii="Times New Roman" w:hAnsi="Times New Roman" w:eastAsia="微软雅黑" w:cs="Times New Roman"/>
          <w:sz w:val="24"/>
          <w:szCs w:val="24"/>
        </w:rPr>
        <w:t>ω</w:t>
      </w:r>
      <w:r>
        <w:rPr>
          <w:rFonts w:ascii="Times New Roman" w:hAnsi="Times New Roman" w:eastAsia="微软雅黑" w:cs="Times New Roman"/>
          <w:sz w:val="24"/>
          <w:szCs w:val="24"/>
          <w:vertAlign w:val="superscript"/>
        </w:rPr>
        <w:t>-1/2</w:t>
      </w:r>
    </w:p>
    <w:p>
      <w:pPr>
        <w:spacing w:line="360" w:lineRule="auto"/>
        <w:rPr>
          <w:rFonts w:hAnsi="Cambria Math" w:eastAsia="微软雅黑" w:cs="Times New Roman"/>
          <w:sz w:val="24"/>
          <w:szCs w:val="24"/>
          <w:vertAlign w:val="superscript"/>
        </w:rPr>
      </w:pPr>
      <w:r>
        <w:rPr>
          <w:rFonts w:ascii="Times New Roman" w:hAnsi="Times New Roman" w:eastAsia="微软雅黑" w:cs="Times New Roman"/>
          <w:sz w:val="24"/>
          <w:szCs w:val="24"/>
        </w:rPr>
        <w:t>in which R means gas constant, T is absolute temperature,</w:t>
      </w:r>
      <w:r>
        <w:rPr>
          <w:rFonts w:hint="eastAsia" w:ascii="Times New Roman" w:hAnsi="Times New Roman" w:eastAsia="微软雅黑" w:cs="Times New Roman"/>
          <w:sz w:val="24"/>
          <w:szCs w:val="24"/>
        </w:rPr>
        <w:t xml:space="preserve"> </w:t>
      </w:r>
      <w:r>
        <w:rPr>
          <w:rFonts w:ascii="Times New Roman" w:hAnsi="Times New Roman" w:eastAsia="微软雅黑" w:cs="Times New Roman"/>
          <w:sz w:val="24"/>
          <w:szCs w:val="24"/>
        </w:rPr>
        <w:t>A is the area of the active cathode material, n stand for transfer electrons number per molecule, F means Faraday constant, C is the sodium-ions concentration,</w:t>
      </w:r>
      <w:r>
        <w:rPr>
          <w:rFonts w:hint="eastAsia" w:ascii="Times New Roman" w:hAnsi="Times New Roman" w:eastAsia="微软雅黑" w:cs="Times New Roman"/>
          <w:sz w:val="24"/>
          <w:szCs w:val="24"/>
        </w:rPr>
        <w:t xml:space="preserve"> </w:t>
      </w:r>
      <w:r>
        <w:rPr>
          <w:rFonts w:ascii="Times New Roman" w:hAnsi="Times New Roman" w:eastAsia="微软雅黑" w:cs="Times New Roman"/>
          <w:sz w:val="24"/>
          <w:szCs w:val="24"/>
        </w:rPr>
        <w:t>and</w:t>
      </w:r>
      <m:oMath>
        <m:r>
          <m:rPr/>
          <w:rPr>
            <w:rFonts w:ascii="Cambria Math" w:hAnsi="Cambria Math" w:cs="Times New Roman"/>
            <w:sz w:val="24"/>
            <w:szCs w:val="24"/>
          </w:rPr>
          <m:t>σ</m:t>
        </m:r>
      </m:oMath>
      <w:r>
        <w:rPr>
          <w:rFonts w:ascii="Times New Roman" w:hAnsi="Times New Roman" w:eastAsia="微软雅黑" w:cs="Times New Roman"/>
          <w:sz w:val="24"/>
          <w:szCs w:val="24"/>
        </w:rPr>
        <w:t xml:space="preserve">is the Warburg factor which is relative with </w:t>
      </w:r>
      <w:bookmarkStart w:id="4" w:name="_Hlk130299615"/>
      <w:r>
        <w:rPr>
          <w:rFonts w:ascii="Times New Roman" w:hAnsi="Times New Roman" w:eastAsia="微软雅黑" w:cs="Times New Roman"/>
          <w:sz w:val="24"/>
          <w:szCs w:val="24"/>
        </w:rPr>
        <w:t>Z’</w:t>
      </w:r>
      <w:bookmarkEnd w:id="4"/>
      <w:r>
        <w:rPr>
          <w:rFonts w:ascii="Times New Roman" w:hAnsi="Times New Roman" w:eastAsia="微软雅黑" w:cs="Times New Roman"/>
          <w:sz w:val="24"/>
          <w:szCs w:val="24"/>
        </w:rPr>
        <w:t>.</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widowControl/>
        <w:spacing w:line="360" w:lineRule="auto"/>
        <w:jc w:val="center"/>
        <w:rPr>
          <w:rFonts w:ascii="Times New Roman" w:hAnsi="Times New Roman" w:eastAsia="宋体" w:cs="Times New Roman"/>
          <w:kern w:val="0"/>
          <w:sz w:val="24"/>
          <w:szCs w:val="24"/>
        </w:rPr>
      </w:pPr>
      <w:r>
        <w:rPr>
          <w:rFonts w:hint="eastAsia" w:ascii="Times New Roman" w:hAnsi="Times New Roman" w:eastAsia="MS Mincho" w:cs="Times New Roman"/>
          <w:kern w:val="0"/>
          <w:sz w:val="24"/>
          <w:szCs w:val="24"/>
        </w:rPr>
        <w:t>T</w:t>
      </w:r>
      <w:r>
        <w:rPr>
          <w:rFonts w:ascii="Times New Roman" w:hAnsi="Times New Roman" w:eastAsia="MS Mincho" w:cs="Times New Roman"/>
          <w:kern w:val="0"/>
          <w:sz w:val="24"/>
          <w:szCs w:val="24"/>
        </w:rPr>
        <w:t xml:space="preserve">able </w:t>
      </w:r>
      <w:r>
        <w:rPr>
          <w:rFonts w:hint="eastAsia" w:ascii="Times New Roman" w:hAnsi="Times New Roman" w:eastAsia="MS Mincho" w:cs="Times New Roman"/>
          <w:kern w:val="0"/>
          <w:sz w:val="24"/>
          <w:szCs w:val="24"/>
        </w:rPr>
        <w:t>S</w:t>
      </w:r>
      <w:r>
        <w:rPr>
          <w:rFonts w:hint="eastAsia" w:ascii="Times New Roman" w:hAnsi="Times New Roman" w:eastAsia="宋体" w:cs="Times New Roman"/>
          <w:kern w:val="0"/>
          <w:sz w:val="24"/>
          <w:szCs w:val="24"/>
        </w:rPr>
        <w:t xml:space="preserve">5 </w:t>
      </w:r>
      <w:r>
        <w:rPr>
          <w:rFonts w:hint="eastAsia" w:ascii="Times New Roman" w:hAnsi="Times New Roman" w:eastAsia="宋体" w:cs="Times New Roman"/>
          <w:sz w:val="24"/>
          <w:szCs w:val="24"/>
          <w:lang w:bidi="ar"/>
        </w:rPr>
        <w:t>F</w:t>
      </w:r>
      <w:r>
        <w:rPr>
          <w:rFonts w:ascii="Times New Roman" w:hAnsi="Times New Roman" w:eastAsia="宋体" w:cs="Times New Roman"/>
          <w:sz w:val="24"/>
          <w:szCs w:val="24"/>
          <w:lang w:bidi="ar"/>
        </w:rPr>
        <w:t>ormation energy of NVPF- Na</w:t>
      </w:r>
      <w:r>
        <w:rPr>
          <w:rFonts w:ascii="Times New Roman" w:hAnsi="Times New Roman" w:eastAsia="宋体" w:cs="Times New Roman"/>
          <w:sz w:val="24"/>
          <w:szCs w:val="24"/>
          <w:vertAlign w:val="subscript"/>
          <w:lang w:bidi="ar"/>
        </w:rPr>
        <w:t>x</w:t>
      </w:r>
      <w:r>
        <w:rPr>
          <w:rFonts w:ascii="Times New Roman" w:hAnsi="Times New Roman" w:eastAsia="宋体" w:cs="Times New Roman"/>
          <w:sz w:val="24"/>
          <w:szCs w:val="24"/>
          <w:lang w:bidi="ar"/>
        </w:rPr>
        <w:t xml:space="preserve"> and KNVPF-Na</w:t>
      </w:r>
      <w:r>
        <w:rPr>
          <w:rFonts w:ascii="Times New Roman" w:hAnsi="Times New Roman" w:eastAsia="宋体" w:cs="Times New Roman"/>
          <w:sz w:val="24"/>
          <w:szCs w:val="24"/>
          <w:vertAlign w:val="subscript"/>
          <w:lang w:bidi="ar"/>
        </w:rPr>
        <w:t>x</w:t>
      </w:r>
      <w:r>
        <w:rPr>
          <w:rFonts w:hint="eastAsia" w:ascii="Times New Roman" w:hAnsi="Times New Roman" w:eastAsia="宋体" w:cs="Times New Roman"/>
          <w:sz w:val="24"/>
          <w:szCs w:val="24"/>
          <w:lang w:bidi="ar"/>
        </w:rPr>
        <w:t xml:space="preserve"> and </w:t>
      </w:r>
      <w:r>
        <w:rPr>
          <w:rFonts w:ascii="Times New Roman" w:hAnsi="Times New Roman" w:eastAsia="宋体" w:cs="Times New Roman"/>
          <w:sz w:val="24"/>
          <w:szCs w:val="24"/>
          <w:lang w:bidi="ar"/>
        </w:rPr>
        <w:t>the total energy of NVPF-Na</w:t>
      </w:r>
      <w:r>
        <w:rPr>
          <w:rFonts w:ascii="Times New Roman" w:hAnsi="Times New Roman" w:eastAsia="宋体" w:cs="Times New Roman"/>
          <w:sz w:val="24"/>
          <w:szCs w:val="24"/>
          <w:vertAlign w:val="subscript"/>
          <w:lang w:bidi="ar"/>
        </w:rPr>
        <w:t>x</w:t>
      </w:r>
      <w:r>
        <w:rPr>
          <w:rFonts w:ascii="Times New Roman" w:hAnsi="Times New Roman" w:eastAsia="宋体" w:cs="Times New Roman"/>
          <w:sz w:val="24"/>
          <w:szCs w:val="24"/>
          <w:lang w:bidi="ar"/>
        </w:rPr>
        <w:t>, KNVPF- Na</w:t>
      </w:r>
      <w:r>
        <w:rPr>
          <w:rFonts w:ascii="Times New Roman" w:hAnsi="Times New Roman" w:eastAsia="宋体" w:cs="Times New Roman"/>
          <w:sz w:val="24"/>
          <w:szCs w:val="24"/>
          <w:vertAlign w:val="subscript"/>
          <w:lang w:bidi="ar"/>
        </w:rPr>
        <w:t>x</w:t>
      </w:r>
      <w:r>
        <w:rPr>
          <w:rFonts w:ascii="Times New Roman" w:hAnsi="Times New Roman" w:eastAsia="宋体" w:cs="Times New Roman"/>
          <w:sz w:val="24"/>
          <w:szCs w:val="24"/>
          <w:lang w:bidi="ar"/>
        </w:rPr>
        <w:t>, NVPF, KNVPF and Na atoms</w:t>
      </w:r>
    </w:p>
    <w:tbl>
      <w:tblPr>
        <w:tblStyle w:val="5"/>
        <w:tblpPr w:leftFromText="180" w:rightFromText="180" w:vertAnchor="text" w:horzAnchor="page" w:tblpX="1963" w:tblpY="153"/>
        <w:tblOverlap w:val="never"/>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1294"/>
        <w:gridCol w:w="1222"/>
        <w:gridCol w:w="2111"/>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453" w:type="dxa"/>
            <w:shd w:val="clear" w:color="auto" w:fill="auto"/>
            <w:noWrap/>
            <w:vAlign w:val="bottom"/>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Models</w:t>
            </w:r>
          </w:p>
        </w:tc>
        <w:tc>
          <w:tcPr>
            <w:tcW w:w="1294" w:type="dxa"/>
            <w:shd w:val="clear" w:color="auto" w:fill="auto"/>
            <w:noWrap/>
            <w:vAlign w:val="bottom"/>
          </w:tcPr>
          <w:p>
            <w:pPr>
              <w:widowControl/>
              <w:jc w:val="lef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E(NVPF)</w:t>
            </w:r>
            <w:bookmarkStart w:id="5" w:name="OLE_LINK6"/>
            <w:r>
              <w:rPr>
                <w:rFonts w:hint="eastAsia" w:ascii="Times New Roman" w:hAnsi="Times New Roman" w:eastAsia="等线" w:cs="Times New Roman"/>
                <w:color w:val="000000"/>
                <w:kern w:val="0"/>
                <w:sz w:val="24"/>
                <w:szCs w:val="24"/>
                <w:lang w:bidi="ar"/>
              </w:rPr>
              <w:t>/ eV</w:t>
            </w:r>
            <w:bookmarkEnd w:id="5"/>
          </w:p>
        </w:tc>
        <w:tc>
          <w:tcPr>
            <w:tcW w:w="1222" w:type="dxa"/>
            <w:shd w:val="clear" w:color="auto" w:fill="auto"/>
            <w:noWrap/>
            <w:vAlign w:val="bottom"/>
          </w:tcPr>
          <w:p>
            <w:pPr>
              <w:widowControl/>
              <w:jc w:val="lef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xE(Na)</w:t>
            </w:r>
            <w:r>
              <w:rPr>
                <w:rFonts w:hint="eastAsia" w:ascii="Times New Roman" w:hAnsi="Times New Roman" w:eastAsia="等线" w:cs="Times New Roman"/>
                <w:color w:val="000000"/>
                <w:kern w:val="0"/>
                <w:sz w:val="24"/>
                <w:szCs w:val="24"/>
                <w:lang w:bidi="ar"/>
              </w:rPr>
              <w:t xml:space="preserve"> / eV</w:t>
            </w:r>
          </w:p>
        </w:tc>
        <w:tc>
          <w:tcPr>
            <w:tcW w:w="2111" w:type="dxa"/>
            <w:shd w:val="clear" w:color="auto" w:fill="auto"/>
            <w:noWrap/>
            <w:vAlign w:val="bottom"/>
          </w:tcPr>
          <w:p>
            <w:pPr>
              <w:widowControl/>
              <w:jc w:val="lef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E(NVPF-Nax) </w:t>
            </w:r>
            <w:r>
              <w:rPr>
                <w:rFonts w:hint="eastAsia" w:ascii="Times New Roman" w:hAnsi="Times New Roman" w:eastAsia="等线" w:cs="Times New Roman"/>
                <w:color w:val="000000"/>
                <w:kern w:val="0"/>
                <w:sz w:val="24"/>
                <w:szCs w:val="24"/>
                <w:lang w:bidi="ar"/>
              </w:rPr>
              <w:t>/ eV</w:t>
            </w:r>
          </w:p>
        </w:tc>
        <w:tc>
          <w:tcPr>
            <w:tcW w:w="1307" w:type="dxa"/>
            <w:shd w:val="clear" w:color="auto" w:fill="auto"/>
            <w:noWrap/>
            <w:vAlign w:val="bottom"/>
          </w:tcPr>
          <w:p>
            <w:pPr>
              <w:widowControl/>
              <w:jc w:val="lef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E</w:t>
            </w:r>
            <w:r>
              <w:rPr>
                <w:rFonts w:ascii="Times New Roman" w:hAnsi="Times New Roman" w:eastAsia="等线" w:cs="Times New Roman"/>
                <w:color w:val="000000"/>
                <w:kern w:val="0"/>
                <w:sz w:val="24"/>
                <w:szCs w:val="24"/>
                <w:vertAlign w:val="subscript"/>
                <w:lang w:bidi="ar"/>
              </w:rPr>
              <w:t>form</w:t>
            </w:r>
            <w:r>
              <w:rPr>
                <w:rFonts w:hint="eastAsia" w:ascii="Times New Roman" w:hAnsi="Times New Roman" w:eastAsia="等线" w:cs="Times New Roman"/>
                <w:color w:val="000000"/>
                <w:kern w:val="0"/>
                <w:sz w:val="24"/>
                <w:szCs w:val="24"/>
                <w:vertAlign w:val="subscript"/>
                <w:lang w:bidi="ar"/>
              </w:rPr>
              <w:t xml:space="preserve"> </w:t>
            </w:r>
            <w:r>
              <w:rPr>
                <w:rFonts w:hint="eastAsia" w:ascii="Times New Roman" w:hAnsi="Times New Roman" w:eastAsia="等线" w:cs="Times New Roman"/>
                <w:color w:val="000000"/>
                <w:kern w:val="0"/>
                <w:sz w:val="24"/>
                <w:szCs w:val="24"/>
                <w:lang w:bidi="ar"/>
              </w:rPr>
              <w:t>/ eV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53" w:type="dxa"/>
            <w:shd w:val="clear" w:color="auto" w:fill="FFE599" w:themeFill="accent4" w:themeFillTint="66"/>
            <w:noWrap/>
            <w:vAlign w:val="bottom"/>
          </w:tcPr>
          <w:p>
            <w:pPr>
              <w:widowControl/>
              <w:jc w:val="left"/>
              <w:textAlignment w:val="bottom"/>
              <w:rPr>
                <w:rFonts w:ascii="Times New Roman" w:hAnsi="Times New Roman" w:eastAsia="等线" w:cs="Times New Roman"/>
                <w:color w:val="000000"/>
                <w:sz w:val="24"/>
                <w:szCs w:val="24"/>
              </w:rPr>
            </w:pPr>
            <w:r>
              <w:rPr>
                <w:rFonts w:hint="eastAsia" w:ascii="Times New Roman" w:hAnsi="Times New Roman" w:eastAsia="等线" w:cs="Times New Roman"/>
                <w:color w:val="000000"/>
                <w:kern w:val="0"/>
                <w:sz w:val="24"/>
                <w:szCs w:val="24"/>
                <w:lang w:bidi="ar"/>
              </w:rPr>
              <w:t>NVPF-</w:t>
            </w:r>
            <w:bookmarkStart w:id="6" w:name="OLE_LINK9"/>
            <w:r>
              <w:rPr>
                <w:rFonts w:hint="eastAsia" w:ascii="Times New Roman" w:hAnsi="Times New Roman" w:eastAsia="等线" w:cs="Times New Roman"/>
                <w:color w:val="000000"/>
                <w:kern w:val="0"/>
                <w:sz w:val="24"/>
                <w:szCs w:val="24"/>
                <w:lang w:bidi="ar"/>
              </w:rPr>
              <w:t>first Na</w:t>
            </w:r>
            <w:r>
              <w:rPr>
                <w:rFonts w:hint="eastAsia" w:ascii="Times New Roman" w:hAnsi="Times New Roman" w:eastAsia="等线" w:cs="Times New Roman"/>
                <w:color w:val="000000"/>
                <w:kern w:val="0"/>
                <w:sz w:val="24"/>
                <w:szCs w:val="24"/>
                <w:vertAlign w:val="superscript"/>
                <w:lang w:bidi="ar"/>
              </w:rPr>
              <w:t xml:space="preserve">+ </w:t>
            </w:r>
            <w:r>
              <w:rPr>
                <w:rFonts w:hint="eastAsia" w:ascii="Times New Roman" w:hAnsi="Times New Roman" w:eastAsia="等线" w:cs="Times New Roman"/>
                <w:color w:val="000000"/>
                <w:kern w:val="0"/>
                <w:sz w:val="24"/>
                <w:szCs w:val="24"/>
                <w:lang w:bidi="ar"/>
              </w:rPr>
              <w:t>extraction</w:t>
            </w:r>
            <w:bookmarkEnd w:id="6"/>
          </w:p>
        </w:tc>
        <w:tc>
          <w:tcPr>
            <w:tcW w:w="1294" w:type="dxa"/>
            <w:shd w:val="clear" w:color="auto" w:fill="FFE599" w:themeFill="accent4"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-499.58 </w:t>
            </w:r>
          </w:p>
        </w:tc>
        <w:tc>
          <w:tcPr>
            <w:tcW w:w="1222" w:type="dxa"/>
            <w:shd w:val="clear" w:color="auto" w:fill="FFE599" w:themeFill="accent4"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-1.46 </w:t>
            </w:r>
          </w:p>
        </w:tc>
        <w:tc>
          <w:tcPr>
            <w:tcW w:w="2111" w:type="dxa"/>
            <w:shd w:val="clear" w:color="auto" w:fill="FFE599" w:themeFill="accent4"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-497.65 </w:t>
            </w:r>
          </w:p>
        </w:tc>
        <w:tc>
          <w:tcPr>
            <w:tcW w:w="1307" w:type="dxa"/>
            <w:shd w:val="clear" w:color="auto" w:fill="FFE599" w:themeFill="accent4"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53" w:type="dxa"/>
            <w:shd w:val="clear" w:color="auto" w:fill="FFE599" w:themeFill="accent4" w:themeFillTint="66"/>
            <w:noWrap/>
            <w:vAlign w:val="bottom"/>
          </w:tcPr>
          <w:p>
            <w:pPr>
              <w:rPr>
                <w:rFonts w:ascii="Times New Roman" w:hAnsi="Times New Roman" w:eastAsia="等线" w:cs="Times New Roman"/>
                <w:color w:val="000000"/>
                <w:sz w:val="24"/>
                <w:szCs w:val="24"/>
              </w:rPr>
            </w:pPr>
            <w:bookmarkStart w:id="7" w:name="OLE_LINK10"/>
            <w:r>
              <w:rPr>
                <w:rFonts w:hint="eastAsia" w:ascii="Times New Roman" w:hAnsi="Times New Roman" w:eastAsia="等线" w:cs="Times New Roman"/>
                <w:color w:val="000000"/>
                <w:kern w:val="0"/>
                <w:sz w:val="24"/>
                <w:szCs w:val="24"/>
                <w:lang w:bidi="ar"/>
              </w:rPr>
              <w:t>Second Na</w:t>
            </w:r>
            <w:r>
              <w:rPr>
                <w:rFonts w:hint="eastAsia" w:ascii="Times New Roman" w:hAnsi="Times New Roman" w:eastAsia="等线" w:cs="Times New Roman"/>
                <w:color w:val="000000"/>
                <w:kern w:val="0"/>
                <w:sz w:val="24"/>
                <w:szCs w:val="24"/>
                <w:vertAlign w:val="superscript"/>
                <w:lang w:bidi="ar"/>
              </w:rPr>
              <w:t xml:space="preserve">+ </w:t>
            </w:r>
            <w:r>
              <w:rPr>
                <w:rFonts w:hint="eastAsia" w:ascii="Times New Roman" w:hAnsi="Times New Roman" w:eastAsia="等线" w:cs="Times New Roman"/>
                <w:color w:val="000000"/>
                <w:kern w:val="0"/>
                <w:sz w:val="24"/>
                <w:szCs w:val="24"/>
                <w:lang w:bidi="ar"/>
              </w:rPr>
              <w:t>extraction</w:t>
            </w:r>
            <w:bookmarkEnd w:id="7"/>
          </w:p>
        </w:tc>
        <w:tc>
          <w:tcPr>
            <w:tcW w:w="1294" w:type="dxa"/>
            <w:shd w:val="clear" w:color="auto" w:fill="FFE599" w:themeFill="accent4"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-499.58 </w:t>
            </w:r>
          </w:p>
        </w:tc>
        <w:tc>
          <w:tcPr>
            <w:tcW w:w="1222" w:type="dxa"/>
            <w:shd w:val="clear" w:color="auto" w:fill="FFE599" w:themeFill="accent4"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-2.93 </w:t>
            </w:r>
          </w:p>
        </w:tc>
        <w:tc>
          <w:tcPr>
            <w:tcW w:w="2111" w:type="dxa"/>
            <w:shd w:val="clear" w:color="auto" w:fill="FFE599" w:themeFill="accent4"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-495.47 </w:t>
            </w:r>
          </w:p>
        </w:tc>
        <w:tc>
          <w:tcPr>
            <w:tcW w:w="1307" w:type="dxa"/>
            <w:shd w:val="clear" w:color="auto" w:fill="FFE599" w:themeFill="accent4"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1.19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53" w:type="dxa"/>
            <w:shd w:val="clear" w:color="auto" w:fill="BDD6EE" w:themeFill="accent5" w:themeFillTint="66"/>
            <w:noWrap/>
            <w:vAlign w:val="bottom"/>
          </w:tcPr>
          <w:p>
            <w:pPr>
              <w:widowControl/>
              <w:jc w:val="left"/>
              <w:textAlignment w:val="bottom"/>
              <w:rPr>
                <w:rFonts w:ascii="Times New Roman" w:hAnsi="Times New Roman" w:eastAsia="等线" w:cs="Times New Roman"/>
                <w:color w:val="000000"/>
                <w:sz w:val="24"/>
                <w:szCs w:val="24"/>
              </w:rPr>
            </w:pPr>
            <w:bookmarkStart w:id="8" w:name="OLE_LINK8"/>
            <w:r>
              <w:rPr>
                <w:rFonts w:hint="eastAsia" w:ascii="Times New Roman" w:hAnsi="Times New Roman" w:eastAsia="等线" w:cs="Times New Roman"/>
                <w:color w:val="000000"/>
                <w:kern w:val="0"/>
                <w:sz w:val="24"/>
                <w:szCs w:val="24"/>
                <w:lang w:bidi="ar"/>
              </w:rPr>
              <w:t>25%KNVPF</w:t>
            </w:r>
            <w:bookmarkEnd w:id="8"/>
            <w:r>
              <w:rPr>
                <w:rFonts w:hint="eastAsia" w:ascii="Times New Roman" w:hAnsi="Times New Roman" w:eastAsia="等线" w:cs="Times New Roman"/>
                <w:color w:val="000000"/>
                <w:kern w:val="0"/>
                <w:sz w:val="24"/>
                <w:szCs w:val="24"/>
                <w:lang w:bidi="ar"/>
              </w:rPr>
              <w:t>-first Na</w:t>
            </w:r>
            <w:r>
              <w:rPr>
                <w:rFonts w:hint="eastAsia" w:ascii="Times New Roman" w:hAnsi="Times New Roman" w:eastAsia="等线" w:cs="Times New Roman"/>
                <w:color w:val="000000"/>
                <w:kern w:val="0"/>
                <w:sz w:val="24"/>
                <w:szCs w:val="24"/>
                <w:vertAlign w:val="superscript"/>
                <w:lang w:bidi="ar"/>
              </w:rPr>
              <w:t xml:space="preserve">+ </w:t>
            </w:r>
            <w:r>
              <w:rPr>
                <w:rFonts w:hint="eastAsia" w:ascii="Times New Roman" w:hAnsi="Times New Roman" w:eastAsia="等线" w:cs="Times New Roman"/>
                <w:color w:val="000000"/>
                <w:kern w:val="0"/>
                <w:sz w:val="24"/>
                <w:szCs w:val="24"/>
                <w:lang w:bidi="ar"/>
              </w:rPr>
              <w:t>extraction</w:t>
            </w:r>
          </w:p>
        </w:tc>
        <w:tc>
          <w:tcPr>
            <w:tcW w:w="1294" w:type="dxa"/>
            <w:shd w:val="clear" w:color="auto" w:fill="BDD6EE" w:themeFill="accent5"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-497.70 </w:t>
            </w:r>
          </w:p>
        </w:tc>
        <w:tc>
          <w:tcPr>
            <w:tcW w:w="1222" w:type="dxa"/>
            <w:shd w:val="clear" w:color="auto" w:fill="BDD6EE" w:themeFill="accent5"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-1.46 </w:t>
            </w:r>
          </w:p>
        </w:tc>
        <w:tc>
          <w:tcPr>
            <w:tcW w:w="2111" w:type="dxa"/>
            <w:shd w:val="clear" w:color="auto" w:fill="BDD6EE" w:themeFill="accent5"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-496.09 </w:t>
            </w:r>
          </w:p>
        </w:tc>
        <w:tc>
          <w:tcPr>
            <w:tcW w:w="1307" w:type="dxa"/>
            <w:shd w:val="clear" w:color="auto" w:fill="BDD6EE" w:themeFill="accent5"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453" w:type="dxa"/>
            <w:shd w:val="clear" w:color="auto" w:fill="BDD6EE" w:themeFill="accent5" w:themeFillTint="66"/>
            <w:noWrap/>
            <w:vAlign w:val="bottom"/>
          </w:tcPr>
          <w:p>
            <w:pPr>
              <w:rPr>
                <w:rFonts w:ascii="Times New Roman" w:hAnsi="Times New Roman" w:eastAsia="等线" w:cs="Times New Roman"/>
                <w:color w:val="000000"/>
                <w:sz w:val="24"/>
                <w:szCs w:val="24"/>
              </w:rPr>
            </w:pPr>
            <w:r>
              <w:rPr>
                <w:rFonts w:hint="eastAsia" w:ascii="Times New Roman" w:hAnsi="Times New Roman" w:eastAsia="等线" w:cs="Times New Roman"/>
                <w:color w:val="000000"/>
                <w:kern w:val="0"/>
                <w:sz w:val="24"/>
                <w:szCs w:val="24"/>
                <w:lang w:bidi="ar"/>
              </w:rPr>
              <w:t>Second Na</w:t>
            </w:r>
            <w:r>
              <w:rPr>
                <w:rFonts w:hint="eastAsia" w:ascii="Times New Roman" w:hAnsi="Times New Roman" w:eastAsia="等线" w:cs="Times New Roman"/>
                <w:color w:val="000000"/>
                <w:kern w:val="0"/>
                <w:sz w:val="24"/>
                <w:szCs w:val="24"/>
                <w:vertAlign w:val="superscript"/>
                <w:lang w:bidi="ar"/>
              </w:rPr>
              <w:t xml:space="preserve">+ </w:t>
            </w:r>
            <w:r>
              <w:rPr>
                <w:rFonts w:hint="eastAsia" w:ascii="Times New Roman" w:hAnsi="Times New Roman" w:eastAsia="等线" w:cs="Times New Roman"/>
                <w:color w:val="000000"/>
                <w:kern w:val="0"/>
                <w:sz w:val="24"/>
                <w:szCs w:val="24"/>
                <w:lang w:bidi="ar"/>
              </w:rPr>
              <w:t>extraction</w:t>
            </w:r>
          </w:p>
        </w:tc>
        <w:tc>
          <w:tcPr>
            <w:tcW w:w="1294" w:type="dxa"/>
            <w:shd w:val="clear" w:color="auto" w:fill="BDD6EE" w:themeFill="accent5"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-497.70 </w:t>
            </w:r>
          </w:p>
        </w:tc>
        <w:tc>
          <w:tcPr>
            <w:tcW w:w="1222" w:type="dxa"/>
            <w:shd w:val="clear" w:color="auto" w:fill="BDD6EE" w:themeFill="accent5"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-2.93 </w:t>
            </w:r>
          </w:p>
        </w:tc>
        <w:tc>
          <w:tcPr>
            <w:tcW w:w="2111" w:type="dxa"/>
            <w:shd w:val="clear" w:color="auto" w:fill="BDD6EE" w:themeFill="accent5"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-493.88 </w:t>
            </w:r>
          </w:p>
        </w:tc>
        <w:tc>
          <w:tcPr>
            <w:tcW w:w="1307" w:type="dxa"/>
            <w:shd w:val="clear" w:color="auto" w:fill="BDD6EE" w:themeFill="accent5"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453" w:type="dxa"/>
            <w:shd w:val="clear" w:color="auto" w:fill="C5E0B3" w:themeFill="accent6" w:themeFillTint="66"/>
            <w:noWrap/>
            <w:vAlign w:val="bottom"/>
          </w:tcPr>
          <w:p>
            <w:pPr>
              <w:widowControl/>
              <w:jc w:val="left"/>
              <w:textAlignment w:val="bottom"/>
              <w:rPr>
                <w:rFonts w:ascii="Times New Roman" w:hAnsi="Times New Roman" w:eastAsia="等线" w:cs="Times New Roman"/>
                <w:color w:val="000000"/>
                <w:sz w:val="24"/>
                <w:szCs w:val="24"/>
              </w:rPr>
            </w:pPr>
            <w:r>
              <w:rPr>
                <w:rFonts w:hint="eastAsia" w:ascii="Times New Roman" w:hAnsi="Times New Roman" w:eastAsia="等线" w:cs="Times New Roman"/>
                <w:color w:val="000000"/>
                <w:kern w:val="0"/>
                <w:sz w:val="24"/>
                <w:szCs w:val="24"/>
                <w:lang w:bidi="ar"/>
              </w:rPr>
              <w:t>50%KNVPF-first Na</w:t>
            </w:r>
            <w:r>
              <w:rPr>
                <w:rFonts w:hint="eastAsia" w:ascii="Times New Roman" w:hAnsi="Times New Roman" w:eastAsia="等线" w:cs="Times New Roman"/>
                <w:color w:val="000000"/>
                <w:kern w:val="0"/>
                <w:sz w:val="24"/>
                <w:szCs w:val="24"/>
                <w:vertAlign w:val="superscript"/>
                <w:lang w:bidi="ar"/>
              </w:rPr>
              <w:t xml:space="preserve">+ </w:t>
            </w:r>
            <w:r>
              <w:rPr>
                <w:rFonts w:hint="eastAsia" w:ascii="Times New Roman" w:hAnsi="Times New Roman" w:eastAsia="等线" w:cs="Times New Roman"/>
                <w:color w:val="000000"/>
                <w:kern w:val="0"/>
                <w:sz w:val="24"/>
                <w:szCs w:val="24"/>
                <w:lang w:bidi="ar"/>
              </w:rPr>
              <w:t>extraction</w:t>
            </w:r>
          </w:p>
        </w:tc>
        <w:tc>
          <w:tcPr>
            <w:tcW w:w="1294" w:type="dxa"/>
            <w:shd w:val="clear" w:color="auto" w:fill="C5E0B3" w:themeFill="accent6"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-493.98 </w:t>
            </w:r>
          </w:p>
        </w:tc>
        <w:tc>
          <w:tcPr>
            <w:tcW w:w="1222" w:type="dxa"/>
            <w:shd w:val="clear" w:color="auto" w:fill="C5E0B3" w:themeFill="accent6"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-1.46 </w:t>
            </w:r>
          </w:p>
        </w:tc>
        <w:tc>
          <w:tcPr>
            <w:tcW w:w="2111" w:type="dxa"/>
            <w:shd w:val="clear" w:color="auto" w:fill="C5E0B3" w:themeFill="accent6"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-494.18 </w:t>
            </w:r>
          </w:p>
        </w:tc>
        <w:tc>
          <w:tcPr>
            <w:tcW w:w="1307" w:type="dxa"/>
            <w:shd w:val="clear" w:color="auto" w:fill="C5E0B3" w:themeFill="accent6"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453" w:type="dxa"/>
            <w:shd w:val="clear" w:color="auto" w:fill="C5E0B3" w:themeFill="accent6" w:themeFillTint="66"/>
            <w:noWrap/>
            <w:vAlign w:val="bottom"/>
          </w:tcPr>
          <w:p>
            <w:pPr>
              <w:rPr>
                <w:rFonts w:ascii="Times New Roman" w:hAnsi="Times New Roman" w:eastAsia="等线" w:cs="Times New Roman"/>
                <w:color w:val="000000"/>
                <w:sz w:val="24"/>
                <w:szCs w:val="24"/>
              </w:rPr>
            </w:pPr>
            <w:r>
              <w:rPr>
                <w:rFonts w:hint="eastAsia" w:ascii="Times New Roman" w:hAnsi="Times New Roman" w:eastAsia="等线" w:cs="Times New Roman"/>
                <w:color w:val="000000"/>
                <w:kern w:val="0"/>
                <w:sz w:val="24"/>
                <w:szCs w:val="24"/>
                <w:lang w:bidi="ar"/>
              </w:rPr>
              <w:t>Second Na</w:t>
            </w:r>
            <w:r>
              <w:rPr>
                <w:rFonts w:hint="eastAsia" w:ascii="Times New Roman" w:hAnsi="Times New Roman" w:eastAsia="等线" w:cs="Times New Roman"/>
                <w:color w:val="000000"/>
                <w:kern w:val="0"/>
                <w:sz w:val="24"/>
                <w:szCs w:val="24"/>
                <w:vertAlign w:val="superscript"/>
                <w:lang w:bidi="ar"/>
              </w:rPr>
              <w:t xml:space="preserve">+ </w:t>
            </w:r>
            <w:r>
              <w:rPr>
                <w:rFonts w:hint="eastAsia" w:ascii="Times New Roman" w:hAnsi="Times New Roman" w:eastAsia="等线" w:cs="Times New Roman"/>
                <w:color w:val="000000"/>
                <w:kern w:val="0"/>
                <w:sz w:val="24"/>
                <w:szCs w:val="24"/>
                <w:lang w:bidi="ar"/>
              </w:rPr>
              <w:t>extraction</w:t>
            </w:r>
          </w:p>
        </w:tc>
        <w:tc>
          <w:tcPr>
            <w:tcW w:w="1294" w:type="dxa"/>
            <w:shd w:val="clear" w:color="auto" w:fill="C5E0B3" w:themeFill="accent6"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-493.98 </w:t>
            </w:r>
          </w:p>
        </w:tc>
        <w:tc>
          <w:tcPr>
            <w:tcW w:w="1222" w:type="dxa"/>
            <w:shd w:val="clear" w:color="auto" w:fill="C5E0B3" w:themeFill="accent6"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-2.93 </w:t>
            </w:r>
          </w:p>
        </w:tc>
        <w:tc>
          <w:tcPr>
            <w:tcW w:w="2111" w:type="dxa"/>
            <w:shd w:val="clear" w:color="auto" w:fill="C5E0B3" w:themeFill="accent6"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-492.24 </w:t>
            </w:r>
          </w:p>
        </w:tc>
        <w:tc>
          <w:tcPr>
            <w:tcW w:w="1307" w:type="dxa"/>
            <w:shd w:val="clear" w:color="auto" w:fill="C5E0B3" w:themeFill="accent6" w:themeFillTint="66"/>
            <w:noWrap/>
            <w:vAlign w:val="bottom"/>
          </w:tcPr>
          <w:p>
            <w:pPr>
              <w:widowControl/>
              <w:jc w:val="right"/>
              <w:textAlignment w:val="bottom"/>
              <w:rPr>
                <w:rFonts w:ascii="Times New Roman" w:hAnsi="Times New Roman" w:eastAsia="等线" w:cs="Times New Roman"/>
                <w:color w:val="000000"/>
                <w:sz w:val="24"/>
                <w:szCs w:val="24"/>
              </w:rPr>
            </w:pPr>
            <w:r>
              <w:rPr>
                <w:rFonts w:ascii="Times New Roman" w:hAnsi="Times New Roman" w:eastAsia="等线" w:cs="Times New Roman"/>
                <w:color w:val="000000"/>
                <w:kern w:val="0"/>
                <w:sz w:val="24"/>
                <w:szCs w:val="24"/>
                <w:lang w:bidi="ar"/>
              </w:rPr>
              <w:t xml:space="preserve">-1.19 </w:t>
            </w:r>
          </w:p>
        </w:tc>
      </w:tr>
    </w:tbl>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spacing w:line="360" w:lineRule="auto"/>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494280" cy="34626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extLst>
                        <a:ext uri="{28A0092B-C50C-407E-A947-70E740481C1C}">
                          <a14:useLocalDpi xmlns:a14="http://schemas.microsoft.com/office/drawing/2010/main" val="0"/>
                        </a:ext>
                      </a:extLst>
                    </a:blip>
                    <a:srcRect l="3132" t="1695"/>
                    <a:stretch>
                      <a:fillRect/>
                    </a:stretch>
                  </pic:blipFill>
                  <pic:spPr>
                    <a:xfrm>
                      <a:off x="0" y="0"/>
                      <a:ext cx="2494280" cy="3462655"/>
                    </a:xfrm>
                    <a:prstGeom prst="rect">
                      <a:avLst/>
                    </a:prstGeom>
                  </pic:spPr>
                </pic:pic>
              </a:graphicData>
            </a:graphic>
          </wp:inline>
        </w:drawing>
      </w:r>
    </w:p>
    <w:p>
      <w:pPr>
        <w:spacing w:line="360" w:lineRule="auto"/>
        <w:ind w:firstLine="964" w:firstLineChars="400"/>
        <w:rPr>
          <w:rFonts w:ascii="Calibri" w:hAnsi="Calibri" w:eastAsia="宋体" w:cs="Times New Roman"/>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rPr>
        <w:t>.</w:t>
      </w:r>
      <w:r>
        <w:rPr>
          <w:rFonts w:ascii="Times New Roman" w:hAnsi="Times New Roman" w:eastAsia="宋体" w:cs="Times New Roman"/>
          <w:b/>
          <w:bCs/>
          <w:sz w:val="24"/>
          <w:szCs w:val="24"/>
        </w:rPr>
        <w:t xml:space="preserve"> S1</w:t>
      </w:r>
      <w:r>
        <w:rPr>
          <w:rFonts w:hint="eastAsia" w:ascii="Calibri" w:hAnsi="Calibri" w:eastAsia="宋体" w:cs="Times New Roman"/>
          <w:sz w:val="24"/>
          <w:szCs w:val="24"/>
        </w:rPr>
        <w:t xml:space="preserve"> </w:t>
      </w:r>
      <w:r>
        <w:rPr>
          <w:rFonts w:ascii="Times New Roman" w:hAnsi="Times New Roman" w:eastAsia="宋体" w:cs="Times New Roman"/>
          <w:sz w:val="24"/>
          <w:szCs w:val="24"/>
        </w:rPr>
        <w:t>SEM images of (</w:t>
      </w:r>
      <w:r>
        <w:rPr>
          <w:rFonts w:hint="eastAsia" w:ascii="Times New Roman" w:hAnsi="Times New Roman" w:eastAsia="宋体" w:cs="Times New Roman"/>
          <w:sz w:val="24"/>
          <w:szCs w:val="24"/>
        </w:rPr>
        <w:t>a</w:t>
      </w:r>
      <w:r>
        <w:rPr>
          <w:rFonts w:ascii="Times New Roman" w:hAnsi="Times New Roman" w:eastAsia="宋体" w:cs="Times New Roman"/>
          <w:sz w:val="24"/>
          <w:szCs w:val="24"/>
        </w:rPr>
        <w:t>) N</w:t>
      </w:r>
      <w:r>
        <w:rPr>
          <w:rFonts w:hint="eastAsia" w:ascii="Times New Roman" w:hAnsi="Times New Roman" w:eastAsia="宋体" w:cs="Times New Roman"/>
          <w:sz w:val="24"/>
          <w:szCs w:val="24"/>
          <w:vertAlign w:val="subscript"/>
        </w:rPr>
        <w:t>0.97</w:t>
      </w:r>
      <w:r>
        <w:rPr>
          <w:rFonts w:hint="eastAsia" w:ascii="Times New Roman" w:hAnsi="Times New Roman" w:eastAsia="宋体" w:cs="Times New Roman"/>
          <w:sz w:val="24"/>
          <w:szCs w:val="24"/>
        </w:rPr>
        <w:t>K</w:t>
      </w:r>
      <w:r>
        <w:rPr>
          <w:rFonts w:hint="eastAsia" w:ascii="Times New Roman" w:hAnsi="Times New Roman" w:eastAsia="宋体" w:cs="Times New Roman"/>
          <w:sz w:val="24"/>
          <w:szCs w:val="24"/>
          <w:vertAlign w:val="subscript"/>
        </w:rPr>
        <w:t>0.03</w:t>
      </w:r>
      <w:r>
        <w:rPr>
          <w:rFonts w:ascii="Times New Roman" w:hAnsi="Times New Roman" w:eastAsia="宋体" w:cs="Times New Roman"/>
          <w:sz w:val="24"/>
          <w:szCs w:val="24"/>
        </w:rPr>
        <w:t>VPF/C</w:t>
      </w:r>
      <w:r>
        <w:rPr>
          <w:rFonts w:hint="eastAsia" w:ascii="Times New Roman" w:hAnsi="Times New Roman" w:eastAsia="宋体" w:cs="Times New Roman"/>
          <w:sz w:val="24"/>
          <w:szCs w:val="24"/>
        </w:rPr>
        <w:t xml:space="preserve"> and </w:t>
      </w:r>
      <w:r>
        <w:rPr>
          <w:rFonts w:ascii="Times New Roman" w:hAnsi="Times New Roman" w:eastAsia="宋体" w:cs="Times New Roman"/>
          <w:sz w:val="24"/>
          <w:szCs w:val="24"/>
        </w:rPr>
        <w:t>(</w:t>
      </w:r>
      <w:r>
        <w:rPr>
          <w:rFonts w:hint="eastAsia" w:ascii="Times New Roman" w:hAnsi="Times New Roman" w:eastAsia="宋体" w:cs="Times New Roman"/>
          <w:sz w:val="24"/>
          <w:szCs w:val="24"/>
        </w:rPr>
        <w:t>b</w:t>
      </w:r>
      <w:r>
        <w:rPr>
          <w:rFonts w:ascii="Times New Roman" w:hAnsi="Times New Roman" w:eastAsia="宋体" w:cs="Times New Roman"/>
          <w:sz w:val="24"/>
          <w:szCs w:val="24"/>
        </w:rPr>
        <w:t>) N</w:t>
      </w:r>
      <w:r>
        <w:rPr>
          <w:rFonts w:hint="eastAsia" w:ascii="Times New Roman" w:hAnsi="Times New Roman" w:eastAsia="宋体" w:cs="Times New Roman"/>
          <w:sz w:val="24"/>
          <w:szCs w:val="24"/>
          <w:vertAlign w:val="subscript"/>
        </w:rPr>
        <w:t>0.87</w:t>
      </w:r>
      <w:r>
        <w:rPr>
          <w:rFonts w:ascii="Times New Roman" w:hAnsi="Times New Roman" w:eastAsia="宋体" w:cs="Times New Roman"/>
          <w:sz w:val="24"/>
          <w:szCs w:val="24"/>
        </w:rPr>
        <w:t>K</w:t>
      </w:r>
      <w:r>
        <w:rPr>
          <w:rFonts w:ascii="Times New Roman" w:hAnsi="Times New Roman" w:eastAsia="宋体" w:cs="Times New Roman"/>
          <w:sz w:val="24"/>
          <w:szCs w:val="24"/>
          <w:vertAlign w:val="subscript"/>
        </w:rPr>
        <w:t>0.</w:t>
      </w:r>
      <w:r>
        <w:rPr>
          <w:rFonts w:hint="eastAsia" w:ascii="Times New Roman" w:hAnsi="Times New Roman" w:eastAsia="宋体" w:cs="Times New Roman"/>
          <w:sz w:val="24"/>
          <w:szCs w:val="24"/>
          <w:vertAlign w:val="subscript"/>
        </w:rPr>
        <w:t>13</w:t>
      </w:r>
      <w:r>
        <w:rPr>
          <w:rFonts w:ascii="Times New Roman" w:hAnsi="Times New Roman" w:eastAsia="宋体" w:cs="Times New Roman"/>
          <w:sz w:val="24"/>
          <w:szCs w:val="24"/>
        </w:rPr>
        <w:t>VPF/C</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spacing w:line="360" w:lineRule="auto"/>
        <w:jc w:val="center"/>
        <w:rPr>
          <w:rFonts w:ascii="Times New Roman" w:hAnsi="Times New Roman" w:eastAsia="宋体" w:cs="Times New Roman"/>
          <w:sz w:val="24"/>
          <w:szCs w:val="24"/>
        </w:rPr>
      </w:pPr>
      <w:r>
        <w:drawing>
          <wp:inline distT="0" distB="0" distL="114300" distR="114300">
            <wp:extent cx="5189855" cy="4858385"/>
            <wp:effectExtent l="0" t="0" r="6985"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189855" cy="4858385"/>
                    </a:xfrm>
                    <a:prstGeom prst="rect">
                      <a:avLst/>
                    </a:prstGeom>
                    <a:noFill/>
                    <a:ln>
                      <a:noFill/>
                    </a:ln>
                  </pic:spPr>
                </pic:pic>
              </a:graphicData>
            </a:graphic>
          </wp:inline>
        </w:drawing>
      </w:r>
    </w:p>
    <w:p>
      <w:pPr>
        <w:spacing w:line="360" w:lineRule="auto"/>
        <w:rPr>
          <w:rFonts w:ascii="Calibri" w:hAnsi="Calibri" w:eastAsia="宋体" w:cs="Times New Roman"/>
          <w:szCs w:val="21"/>
        </w:rPr>
      </w:pPr>
      <w:r>
        <w:rPr>
          <w:rFonts w:ascii="Times New Roman" w:hAnsi="Times New Roman" w:eastAsia="宋体" w:cs="Times New Roman"/>
          <w:b/>
          <w:bCs/>
          <w:sz w:val="24"/>
          <w:szCs w:val="24"/>
        </w:rPr>
        <w:t>Fig. S</w:t>
      </w:r>
      <w:r>
        <w:rPr>
          <w:rFonts w:hint="eastAsia" w:ascii="Times New Roman" w:hAnsi="Times New Roman" w:eastAsia="宋体" w:cs="Times New Roman"/>
          <w:b/>
          <w:bCs/>
          <w:sz w:val="24"/>
          <w:szCs w:val="24"/>
        </w:rPr>
        <w:t>2</w:t>
      </w:r>
      <w:r>
        <w:rPr>
          <w:rFonts w:hint="eastAsia" w:ascii="Calibri" w:hAnsi="Calibri" w:eastAsia="宋体" w:cs="Times New Roman"/>
          <w:szCs w:val="21"/>
        </w:rPr>
        <w:t xml:space="preserve"> </w:t>
      </w:r>
      <w:r>
        <w:rPr>
          <w:rFonts w:ascii="Times New Roman" w:hAnsi="Times New Roman" w:eastAsia="宋体" w:cs="Times New Roman"/>
          <w:sz w:val="24"/>
          <w:szCs w:val="24"/>
        </w:rPr>
        <w:t>TEM</w:t>
      </w:r>
      <w:r>
        <w:rPr>
          <w:rFonts w:hint="eastAsia" w:ascii="Times New Roman" w:hAnsi="Times New Roman" w:eastAsia="宋体" w:cs="Times New Roman"/>
          <w:sz w:val="24"/>
          <w:szCs w:val="24"/>
        </w:rPr>
        <w:t xml:space="preserve"> images</w:t>
      </w:r>
      <w:r>
        <w:rPr>
          <w:rFonts w:ascii="Times New Roman" w:hAnsi="Times New Roman" w:eastAsia="宋体" w:cs="Times New Roman"/>
          <w:bCs/>
          <w:sz w:val="24"/>
          <w:szCs w:val="24"/>
        </w:rPr>
        <w:t xml:space="preserve"> of </w:t>
      </w:r>
      <w:r>
        <w:rPr>
          <w:rFonts w:hint="eastAsia" w:ascii="Times New Roman" w:hAnsi="Times New Roman" w:eastAsia="宋体" w:cs="Times New Roman"/>
          <w:bCs/>
          <w:sz w:val="24"/>
          <w:szCs w:val="24"/>
        </w:rPr>
        <w:t xml:space="preserve">(a-c) </w:t>
      </w:r>
      <w:r>
        <w:rPr>
          <w:rFonts w:ascii="Times New Roman" w:hAnsi="Times New Roman" w:eastAsia="宋体" w:cs="Times New Roman"/>
          <w:bCs/>
          <w:sz w:val="24"/>
          <w:szCs w:val="24"/>
        </w:rPr>
        <w:t>NVPF/C</w:t>
      </w:r>
      <w:r>
        <w:rPr>
          <w:rFonts w:hint="eastAsia" w:ascii="Times New Roman" w:hAnsi="Times New Roman" w:eastAsia="宋体" w:cs="Times New Roman"/>
          <w:bCs/>
          <w:sz w:val="24"/>
          <w:szCs w:val="24"/>
        </w:rPr>
        <w:t xml:space="preserve">, (b-f) </w:t>
      </w:r>
      <w:r>
        <w:rPr>
          <w:rFonts w:ascii="Times New Roman" w:hAnsi="Times New Roman" w:eastAsia="宋体" w:cs="Times New Roman"/>
          <w:bCs/>
          <w:sz w:val="24"/>
          <w:szCs w:val="24"/>
        </w:rPr>
        <w:t>N</w:t>
      </w:r>
      <w:r>
        <w:rPr>
          <w:rFonts w:hint="eastAsia" w:ascii="Times New Roman" w:hAnsi="Times New Roman" w:eastAsia="宋体" w:cs="Times New Roman"/>
          <w:bCs/>
          <w:sz w:val="24"/>
          <w:szCs w:val="24"/>
          <w:vertAlign w:val="subscript"/>
        </w:rPr>
        <w:t>0.97</w:t>
      </w:r>
      <w:r>
        <w:rPr>
          <w:rFonts w:hint="eastAsia" w:ascii="Times New Roman" w:hAnsi="Times New Roman" w:eastAsia="宋体" w:cs="Times New Roman"/>
          <w:bCs/>
          <w:sz w:val="24"/>
          <w:szCs w:val="24"/>
        </w:rPr>
        <w:t>K</w:t>
      </w:r>
      <w:r>
        <w:rPr>
          <w:rFonts w:hint="eastAsia" w:ascii="Times New Roman" w:hAnsi="Times New Roman" w:eastAsia="宋体" w:cs="Times New Roman"/>
          <w:bCs/>
          <w:sz w:val="24"/>
          <w:szCs w:val="24"/>
          <w:vertAlign w:val="subscript"/>
        </w:rPr>
        <w:t>0.03</w:t>
      </w:r>
      <w:r>
        <w:rPr>
          <w:rFonts w:ascii="Times New Roman" w:hAnsi="Times New Roman" w:eastAsia="宋体" w:cs="Times New Roman"/>
          <w:bCs/>
          <w:sz w:val="24"/>
          <w:szCs w:val="24"/>
        </w:rPr>
        <w:t>VPF/C</w:t>
      </w:r>
      <w:r>
        <w:rPr>
          <w:rFonts w:hint="eastAsia" w:ascii="Times New Roman" w:hAnsi="Times New Roman" w:eastAsia="宋体" w:cs="Times New Roman"/>
          <w:bCs/>
          <w:sz w:val="24"/>
          <w:szCs w:val="24"/>
        </w:rPr>
        <w:t xml:space="preserve"> and (g-i) </w:t>
      </w:r>
      <w:r>
        <w:rPr>
          <w:rFonts w:ascii="Times New Roman" w:hAnsi="Times New Roman" w:eastAsia="宋体" w:cs="Times New Roman"/>
          <w:bCs/>
          <w:sz w:val="24"/>
          <w:szCs w:val="24"/>
        </w:rPr>
        <w:t>N</w:t>
      </w:r>
      <w:r>
        <w:rPr>
          <w:rFonts w:hint="eastAsia" w:ascii="Times New Roman" w:hAnsi="Times New Roman" w:eastAsia="宋体" w:cs="Times New Roman"/>
          <w:bCs/>
          <w:sz w:val="24"/>
          <w:szCs w:val="24"/>
          <w:vertAlign w:val="subscript"/>
        </w:rPr>
        <w:t>0.87</w:t>
      </w:r>
      <w:r>
        <w:rPr>
          <w:rFonts w:hint="eastAsia" w:ascii="Times New Roman" w:hAnsi="Times New Roman" w:eastAsia="宋体" w:cs="Times New Roman"/>
          <w:bCs/>
          <w:sz w:val="24"/>
          <w:szCs w:val="24"/>
        </w:rPr>
        <w:t>K</w:t>
      </w:r>
      <w:r>
        <w:rPr>
          <w:rFonts w:hint="eastAsia" w:ascii="Times New Roman" w:hAnsi="Times New Roman" w:eastAsia="宋体" w:cs="Times New Roman"/>
          <w:bCs/>
          <w:sz w:val="24"/>
          <w:szCs w:val="24"/>
          <w:vertAlign w:val="subscript"/>
        </w:rPr>
        <w:t>0.13</w:t>
      </w:r>
      <w:r>
        <w:rPr>
          <w:rFonts w:ascii="Times New Roman" w:hAnsi="Times New Roman" w:eastAsia="宋体" w:cs="Times New Roman"/>
          <w:bCs/>
          <w:sz w:val="24"/>
          <w:szCs w:val="24"/>
        </w:rPr>
        <w:t>VPF/C</w:t>
      </w:r>
      <w:r>
        <w:rPr>
          <w:rFonts w:hint="eastAsia" w:ascii="Times New Roman" w:hAnsi="Times New Roman" w:eastAsia="宋体" w:cs="Times New Roman"/>
          <w:bCs/>
          <w:sz w:val="24"/>
          <w:szCs w:val="24"/>
        </w:rPr>
        <w:t>.</w:t>
      </w:r>
    </w:p>
    <w:p>
      <w:pPr>
        <w:spacing w:line="360" w:lineRule="auto"/>
        <w:rPr>
          <w:rFonts w:ascii="Times New Roman" w:hAnsi="Times New Roman" w:eastAsia="宋体" w:cs="Times New Roman"/>
          <w:sz w:val="24"/>
          <w:szCs w:val="24"/>
        </w:rPr>
      </w:pPr>
    </w:p>
    <w:p>
      <w:pPr>
        <w:spacing w:line="360" w:lineRule="auto"/>
        <w:ind w:firstLine="120" w:firstLineChars="50"/>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pPr>
        <w:spacing w:line="360" w:lineRule="auto"/>
        <w:rPr>
          <w:rFonts w:ascii="Times New Roman" w:hAnsi="Times New Roman" w:cs="Times New Roman"/>
          <w:b/>
          <w:bCs/>
          <w:sz w:val="24"/>
          <w:szCs w:val="24"/>
        </w:rPr>
      </w:pPr>
    </w:p>
    <w:bookmarkEnd w:id="0"/>
    <w:p>
      <w:pPr>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rPr>
        <w:drawing>
          <wp:inline distT="0" distB="0" distL="114300" distR="114300">
            <wp:extent cx="2934970" cy="2454275"/>
            <wp:effectExtent l="0" t="0" r="6350" b="14605"/>
            <wp:docPr id="13" name="图片 13" descr="F-X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XPS"/>
                    <pic:cNvPicPr>
                      <a:picLocks noChangeAspect="1"/>
                    </pic:cNvPicPr>
                  </pic:nvPicPr>
                  <pic:blipFill>
                    <a:blip r:embed="rId6"/>
                    <a:srcRect l="11368" t="10575" r="12983"/>
                    <a:stretch>
                      <a:fillRect/>
                    </a:stretch>
                  </pic:blipFill>
                  <pic:spPr>
                    <a:xfrm>
                      <a:off x="0" y="0"/>
                      <a:ext cx="2934970" cy="2454275"/>
                    </a:xfrm>
                    <a:prstGeom prst="rect">
                      <a:avLst/>
                    </a:prstGeom>
                  </pic:spPr>
                </pic:pic>
              </a:graphicData>
            </a:graphic>
          </wp:inline>
        </w:drawing>
      </w:r>
    </w:p>
    <w:p>
      <w:pPr>
        <w:spacing w:line="360" w:lineRule="auto"/>
        <w:jc w:val="center"/>
        <w:rPr>
          <w:rFonts w:ascii="Times New Roman" w:hAnsi="Times New Roman" w:eastAsia="宋体" w:cs="Times New Roman"/>
          <w:bCs/>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Narrow scan XPS of F 1s for </w:t>
      </w:r>
      <w:r>
        <w:rPr>
          <w:rFonts w:ascii="Times New Roman" w:hAnsi="Times New Roman" w:eastAsia="宋体" w:cs="Times New Roman"/>
          <w:sz w:val="24"/>
          <w:szCs w:val="24"/>
          <w:lang w:bidi="ar"/>
        </w:rPr>
        <w:t>NVPF/C</w:t>
      </w:r>
      <w:r>
        <w:rPr>
          <w:rFonts w:hint="eastAsia" w:ascii="Times New Roman" w:hAnsi="Times New Roman" w:eastAsia="宋体" w:cs="Times New Roman"/>
          <w:sz w:val="24"/>
          <w:szCs w:val="24"/>
          <w:lang w:bidi="ar"/>
        </w:rPr>
        <w:t xml:space="preserve"> and </w:t>
      </w:r>
      <w:r>
        <w:rPr>
          <w:rFonts w:ascii="Times New Roman" w:hAnsi="Times New Roman" w:eastAsia="宋体" w:cs="Times New Roman"/>
          <w:sz w:val="24"/>
          <w:szCs w:val="24"/>
          <w:lang w:bidi="ar"/>
        </w:rPr>
        <w:t>N</w:t>
      </w:r>
      <w:r>
        <w:rPr>
          <w:rFonts w:ascii="Times New Roman" w:hAnsi="Times New Roman" w:eastAsia="宋体" w:cs="Times New Roman"/>
          <w:sz w:val="24"/>
          <w:szCs w:val="24"/>
          <w:vertAlign w:val="subscript"/>
          <w:lang w:bidi="ar"/>
        </w:rPr>
        <w:t>0.92</w:t>
      </w:r>
      <w:r>
        <w:rPr>
          <w:rFonts w:ascii="Times New Roman" w:hAnsi="Times New Roman" w:eastAsia="宋体" w:cs="Times New Roman"/>
          <w:sz w:val="24"/>
          <w:szCs w:val="24"/>
          <w:lang w:bidi="ar"/>
        </w:rPr>
        <w:t>K</w:t>
      </w:r>
      <w:r>
        <w:rPr>
          <w:rFonts w:ascii="Times New Roman" w:hAnsi="Times New Roman" w:eastAsia="宋体" w:cs="Times New Roman"/>
          <w:sz w:val="24"/>
          <w:szCs w:val="24"/>
          <w:vertAlign w:val="subscript"/>
          <w:lang w:bidi="ar"/>
        </w:rPr>
        <w:t>0.08</w:t>
      </w:r>
      <w:r>
        <w:rPr>
          <w:rFonts w:ascii="Times New Roman" w:hAnsi="Times New Roman" w:eastAsia="宋体" w:cs="Times New Roman"/>
          <w:sz w:val="24"/>
          <w:szCs w:val="24"/>
          <w:lang w:bidi="ar"/>
        </w:rPr>
        <w:t>VPF/C</w:t>
      </w:r>
      <w:r>
        <w:rPr>
          <w:rFonts w:hint="eastAsia" w:ascii="Times New Roman" w:hAnsi="Times New Roman" w:eastAsia="宋体" w:cs="Times New Roman"/>
          <w:bCs/>
          <w:sz w:val="24"/>
          <w:szCs w:val="24"/>
        </w:rPr>
        <w:t xml:space="preserve"> samples.</w:t>
      </w:r>
    </w:p>
    <w:p>
      <w:pPr>
        <w:spacing w:line="360" w:lineRule="auto"/>
        <w:jc w:val="center"/>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pPr>
        <w:spacing w:line="360" w:lineRule="auto"/>
        <w:rPr>
          <w:rFonts w:ascii="Times New Roman" w:hAnsi="Times New Roman" w:eastAsia="宋体" w:cs="Times New Roman"/>
          <w:bCs/>
          <w:sz w:val="24"/>
          <w:szCs w:val="24"/>
        </w:rPr>
      </w:pPr>
    </w:p>
    <w:p>
      <w:pPr>
        <w:spacing w:line="360" w:lineRule="auto"/>
        <w:jc w:val="center"/>
        <w:rPr>
          <w:rFonts w:ascii="Times New Roman" w:hAnsi="Times New Roman" w:eastAsia="宋体" w:cs="Times New Roman"/>
          <w:bCs/>
          <w:sz w:val="24"/>
          <w:szCs w:val="24"/>
        </w:rPr>
      </w:pPr>
      <w:r>
        <w:rPr>
          <w:rFonts w:hint="eastAsia" w:ascii="Times New Roman" w:hAnsi="Times New Roman" w:cs="Times New Roman"/>
          <w:b/>
          <w:bCs/>
          <w:sz w:val="24"/>
          <w:szCs w:val="24"/>
        </w:rPr>
        <w:drawing>
          <wp:inline distT="0" distB="0" distL="114300" distR="114300">
            <wp:extent cx="4648835" cy="3569335"/>
            <wp:effectExtent l="0" t="0" r="14605" b="12065"/>
            <wp:docPr id="6" name="图片 6" descr="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ET"/>
                    <pic:cNvPicPr>
                      <a:picLocks noChangeAspect="1"/>
                    </pic:cNvPicPr>
                  </pic:nvPicPr>
                  <pic:blipFill>
                    <a:blip r:embed="rId7"/>
                    <a:srcRect l="2772" t="4724" r="6126"/>
                    <a:stretch>
                      <a:fillRect/>
                    </a:stretch>
                  </pic:blipFill>
                  <pic:spPr>
                    <a:xfrm>
                      <a:off x="0" y="0"/>
                      <a:ext cx="4648835" cy="3569335"/>
                    </a:xfrm>
                    <a:prstGeom prst="rect">
                      <a:avLst/>
                    </a:prstGeom>
                  </pic:spPr>
                </pic:pic>
              </a:graphicData>
            </a:graphic>
          </wp:inline>
        </w:drawing>
      </w:r>
    </w:p>
    <w:p>
      <w:pPr>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(a)</w:t>
      </w:r>
      <w:r>
        <w:rPr>
          <w:rFonts w:hint="eastAsia" w:ascii="Times New Roman" w:hAnsi="Times New Roman" w:eastAsia="宋体" w:cs="Times New Roman"/>
          <w:sz w:val="24"/>
          <w:szCs w:val="24"/>
        </w:rPr>
        <w:t>~(d) Plots of N</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 xml:space="preserve"> adsorption/desorption isotherms and inset shows the pore diameter of </w:t>
      </w:r>
      <w:r>
        <w:rPr>
          <w:rFonts w:ascii="Times New Roman" w:hAnsi="Times New Roman" w:eastAsia="宋体" w:cs="Times New Roman"/>
          <w:bCs/>
          <w:sz w:val="24"/>
          <w:szCs w:val="24"/>
        </w:rPr>
        <w:t>N</w:t>
      </w:r>
      <w:r>
        <w:rPr>
          <w:rFonts w:ascii="Times New Roman" w:hAnsi="Times New Roman" w:eastAsia="宋体" w:cs="Times New Roman"/>
          <w:bCs/>
          <w:sz w:val="24"/>
          <w:szCs w:val="24"/>
          <w:vertAlign w:val="subscript"/>
        </w:rPr>
        <w:t>1-x</w:t>
      </w:r>
      <w:r>
        <w:rPr>
          <w:rFonts w:ascii="Times New Roman" w:hAnsi="Times New Roman" w:eastAsia="宋体" w:cs="Times New Roman"/>
          <w:bCs/>
          <w:sz w:val="24"/>
          <w:szCs w:val="24"/>
        </w:rPr>
        <w:t>K</w:t>
      </w:r>
      <w:r>
        <w:rPr>
          <w:rFonts w:ascii="Times New Roman" w:hAnsi="Times New Roman" w:eastAsia="宋体" w:cs="Times New Roman"/>
          <w:bCs/>
          <w:sz w:val="24"/>
          <w:szCs w:val="24"/>
          <w:vertAlign w:val="subscript"/>
        </w:rPr>
        <w:t>x</w:t>
      </w:r>
      <w:r>
        <w:rPr>
          <w:rFonts w:ascii="Times New Roman" w:hAnsi="Times New Roman" w:eastAsia="宋体" w:cs="Times New Roman"/>
          <w:bCs/>
          <w:sz w:val="24"/>
          <w:szCs w:val="24"/>
        </w:rPr>
        <w:t>VPF</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C(x=0,</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0.03,</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0.08</w:t>
      </w:r>
      <w:r>
        <w:rPr>
          <w:rFonts w:hint="eastAsia" w:ascii="Times New Roman" w:hAnsi="Times New Roman" w:eastAsia="宋体" w:cs="Times New Roman"/>
          <w:bCs/>
          <w:sz w:val="24"/>
          <w:szCs w:val="24"/>
        </w:rPr>
        <w:t xml:space="preserve"> and </w:t>
      </w:r>
      <w:r>
        <w:rPr>
          <w:rFonts w:ascii="Times New Roman" w:hAnsi="Times New Roman" w:eastAsia="宋体" w:cs="Times New Roman"/>
          <w:bCs/>
          <w:sz w:val="24"/>
          <w:szCs w:val="24"/>
        </w:rPr>
        <w:t>0.13)</w:t>
      </w:r>
      <w:r>
        <w:rPr>
          <w:rFonts w:hint="eastAsia" w:ascii="Times New Roman" w:hAnsi="Times New Roman" w:eastAsia="宋体" w:cs="Times New Roman"/>
          <w:bCs/>
          <w:sz w:val="24"/>
          <w:szCs w:val="24"/>
        </w:rPr>
        <w:t xml:space="preserve"> samples.</w:t>
      </w: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pPr>
        <w:spacing w:line="360" w:lineRule="auto"/>
        <w:rPr>
          <w:rFonts w:ascii="Times New Roman" w:hAnsi="Times New Roman" w:eastAsia="宋体" w:cs="Times New Roman"/>
          <w:bCs/>
          <w:sz w:val="24"/>
          <w:szCs w:val="24"/>
        </w:rPr>
      </w:pPr>
    </w:p>
    <w:p>
      <w:pPr>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rPr>
        <w:drawing>
          <wp:inline distT="0" distB="0" distL="114300" distR="114300">
            <wp:extent cx="5989955" cy="2319655"/>
            <wp:effectExtent l="0" t="0" r="14605" b="12065"/>
            <wp:docPr id="1" name="图片 1" descr="接触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接触角"/>
                    <pic:cNvPicPr>
                      <a:picLocks noChangeAspect="1"/>
                    </pic:cNvPicPr>
                  </pic:nvPicPr>
                  <pic:blipFill>
                    <a:blip r:embed="rId8"/>
                    <a:stretch>
                      <a:fillRect/>
                    </a:stretch>
                  </pic:blipFill>
                  <pic:spPr>
                    <a:xfrm>
                      <a:off x="0" y="0"/>
                      <a:ext cx="5989955" cy="2319655"/>
                    </a:xfrm>
                    <a:prstGeom prst="rect">
                      <a:avLst/>
                    </a:prstGeom>
                  </pic:spPr>
                </pic:pic>
              </a:graphicData>
            </a:graphic>
          </wp:inline>
        </w:drawing>
      </w:r>
    </w:p>
    <w:p>
      <w:pPr>
        <w:widowControl/>
        <w:spacing w:line="360" w:lineRule="auto"/>
        <w:rPr>
          <w:rFonts w:ascii="Times New Roman" w:hAnsi="Times New Roman" w:eastAsia="宋体" w:cs="Times New Roman"/>
          <w:bCs/>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bCs/>
          <w:sz w:val="24"/>
          <w:szCs w:val="24"/>
        </w:rPr>
        <w:t>5</w:t>
      </w:r>
      <w:r>
        <w:rPr>
          <w:rFonts w:hint="eastAsia" w:ascii="Times New Roman" w:hAnsi="Times New Roman" w:eastAsia="宋体" w:cs="Times New Roman"/>
          <w:sz w:val="24"/>
          <w:szCs w:val="24"/>
        </w:rPr>
        <w:t xml:space="preserve"> S</w:t>
      </w:r>
      <w:r>
        <w:rPr>
          <w:rFonts w:ascii="Times New Roman" w:hAnsi="Times New Roman" w:eastAsia="宋体" w:cs="Times New Roman"/>
          <w:color w:val="000000"/>
          <w:kern w:val="0"/>
          <w:sz w:val="24"/>
          <w:szCs w:val="24"/>
          <w:lang w:bidi="ar"/>
        </w:rPr>
        <w:t>urface wet ability of a NaClO</w:t>
      </w:r>
      <w:r>
        <w:rPr>
          <w:rFonts w:ascii="Times New Roman" w:hAnsi="Times New Roman" w:eastAsia="宋体" w:cs="Times New Roman"/>
          <w:color w:val="000000"/>
          <w:kern w:val="0"/>
          <w:sz w:val="24"/>
          <w:szCs w:val="24"/>
          <w:vertAlign w:val="subscript"/>
          <w:lang w:bidi="ar"/>
        </w:rPr>
        <w:t>4</w:t>
      </w:r>
      <w:r>
        <w:rPr>
          <w:rFonts w:ascii="Times New Roman" w:hAnsi="Times New Roman" w:eastAsia="宋体" w:cs="Times New Roman"/>
          <w:color w:val="000000"/>
          <w:kern w:val="0"/>
          <w:sz w:val="24"/>
          <w:szCs w:val="24"/>
          <w:lang w:bidi="ar"/>
        </w:rPr>
        <w:t xml:space="preserve"> droplet on the </w:t>
      </w:r>
      <w:r>
        <w:rPr>
          <w:rFonts w:ascii="Times New Roman" w:hAnsi="Times New Roman" w:cs="Times New Roman"/>
          <w:sz w:val="24"/>
          <w:szCs w:val="24"/>
        </w:rPr>
        <w:t>N</w:t>
      </w:r>
      <w:r>
        <w:rPr>
          <w:rFonts w:ascii="Times New Roman" w:hAnsi="Times New Roman" w:cs="Times New Roman"/>
          <w:sz w:val="24"/>
          <w:szCs w:val="24"/>
          <w:vertAlign w:val="subscript"/>
        </w:rPr>
        <w:t>1-x</w:t>
      </w:r>
      <w:r>
        <w:rPr>
          <w:rFonts w:ascii="Times New Roman" w:hAnsi="Times New Roman" w:cs="Times New Roman"/>
          <w:sz w:val="24"/>
          <w:szCs w:val="24"/>
        </w:rPr>
        <w:t>K</w:t>
      </w:r>
      <w:r>
        <w:rPr>
          <w:rFonts w:ascii="Times New Roman" w:hAnsi="Times New Roman" w:cs="Times New Roman"/>
          <w:sz w:val="24"/>
          <w:szCs w:val="24"/>
          <w:vertAlign w:val="subscript"/>
        </w:rPr>
        <w:t>x</w:t>
      </w:r>
      <w:r>
        <w:rPr>
          <w:rFonts w:ascii="Times New Roman" w:hAnsi="Times New Roman" w:cs="Times New Roman"/>
          <w:sz w:val="24"/>
          <w:szCs w:val="24"/>
        </w:rPr>
        <w:t>VPF/C</w:t>
      </w:r>
      <w:r>
        <w:rPr>
          <w:rFonts w:hint="eastAsia" w:ascii="Times New Roman" w:hAnsi="Times New Roman" w:cs="Times New Roman"/>
          <w:sz w:val="24"/>
          <w:szCs w:val="24"/>
        </w:rPr>
        <w:t xml:space="preserve"> </w:t>
      </w:r>
      <w:r>
        <w:rPr>
          <w:rFonts w:ascii="Times New Roman" w:hAnsi="Times New Roman" w:eastAsia="宋体" w:cs="Times New Roman"/>
          <w:color w:val="000000"/>
          <w:kern w:val="0"/>
          <w:sz w:val="24"/>
          <w:szCs w:val="24"/>
          <w:lang w:bidi="ar"/>
        </w:rPr>
        <w:t>powder</w:t>
      </w:r>
      <w:r>
        <w:rPr>
          <w:rFonts w:hint="eastAsia" w:ascii="Times New Roman" w:hAnsi="Times New Roman" w:eastAsia="宋体" w:cs="Times New Roman"/>
          <w:color w:val="000000"/>
          <w:kern w:val="0"/>
          <w:sz w:val="24"/>
          <w:szCs w:val="24"/>
          <w:lang w:bidi="ar"/>
        </w:rPr>
        <w:t xml:space="preserve"> (</w:t>
      </w:r>
      <w:r>
        <w:rPr>
          <w:rFonts w:ascii="Times New Roman" w:hAnsi="Times New Roman" w:eastAsia="宋体" w:cs="Times New Roman"/>
          <w:color w:val="000000"/>
          <w:kern w:val="0"/>
          <w:sz w:val="24"/>
          <w:szCs w:val="24"/>
          <w:lang w:bidi="ar"/>
        </w:rPr>
        <w:t>a</w:t>
      </w:r>
      <w:r>
        <w:rPr>
          <w:rFonts w:hint="eastAsia" w:ascii="Times New Roman" w:hAnsi="Times New Roman" w:eastAsia="宋体" w:cs="Times New Roman"/>
          <w:color w:val="000000"/>
          <w:kern w:val="0"/>
          <w:sz w:val="24"/>
          <w:szCs w:val="24"/>
          <w:lang w:bidi="ar"/>
        </w:rPr>
        <w:t>)</w:t>
      </w:r>
      <w:r>
        <w:rPr>
          <w:rFonts w:ascii="Times New Roman" w:hAnsi="Times New Roman" w:eastAsia="宋体" w:cs="Times New Roman"/>
          <w:color w:val="000000"/>
          <w:kern w:val="0"/>
          <w:sz w:val="24"/>
          <w:szCs w:val="24"/>
          <w:lang w:bidi="ar"/>
        </w:rPr>
        <w:t>x=0</w:t>
      </w:r>
      <w:r>
        <w:rPr>
          <w:rFonts w:hint="eastAsia" w:ascii="Times New Roman" w:hAnsi="Times New Roman" w:eastAsia="宋体" w:cs="Times New Roman"/>
          <w:color w:val="000000"/>
          <w:kern w:val="0"/>
          <w:sz w:val="24"/>
          <w:szCs w:val="24"/>
          <w:lang w:bidi="ar"/>
        </w:rPr>
        <w:t xml:space="preserve"> and (</w:t>
      </w:r>
      <w:r>
        <w:rPr>
          <w:rFonts w:ascii="Times New Roman" w:hAnsi="Times New Roman" w:eastAsia="宋体" w:cs="Times New Roman"/>
          <w:color w:val="000000"/>
          <w:kern w:val="0"/>
          <w:sz w:val="24"/>
          <w:szCs w:val="24"/>
          <w:lang w:bidi="ar"/>
        </w:rPr>
        <w:t>b</w:t>
      </w:r>
      <w:r>
        <w:rPr>
          <w:rFonts w:hint="eastAsia" w:ascii="Times New Roman" w:hAnsi="Times New Roman" w:eastAsia="宋体" w:cs="Times New Roman"/>
          <w:color w:val="000000"/>
          <w:kern w:val="0"/>
          <w:sz w:val="24"/>
          <w:szCs w:val="24"/>
          <w:lang w:bidi="ar"/>
        </w:rPr>
        <w:t xml:space="preserve">) </w:t>
      </w:r>
      <w:r>
        <w:rPr>
          <w:rFonts w:ascii="Times New Roman" w:hAnsi="Times New Roman" w:eastAsia="宋体" w:cs="Times New Roman"/>
          <w:color w:val="000000"/>
          <w:kern w:val="0"/>
          <w:sz w:val="24"/>
          <w:szCs w:val="24"/>
          <w:lang w:bidi="ar"/>
        </w:rPr>
        <w:t>x=0.08.</w:t>
      </w: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pPr>
        <w:spacing w:line="360" w:lineRule="auto"/>
        <w:rPr>
          <w:rFonts w:ascii="Times New Roman" w:hAnsi="Times New Roman" w:eastAsia="宋体" w:cs="Times New Roman"/>
          <w:bCs/>
          <w:sz w:val="24"/>
          <w:szCs w:val="24"/>
        </w:rPr>
      </w:pPr>
    </w:p>
    <w:p>
      <w:pPr>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vertAlign w:val="superscript"/>
        </w:rPr>
        <w:pict>
          <v:shape id="_x0000_i1025" o:spt="75" type="#_x0000_t75" style="height:192.2pt;width:275.5pt;" filled="f" o:preferrelative="t" stroked="f" coordsize="21600,21600">
            <v:path/>
            <v:fill on="f" focussize="0,0"/>
            <v:stroke on="f" joinstyle="miter"/>
            <v:imagedata r:id="rId9" o:title=""/>
            <o:lock v:ext="edit" aspectratio="f"/>
            <w10:wrap type="none"/>
            <w10:anchorlock/>
          </v:shape>
        </w:pict>
      </w:r>
    </w:p>
    <w:p>
      <w:pPr>
        <w:spacing w:line="360" w:lineRule="auto"/>
        <w:rPr>
          <w:rFonts w:ascii="Times New Roman" w:hAnsi="Times New Roman" w:eastAsia="宋体" w:cs="Times New Roman"/>
          <w:bCs/>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bCs/>
          <w:sz w:val="24"/>
          <w:szCs w:val="24"/>
        </w:rPr>
        <w:t>6</w:t>
      </w:r>
      <w:r>
        <w:rPr>
          <w:rFonts w:ascii="Times New Roman" w:hAnsi="Times New Roman" w:eastAsia="宋体" w:cs="Times New Roman"/>
          <w:sz w:val="24"/>
          <w:szCs w:val="24"/>
        </w:rPr>
        <w:t xml:space="preserve"> </w:t>
      </w:r>
      <w:r>
        <w:rPr>
          <w:rFonts w:ascii="Times New Roman" w:hAnsi="Times New Roman" w:eastAsia="宋体" w:cs="Times New Roman"/>
          <w:bCs/>
          <w:sz w:val="24"/>
          <w:szCs w:val="24"/>
        </w:rPr>
        <w:t>Charge/discharge curves of N</w:t>
      </w:r>
      <w:r>
        <w:rPr>
          <w:rFonts w:ascii="Times New Roman" w:hAnsi="Times New Roman" w:eastAsia="宋体" w:cs="Times New Roman"/>
          <w:bCs/>
          <w:sz w:val="24"/>
          <w:szCs w:val="24"/>
          <w:vertAlign w:val="subscript"/>
        </w:rPr>
        <w:t>0.92</w:t>
      </w:r>
      <w:r>
        <w:rPr>
          <w:rFonts w:ascii="Times New Roman" w:hAnsi="Times New Roman" w:eastAsia="宋体" w:cs="Times New Roman"/>
          <w:bCs/>
          <w:sz w:val="24"/>
          <w:szCs w:val="24"/>
        </w:rPr>
        <w:t>K</w:t>
      </w:r>
      <w:r>
        <w:rPr>
          <w:rFonts w:ascii="Times New Roman" w:hAnsi="Times New Roman" w:eastAsia="宋体" w:cs="Times New Roman"/>
          <w:bCs/>
          <w:sz w:val="24"/>
          <w:szCs w:val="24"/>
          <w:vertAlign w:val="subscript"/>
        </w:rPr>
        <w:t>0.08</w:t>
      </w:r>
      <w:r>
        <w:rPr>
          <w:rFonts w:ascii="Times New Roman" w:hAnsi="Times New Roman" w:eastAsia="宋体" w:cs="Times New Roman"/>
          <w:bCs/>
          <w:sz w:val="24"/>
          <w:szCs w:val="24"/>
        </w:rPr>
        <w:t>VPF/C sample</w:t>
      </w:r>
      <w:r>
        <w:rPr>
          <w:rFonts w:hint="eastAsia" w:ascii="Times New Roman" w:hAnsi="Times New Roman" w:eastAsia="宋体" w:cs="Times New Roman"/>
          <w:bCs/>
          <w:sz w:val="24"/>
          <w:szCs w:val="24"/>
        </w:rPr>
        <w:t xml:space="preserve"> for 5th, 10th, 20th, 50th, 75th and 100th cycle at 0.2 C. </w:t>
      </w: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p>
    <w:p>
      <w:pPr>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114300" distR="114300">
            <wp:extent cx="4610735" cy="3536315"/>
            <wp:effectExtent l="0" t="0" r="6985" b="1460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0"/>
                    <a:srcRect l="2117" t="2660" r="5765" b="828"/>
                    <a:stretch>
                      <a:fillRect/>
                    </a:stretch>
                  </pic:blipFill>
                  <pic:spPr>
                    <a:xfrm>
                      <a:off x="0" y="0"/>
                      <a:ext cx="4610735" cy="3536315"/>
                    </a:xfrm>
                    <a:prstGeom prst="rect">
                      <a:avLst/>
                    </a:prstGeom>
                  </pic:spPr>
                </pic:pic>
              </a:graphicData>
            </a:graphic>
          </wp:inline>
        </w:drawing>
      </w:r>
    </w:p>
    <w:p>
      <w:pPr>
        <w:spacing w:line="360" w:lineRule="auto"/>
        <w:rPr>
          <w:rFonts w:ascii="Times New Roman" w:hAnsi="Times New Roman" w:eastAsia="宋体" w:cs="Times New Roman"/>
          <w:bCs/>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bCs/>
          <w:sz w:val="24"/>
          <w:szCs w:val="24"/>
        </w:rPr>
        <w:t>7</w:t>
      </w:r>
      <w:r>
        <w:rPr>
          <w:rFonts w:ascii="Times New Roman" w:hAnsi="Times New Roman" w:eastAsia="宋体" w:cs="Times New Roman"/>
          <w:sz w:val="24"/>
          <w:szCs w:val="24"/>
        </w:rPr>
        <w:t xml:space="preserve"> </w:t>
      </w:r>
      <w:bookmarkStart w:id="9" w:name="OLE_LINK4"/>
      <w:r>
        <w:rPr>
          <w:rFonts w:ascii="Times New Roman" w:hAnsi="Times New Roman" w:eastAsia="宋体" w:cs="Times New Roman"/>
          <w:bCs/>
          <w:sz w:val="24"/>
          <w:szCs w:val="24"/>
        </w:rPr>
        <w:t xml:space="preserve">Charge/discharge curves of </w:t>
      </w:r>
      <w:bookmarkEnd w:id="9"/>
      <w:r>
        <w:rPr>
          <w:rFonts w:ascii="Times New Roman" w:hAnsi="Times New Roman" w:cs="Times New Roman"/>
          <w:sz w:val="24"/>
          <w:szCs w:val="24"/>
        </w:rPr>
        <w:t>N</w:t>
      </w:r>
      <w:r>
        <w:rPr>
          <w:rFonts w:ascii="Times New Roman" w:hAnsi="Times New Roman" w:cs="Times New Roman"/>
          <w:sz w:val="24"/>
          <w:szCs w:val="24"/>
          <w:vertAlign w:val="subscript"/>
        </w:rPr>
        <w:t>1-x</w:t>
      </w:r>
      <w:r>
        <w:rPr>
          <w:rFonts w:ascii="Times New Roman" w:hAnsi="Times New Roman" w:cs="Times New Roman"/>
          <w:sz w:val="24"/>
          <w:szCs w:val="24"/>
        </w:rPr>
        <w:t>K</w:t>
      </w:r>
      <w:r>
        <w:rPr>
          <w:rFonts w:ascii="Times New Roman" w:hAnsi="Times New Roman" w:cs="Times New Roman"/>
          <w:sz w:val="24"/>
          <w:szCs w:val="24"/>
          <w:vertAlign w:val="subscript"/>
        </w:rPr>
        <w:t>x</w:t>
      </w:r>
      <w:r>
        <w:rPr>
          <w:rFonts w:ascii="Times New Roman" w:hAnsi="Times New Roman" w:cs="Times New Roman"/>
          <w:sz w:val="24"/>
          <w:szCs w:val="24"/>
        </w:rPr>
        <w:t>VPF/C</w:t>
      </w:r>
      <w:r>
        <w:rPr>
          <w:rFonts w:hint="eastAsia" w:ascii="Times New Roman" w:hAnsi="Times New Roman" w:cs="Times New Roman"/>
          <w:sz w:val="24"/>
          <w:szCs w:val="24"/>
        </w:rPr>
        <w:t xml:space="preserve"> (</w:t>
      </w:r>
      <w:r>
        <w:rPr>
          <w:rFonts w:ascii="Times New Roman" w:hAnsi="Times New Roman" w:cs="Times New Roman"/>
          <w:sz w:val="24"/>
          <w:szCs w:val="24"/>
        </w:rPr>
        <w:t>x=0, 0.0</w:t>
      </w:r>
      <w:r>
        <w:rPr>
          <w:rFonts w:hint="eastAsia" w:ascii="Times New Roman" w:hAnsi="Times New Roman" w:cs="Times New Roman"/>
          <w:sz w:val="24"/>
          <w:szCs w:val="24"/>
        </w:rPr>
        <w:t>3</w:t>
      </w:r>
      <w:r>
        <w:rPr>
          <w:rFonts w:ascii="Times New Roman" w:hAnsi="Times New Roman" w:cs="Times New Roman"/>
          <w:sz w:val="24"/>
          <w:szCs w:val="24"/>
        </w:rPr>
        <w:t>, 0.08</w:t>
      </w:r>
      <w:r>
        <w:rPr>
          <w:rFonts w:hint="eastAsia" w:ascii="Times New Roman" w:hAnsi="Times New Roman" w:cs="Times New Roman"/>
          <w:sz w:val="24"/>
          <w:szCs w:val="24"/>
        </w:rPr>
        <w:t xml:space="preserve"> and </w:t>
      </w:r>
      <w:r>
        <w:rPr>
          <w:rFonts w:ascii="Times New Roman" w:hAnsi="Times New Roman" w:cs="Times New Roman"/>
          <w:sz w:val="24"/>
          <w:szCs w:val="24"/>
        </w:rPr>
        <w:t>0.13</w:t>
      </w:r>
      <w:r>
        <w:rPr>
          <w:rFonts w:hint="eastAsia" w:ascii="Times New Roman" w:hAnsi="Times New Roman" w:cs="Times New Roman"/>
          <w:sz w:val="24"/>
          <w:szCs w:val="24"/>
        </w:rPr>
        <w:t xml:space="preserve">) </w:t>
      </w:r>
      <w:r>
        <w:rPr>
          <w:rFonts w:ascii="Times New Roman" w:hAnsi="Times New Roman" w:eastAsia="宋体" w:cs="Times New Roman"/>
          <w:bCs/>
          <w:sz w:val="24"/>
          <w:szCs w:val="24"/>
        </w:rPr>
        <w:t>at a current density of 10 C within the voltage range of 2.5</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4.3 V.</w:t>
      </w:r>
      <w:r>
        <w:rPr>
          <w:rFonts w:hint="eastAsia" w:ascii="Times New Roman" w:hAnsi="Times New Roman" w:eastAsia="宋体" w:cs="Times New Roman"/>
          <w:bCs/>
          <w:sz w:val="24"/>
          <w:szCs w:val="24"/>
        </w:rPr>
        <w:t xml:space="preserve"> (a) x=0. (b) x=0.03. (c) x=0.</w:t>
      </w:r>
      <w:r>
        <w:rPr>
          <w:rFonts w:ascii="Times New Roman" w:hAnsi="Times New Roman" w:eastAsia="宋体" w:cs="Times New Roman"/>
          <w:bCs/>
          <w:sz w:val="24"/>
          <w:szCs w:val="24"/>
        </w:rPr>
        <w:t>08</w:t>
      </w:r>
      <w:r>
        <w:rPr>
          <w:rFonts w:hint="eastAsia" w:ascii="Times New Roman" w:hAnsi="Times New Roman" w:eastAsia="宋体" w:cs="Times New Roman"/>
          <w:bCs/>
          <w:sz w:val="24"/>
          <w:szCs w:val="24"/>
        </w:rPr>
        <w:t>. (d) x=0.</w:t>
      </w:r>
      <w:r>
        <w:rPr>
          <w:rFonts w:ascii="Times New Roman" w:hAnsi="Times New Roman" w:eastAsia="宋体" w:cs="Times New Roman"/>
          <w:bCs/>
          <w:sz w:val="24"/>
          <w:szCs w:val="24"/>
        </w:rPr>
        <w:t>13.</w:t>
      </w:r>
    </w:p>
    <w:p>
      <w:pPr>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rPr>
        <w:br w:type="page"/>
      </w:r>
    </w:p>
    <w:p>
      <w:pPr>
        <w:spacing w:line="360" w:lineRule="auto"/>
        <w:jc w:val="center"/>
        <w:rPr>
          <w:rFonts w:ascii="Times New Roman" w:hAnsi="Times New Roman" w:eastAsia="宋体" w:cs="Times New Roman"/>
          <w:bCs/>
          <w:sz w:val="24"/>
          <w:szCs w:val="24"/>
        </w:rPr>
      </w:pPr>
    </w:p>
    <w:p>
      <w:pPr>
        <w:spacing w:line="360" w:lineRule="auto"/>
        <w:ind w:firstLine="960" w:firstLineChars="400"/>
        <w:jc w:val="center"/>
        <w:rPr>
          <w:rFonts w:ascii="Times New Roman" w:hAnsi="Times New Roman" w:eastAsia="宋体" w:cs="Times New Roman"/>
          <w:b/>
          <w:bCs/>
          <w:color w:val="000000"/>
          <w:sz w:val="24"/>
          <w:szCs w:val="24"/>
          <w:lang w:bidi="ar"/>
        </w:rPr>
      </w:pPr>
      <w:r>
        <w:rPr>
          <w:rFonts w:hint="eastAsia" w:ascii="Times New Roman" w:hAnsi="Times New Roman" w:eastAsia="宋体" w:cs="Times New Roman"/>
          <w:bCs/>
          <w:sz w:val="24"/>
          <w:szCs w:val="24"/>
        </w:rPr>
        <w:drawing>
          <wp:inline distT="0" distB="0" distL="114300" distR="114300">
            <wp:extent cx="3409950" cy="2320925"/>
            <wp:effectExtent l="0" t="0" r="3810" b="10795"/>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11"/>
                    <a:srcRect l="4631" t="5931" b="3111"/>
                    <a:stretch>
                      <a:fillRect/>
                    </a:stretch>
                  </pic:blipFill>
                  <pic:spPr>
                    <a:xfrm>
                      <a:off x="0" y="0"/>
                      <a:ext cx="3409950" cy="2320925"/>
                    </a:xfrm>
                    <a:prstGeom prst="rect">
                      <a:avLst/>
                    </a:prstGeom>
                  </pic:spPr>
                </pic:pic>
              </a:graphicData>
            </a:graphic>
          </wp:inline>
        </w:drawing>
      </w:r>
    </w:p>
    <w:p>
      <w:pPr>
        <w:spacing w:line="360" w:lineRule="auto"/>
        <w:ind w:firstLine="482" w:firstLineChars="200"/>
        <w:rPr>
          <w:rFonts w:ascii="Times New Roman" w:hAnsi="Times New Roman" w:eastAsia="宋体" w:cs="Times New Roman"/>
          <w:bCs/>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sz w:val="24"/>
          <w:szCs w:val="24"/>
        </w:rPr>
        <w:t>8</w:t>
      </w:r>
      <w:r>
        <w:rPr>
          <w:rFonts w:hint="eastAsia" w:ascii="Times New Roman" w:hAnsi="Times New Roman" w:eastAsia="宋体" w:cs="Times New Roman"/>
          <w:bCs/>
          <w:sz w:val="24"/>
          <w:szCs w:val="24"/>
        </w:rPr>
        <w:t xml:space="preserve"> GITT electrochemical charge/discharge curves of NVPF/C.</w:t>
      </w:r>
    </w:p>
    <w:p>
      <w:pPr>
        <w:spacing w:line="360" w:lineRule="auto"/>
        <w:ind w:firstLine="960" w:firstLineChars="400"/>
        <w:rPr>
          <w:rFonts w:ascii="Times New Roman" w:hAnsi="Times New Roman" w:eastAsia="宋体" w:cs="Times New Roman"/>
          <w:color w:val="000000"/>
          <w:sz w:val="24"/>
          <w:szCs w:val="24"/>
          <w:lang w:bidi="ar"/>
        </w:rPr>
      </w:pPr>
    </w:p>
    <w:p>
      <w:pPr>
        <w:rPr>
          <w:rFonts w:ascii="Times New Roman" w:hAnsi="Times New Roman" w:eastAsia="宋体" w:cs="Times New Roman"/>
          <w:bCs/>
          <w:sz w:val="24"/>
          <w:szCs w:val="24"/>
        </w:rPr>
      </w:pPr>
      <w:r>
        <w:rPr>
          <w:rFonts w:hint="eastAsia" w:ascii="Times New Roman" w:hAnsi="Times New Roman" w:eastAsia="宋体" w:cs="Times New Roman"/>
          <w:bCs/>
          <w:sz w:val="24"/>
          <w:szCs w:val="24"/>
        </w:rPr>
        <w:br w:type="page"/>
      </w:r>
    </w:p>
    <w:p>
      <w:pPr>
        <w:spacing w:line="360" w:lineRule="auto"/>
        <w:jc w:val="center"/>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p>
    <w:p>
      <w:pPr>
        <w:spacing w:line="360" w:lineRule="auto"/>
        <w:jc w:val="center"/>
        <w:rPr>
          <w:rFonts w:ascii="Times New Roman" w:hAnsi="Times New Roman" w:eastAsia="宋体" w:cs="Times New Roman"/>
          <w:bCs/>
          <w:sz w:val="24"/>
          <w:szCs w:val="24"/>
        </w:rPr>
      </w:pPr>
      <w:r>
        <w:drawing>
          <wp:inline distT="0" distB="0" distL="114300" distR="114300">
            <wp:extent cx="3289300" cy="2350135"/>
            <wp:effectExtent l="0" t="0" r="2540"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rcRect t="4101" r="845" b="6129"/>
                    <a:stretch>
                      <a:fillRect/>
                    </a:stretch>
                  </pic:blipFill>
                  <pic:spPr>
                    <a:xfrm>
                      <a:off x="0" y="0"/>
                      <a:ext cx="3289300" cy="2350135"/>
                    </a:xfrm>
                    <a:prstGeom prst="rect">
                      <a:avLst/>
                    </a:prstGeom>
                    <a:noFill/>
                    <a:ln>
                      <a:noFill/>
                    </a:ln>
                  </pic:spPr>
                </pic:pic>
              </a:graphicData>
            </a:graphic>
          </wp:inline>
        </w:drawing>
      </w:r>
    </w:p>
    <w:p>
      <w:pPr>
        <w:spacing w:line="360" w:lineRule="auto"/>
        <w:ind w:firstLine="964" w:firstLineChars="400"/>
        <w:rPr>
          <w:rFonts w:ascii="Times New Roman" w:hAnsi="Times New Roman" w:eastAsia="宋体" w:cs="Times New Roman"/>
          <w:color w:val="000000"/>
          <w:sz w:val="24"/>
          <w:szCs w:val="24"/>
          <w:lang w:bidi="ar"/>
        </w:rPr>
      </w:pPr>
      <w:r>
        <w:rPr>
          <w:rFonts w:ascii="Times New Roman" w:hAnsi="Times New Roman" w:eastAsia="宋体" w:cs="Times New Roman"/>
          <w:b/>
          <w:bCs/>
          <w:sz w:val="24"/>
          <w:szCs w:val="24"/>
        </w:rPr>
        <w:t>Fig. S</w:t>
      </w:r>
      <w:r>
        <w:rPr>
          <w:rFonts w:hint="eastAsia" w:ascii="Times New Roman" w:hAnsi="Times New Roman" w:eastAsia="宋体" w:cs="Times New Roman"/>
          <w:b/>
          <w:sz w:val="24"/>
          <w:szCs w:val="24"/>
        </w:rPr>
        <w:t>9</w:t>
      </w:r>
      <w:r>
        <w:rPr>
          <w:rFonts w:hint="eastAsia" w:ascii="Times New Roman" w:hAnsi="Times New Roman" w:eastAsia="宋体" w:cs="Times New Roman"/>
          <w:bCs/>
          <w:sz w:val="24"/>
          <w:szCs w:val="24"/>
        </w:rPr>
        <w:t xml:space="preserve"> </w:t>
      </w:r>
      <w:bookmarkStart w:id="10" w:name="OLE_LINK52"/>
      <w:r>
        <w:rPr>
          <w:rFonts w:ascii="Times New Roman" w:hAnsi="Times New Roman" w:eastAsia="宋体" w:cs="Times New Roman"/>
          <w:color w:val="000000"/>
          <w:sz w:val="24"/>
          <w:szCs w:val="24"/>
          <w:lang w:bidi="ar"/>
        </w:rPr>
        <w:t xml:space="preserve">CV curves of the </w:t>
      </w:r>
      <w:r>
        <w:rPr>
          <w:rFonts w:ascii="Times New Roman" w:hAnsi="Times New Roman" w:eastAsia="宋体" w:cs="Times New Roman"/>
          <w:sz w:val="24"/>
          <w:szCs w:val="24"/>
          <w:lang w:bidi="ar"/>
        </w:rPr>
        <w:t>NVPF/C</w:t>
      </w:r>
      <w:r>
        <w:rPr>
          <w:rFonts w:ascii="Times New Roman" w:hAnsi="Times New Roman" w:eastAsia="宋体" w:cs="Times New Roman"/>
          <w:color w:val="000000"/>
          <w:sz w:val="24"/>
          <w:szCs w:val="24"/>
          <w:lang w:bidi="ar"/>
        </w:rPr>
        <w:t xml:space="preserve"> sample at various scan rates. </w:t>
      </w:r>
      <w:bookmarkEnd w:id="10"/>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pPr>
        <w:rPr>
          <w:rFonts w:ascii="Times New Roman" w:hAnsi="Times New Roman" w:eastAsia="宋体" w:cs="Times New Roman"/>
          <w:bCs/>
          <w:sz w:val="24"/>
          <w:szCs w:val="24"/>
        </w:rPr>
      </w:pPr>
    </w:p>
    <w:p>
      <w:pPr>
        <w:rPr>
          <w:rFonts w:ascii="Times New Roman" w:hAnsi="Times New Roman" w:eastAsia="宋体" w:cs="Times New Roman"/>
          <w:bCs/>
          <w:sz w:val="24"/>
          <w:szCs w:val="24"/>
        </w:rPr>
      </w:pPr>
      <w:r>
        <w:drawing>
          <wp:inline distT="0" distB="0" distL="114300" distR="114300">
            <wp:extent cx="5392420" cy="3523615"/>
            <wp:effectExtent l="0" t="0" r="254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5392420" cy="3523615"/>
                    </a:xfrm>
                    <a:prstGeom prst="rect">
                      <a:avLst/>
                    </a:prstGeom>
                    <a:noFill/>
                    <a:ln>
                      <a:noFill/>
                    </a:ln>
                  </pic:spPr>
                </pic:pic>
              </a:graphicData>
            </a:graphic>
          </wp:inline>
        </w:drawing>
      </w:r>
    </w:p>
    <w:p>
      <w:pPr>
        <w:rPr>
          <w:rFonts w:ascii="Times New Roman" w:hAnsi="Times New Roman" w:eastAsia="宋体" w:cs="Times New Roman"/>
          <w:bCs/>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sz w:val="24"/>
          <w:szCs w:val="24"/>
        </w:rPr>
        <w:t>10</w:t>
      </w:r>
      <w:r>
        <w:rPr>
          <w:rFonts w:hint="eastAsia" w:ascii="Times New Roman" w:hAnsi="Times New Roman" w:eastAsia="宋体" w:cs="Times New Roman"/>
          <w:bCs/>
          <w:sz w:val="24"/>
          <w:szCs w:val="24"/>
        </w:rPr>
        <w:t xml:space="preserve"> </w:t>
      </w:r>
      <w:r>
        <w:rPr>
          <w:rFonts w:ascii="Times New Roman" w:hAnsi="Times New Roman" w:eastAsia="宋体" w:cs="Times New Roman"/>
          <w:color w:val="000000"/>
          <w:sz w:val="24"/>
          <w:szCs w:val="24"/>
          <w:lang w:bidi="ar"/>
        </w:rPr>
        <w:t>Crystal structure change</w:t>
      </w:r>
      <w:r>
        <w:rPr>
          <w:rFonts w:hint="eastAsia" w:ascii="Times New Roman" w:hAnsi="Times New Roman" w:eastAsia="宋体" w:cs="Times New Roman"/>
          <w:color w:val="000000"/>
          <w:sz w:val="24"/>
          <w:szCs w:val="24"/>
          <w:lang w:bidi="ar"/>
        </w:rPr>
        <w:t>s</w:t>
      </w:r>
      <w:r>
        <w:rPr>
          <w:rFonts w:ascii="Times New Roman" w:hAnsi="Times New Roman" w:eastAsia="宋体" w:cs="Times New Roman"/>
          <w:color w:val="000000"/>
          <w:sz w:val="24"/>
          <w:szCs w:val="24"/>
          <w:lang w:bidi="ar"/>
        </w:rPr>
        <w:t xml:space="preserve"> of</w:t>
      </w:r>
      <w:bookmarkStart w:id="11" w:name="OLE_LINK22"/>
      <w:r>
        <w:rPr>
          <w:rFonts w:ascii="Times New Roman" w:hAnsi="Times New Roman" w:eastAsia="宋体" w:cs="Times New Roman"/>
          <w:color w:val="000000"/>
          <w:sz w:val="24"/>
          <w:szCs w:val="24"/>
          <w:lang w:bidi="ar"/>
        </w:rPr>
        <w:t xml:space="preserve"> </w:t>
      </w:r>
      <w:r>
        <w:rPr>
          <w:rFonts w:hint="eastAsia" w:ascii="Times New Roman" w:hAnsi="Times New Roman" w:eastAsia="宋体" w:cs="Times New Roman"/>
          <w:color w:val="000000"/>
          <w:sz w:val="24"/>
          <w:szCs w:val="24"/>
          <w:lang w:bidi="ar"/>
        </w:rPr>
        <w:t>NVPF (a) and 25</w:t>
      </w:r>
      <w:r>
        <w:rPr>
          <w:rFonts w:ascii="Times New Roman" w:hAnsi="Times New Roman" w:eastAsia="宋体" w:cs="Times New Roman"/>
          <w:color w:val="000000"/>
          <w:sz w:val="24"/>
          <w:szCs w:val="24"/>
          <w:lang w:bidi="ar"/>
        </w:rPr>
        <w:t xml:space="preserve">% K doped NVPF </w:t>
      </w:r>
      <w:bookmarkEnd w:id="11"/>
      <w:r>
        <w:rPr>
          <w:rFonts w:hint="eastAsia" w:ascii="Times New Roman" w:hAnsi="Times New Roman" w:eastAsia="宋体" w:cs="Times New Roman"/>
          <w:color w:val="000000"/>
          <w:sz w:val="24"/>
          <w:szCs w:val="24"/>
          <w:lang w:bidi="ar"/>
        </w:rPr>
        <w:t xml:space="preserve">(b) </w:t>
      </w:r>
      <w:r>
        <w:rPr>
          <w:rFonts w:ascii="Times New Roman" w:hAnsi="Times New Roman" w:eastAsia="宋体" w:cs="Times New Roman"/>
          <w:color w:val="000000"/>
          <w:sz w:val="24"/>
          <w:szCs w:val="24"/>
          <w:lang w:bidi="ar"/>
        </w:rPr>
        <w:t>derived from the extraction of 1 and 2 Na ions.</w:t>
      </w:r>
    </w:p>
    <w:p>
      <w:pPr>
        <w:rPr>
          <w:rFonts w:ascii="Times New Roman" w:hAnsi="Times New Roman" w:eastAsia="宋体" w:cs="Times New Roman"/>
          <w:bCs/>
          <w:sz w:val="24"/>
          <w:szCs w:val="24"/>
        </w:rPr>
      </w:pPr>
    </w:p>
    <w:p>
      <w:pPr>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pPr>
        <w:rPr>
          <w:rFonts w:ascii="Times New Roman" w:hAnsi="Times New Roman" w:eastAsia="宋体" w:cs="Times New Roman"/>
          <w:bCs/>
          <w:sz w:val="24"/>
          <w:szCs w:val="24"/>
        </w:rPr>
      </w:pPr>
    </w:p>
    <w:p>
      <w:pPr>
        <w:rPr>
          <w:rFonts w:ascii="Times New Roman" w:hAnsi="Times New Roman" w:eastAsia="宋体" w:cs="Times New Roman"/>
          <w:bCs/>
          <w:sz w:val="24"/>
          <w:szCs w:val="24"/>
        </w:rPr>
      </w:pPr>
    </w:p>
    <w:p>
      <w:pPr>
        <w:rPr>
          <w:rFonts w:ascii="Times New Roman" w:hAnsi="Times New Roman" w:eastAsia="宋体" w:cs="Times New Roman"/>
          <w:bCs/>
          <w:sz w:val="24"/>
          <w:szCs w:val="24"/>
        </w:rPr>
      </w:pPr>
      <w:r>
        <w:drawing>
          <wp:inline distT="0" distB="0" distL="0" distR="0">
            <wp:extent cx="5426075" cy="3883660"/>
            <wp:effectExtent l="0" t="0" r="3175" b="2540"/>
            <wp:docPr id="1620057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57319"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2025"/>
                    <a:stretch>
                      <a:fillRect/>
                    </a:stretch>
                  </pic:blipFill>
                  <pic:spPr>
                    <a:xfrm>
                      <a:off x="0" y="0"/>
                      <a:ext cx="5429925" cy="3886035"/>
                    </a:xfrm>
                    <a:prstGeom prst="rect">
                      <a:avLst/>
                    </a:prstGeom>
                    <a:noFill/>
                    <a:ln>
                      <a:noFill/>
                    </a:ln>
                  </pic:spPr>
                </pic:pic>
              </a:graphicData>
            </a:graphic>
          </wp:inline>
        </w:drawing>
      </w:r>
    </w:p>
    <w:p>
      <w:pPr>
        <w:spacing w:line="360" w:lineRule="auto"/>
        <w:rPr>
          <w:rFonts w:ascii="Times New Roman" w:hAnsi="Times New Roman" w:eastAsia="宋体" w:cs="Times New Roman"/>
          <w:bCs/>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1</w:t>
      </w: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S</w:t>
      </w:r>
      <w:r>
        <w:rPr>
          <w:rFonts w:ascii="Times New Roman" w:hAnsi="Times New Roman" w:eastAsia="宋体" w:cs="Times New Roman"/>
          <w:bCs/>
          <w:sz w:val="24"/>
          <w:szCs w:val="24"/>
        </w:rPr>
        <w:t xml:space="preserve">EM image (a), XRD pattern (b), EDS analysis(c-d) and elemental mapping (e-i) of KVPF with K cation fully substituted Na. </w:t>
      </w:r>
    </w:p>
    <w:p>
      <w:pPr>
        <w:widowControl/>
        <w:jc w:val="left"/>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pPr>
        <w:rPr>
          <w:rFonts w:ascii="Times New Roman" w:hAnsi="Times New Roman" w:eastAsia="宋体" w:cs="Times New Roman"/>
          <w:bCs/>
          <w:sz w:val="24"/>
          <w:szCs w:val="24"/>
        </w:rPr>
      </w:pPr>
    </w:p>
    <w:p>
      <w:pPr>
        <w:rPr>
          <w:rFonts w:ascii="Times New Roman" w:hAnsi="Times New Roman" w:eastAsia="宋体" w:cs="Times New Roman"/>
          <w:bCs/>
          <w:sz w:val="24"/>
          <w:szCs w:val="24"/>
        </w:rPr>
      </w:pPr>
    </w:p>
    <w:p>
      <w:pPr>
        <w:jc w:val="center"/>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3072765" cy="2345690"/>
            <wp:effectExtent l="0" t="0" r="0" b="0"/>
            <wp:docPr id="2036109217" name="图片 203610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09217" name="图片 2036109217"/>
                    <pic:cNvPicPr>
                      <a:picLocks noChangeAspect="1"/>
                    </pic:cNvPicPr>
                  </pic:nvPicPr>
                  <pic:blipFill>
                    <a:blip r:embed="rId15"/>
                    <a:srcRect l="2791" t="4047" r="6297" b="2053"/>
                    <a:stretch>
                      <a:fillRect/>
                    </a:stretch>
                  </pic:blipFill>
                  <pic:spPr>
                    <a:xfrm>
                      <a:off x="0" y="0"/>
                      <a:ext cx="3081043" cy="2351974"/>
                    </a:xfrm>
                    <a:prstGeom prst="rect">
                      <a:avLst/>
                    </a:prstGeom>
                    <a:ln>
                      <a:noFill/>
                    </a:ln>
                  </pic:spPr>
                </pic:pic>
              </a:graphicData>
            </a:graphic>
          </wp:inline>
        </w:drawing>
      </w:r>
    </w:p>
    <w:p>
      <w:pPr>
        <w:spacing w:line="360" w:lineRule="auto"/>
        <w:jc w:val="center"/>
        <w:rPr>
          <w:rFonts w:ascii="Times New Roman" w:hAnsi="Times New Roman" w:eastAsia="宋体" w:cs="Times New Roman"/>
          <w:bCs/>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2</w:t>
      </w:r>
      <w:r>
        <w:rPr>
          <w:rFonts w:ascii="Times New Roman" w:hAnsi="Times New Roman" w:eastAsia="宋体" w:cs="Times New Roman"/>
          <w:bCs/>
          <w:sz w:val="24"/>
          <w:szCs w:val="24"/>
        </w:rPr>
        <w:t xml:space="preserve"> Cycling performance of KVPF with K cation fully substituted Na.</w:t>
      </w:r>
    </w:p>
    <w:p>
      <w:pPr>
        <w:jc w:val="center"/>
        <w:rPr>
          <w:rFonts w:ascii="Times New Roman" w:hAnsi="Times New Roman" w:eastAsia="宋体" w:cs="Times New Roman"/>
          <w:bCs/>
          <w:sz w:val="24"/>
          <w:szCs w:val="24"/>
        </w:rPr>
      </w:pPr>
    </w:p>
    <w:p>
      <w:pPr>
        <w:jc w:val="center"/>
        <w:rPr>
          <w:rFonts w:ascii="Times New Roman" w:hAnsi="Times New Roman" w:eastAsia="宋体" w:cs="Times New Roman"/>
          <w:bCs/>
          <w:sz w:val="24"/>
          <w:szCs w:val="24"/>
        </w:rPr>
      </w:pPr>
    </w:p>
    <w:p>
      <w:pPr>
        <w:widowControl/>
        <w:jc w:val="left"/>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pPr>
        <w:rPr>
          <w:rFonts w:ascii="Times New Roman" w:hAnsi="Times New Roman" w:eastAsia="宋体" w:cs="Times New Roman"/>
          <w:bCs/>
          <w:sz w:val="24"/>
          <w:szCs w:val="24"/>
        </w:rPr>
      </w:pPr>
    </w:p>
    <w:p>
      <w:pPr>
        <w:spacing w:line="360" w:lineRule="auto"/>
        <w:rPr>
          <w:rFonts w:ascii="Times New Roman" w:hAnsi="Times New Roman" w:eastAsia="宋体" w:cs="Times New Roman"/>
          <w:bCs/>
          <w:sz w:val="24"/>
          <w:szCs w:val="24"/>
        </w:rPr>
      </w:pPr>
    </w:p>
    <w:p>
      <w:pPr>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rPr>
        <w:drawing>
          <wp:inline distT="0" distB="0" distL="114300" distR="114300">
            <wp:extent cx="6109970" cy="1844040"/>
            <wp:effectExtent l="0" t="0" r="1270" b="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16"/>
                    <a:srcRect l="3239" r="4792"/>
                    <a:stretch>
                      <a:fillRect/>
                    </a:stretch>
                  </pic:blipFill>
                  <pic:spPr>
                    <a:xfrm>
                      <a:off x="0" y="0"/>
                      <a:ext cx="6109970" cy="1844040"/>
                    </a:xfrm>
                    <a:prstGeom prst="rect">
                      <a:avLst/>
                    </a:prstGeom>
                  </pic:spPr>
                </pic:pic>
              </a:graphicData>
            </a:graphic>
          </wp:inline>
        </w:drawing>
      </w:r>
    </w:p>
    <w:p>
      <w:pPr>
        <w:spacing w:line="360" w:lineRule="auto"/>
        <w:rPr>
          <w:rFonts w:ascii="Times New Roman" w:hAnsi="Times New Roman" w:eastAsia="宋体" w:cs="Times New Roman"/>
          <w:bCs/>
          <w:sz w:val="24"/>
          <w:szCs w:val="24"/>
        </w:rPr>
      </w:pPr>
      <w:bookmarkStart w:id="12" w:name="OLE_LINK5"/>
      <w:r>
        <w:rPr>
          <w:rFonts w:ascii="Times New Roman" w:hAnsi="Times New Roman" w:eastAsia="宋体" w:cs="Times New Roman"/>
          <w:b/>
          <w:bCs/>
          <w:sz w:val="24"/>
          <w:szCs w:val="24"/>
        </w:rPr>
        <w:t>Fig. S</w:t>
      </w: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3</w:t>
      </w:r>
      <w:r>
        <w:rPr>
          <w:rFonts w:ascii="Times New Roman" w:hAnsi="Times New Roman" w:eastAsia="宋体" w:cs="Times New Roman"/>
          <w:bCs/>
          <w:sz w:val="24"/>
          <w:szCs w:val="24"/>
        </w:rPr>
        <w:t xml:space="preserve"> </w:t>
      </w:r>
      <w:bookmarkEnd w:id="12"/>
      <w:r>
        <w:rPr>
          <w:rFonts w:ascii="Times New Roman" w:hAnsi="Times New Roman" w:eastAsia="宋体" w:cs="Times New Roman"/>
          <w:bCs/>
          <w:sz w:val="24"/>
          <w:szCs w:val="24"/>
        </w:rPr>
        <w:t>XPS spectra of N</w:t>
      </w:r>
      <w:r>
        <w:rPr>
          <w:rFonts w:ascii="Times New Roman" w:hAnsi="Times New Roman" w:eastAsia="宋体" w:cs="Times New Roman"/>
          <w:bCs/>
          <w:sz w:val="24"/>
          <w:szCs w:val="24"/>
          <w:vertAlign w:val="subscript"/>
        </w:rPr>
        <w:t>0.92</w:t>
      </w:r>
      <w:r>
        <w:rPr>
          <w:rFonts w:ascii="Times New Roman" w:hAnsi="Times New Roman" w:eastAsia="宋体" w:cs="Times New Roman"/>
          <w:bCs/>
          <w:sz w:val="24"/>
          <w:szCs w:val="24"/>
        </w:rPr>
        <w:t>K</w:t>
      </w:r>
      <w:r>
        <w:rPr>
          <w:rFonts w:ascii="Times New Roman" w:hAnsi="Times New Roman" w:eastAsia="宋体" w:cs="Times New Roman"/>
          <w:bCs/>
          <w:sz w:val="24"/>
          <w:szCs w:val="24"/>
          <w:vertAlign w:val="subscript"/>
        </w:rPr>
        <w:t>0.08</w:t>
      </w:r>
      <w:r>
        <w:rPr>
          <w:rFonts w:ascii="Times New Roman" w:hAnsi="Times New Roman" w:eastAsia="宋体" w:cs="Times New Roman"/>
          <w:bCs/>
          <w:sz w:val="24"/>
          <w:szCs w:val="24"/>
        </w:rPr>
        <w:t>VPF/C sample after charge to 4.3V at 2 C (a) full</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spectrum, (b) C 1s fine spectrum</w:t>
      </w:r>
      <w:r>
        <w:rPr>
          <w:rFonts w:hint="eastAsia" w:ascii="Times New Roman" w:hAnsi="Times New Roman" w:eastAsia="宋体" w:cs="Times New Roman"/>
          <w:bCs/>
          <w:sz w:val="24"/>
          <w:szCs w:val="24"/>
        </w:rPr>
        <w:t xml:space="preserve"> and</w:t>
      </w:r>
      <w:r>
        <w:rPr>
          <w:rFonts w:ascii="Times New Roman" w:hAnsi="Times New Roman" w:eastAsia="宋体" w:cs="Times New Roman"/>
          <w:bCs/>
          <w:sz w:val="24"/>
          <w:szCs w:val="24"/>
        </w:rPr>
        <w:t xml:space="preserve"> (c) K 2p fine spectrum</w:t>
      </w:r>
      <w:r>
        <w:rPr>
          <w:rFonts w:hint="eastAsia" w:ascii="Times New Roman" w:hAnsi="Times New Roman" w:eastAsia="宋体" w:cs="Times New Roman"/>
          <w:bCs/>
          <w:sz w:val="24"/>
          <w:szCs w:val="24"/>
        </w:rPr>
        <w:t>.</w:t>
      </w:r>
    </w:p>
    <w:p>
      <w:pPr>
        <w:spacing w:line="360" w:lineRule="auto"/>
        <w:jc w:val="center"/>
        <w:rPr>
          <w:rFonts w:ascii="Times New Roman" w:hAnsi="Times New Roman" w:eastAsia="宋体" w:cs="Times New Roman"/>
          <w:bCs/>
          <w:sz w:val="24"/>
          <w:szCs w:val="24"/>
        </w:rPr>
      </w:pPr>
    </w:p>
    <w:p>
      <w:pPr>
        <w:spacing w:line="360" w:lineRule="auto"/>
        <w:jc w:val="center"/>
        <w:rPr>
          <w:rFonts w:ascii="Times New Roman" w:hAnsi="Times New Roman" w:eastAsia="宋体" w:cs="Times New Roman"/>
          <w:bCs/>
          <w:sz w:val="24"/>
          <w:szCs w:val="24"/>
        </w:rPr>
      </w:pPr>
    </w:p>
    <w:p>
      <w:pPr>
        <w:spacing w:line="360" w:lineRule="auto"/>
        <w:jc w:val="center"/>
        <w:rPr>
          <w:rFonts w:ascii="Times New Roman" w:hAnsi="Times New Roman" w:eastAsia="宋体" w:cs="Times New Roman"/>
          <w:bCs/>
          <w:sz w:val="24"/>
          <w:szCs w:val="24"/>
        </w:rPr>
      </w:pPr>
    </w:p>
    <w:p>
      <w:pPr>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pPr>
        <w:spacing w:line="360" w:lineRule="auto"/>
        <w:jc w:val="center"/>
      </w:pPr>
    </w:p>
    <w:p>
      <w:pPr>
        <w:spacing w:line="360" w:lineRule="auto"/>
        <w:jc w:val="center"/>
      </w:pPr>
      <w:r>
        <w:rPr>
          <w:rFonts w:ascii="Times New Roman" w:hAnsi="Times New Roman" w:eastAsia="宋体" w:cs="Times New Roman"/>
          <w:bCs/>
          <w:sz w:val="24"/>
          <w:szCs w:val="24"/>
        </w:rPr>
        <w:drawing>
          <wp:inline distT="0" distB="0" distL="0" distR="0">
            <wp:extent cx="5644515" cy="3486785"/>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4515" cy="3486785"/>
                    </a:xfrm>
                    <a:prstGeom prst="rect">
                      <a:avLst/>
                    </a:prstGeom>
                  </pic:spPr>
                </pic:pic>
              </a:graphicData>
            </a:graphic>
          </wp:inline>
        </w:drawing>
      </w:r>
    </w:p>
    <w:p>
      <w:pPr>
        <w:spacing w:line="360" w:lineRule="auto"/>
        <w:rPr>
          <w:rFonts w:ascii="Times New Roman" w:hAnsi="Times New Roman" w:eastAsia="宋体" w:cs="Times New Roman"/>
          <w:bCs/>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rPr>
        <w:t>.</w:t>
      </w:r>
      <w:r>
        <w:rPr>
          <w:rFonts w:ascii="Times New Roman" w:hAnsi="Times New Roman" w:eastAsia="宋体" w:cs="Times New Roman"/>
          <w:b/>
          <w:bCs/>
          <w:sz w:val="24"/>
          <w:szCs w:val="24"/>
        </w:rPr>
        <w:t xml:space="preserve"> S</w:t>
      </w: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w:t>
      </w:r>
      <w:bookmarkStart w:id="13" w:name="OLE_LINK3"/>
      <w:r>
        <w:rPr>
          <w:rFonts w:hint="eastAsia" w:ascii="Times New Roman" w:hAnsi="Times New Roman" w:eastAsia="宋体" w:cs="Times New Roman"/>
          <w:bCs/>
          <w:sz w:val="24"/>
          <w:szCs w:val="24"/>
        </w:rPr>
        <w:t xml:space="preserve">EDS elemental mappings of Na, V and K of </w:t>
      </w:r>
      <w:r>
        <w:rPr>
          <w:rFonts w:ascii="Times New Roman" w:hAnsi="Times New Roman"/>
          <w:sz w:val="24"/>
          <w:szCs w:val="24"/>
        </w:rPr>
        <w:t>N</w:t>
      </w:r>
      <w:r>
        <w:rPr>
          <w:rFonts w:hint="eastAsia" w:ascii="Times New Roman" w:hAnsi="Times New Roman"/>
          <w:sz w:val="24"/>
          <w:szCs w:val="24"/>
          <w:vertAlign w:val="subscript"/>
        </w:rPr>
        <w:t>0.92</w:t>
      </w:r>
      <w:r>
        <w:rPr>
          <w:rFonts w:ascii="Times New Roman" w:hAnsi="Times New Roman"/>
          <w:sz w:val="24"/>
          <w:szCs w:val="24"/>
        </w:rPr>
        <w:t>K</w:t>
      </w:r>
      <w:r>
        <w:rPr>
          <w:rFonts w:hint="eastAsia" w:ascii="Times New Roman" w:hAnsi="Times New Roman"/>
          <w:sz w:val="24"/>
          <w:szCs w:val="24"/>
          <w:vertAlign w:val="subscript"/>
        </w:rPr>
        <w:t>0.08</w:t>
      </w:r>
      <w:r>
        <w:rPr>
          <w:rFonts w:ascii="Times New Roman" w:hAnsi="Times New Roman"/>
          <w:sz w:val="24"/>
          <w:szCs w:val="24"/>
        </w:rPr>
        <w:t>VPF/C</w:t>
      </w:r>
      <w:r>
        <w:rPr>
          <w:rFonts w:hint="eastAsia" w:ascii="Times New Roman" w:hAnsi="Times New Roman" w:cs="Times New Roman"/>
          <w:sz w:val="24"/>
          <w:szCs w:val="24"/>
        </w:rPr>
        <w:t xml:space="preserve"> at 10C after (a) 5 cycles, (b) 20 cycles and (c) 100 cycles.</w:t>
      </w:r>
    </w:p>
    <w:bookmarkEnd w:id="13"/>
    <w:p>
      <w:r>
        <w:br w:type="page"/>
      </w:r>
    </w:p>
    <w:p>
      <w:pPr>
        <w:spacing w:line="360" w:lineRule="auto"/>
        <w:jc w:val="center"/>
      </w:pPr>
    </w:p>
    <w:p>
      <w:pPr>
        <w:spacing w:line="360" w:lineRule="auto"/>
        <w:jc w:val="center"/>
      </w:pPr>
      <w:r>
        <w:drawing>
          <wp:inline distT="0" distB="0" distL="114300" distR="114300">
            <wp:extent cx="3079750" cy="2055495"/>
            <wp:effectExtent l="0" t="0" r="13970"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rcRect l="3251"/>
                    <a:stretch>
                      <a:fillRect/>
                    </a:stretch>
                  </pic:blipFill>
                  <pic:spPr>
                    <a:xfrm>
                      <a:off x="0" y="0"/>
                      <a:ext cx="3079750" cy="2055495"/>
                    </a:xfrm>
                    <a:prstGeom prst="rect">
                      <a:avLst/>
                    </a:prstGeom>
                    <a:noFill/>
                    <a:ln>
                      <a:noFill/>
                    </a:ln>
                  </pic:spPr>
                </pic:pic>
              </a:graphicData>
            </a:graphic>
          </wp:inline>
        </w:drawing>
      </w:r>
    </w:p>
    <w:p>
      <w:pPr>
        <w:spacing w:line="360" w:lineRule="auto"/>
        <w:jc w:val="center"/>
        <w:rPr>
          <w:sz w:val="24"/>
          <w:szCs w:val="24"/>
        </w:rPr>
      </w:pPr>
      <w:r>
        <w:rPr>
          <w:rFonts w:ascii="Times New Roman" w:hAnsi="Times New Roman" w:eastAsia="宋体" w:cs="Times New Roman"/>
          <w:b/>
          <w:bCs/>
          <w:sz w:val="24"/>
          <w:szCs w:val="24"/>
        </w:rPr>
        <w:t>Fig. S</w:t>
      </w: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5</w:t>
      </w:r>
      <w:r>
        <w:rPr>
          <w:rFonts w:ascii="Times New Roman" w:hAnsi="Times New Roman" w:eastAsia="宋体" w:cs="Times New Roman"/>
          <w:bCs/>
          <w:sz w:val="24"/>
          <w:szCs w:val="24"/>
        </w:rPr>
        <w:t xml:space="preserve"> </w:t>
      </w:r>
      <w:r>
        <w:rPr>
          <w:rFonts w:hint="eastAsia" w:ascii="Times New Roman" w:hAnsi="Times New Roman"/>
          <w:sz w:val="24"/>
          <w:szCs w:val="24"/>
        </w:rPr>
        <w:t xml:space="preserve">SEM of </w:t>
      </w:r>
      <w:r>
        <w:rPr>
          <w:rFonts w:hint="eastAsia" w:ascii="Times New Roman" w:hAnsi="Times New Roman"/>
          <w:color w:val="000000"/>
          <w:sz w:val="24"/>
          <w:szCs w:val="24"/>
        </w:rPr>
        <w:t>N</w:t>
      </w:r>
      <w:r>
        <w:rPr>
          <w:rFonts w:hint="eastAsia" w:ascii="Times New Roman" w:hAnsi="Times New Roman"/>
          <w:color w:val="000000"/>
          <w:sz w:val="24"/>
          <w:szCs w:val="24"/>
          <w:vertAlign w:val="subscript"/>
        </w:rPr>
        <w:t>0.92</w:t>
      </w:r>
      <w:r>
        <w:rPr>
          <w:rFonts w:hint="eastAsia" w:ascii="Times New Roman" w:hAnsi="Times New Roman"/>
          <w:color w:val="000000"/>
          <w:sz w:val="24"/>
          <w:szCs w:val="24"/>
        </w:rPr>
        <w:t>K</w:t>
      </w:r>
      <w:r>
        <w:rPr>
          <w:rFonts w:hint="eastAsia" w:ascii="Times New Roman" w:hAnsi="Times New Roman"/>
          <w:color w:val="000000"/>
          <w:sz w:val="24"/>
          <w:szCs w:val="24"/>
          <w:vertAlign w:val="subscript"/>
        </w:rPr>
        <w:t>0.08</w:t>
      </w:r>
      <w:r>
        <w:rPr>
          <w:rFonts w:hint="eastAsia" w:ascii="Times New Roman" w:hAnsi="Times New Roman"/>
          <w:color w:val="000000"/>
          <w:sz w:val="24"/>
          <w:szCs w:val="24"/>
        </w:rPr>
        <w:t>VPF/C with lower magnification after 2500 cycles at 10C.</w:t>
      </w:r>
    </w:p>
    <w:p>
      <w:pPr>
        <w:spacing w:line="360" w:lineRule="auto"/>
        <w:jc w:val="center"/>
      </w:pPr>
    </w:p>
    <w:p>
      <w:pPr>
        <w:spacing w:line="360" w:lineRule="auto"/>
        <w:jc w:val="center"/>
      </w:pPr>
    </w:p>
    <w:p>
      <w:pPr>
        <w:spacing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pPr>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rPr>
        <w:drawing>
          <wp:inline distT="0" distB="0" distL="114300" distR="114300">
            <wp:extent cx="4910455" cy="5937885"/>
            <wp:effectExtent l="0" t="0" r="4445" b="5715"/>
            <wp:docPr id="14" name="图片 14" descr="非原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非原位"/>
                    <pic:cNvPicPr>
                      <a:picLocks noChangeAspect="1"/>
                    </pic:cNvPicPr>
                  </pic:nvPicPr>
                  <pic:blipFill>
                    <a:blip r:embed="rId19"/>
                    <a:stretch>
                      <a:fillRect/>
                    </a:stretch>
                  </pic:blipFill>
                  <pic:spPr>
                    <a:xfrm>
                      <a:off x="0" y="0"/>
                      <a:ext cx="4910455" cy="5937885"/>
                    </a:xfrm>
                    <a:prstGeom prst="rect">
                      <a:avLst/>
                    </a:prstGeom>
                  </pic:spPr>
                </pic:pic>
              </a:graphicData>
            </a:graphic>
          </wp:inline>
        </w:drawing>
      </w:r>
    </w:p>
    <w:p>
      <w:pPr>
        <w:widowControl/>
        <w:spacing w:line="360" w:lineRule="auto"/>
        <w:rPr>
          <w:rFonts w:ascii="Times New Roman" w:hAnsi="Times New Roman" w:eastAsia="宋体" w:cs="Times New Roman"/>
          <w:color w:val="000000"/>
          <w:kern w:val="0"/>
          <w:sz w:val="24"/>
          <w:szCs w:val="24"/>
          <w:lang w:bidi="ar"/>
        </w:rPr>
      </w:pPr>
      <w:r>
        <w:rPr>
          <w:rFonts w:ascii="Times New Roman" w:hAnsi="Times New Roman" w:eastAsia="宋体" w:cs="Times New Roman"/>
          <w:b/>
          <w:bCs/>
          <w:sz w:val="24"/>
          <w:szCs w:val="24"/>
        </w:rPr>
        <w:t>Fig. S</w:t>
      </w: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6</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bCs/>
          <w:sz w:val="24"/>
          <w:szCs w:val="24"/>
        </w:rPr>
        <w:t xml:space="preserve">EDS elemental mappings of Na, V and K of </w:t>
      </w:r>
      <w:r>
        <w:rPr>
          <w:rFonts w:ascii="Times New Roman" w:hAnsi="Times New Roman" w:cs="Times New Roman"/>
          <w:sz w:val="24"/>
          <w:szCs w:val="24"/>
        </w:rPr>
        <w:t>N</w:t>
      </w:r>
      <w:r>
        <w:rPr>
          <w:rFonts w:hint="eastAsia" w:ascii="Times New Roman" w:hAnsi="Times New Roman" w:cs="Times New Roman"/>
          <w:sz w:val="24"/>
          <w:szCs w:val="24"/>
          <w:vertAlign w:val="subscript"/>
        </w:rPr>
        <w:t>0.92</w:t>
      </w:r>
      <w:r>
        <w:rPr>
          <w:rFonts w:ascii="Times New Roman" w:hAnsi="Times New Roman" w:cs="Times New Roman"/>
          <w:sz w:val="24"/>
          <w:szCs w:val="24"/>
        </w:rPr>
        <w:t>K</w:t>
      </w:r>
      <w:r>
        <w:rPr>
          <w:rFonts w:hint="eastAsia" w:ascii="Times New Roman" w:hAnsi="Times New Roman" w:cs="Times New Roman"/>
          <w:sz w:val="24"/>
          <w:szCs w:val="24"/>
          <w:vertAlign w:val="subscript"/>
        </w:rPr>
        <w:t>0.08</w:t>
      </w:r>
      <w:r>
        <w:rPr>
          <w:rFonts w:ascii="Times New Roman" w:hAnsi="Times New Roman" w:cs="Times New Roman"/>
          <w:sz w:val="24"/>
          <w:szCs w:val="24"/>
        </w:rPr>
        <w:t>VPF/C</w:t>
      </w:r>
      <w:r>
        <w:rPr>
          <w:rFonts w:hint="eastAsia" w:ascii="Times New Roman" w:hAnsi="Times New Roman" w:cs="Times New Roman"/>
          <w:sz w:val="24"/>
          <w:szCs w:val="24"/>
        </w:rPr>
        <w:t xml:space="preserve"> at 0.5 C</w:t>
      </w:r>
      <w:r>
        <w:rPr>
          <w:rFonts w:ascii="Times New Roman" w:hAnsi="Times New Roman" w:cs="Times New Roman"/>
          <w:sz w:val="24"/>
          <w:szCs w:val="24"/>
        </w:rPr>
        <w:t xml:space="preserve"> </w:t>
      </w:r>
      <w:r>
        <w:rPr>
          <w:rFonts w:hint="eastAsia" w:ascii="Times New Roman" w:hAnsi="Times New Roman" w:cs="Times New Roman"/>
          <w:sz w:val="24"/>
          <w:szCs w:val="24"/>
        </w:rPr>
        <w:t>charged to (</w:t>
      </w:r>
      <w:r>
        <w:rPr>
          <w:rFonts w:hint="eastAsia" w:ascii="Times New Roman" w:hAnsi="Times New Roman" w:eastAsia="宋体" w:cs="Times New Roman"/>
          <w:color w:val="000000"/>
          <w:kern w:val="0"/>
          <w:sz w:val="24"/>
          <w:szCs w:val="24"/>
          <w:lang w:bidi="ar"/>
        </w:rPr>
        <w:t>a) 3.45 V, (b) 3.74 V, (c) 4.24 V, (d) 4.3 V and discharged to (e) 2.5 V.</w:t>
      </w:r>
    </w:p>
    <w:p>
      <w:pPr>
        <w:spacing w:line="360" w:lineRule="auto"/>
        <w:rPr>
          <w:rFonts w:ascii="Times New Roman" w:hAnsi="Times New Roman" w:eastAsia="宋体" w:cs="Times New Roman"/>
          <w:bCs/>
          <w:sz w:val="24"/>
          <w:szCs w:val="24"/>
        </w:rPr>
      </w:pPr>
    </w:p>
    <w:p>
      <w:pPr>
        <w:spacing w:line="360" w:lineRule="auto"/>
        <w:rPr>
          <w:rFonts w:ascii="Times New Roman" w:hAnsi="Times New Roman" w:eastAsia="宋体" w:cs="Times New Roman"/>
          <w:b/>
          <w:bCs/>
          <w:color w:val="000000"/>
          <w:sz w:val="24"/>
          <w:szCs w:val="24"/>
        </w:rPr>
      </w:pPr>
      <w:r>
        <w:rPr>
          <w:rFonts w:ascii="Times New Roman" w:hAnsi="Times New Roman" w:eastAsia="宋体" w:cs="Times New Roman"/>
          <w:bCs/>
          <w:sz w:val="24"/>
          <w:szCs w:val="24"/>
        </w:rPr>
        <w:br w:type="page"/>
      </w:r>
    </w:p>
    <w:p>
      <w:pPr>
        <w:pStyle w:val="13"/>
        <w:framePr w:wrap="around"/>
        <w:spacing w:line="360" w:lineRule="auto"/>
        <w:rPr>
          <w:rFonts w:ascii="Times New Roman" w:hAnsi="Times New Roman" w:cs="Times New Roman"/>
          <w:sz w:val="24"/>
          <w:szCs w:val="24"/>
        </w:rPr>
      </w:pPr>
      <w:r>
        <w:rPr>
          <w:rFonts w:ascii="Times New Roman" w:hAnsi="Times New Roman" w:eastAsia="宋体" w:cs="Times New Roman"/>
          <w:bCs/>
          <w:sz w:val="24"/>
          <w:szCs w:val="24"/>
        </w:rPr>
        <w:fldChar w:fldCharType="begin"/>
      </w:r>
      <w:r>
        <w:rPr>
          <w:rFonts w:ascii="Times New Roman" w:hAnsi="Times New Roman" w:eastAsia="宋体" w:cs="Times New Roman"/>
          <w:bCs/>
          <w:sz w:val="24"/>
          <w:szCs w:val="24"/>
        </w:rPr>
        <w:instrText xml:space="preserve"> ADDIN EN.REFLIST </w:instrText>
      </w:r>
      <w:r>
        <w:rPr>
          <w:rFonts w:ascii="Times New Roman" w:hAnsi="Times New Roman" w:eastAsia="宋体" w:cs="Times New Roman"/>
          <w:bCs/>
          <w:sz w:val="24"/>
          <w:szCs w:val="24"/>
        </w:rPr>
        <w:fldChar w:fldCharType="separate"/>
      </w:r>
      <w:r>
        <w:rPr>
          <w:rFonts w:ascii="Times New Roman" w:hAnsi="Times New Roman" w:cs="Times New Roman"/>
          <w:sz w:val="24"/>
          <w:szCs w:val="24"/>
        </w:rPr>
        <w:t xml:space="preserve">1. Zhu C, Wu C, Chen C-C, Kopold P, van Aken PA, Maier J, Yu Y (2017) A High Power–High Energy </w:t>
      </w:r>
      <w:r>
        <w:rPr>
          <w:rFonts w:ascii="Times New Roman" w:hAnsi="Times New Roman"/>
          <w:sz w:val="24"/>
          <w:szCs w:val="24"/>
        </w:rPr>
        <w:t>Na</w:t>
      </w:r>
      <w:r>
        <w:rPr>
          <w:rFonts w:ascii="Times New Roman" w:hAnsi="Times New Roman"/>
          <w:sz w:val="24"/>
          <w:szCs w:val="24"/>
          <w:vertAlign w:val="subscript"/>
        </w:rPr>
        <w:t>3</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F</w:t>
      </w:r>
      <w:r>
        <w:rPr>
          <w:rFonts w:ascii="Times New Roman" w:hAnsi="Times New Roman"/>
          <w:sz w:val="24"/>
          <w:szCs w:val="24"/>
          <w:vertAlign w:val="subscript"/>
        </w:rPr>
        <w:t>3</w:t>
      </w:r>
      <w:r>
        <w:rPr>
          <w:rFonts w:ascii="Times New Roman" w:hAnsi="Times New Roman" w:cs="Times New Roman"/>
          <w:sz w:val="24"/>
          <w:szCs w:val="24"/>
        </w:rPr>
        <w:t xml:space="preserve"> Sodium Cathode: Investigation of Transport Parameters, Rational Design and Realization. Chem Mater 29(12):5207-5215</w:t>
      </w:r>
    </w:p>
    <w:p>
      <w:pPr>
        <w:pStyle w:val="13"/>
        <w:framePr w:wrap="around"/>
        <w:spacing w:line="360" w:lineRule="auto"/>
        <w:rPr>
          <w:rFonts w:ascii="Times New Roman" w:hAnsi="Times New Roman" w:cs="Times New Roman"/>
          <w:sz w:val="24"/>
          <w:szCs w:val="24"/>
        </w:rPr>
      </w:pPr>
      <w:r>
        <w:rPr>
          <w:rFonts w:ascii="Times New Roman" w:hAnsi="Times New Roman" w:cs="Times New Roman"/>
          <w:sz w:val="24"/>
          <w:szCs w:val="24"/>
        </w:rPr>
        <w:t>2. Puspitasari DA, Patra J, Hung IM, Bresser D, Lee T-C, Chang J-K (2021) Optimizing the Mg Doping Concentration of Na</w:t>
      </w:r>
      <w:r>
        <w:rPr>
          <w:rFonts w:ascii="Times New Roman" w:hAnsi="Times New Roman" w:cs="Times New Roman"/>
          <w:sz w:val="24"/>
          <w:szCs w:val="24"/>
          <w:vertAlign w:val="subscript"/>
        </w:rPr>
        <w:t>3</w:t>
      </w:r>
      <w:r>
        <w:rPr>
          <w:rFonts w:ascii="Times New Roman" w:hAnsi="Times New Roman" w:cs="Times New Roman"/>
          <w:sz w:val="24"/>
          <w:szCs w:val="24"/>
        </w:rPr>
        <w:t>V</w:t>
      </w:r>
      <w:r>
        <w:rPr>
          <w:rFonts w:ascii="Times New Roman" w:hAnsi="Times New Roman" w:cs="Times New Roman"/>
          <w:sz w:val="24"/>
          <w:szCs w:val="24"/>
          <w:vertAlign w:val="subscript"/>
        </w:rPr>
        <w:t>2–x</w:t>
      </w:r>
      <w:r>
        <w:rPr>
          <w:rFonts w:ascii="Times New Roman" w:hAnsi="Times New Roman" w:cs="Times New Roman"/>
          <w:sz w:val="24"/>
          <w:szCs w:val="24"/>
        </w:rPr>
        <w:t>Mg</w:t>
      </w:r>
      <w:r>
        <w:rPr>
          <w:rFonts w:ascii="Times New Roman" w:hAnsi="Times New Roman" w:cs="Times New Roman"/>
          <w:sz w:val="24"/>
          <w:szCs w:val="24"/>
          <w:vertAlign w:val="subscript"/>
        </w:rPr>
        <w:t>x</w:t>
      </w: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F</w:t>
      </w:r>
      <w:r>
        <w:rPr>
          <w:rFonts w:ascii="Times New Roman" w:hAnsi="Times New Roman" w:cs="Times New Roman"/>
          <w:sz w:val="24"/>
          <w:szCs w:val="24"/>
          <w:vertAlign w:val="subscript"/>
        </w:rPr>
        <w:t>3</w:t>
      </w:r>
      <w:r>
        <w:rPr>
          <w:rFonts w:ascii="Times New Roman" w:hAnsi="Times New Roman" w:cs="Times New Roman"/>
          <w:sz w:val="24"/>
          <w:szCs w:val="24"/>
        </w:rPr>
        <w:t>/C for Enhanced Sodiation/Desodiation Properties. ACS Sustain Chem Eng 9(20):6962-6971</w:t>
      </w:r>
    </w:p>
    <w:p>
      <w:pPr>
        <w:pStyle w:val="13"/>
        <w:framePr w:wrap="around"/>
        <w:spacing w:line="360" w:lineRule="auto"/>
        <w:rPr>
          <w:rFonts w:ascii="Times New Roman" w:hAnsi="Times New Roman" w:cs="Times New Roman"/>
          <w:sz w:val="24"/>
          <w:szCs w:val="24"/>
        </w:rPr>
      </w:pPr>
      <w:r>
        <w:rPr>
          <w:rFonts w:ascii="Times New Roman" w:hAnsi="Times New Roman" w:cs="Times New Roman"/>
          <w:sz w:val="24"/>
          <w:szCs w:val="24"/>
        </w:rPr>
        <w:t xml:space="preserve">3. Chen X, Wu Q, Guo P, Liu X (2022) Rational design of two dimensional single crystalline </w:t>
      </w:r>
      <w:r>
        <w:rPr>
          <w:rFonts w:ascii="Times New Roman" w:hAnsi="Times New Roman"/>
          <w:sz w:val="24"/>
          <w:szCs w:val="24"/>
        </w:rPr>
        <w:t>Na</w:t>
      </w:r>
      <w:r>
        <w:rPr>
          <w:rFonts w:ascii="Times New Roman" w:hAnsi="Times New Roman"/>
          <w:sz w:val="24"/>
          <w:szCs w:val="24"/>
          <w:vertAlign w:val="subscript"/>
        </w:rPr>
        <w:t>3</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F</w:t>
      </w:r>
      <w:r>
        <w:rPr>
          <w:rFonts w:ascii="Times New Roman" w:hAnsi="Times New Roman"/>
          <w:sz w:val="24"/>
          <w:szCs w:val="24"/>
          <w:vertAlign w:val="subscript"/>
        </w:rPr>
        <w:t>3</w:t>
      </w:r>
      <w:r>
        <w:rPr>
          <w:rFonts w:ascii="Times New Roman" w:hAnsi="Times New Roman" w:cs="Times New Roman"/>
          <w:sz w:val="24"/>
          <w:szCs w:val="24"/>
        </w:rPr>
        <w:t xml:space="preserve"> nanosheets for boosting Na</w:t>
      </w:r>
      <w:r>
        <w:rPr>
          <w:rFonts w:ascii="Times New Roman" w:hAnsi="Times New Roman" w:cs="Times New Roman"/>
          <w:sz w:val="24"/>
          <w:szCs w:val="24"/>
          <w:vertAlign w:val="superscript"/>
        </w:rPr>
        <w:t>+</w:t>
      </w:r>
      <w:r>
        <w:rPr>
          <w:rFonts w:ascii="Times New Roman" w:hAnsi="Times New Roman" w:cs="Times New Roman"/>
          <w:sz w:val="24"/>
          <w:szCs w:val="24"/>
        </w:rPr>
        <w:t xml:space="preserve"> migration and mitigating grain pulverization. Chem Eng J 439:135533</w:t>
      </w:r>
    </w:p>
    <w:p>
      <w:pPr>
        <w:pStyle w:val="13"/>
        <w:framePr w:wrap="around"/>
        <w:spacing w:line="360" w:lineRule="auto"/>
        <w:rPr>
          <w:rFonts w:ascii="Times New Roman" w:hAnsi="Times New Roman" w:cs="Times New Roman"/>
          <w:sz w:val="24"/>
          <w:szCs w:val="24"/>
        </w:rPr>
      </w:pPr>
      <w:r>
        <w:rPr>
          <w:rFonts w:ascii="Times New Roman" w:hAnsi="Times New Roman" w:cs="Times New Roman"/>
          <w:sz w:val="24"/>
          <w:szCs w:val="24"/>
        </w:rPr>
        <w:t xml:space="preserve">4. Liu Q, Meng X, Wei Z, Wang D, Gao Y, Wei Y, Du F, Chen G (2016) Core/Double-Shell Structured </w:t>
      </w:r>
      <w:r>
        <w:rPr>
          <w:rFonts w:ascii="Times New Roman" w:hAnsi="Times New Roman"/>
          <w:sz w:val="24"/>
          <w:szCs w:val="24"/>
        </w:rPr>
        <w:t>Na</w:t>
      </w:r>
      <w:r>
        <w:rPr>
          <w:rFonts w:ascii="Times New Roman" w:hAnsi="Times New Roman"/>
          <w:sz w:val="24"/>
          <w:szCs w:val="24"/>
          <w:vertAlign w:val="subscript"/>
        </w:rPr>
        <w:t>3</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F</w:t>
      </w:r>
      <w:r>
        <w:rPr>
          <w:rFonts w:ascii="Times New Roman" w:hAnsi="Times New Roman"/>
          <w:sz w:val="24"/>
          <w:szCs w:val="24"/>
          <w:vertAlign w:val="subscript"/>
        </w:rPr>
        <w:t>3</w:t>
      </w:r>
      <w:r>
        <w:rPr>
          <w:rFonts w:ascii="Times New Roman" w:hAnsi="Times New Roman" w:cs="Times New Roman"/>
          <w:sz w:val="24"/>
          <w:szCs w:val="24"/>
        </w:rPr>
        <w:t>@C Nanocomposite as the High Power and Long Lifespan Cathode for Sodium-Ion Batteries. ACS Appl Mater Inter 8(46):31709-31715</w:t>
      </w:r>
    </w:p>
    <w:p>
      <w:pPr>
        <w:pStyle w:val="13"/>
        <w:framePr w:wrap="around"/>
        <w:spacing w:line="360" w:lineRule="auto"/>
        <w:rPr>
          <w:rFonts w:ascii="Times New Roman" w:hAnsi="Times New Roman" w:cs="Times New Roman"/>
          <w:sz w:val="24"/>
          <w:szCs w:val="24"/>
        </w:rPr>
      </w:pPr>
      <w:r>
        <w:rPr>
          <w:rFonts w:ascii="Times New Roman" w:hAnsi="Times New Roman" w:cs="Times New Roman"/>
          <w:sz w:val="24"/>
          <w:szCs w:val="24"/>
        </w:rPr>
        <w:t xml:space="preserve">5. Li L, Xu Y, Sun X, He S, Li L (2018) High capacity-favorable tap density cathode material based on three-dimensional carbonous framework supported </w:t>
      </w:r>
      <w:r>
        <w:rPr>
          <w:rFonts w:ascii="Times New Roman" w:hAnsi="Times New Roman"/>
          <w:sz w:val="24"/>
          <w:szCs w:val="24"/>
        </w:rPr>
        <w:t>Na</w:t>
      </w:r>
      <w:r>
        <w:rPr>
          <w:rFonts w:ascii="Times New Roman" w:hAnsi="Times New Roman"/>
          <w:sz w:val="24"/>
          <w:szCs w:val="24"/>
          <w:vertAlign w:val="subscript"/>
        </w:rPr>
        <w:t>3</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F</w:t>
      </w:r>
      <w:r>
        <w:rPr>
          <w:rFonts w:ascii="Times New Roman" w:hAnsi="Times New Roman"/>
          <w:sz w:val="24"/>
          <w:szCs w:val="24"/>
          <w:vertAlign w:val="subscript"/>
        </w:rPr>
        <w:t>3</w:t>
      </w:r>
      <w:r>
        <w:rPr>
          <w:rFonts w:ascii="Times New Roman" w:hAnsi="Times New Roman" w:cs="Times New Roman"/>
          <w:sz w:val="24"/>
          <w:szCs w:val="24"/>
        </w:rPr>
        <w:t xml:space="preserve"> nanoparticles. Chem Eng J 331:712-719</w:t>
      </w:r>
    </w:p>
    <w:p>
      <w:pPr>
        <w:pStyle w:val="13"/>
        <w:framePr w:wrap="around"/>
        <w:spacing w:line="360" w:lineRule="auto"/>
        <w:rPr>
          <w:rFonts w:ascii="Times New Roman" w:hAnsi="Times New Roman" w:cs="Times New Roman"/>
          <w:sz w:val="24"/>
          <w:szCs w:val="24"/>
        </w:rPr>
      </w:pPr>
      <w:r>
        <w:rPr>
          <w:rFonts w:ascii="Times New Roman" w:hAnsi="Times New Roman" w:cs="Times New Roman"/>
          <w:sz w:val="24"/>
          <w:szCs w:val="24"/>
        </w:rPr>
        <w:t xml:space="preserve">6. Liu W, Yi H, Zheng Q, Li X, Zhang H (2017) Y-Doped </w:t>
      </w:r>
      <w:r>
        <w:rPr>
          <w:rFonts w:ascii="Times New Roman" w:hAnsi="Times New Roman"/>
          <w:sz w:val="24"/>
          <w:szCs w:val="24"/>
        </w:rPr>
        <w:t>Na</w:t>
      </w:r>
      <w:r>
        <w:rPr>
          <w:rFonts w:ascii="Times New Roman" w:hAnsi="Times New Roman"/>
          <w:sz w:val="24"/>
          <w:szCs w:val="24"/>
          <w:vertAlign w:val="subscript"/>
        </w:rPr>
        <w:t>3</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F</w:t>
      </w:r>
      <w:r>
        <w:rPr>
          <w:rFonts w:ascii="Times New Roman" w:hAnsi="Times New Roman"/>
          <w:sz w:val="24"/>
          <w:szCs w:val="24"/>
          <w:vertAlign w:val="subscript"/>
        </w:rPr>
        <w:t>3</w:t>
      </w:r>
      <w:r>
        <w:rPr>
          <w:rFonts w:ascii="Times New Roman" w:hAnsi="Times New Roman" w:cs="Times New Roman"/>
          <w:sz w:val="24"/>
          <w:szCs w:val="24"/>
        </w:rPr>
        <w:t xml:space="preserve"> compounds for sodium ion battery cathodes: electrochemical performance and analysis of kinetic properties. J Mater Chem A 5(22):10928-10935</w:t>
      </w:r>
    </w:p>
    <w:p>
      <w:pPr>
        <w:spacing w:line="360" w:lineRule="auto"/>
        <w:rPr>
          <w:rFonts w:ascii="Times New Roman" w:hAnsi="Times New Roman" w:eastAsia="宋体" w:cs="Times New Roman"/>
          <w:b/>
          <w:bCs/>
          <w:color w:val="000000"/>
          <w:sz w:val="24"/>
          <w:szCs w:val="24"/>
        </w:rPr>
      </w:pPr>
      <w:r>
        <w:rPr>
          <w:rFonts w:ascii="Times New Roman" w:hAnsi="Times New Roman" w:eastAsia="宋体" w:cs="Times New Roman"/>
          <w:bCs/>
          <w:sz w:val="24"/>
          <w:szCs w:val="24"/>
        </w:rPr>
        <w:fldChar w:fldCharType="end"/>
      </w:r>
      <w:r>
        <w:rPr>
          <w:rFonts w:ascii="Times New Roman" w:hAnsi="Times New Roman" w:eastAsia="宋体" w:cs="Times New Roman"/>
          <w:b/>
          <w:bCs/>
          <w:color w:val="000000"/>
          <w:sz w:val="24"/>
          <w:szCs w:val="24"/>
        </w:rPr>
        <w:t>References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iMDQ0YTljZWMwMWNmNWQ2NjJiN2IzMjIwMjYyNmUifQ=="/>
    <w:docVar w:name="EN.InstantFormat" w:val="&lt;ENInstantFormat&gt;&lt;Enabled&gt;1&lt;/Enabled&gt;&lt;ScanUnformatted&gt;1&lt;/ScanUnformatted&gt;&lt;ScanChanges&gt;1&lt;/ScanChanges&gt;&lt;Suspended&gt;0&lt;/Suspended&gt;&lt;/ENInstantFormat&gt;"/>
    <w:docVar w:name="EN.Layout" w:val="&lt;ENLayout&gt;&lt;Style&gt;Advanced Composites and Hybrid Material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z9wr2e8pdv2oevppdvrrp5drsap90d2w0s&quot;&gt;我的EndNote库&lt;record-ids&gt;&lt;item&gt;401&lt;/item&gt;&lt;item&gt;402&lt;/item&gt;&lt;item&gt;403&lt;/item&gt;&lt;item&gt;404&lt;/item&gt;&lt;item&gt;405&lt;/item&gt;&lt;item&gt;406&lt;/item&gt;&lt;/record-ids&gt;&lt;/item&gt;&lt;/Libraries&gt;"/>
  </w:docVars>
  <w:rsids>
    <w:rsidRoot w:val="00172A27"/>
    <w:rsid w:val="000067EC"/>
    <w:rsid w:val="000B484F"/>
    <w:rsid w:val="000D2D57"/>
    <w:rsid w:val="000E6F84"/>
    <w:rsid w:val="0013539B"/>
    <w:rsid w:val="00172A27"/>
    <w:rsid w:val="00186F8A"/>
    <w:rsid w:val="0019552A"/>
    <w:rsid w:val="0028563B"/>
    <w:rsid w:val="00294AE4"/>
    <w:rsid w:val="002951FE"/>
    <w:rsid w:val="00392DCF"/>
    <w:rsid w:val="00417C0E"/>
    <w:rsid w:val="004314CC"/>
    <w:rsid w:val="0049454F"/>
    <w:rsid w:val="004E1C08"/>
    <w:rsid w:val="0053235C"/>
    <w:rsid w:val="005363CA"/>
    <w:rsid w:val="00597F6E"/>
    <w:rsid w:val="0060740B"/>
    <w:rsid w:val="00632D46"/>
    <w:rsid w:val="00655325"/>
    <w:rsid w:val="006D301B"/>
    <w:rsid w:val="007113C7"/>
    <w:rsid w:val="00793FE8"/>
    <w:rsid w:val="00814142"/>
    <w:rsid w:val="008451BD"/>
    <w:rsid w:val="00876796"/>
    <w:rsid w:val="008827A4"/>
    <w:rsid w:val="008A45A3"/>
    <w:rsid w:val="00915C9D"/>
    <w:rsid w:val="00927CBA"/>
    <w:rsid w:val="00967784"/>
    <w:rsid w:val="00967D87"/>
    <w:rsid w:val="00985247"/>
    <w:rsid w:val="009A216F"/>
    <w:rsid w:val="009A3C31"/>
    <w:rsid w:val="00A07BD4"/>
    <w:rsid w:val="00A323BD"/>
    <w:rsid w:val="00A45BFC"/>
    <w:rsid w:val="00A5659E"/>
    <w:rsid w:val="00B1281C"/>
    <w:rsid w:val="00B15A13"/>
    <w:rsid w:val="00BA35F2"/>
    <w:rsid w:val="00BD13B7"/>
    <w:rsid w:val="00C13369"/>
    <w:rsid w:val="00DC5B99"/>
    <w:rsid w:val="00E3069F"/>
    <w:rsid w:val="00E30EB3"/>
    <w:rsid w:val="00E65892"/>
    <w:rsid w:val="00EF0F39"/>
    <w:rsid w:val="00F3169F"/>
    <w:rsid w:val="012C3287"/>
    <w:rsid w:val="01372DF5"/>
    <w:rsid w:val="0339476D"/>
    <w:rsid w:val="06EE12F0"/>
    <w:rsid w:val="074617AB"/>
    <w:rsid w:val="0BAE254C"/>
    <w:rsid w:val="0E435CF3"/>
    <w:rsid w:val="0F6C4862"/>
    <w:rsid w:val="10172A48"/>
    <w:rsid w:val="1030763E"/>
    <w:rsid w:val="12311673"/>
    <w:rsid w:val="12E6505F"/>
    <w:rsid w:val="132F0341"/>
    <w:rsid w:val="182766CC"/>
    <w:rsid w:val="19904EB2"/>
    <w:rsid w:val="1AA93551"/>
    <w:rsid w:val="1B4A5114"/>
    <w:rsid w:val="20A9701E"/>
    <w:rsid w:val="232E3EB1"/>
    <w:rsid w:val="235E02A8"/>
    <w:rsid w:val="2930549C"/>
    <w:rsid w:val="2C0B6DD7"/>
    <w:rsid w:val="2CA301F1"/>
    <w:rsid w:val="2DCF1F8A"/>
    <w:rsid w:val="3148293D"/>
    <w:rsid w:val="33373905"/>
    <w:rsid w:val="34311D5D"/>
    <w:rsid w:val="34743C53"/>
    <w:rsid w:val="3B370E41"/>
    <w:rsid w:val="3E697858"/>
    <w:rsid w:val="40C532FD"/>
    <w:rsid w:val="41A21D88"/>
    <w:rsid w:val="423B584A"/>
    <w:rsid w:val="436B215F"/>
    <w:rsid w:val="43E16A3E"/>
    <w:rsid w:val="457661E5"/>
    <w:rsid w:val="457E7663"/>
    <w:rsid w:val="46D30747"/>
    <w:rsid w:val="49436EBB"/>
    <w:rsid w:val="49521DF7"/>
    <w:rsid w:val="4CEB485D"/>
    <w:rsid w:val="4D146AF3"/>
    <w:rsid w:val="4F2F6057"/>
    <w:rsid w:val="530959D5"/>
    <w:rsid w:val="53E63C0E"/>
    <w:rsid w:val="55437321"/>
    <w:rsid w:val="579A6A76"/>
    <w:rsid w:val="58A845D8"/>
    <w:rsid w:val="5B5446F4"/>
    <w:rsid w:val="5D4B0BE0"/>
    <w:rsid w:val="5D512961"/>
    <w:rsid w:val="5D7A504A"/>
    <w:rsid w:val="60A91AC4"/>
    <w:rsid w:val="631C1347"/>
    <w:rsid w:val="65D35993"/>
    <w:rsid w:val="67D36713"/>
    <w:rsid w:val="68C7726A"/>
    <w:rsid w:val="68CF3E2A"/>
    <w:rsid w:val="68DE3A91"/>
    <w:rsid w:val="6C0C6C17"/>
    <w:rsid w:val="70F32E94"/>
    <w:rsid w:val="7374343E"/>
    <w:rsid w:val="753C7334"/>
    <w:rsid w:val="7550542A"/>
    <w:rsid w:val="7AA770A0"/>
    <w:rsid w:val="7B1D0122"/>
    <w:rsid w:val="7B2E2FBA"/>
    <w:rsid w:val="7B306A23"/>
    <w:rsid w:val="7E1C5F55"/>
    <w:rsid w:val="7ED32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rPr>
      <w:sz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字符"/>
    <w:basedOn w:val="7"/>
    <w:link w:val="3"/>
    <w:qFormat/>
    <w:uiPriority w:val="99"/>
    <w:rPr>
      <w:sz w:val="18"/>
      <w:szCs w:val="18"/>
    </w:rPr>
  </w:style>
  <w:style w:type="character" w:customStyle="1" w:styleId="10">
    <w:name w:val="页脚 字符"/>
    <w:basedOn w:val="7"/>
    <w:link w:val="2"/>
    <w:qFormat/>
    <w:uiPriority w:val="99"/>
    <w:rPr>
      <w:sz w:val="18"/>
      <w:szCs w:val="18"/>
    </w:rPr>
  </w:style>
  <w:style w:type="paragraph" w:customStyle="1" w:styleId="11">
    <w:name w:val="EndNote Bibliography Title"/>
    <w:basedOn w:val="1"/>
    <w:link w:val="12"/>
    <w:uiPriority w:val="0"/>
    <w:pPr>
      <w:framePr w:hSpace="180" w:wrap="around" w:vAnchor="margin" w:hAnchor="margin" w:y="1030"/>
      <w:jc w:val="center"/>
    </w:pPr>
    <w:rPr>
      <w:rFonts w:ascii="等线" w:hAnsi="等线" w:eastAsia="等线"/>
      <w:sz w:val="20"/>
    </w:rPr>
  </w:style>
  <w:style w:type="character" w:customStyle="1" w:styleId="12">
    <w:name w:val="EndNote Bibliography Title 字符"/>
    <w:basedOn w:val="7"/>
    <w:link w:val="11"/>
    <w:uiPriority w:val="0"/>
    <w:rPr>
      <w:rFonts w:ascii="等线" w:hAnsi="等线" w:eastAsia="等线" w:cstheme="minorBidi"/>
      <w:kern w:val="2"/>
      <w:szCs w:val="22"/>
    </w:rPr>
  </w:style>
  <w:style w:type="paragraph" w:customStyle="1" w:styleId="13">
    <w:name w:val="EndNote Bibliography"/>
    <w:basedOn w:val="1"/>
    <w:link w:val="14"/>
    <w:uiPriority w:val="0"/>
    <w:pPr>
      <w:framePr w:hSpace="180" w:wrap="around" w:vAnchor="margin" w:hAnchor="margin" w:y="1030"/>
    </w:pPr>
    <w:rPr>
      <w:rFonts w:ascii="等线" w:hAnsi="等线" w:eastAsia="等线"/>
      <w:sz w:val="20"/>
    </w:rPr>
  </w:style>
  <w:style w:type="character" w:customStyle="1" w:styleId="14">
    <w:name w:val="EndNote Bibliography 字符"/>
    <w:basedOn w:val="7"/>
    <w:link w:val="13"/>
    <w:qFormat/>
    <w:uiPriority w:val="0"/>
    <w:rPr>
      <w:rFonts w:ascii="等线" w:hAnsi="等线" w:eastAsia="等线" w:cstheme="minorBidi"/>
      <w:kern w:val="2"/>
      <w:szCs w:val="22"/>
    </w:rPr>
  </w:style>
  <w:style w:type="character" w:customStyle="1" w:styleId="15">
    <w:name w:val="未处理的提及1"/>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emf"/><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emf"/><Relationship Id="rId13" Type="http://schemas.openxmlformats.org/officeDocument/2006/relationships/image" Target="media/image10.GIF"/><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1784</Words>
  <Characters>9514</Characters>
  <Lines>455</Lines>
  <Paragraphs>182</Paragraphs>
  <TotalTime>4</TotalTime>
  <ScaleCrop>false</ScaleCrop>
  <LinksUpToDate>false</LinksUpToDate>
  <CharactersWithSpaces>11161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2022-09-19T08:09:00Z</dcterms:created>
  <dc:creator>Administrator</dc:creator>
  <cp:lastModifiedBy>Henry</cp:lastModifiedBy>
  <dcterms:modified xsi:type="dcterms:W3CDTF">2023-11-17T06:13:27Z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5255087297964476AFA2A601E0183586_13</vt:lpwstr>
  </property>
  <property fmtid="{D5CDD505-2E9C-101B-9397-08002B2CF9AE}" pid="4" name="GrammarlyDocumentId">
    <vt:lpwstr>1ed3f5942c08f69572a01d15633dc1f7eccc4018b20c3daa1ea586da933a4921</vt:lpwstr>
  </property>
</Properties>
</file>