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37F9A" w14:textId="43FB5299" w:rsidR="00FD6474" w:rsidRPr="00860D43" w:rsidRDefault="00080F5F" w:rsidP="004065E1">
      <w:pPr>
        <w:widowControl w:val="0"/>
        <w:pBdr>
          <w:top w:val="nil"/>
          <w:left w:val="nil"/>
          <w:bottom w:val="nil"/>
          <w:right w:val="nil"/>
          <w:between w:val="nil"/>
        </w:pBdr>
        <w:spacing w:line="480" w:lineRule="auto"/>
        <w:ind w:left="72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Risk of developing hyperkalemia in patients with hypertension treated with combination antihypertensive therapy</w:t>
      </w:r>
    </w:p>
    <w:p w14:paraId="5EF333A0"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3310648E" w14:textId="3FFD50BE" w:rsidR="00FD6474" w:rsidRPr="00860D43" w:rsidRDefault="00080F5F" w:rsidP="004065E1">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 xml:space="preserve">Supplemental Table </w:t>
      </w:r>
      <w:r w:rsidR="002F7BB9">
        <w:rPr>
          <w:rFonts w:ascii="Times New Roman" w:eastAsia="Times New Roman" w:hAnsi="Times New Roman" w:cs="Times New Roman"/>
          <w:sz w:val="24"/>
          <w:szCs w:val="24"/>
          <w:lang w:val="en-US"/>
        </w:rPr>
        <w:t>S</w:t>
      </w:r>
      <w:r w:rsidRPr="00860D43">
        <w:rPr>
          <w:rFonts w:ascii="Times New Roman" w:eastAsia="Times New Roman" w:hAnsi="Times New Roman" w:cs="Times New Roman"/>
          <w:sz w:val="24"/>
          <w:szCs w:val="24"/>
          <w:lang w:val="en-US"/>
        </w:rPr>
        <w:t>1</w:t>
      </w:r>
      <w:r w:rsidR="00097BFF">
        <w:rPr>
          <w:rFonts w:ascii="Times New Roman" w:eastAsia="Times New Roman" w:hAnsi="Times New Roman" w:cs="Times New Roman"/>
          <w:sz w:val="24"/>
          <w:szCs w:val="24"/>
          <w:lang w:val="en-US"/>
        </w:rPr>
        <w:t>-</w:t>
      </w:r>
      <w:r w:rsidR="002F7BB9">
        <w:rPr>
          <w:rFonts w:ascii="Times New Roman" w:eastAsia="Times New Roman" w:hAnsi="Times New Roman" w:cs="Times New Roman"/>
          <w:sz w:val="24"/>
          <w:szCs w:val="24"/>
          <w:lang w:val="en-US"/>
        </w:rPr>
        <w:t>S</w:t>
      </w:r>
      <w:r w:rsidR="00097BFF">
        <w:rPr>
          <w:rFonts w:ascii="Times New Roman" w:eastAsia="Times New Roman" w:hAnsi="Times New Roman" w:cs="Times New Roman"/>
          <w:sz w:val="24"/>
          <w:szCs w:val="24"/>
          <w:lang w:val="en-US"/>
        </w:rPr>
        <w:t>3</w:t>
      </w:r>
    </w:p>
    <w:p w14:paraId="16EE76DA" w14:textId="0C1FD7AB" w:rsidR="00FD6474" w:rsidRPr="00860D43" w:rsidRDefault="00080F5F" w:rsidP="004065E1">
      <w:pPr>
        <w:widowControl w:val="0"/>
        <w:pBdr>
          <w:top w:val="nil"/>
          <w:left w:val="nil"/>
          <w:bottom w:val="nil"/>
          <w:right w:val="nil"/>
          <w:between w:val="nil"/>
        </w:pBdr>
        <w:spacing w:line="480" w:lineRule="auto"/>
        <w:ind w:firstLine="72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 xml:space="preserve">Supplemental Figures </w:t>
      </w:r>
      <w:r w:rsidR="002F7BB9">
        <w:rPr>
          <w:rFonts w:ascii="Times New Roman" w:eastAsia="Times New Roman" w:hAnsi="Times New Roman" w:cs="Times New Roman"/>
          <w:sz w:val="24"/>
          <w:szCs w:val="24"/>
          <w:lang w:val="en-US"/>
        </w:rPr>
        <w:t>S</w:t>
      </w:r>
      <w:r w:rsidRPr="00860D43">
        <w:rPr>
          <w:rFonts w:ascii="Times New Roman" w:eastAsia="Times New Roman" w:hAnsi="Times New Roman" w:cs="Times New Roman"/>
          <w:sz w:val="24"/>
          <w:szCs w:val="24"/>
          <w:lang w:val="en-US"/>
        </w:rPr>
        <w:t>1-</w:t>
      </w:r>
      <w:r w:rsidR="002F7BB9">
        <w:rPr>
          <w:rFonts w:ascii="Times New Roman" w:eastAsia="Times New Roman" w:hAnsi="Times New Roman" w:cs="Times New Roman"/>
          <w:sz w:val="24"/>
          <w:szCs w:val="24"/>
          <w:lang w:val="en-US"/>
        </w:rPr>
        <w:t>S</w:t>
      </w:r>
      <w:r w:rsidR="001628C4">
        <w:rPr>
          <w:rFonts w:ascii="Times New Roman" w:eastAsia="Times New Roman" w:hAnsi="Times New Roman" w:cs="Times New Roman"/>
          <w:sz w:val="24"/>
          <w:szCs w:val="24"/>
          <w:lang w:val="en-US"/>
        </w:rPr>
        <w:t>3</w:t>
      </w:r>
    </w:p>
    <w:p w14:paraId="555245D0"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504D1461"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3813A295"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645103B2"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1307AE24"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28B052D4"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0F6647E4"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61E0A422"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02058FEF"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2A6F86A9"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138DDC23"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4442F3EB"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579469F8"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73B222A3"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13E7B55D"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3B2564DC"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249B2EFB"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3E46C78C"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3C6228EA" w14:textId="77777777" w:rsidR="00FD6474" w:rsidRPr="00860D43"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lang w:val="en-US"/>
        </w:rPr>
      </w:pPr>
    </w:p>
    <w:p w14:paraId="1CC877CB" w14:textId="77777777" w:rsidR="00FD6474" w:rsidRPr="00860D43" w:rsidRDefault="00080F5F" w:rsidP="004065E1">
      <w:pPr>
        <w:widowControl w:val="0"/>
        <w:pBdr>
          <w:top w:val="nil"/>
          <w:left w:val="nil"/>
          <w:bottom w:val="nil"/>
          <w:right w:val="nil"/>
          <w:between w:val="nil"/>
        </w:pBdr>
        <w:spacing w:line="480" w:lineRule="auto"/>
        <w:ind w:left="720"/>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sz w:val="24"/>
          <w:szCs w:val="24"/>
          <w:lang w:val="en-US"/>
        </w:rPr>
        <w:lastRenderedPageBreak/>
        <w:t xml:space="preserve">   </w:t>
      </w:r>
      <w:r w:rsidRPr="00860D43">
        <w:rPr>
          <w:rFonts w:ascii="Times New Roman" w:eastAsia="Times New Roman" w:hAnsi="Times New Roman" w:cs="Times New Roman"/>
          <w:color w:val="000000"/>
          <w:sz w:val="24"/>
          <w:szCs w:val="24"/>
          <w:lang w:val="en-US"/>
        </w:rPr>
        <w:t xml:space="preserve">Table S1. </w:t>
      </w:r>
      <w:r w:rsidRPr="00860D43">
        <w:rPr>
          <w:rFonts w:ascii="Times New Roman" w:eastAsia="Times New Roman" w:hAnsi="Times New Roman" w:cs="Times New Roman"/>
          <w:sz w:val="24"/>
          <w:szCs w:val="24"/>
          <w:lang w:val="en-US"/>
        </w:rPr>
        <w:t>Name of a</w:t>
      </w:r>
      <w:r w:rsidRPr="00860D43">
        <w:rPr>
          <w:rFonts w:ascii="Times New Roman" w:eastAsia="Times New Roman" w:hAnsi="Times New Roman" w:cs="Times New Roman"/>
          <w:color w:val="000000"/>
          <w:sz w:val="24"/>
          <w:szCs w:val="24"/>
          <w:lang w:val="en-US"/>
        </w:rPr>
        <w:t>ntihypertensive drugs and t</w:t>
      </w:r>
      <w:r w:rsidRPr="00860D43">
        <w:rPr>
          <w:rFonts w:ascii="Times New Roman" w:eastAsia="Times New Roman" w:hAnsi="Times New Roman" w:cs="Times New Roman"/>
          <w:sz w:val="24"/>
          <w:szCs w:val="24"/>
          <w:lang w:val="en-US"/>
        </w:rPr>
        <w:t xml:space="preserve">heir given </w:t>
      </w:r>
      <w:r w:rsidRPr="00860D43">
        <w:rPr>
          <w:rFonts w:ascii="Times New Roman" w:eastAsia="Times New Roman" w:hAnsi="Times New Roman" w:cs="Times New Roman"/>
          <w:color w:val="000000"/>
          <w:sz w:val="24"/>
          <w:szCs w:val="24"/>
          <w:lang w:val="en-US"/>
        </w:rPr>
        <w:t>ATC codes used to define hypertension</w:t>
      </w:r>
    </w:p>
    <w:tbl>
      <w:tblPr>
        <w:tblStyle w:val="a"/>
        <w:tblW w:w="9632" w:type="dxa"/>
        <w:tblInd w:w="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8"/>
        <w:gridCol w:w="4834"/>
      </w:tblGrid>
      <w:tr w:rsidR="00FD6474" w:rsidRPr="00870EDF" w14:paraId="2E58AF39" w14:textId="77777777">
        <w:trPr>
          <w:trHeight w:val="561"/>
        </w:trPr>
        <w:tc>
          <w:tcPr>
            <w:tcW w:w="4798" w:type="dxa"/>
            <w:shd w:val="clear" w:color="auto" w:fill="auto"/>
            <w:tcMar>
              <w:top w:w="100" w:type="dxa"/>
              <w:left w:w="100" w:type="dxa"/>
              <w:bottom w:w="100" w:type="dxa"/>
              <w:right w:w="100" w:type="dxa"/>
            </w:tcMar>
          </w:tcPr>
          <w:p w14:paraId="51A877F8" w14:textId="77777777" w:rsidR="00FD6474" w:rsidRPr="00870EDF" w:rsidRDefault="00080F5F" w:rsidP="004065E1">
            <w:pPr>
              <w:widowControl w:val="0"/>
              <w:pBdr>
                <w:top w:val="nil"/>
                <w:left w:val="nil"/>
                <w:bottom w:val="nil"/>
                <w:right w:val="nil"/>
                <w:between w:val="nil"/>
              </w:pBdr>
              <w:spacing w:line="480" w:lineRule="auto"/>
              <w:ind w:left="117"/>
              <w:rPr>
                <w:rFonts w:ascii="Times New Roman" w:eastAsia="Times New Roman" w:hAnsi="Times New Roman" w:cs="Times New Roman"/>
                <w:b/>
                <w:color w:val="000000"/>
                <w:sz w:val="24"/>
                <w:szCs w:val="24"/>
              </w:rPr>
            </w:pPr>
            <w:r w:rsidRPr="00870EDF">
              <w:rPr>
                <w:rFonts w:ascii="Times New Roman" w:eastAsia="Times New Roman" w:hAnsi="Times New Roman" w:cs="Times New Roman"/>
                <w:b/>
                <w:color w:val="000000"/>
                <w:sz w:val="24"/>
                <w:szCs w:val="24"/>
              </w:rPr>
              <w:t xml:space="preserve">ATC codes </w:t>
            </w:r>
          </w:p>
        </w:tc>
        <w:tc>
          <w:tcPr>
            <w:tcW w:w="4834" w:type="dxa"/>
            <w:shd w:val="clear" w:color="auto" w:fill="auto"/>
            <w:tcMar>
              <w:top w:w="100" w:type="dxa"/>
              <w:left w:w="100" w:type="dxa"/>
              <w:bottom w:w="100" w:type="dxa"/>
              <w:right w:w="100" w:type="dxa"/>
            </w:tcMar>
          </w:tcPr>
          <w:p w14:paraId="470F3B09"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b/>
                <w:color w:val="000000"/>
                <w:sz w:val="24"/>
                <w:szCs w:val="24"/>
              </w:rPr>
            </w:pPr>
            <w:r w:rsidRPr="00870EDF">
              <w:rPr>
                <w:rFonts w:ascii="Times New Roman" w:eastAsia="Times New Roman" w:hAnsi="Times New Roman" w:cs="Times New Roman"/>
                <w:b/>
                <w:color w:val="000000"/>
                <w:sz w:val="24"/>
                <w:szCs w:val="24"/>
              </w:rPr>
              <w:t>Name of drug</w:t>
            </w:r>
          </w:p>
        </w:tc>
      </w:tr>
      <w:tr w:rsidR="00FD6474" w:rsidRPr="00870EDF" w14:paraId="2ACD19A2" w14:textId="77777777">
        <w:trPr>
          <w:trHeight w:val="562"/>
        </w:trPr>
        <w:tc>
          <w:tcPr>
            <w:tcW w:w="4798" w:type="dxa"/>
            <w:shd w:val="clear" w:color="auto" w:fill="auto"/>
            <w:tcMar>
              <w:top w:w="100" w:type="dxa"/>
              <w:left w:w="100" w:type="dxa"/>
              <w:bottom w:w="100" w:type="dxa"/>
              <w:right w:w="100" w:type="dxa"/>
            </w:tcMar>
          </w:tcPr>
          <w:p w14:paraId="1B46E73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C02A </w:t>
            </w:r>
          </w:p>
        </w:tc>
        <w:tc>
          <w:tcPr>
            <w:tcW w:w="4834" w:type="dxa"/>
            <w:shd w:val="clear" w:color="auto" w:fill="auto"/>
            <w:tcMar>
              <w:top w:w="100" w:type="dxa"/>
              <w:left w:w="100" w:type="dxa"/>
              <w:bottom w:w="100" w:type="dxa"/>
              <w:right w:w="100" w:type="dxa"/>
            </w:tcMar>
          </w:tcPr>
          <w:p w14:paraId="0A20E3BA"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Antiadrenergic agents, centrally acting</w:t>
            </w:r>
          </w:p>
        </w:tc>
      </w:tr>
      <w:tr w:rsidR="00FD6474" w:rsidRPr="00870EDF" w14:paraId="61ECF802" w14:textId="77777777">
        <w:trPr>
          <w:trHeight w:val="561"/>
        </w:trPr>
        <w:tc>
          <w:tcPr>
            <w:tcW w:w="4798" w:type="dxa"/>
            <w:shd w:val="clear" w:color="auto" w:fill="auto"/>
            <w:tcMar>
              <w:top w:w="100" w:type="dxa"/>
              <w:left w:w="100" w:type="dxa"/>
              <w:bottom w:w="100" w:type="dxa"/>
              <w:right w:w="100" w:type="dxa"/>
            </w:tcMar>
          </w:tcPr>
          <w:p w14:paraId="195D2522"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C02B </w:t>
            </w:r>
          </w:p>
        </w:tc>
        <w:tc>
          <w:tcPr>
            <w:tcW w:w="4834" w:type="dxa"/>
            <w:shd w:val="clear" w:color="auto" w:fill="auto"/>
            <w:tcMar>
              <w:top w:w="100" w:type="dxa"/>
              <w:left w:w="100" w:type="dxa"/>
              <w:bottom w:w="100" w:type="dxa"/>
              <w:right w:w="100" w:type="dxa"/>
            </w:tcMar>
          </w:tcPr>
          <w:p w14:paraId="2566558E"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Antiadrenergic agents, ganglion blocking</w:t>
            </w:r>
          </w:p>
        </w:tc>
      </w:tr>
      <w:tr w:rsidR="00FD6474" w:rsidRPr="00870EDF" w14:paraId="3B1AE38C" w14:textId="77777777">
        <w:trPr>
          <w:trHeight w:val="562"/>
        </w:trPr>
        <w:tc>
          <w:tcPr>
            <w:tcW w:w="4798" w:type="dxa"/>
            <w:shd w:val="clear" w:color="auto" w:fill="auto"/>
            <w:tcMar>
              <w:top w:w="100" w:type="dxa"/>
              <w:left w:w="100" w:type="dxa"/>
              <w:bottom w:w="100" w:type="dxa"/>
              <w:right w:w="100" w:type="dxa"/>
            </w:tcMar>
          </w:tcPr>
          <w:p w14:paraId="5AF3533F"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C02C </w:t>
            </w:r>
          </w:p>
        </w:tc>
        <w:tc>
          <w:tcPr>
            <w:tcW w:w="4834" w:type="dxa"/>
            <w:shd w:val="clear" w:color="auto" w:fill="auto"/>
            <w:tcMar>
              <w:top w:w="100" w:type="dxa"/>
              <w:left w:w="100" w:type="dxa"/>
              <w:bottom w:w="100" w:type="dxa"/>
              <w:right w:w="100" w:type="dxa"/>
            </w:tcMar>
          </w:tcPr>
          <w:p w14:paraId="43CD6EA7"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Antiadrenergic agents, peripherally acting</w:t>
            </w:r>
          </w:p>
        </w:tc>
      </w:tr>
      <w:tr w:rsidR="00FD6474" w:rsidRPr="00870EDF" w14:paraId="184D7F6C" w14:textId="77777777">
        <w:trPr>
          <w:trHeight w:val="561"/>
        </w:trPr>
        <w:tc>
          <w:tcPr>
            <w:tcW w:w="4798" w:type="dxa"/>
            <w:shd w:val="clear" w:color="auto" w:fill="auto"/>
            <w:tcMar>
              <w:top w:w="100" w:type="dxa"/>
              <w:left w:w="100" w:type="dxa"/>
              <w:bottom w:w="100" w:type="dxa"/>
              <w:right w:w="100" w:type="dxa"/>
            </w:tcMar>
          </w:tcPr>
          <w:p w14:paraId="11983466"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C03AA </w:t>
            </w:r>
          </w:p>
        </w:tc>
        <w:tc>
          <w:tcPr>
            <w:tcW w:w="4834" w:type="dxa"/>
            <w:shd w:val="clear" w:color="auto" w:fill="auto"/>
            <w:tcMar>
              <w:top w:w="100" w:type="dxa"/>
              <w:left w:w="100" w:type="dxa"/>
              <w:bottom w:w="100" w:type="dxa"/>
              <w:right w:w="100" w:type="dxa"/>
            </w:tcMar>
          </w:tcPr>
          <w:p w14:paraId="171EEBEC"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Thiazides</w:t>
            </w:r>
          </w:p>
        </w:tc>
      </w:tr>
      <w:tr w:rsidR="00FD6474" w:rsidRPr="00E20F63" w14:paraId="716035D0" w14:textId="77777777">
        <w:trPr>
          <w:trHeight w:val="561"/>
        </w:trPr>
        <w:tc>
          <w:tcPr>
            <w:tcW w:w="4798" w:type="dxa"/>
            <w:shd w:val="clear" w:color="auto" w:fill="auto"/>
            <w:tcMar>
              <w:top w:w="100" w:type="dxa"/>
              <w:left w:w="100" w:type="dxa"/>
              <w:bottom w:w="100" w:type="dxa"/>
              <w:right w:w="100" w:type="dxa"/>
            </w:tcMar>
          </w:tcPr>
          <w:p w14:paraId="701E1F09"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C03AB </w:t>
            </w:r>
          </w:p>
        </w:tc>
        <w:tc>
          <w:tcPr>
            <w:tcW w:w="4834" w:type="dxa"/>
            <w:shd w:val="clear" w:color="auto" w:fill="auto"/>
            <w:tcMar>
              <w:top w:w="100" w:type="dxa"/>
              <w:left w:w="100" w:type="dxa"/>
              <w:bottom w:w="100" w:type="dxa"/>
              <w:right w:w="100" w:type="dxa"/>
            </w:tcMar>
          </w:tcPr>
          <w:p w14:paraId="4E997D14"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Thiazides and potassium in combination</w:t>
            </w:r>
          </w:p>
        </w:tc>
      </w:tr>
      <w:tr w:rsidR="00FD6474" w:rsidRPr="00870EDF" w14:paraId="6416FC9D" w14:textId="77777777">
        <w:trPr>
          <w:trHeight w:val="562"/>
        </w:trPr>
        <w:tc>
          <w:tcPr>
            <w:tcW w:w="4798" w:type="dxa"/>
            <w:shd w:val="clear" w:color="auto" w:fill="auto"/>
            <w:tcMar>
              <w:top w:w="100" w:type="dxa"/>
              <w:left w:w="100" w:type="dxa"/>
              <w:bottom w:w="100" w:type="dxa"/>
              <w:right w:w="100" w:type="dxa"/>
            </w:tcMar>
          </w:tcPr>
          <w:p w14:paraId="12FD6CB1"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C03BA </w:t>
            </w:r>
          </w:p>
        </w:tc>
        <w:tc>
          <w:tcPr>
            <w:tcW w:w="4834" w:type="dxa"/>
            <w:shd w:val="clear" w:color="auto" w:fill="auto"/>
            <w:tcMar>
              <w:top w:w="100" w:type="dxa"/>
              <w:left w:w="100" w:type="dxa"/>
              <w:bottom w:w="100" w:type="dxa"/>
              <w:right w:w="100" w:type="dxa"/>
            </w:tcMar>
          </w:tcPr>
          <w:p w14:paraId="1F3F8D28" w14:textId="77777777" w:rsidR="00FD6474" w:rsidRPr="00870EDF" w:rsidRDefault="00080F5F" w:rsidP="004065E1">
            <w:pPr>
              <w:widowControl w:val="0"/>
              <w:pBdr>
                <w:top w:val="nil"/>
                <w:left w:val="nil"/>
                <w:bottom w:val="nil"/>
                <w:right w:val="nil"/>
                <w:between w:val="nil"/>
              </w:pBdr>
              <w:spacing w:line="480" w:lineRule="auto"/>
              <w:ind w:left="13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Sulfonamides</w:t>
            </w:r>
          </w:p>
        </w:tc>
      </w:tr>
      <w:tr w:rsidR="00FD6474" w:rsidRPr="00E20F63" w14:paraId="03ED024B" w14:textId="77777777">
        <w:trPr>
          <w:trHeight w:val="561"/>
        </w:trPr>
        <w:tc>
          <w:tcPr>
            <w:tcW w:w="4798" w:type="dxa"/>
            <w:shd w:val="clear" w:color="auto" w:fill="auto"/>
            <w:tcMar>
              <w:top w:w="100" w:type="dxa"/>
              <w:left w:w="100" w:type="dxa"/>
              <w:bottom w:w="100" w:type="dxa"/>
              <w:right w:w="100" w:type="dxa"/>
            </w:tcMar>
          </w:tcPr>
          <w:p w14:paraId="60E5FF01"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C03BB </w:t>
            </w:r>
          </w:p>
        </w:tc>
        <w:tc>
          <w:tcPr>
            <w:tcW w:w="4834" w:type="dxa"/>
            <w:shd w:val="clear" w:color="auto" w:fill="auto"/>
            <w:tcMar>
              <w:top w:w="100" w:type="dxa"/>
              <w:left w:w="100" w:type="dxa"/>
              <w:bottom w:w="100" w:type="dxa"/>
              <w:right w:w="100" w:type="dxa"/>
            </w:tcMar>
          </w:tcPr>
          <w:p w14:paraId="7274BFBF" w14:textId="77777777" w:rsidR="00FD6474" w:rsidRPr="00860D43" w:rsidRDefault="00080F5F" w:rsidP="004065E1">
            <w:pPr>
              <w:widowControl w:val="0"/>
              <w:pBdr>
                <w:top w:val="nil"/>
                <w:left w:val="nil"/>
                <w:bottom w:val="nil"/>
                <w:right w:val="nil"/>
                <w:between w:val="nil"/>
              </w:pBdr>
              <w:spacing w:line="480" w:lineRule="auto"/>
              <w:ind w:left="132"/>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Sulfonamides and potassium in combination</w:t>
            </w:r>
          </w:p>
        </w:tc>
      </w:tr>
      <w:tr w:rsidR="00FD6474" w:rsidRPr="00870EDF" w14:paraId="2B5E69A1" w14:textId="77777777">
        <w:trPr>
          <w:trHeight w:val="561"/>
        </w:trPr>
        <w:tc>
          <w:tcPr>
            <w:tcW w:w="4798" w:type="dxa"/>
            <w:shd w:val="clear" w:color="auto" w:fill="auto"/>
            <w:tcMar>
              <w:top w:w="100" w:type="dxa"/>
              <w:left w:w="100" w:type="dxa"/>
              <w:bottom w:w="100" w:type="dxa"/>
              <w:right w:w="100" w:type="dxa"/>
            </w:tcMar>
          </w:tcPr>
          <w:p w14:paraId="367DAD1F"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sz w:val="24"/>
                <w:szCs w:val="24"/>
              </w:rPr>
              <w:t>C03AX</w:t>
            </w:r>
          </w:p>
        </w:tc>
        <w:tc>
          <w:tcPr>
            <w:tcW w:w="4834" w:type="dxa"/>
            <w:shd w:val="clear" w:color="auto" w:fill="auto"/>
            <w:tcMar>
              <w:top w:w="100" w:type="dxa"/>
              <w:left w:w="100" w:type="dxa"/>
              <w:bottom w:w="100" w:type="dxa"/>
              <w:right w:w="100" w:type="dxa"/>
            </w:tcMar>
          </w:tcPr>
          <w:p w14:paraId="0E6748BE" w14:textId="77777777" w:rsidR="00FD6474" w:rsidRPr="00870EDF" w:rsidRDefault="00080F5F" w:rsidP="004065E1">
            <w:pPr>
              <w:widowControl w:val="0"/>
              <w:pBdr>
                <w:top w:val="nil"/>
                <w:left w:val="nil"/>
                <w:bottom w:val="nil"/>
                <w:right w:val="nil"/>
                <w:between w:val="nil"/>
              </w:pBdr>
              <w:spacing w:line="480" w:lineRule="auto"/>
              <w:ind w:left="132"/>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Hydrochlorothiazide</w:t>
            </w:r>
          </w:p>
        </w:tc>
      </w:tr>
      <w:tr w:rsidR="00FD6474" w:rsidRPr="00870EDF" w14:paraId="28993B48" w14:textId="77777777">
        <w:trPr>
          <w:trHeight w:val="562"/>
        </w:trPr>
        <w:tc>
          <w:tcPr>
            <w:tcW w:w="4798" w:type="dxa"/>
            <w:shd w:val="clear" w:color="auto" w:fill="auto"/>
            <w:tcMar>
              <w:top w:w="100" w:type="dxa"/>
              <w:left w:w="100" w:type="dxa"/>
              <w:bottom w:w="100" w:type="dxa"/>
              <w:right w:w="100" w:type="dxa"/>
            </w:tcMar>
          </w:tcPr>
          <w:p w14:paraId="60071FB3"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C03C </w:t>
            </w:r>
          </w:p>
        </w:tc>
        <w:tc>
          <w:tcPr>
            <w:tcW w:w="4834" w:type="dxa"/>
            <w:shd w:val="clear" w:color="auto" w:fill="auto"/>
            <w:tcMar>
              <w:top w:w="100" w:type="dxa"/>
              <w:left w:w="100" w:type="dxa"/>
              <w:bottom w:w="100" w:type="dxa"/>
              <w:right w:w="100" w:type="dxa"/>
            </w:tcMar>
          </w:tcPr>
          <w:p w14:paraId="0C580A8B" w14:textId="77777777" w:rsidR="00FD6474" w:rsidRPr="00870EDF" w:rsidRDefault="00080F5F" w:rsidP="004065E1">
            <w:pPr>
              <w:widowControl w:val="0"/>
              <w:pBdr>
                <w:top w:val="nil"/>
                <w:left w:val="nil"/>
                <w:bottom w:val="nil"/>
                <w:right w:val="nil"/>
                <w:between w:val="nil"/>
              </w:pBdr>
              <w:spacing w:line="480" w:lineRule="auto"/>
              <w:ind w:left="125"/>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Loop diuretics</w:t>
            </w:r>
          </w:p>
        </w:tc>
      </w:tr>
      <w:tr w:rsidR="00FD6474" w:rsidRPr="00870EDF" w14:paraId="080CF44E" w14:textId="77777777">
        <w:trPr>
          <w:trHeight w:val="561"/>
        </w:trPr>
        <w:tc>
          <w:tcPr>
            <w:tcW w:w="4798" w:type="dxa"/>
            <w:shd w:val="clear" w:color="auto" w:fill="auto"/>
            <w:tcMar>
              <w:top w:w="100" w:type="dxa"/>
              <w:left w:w="100" w:type="dxa"/>
              <w:bottom w:w="100" w:type="dxa"/>
              <w:right w:w="100" w:type="dxa"/>
            </w:tcMar>
          </w:tcPr>
          <w:p w14:paraId="19840942"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C03DA </w:t>
            </w:r>
          </w:p>
        </w:tc>
        <w:tc>
          <w:tcPr>
            <w:tcW w:w="4834" w:type="dxa"/>
            <w:shd w:val="clear" w:color="auto" w:fill="auto"/>
            <w:tcMar>
              <w:top w:w="100" w:type="dxa"/>
              <w:left w:w="100" w:type="dxa"/>
              <w:bottom w:w="100" w:type="dxa"/>
              <w:right w:w="100" w:type="dxa"/>
            </w:tcMar>
          </w:tcPr>
          <w:p w14:paraId="7963E31E"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Aldosteron antagonists</w:t>
            </w:r>
          </w:p>
        </w:tc>
      </w:tr>
      <w:tr w:rsidR="00FD6474" w:rsidRPr="00870EDF" w14:paraId="4D3F3F48" w14:textId="77777777">
        <w:trPr>
          <w:trHeight w:val="569"/>
        </w:trPr>
        <w:tc>
          <w:tcPr>
            <w:tcW w:w="4798" w:type="dxa"/>
            <w:shd w:val="clear" w:color="auto" w:fill="auto"/>
            <w:tcMar>
              <w:top w:w="100" w:type="dxa"/>
              <w:left w:w="100" w:type="dxa"/>
              <w:bottom w:w="100" w:type="dxa"/>
              <w:right w:w="100" w:type="dxa"/>
            </w:tcMar>
          </w:tcPr>
          <w:p w14:paraId="7405184B"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C03DB </w:t>
            </w:r>
          </w:p>
        </w:tc>
        <w:tc>
          <w:tcPr>
            <w:tcW w:w="4834" w:type="dxa"/>
            <w:shd w:val="clear" w:color="auto" w:fill="auto"/>
            <w:tcMar>
              <w:top w:w="100" w:type="dxa"/>
              <w:left w:w="100" w:type="dxa"/>
              <w:bottom w:w="100" w:type="dxa"/>
              <w:right w:w="100" w:type="dxa"/>
            </w:tcMar>
          </w:tcPr>
          <w:p w14:paraId="0281EBC9"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Other potassium sparing agents</w:t>
            </w:r>
          </w:p>
        </w:tc>
      </w:tr>
      <w:tr w:rsidR="00FD6474" w:rsidRPr="001628C4" w14:paraId="590D88AF" w14:textId="77777777">
        <w:trPr>
          <w:trHeight w:val="835"/>
        </w:trPr>
        <w:tc>
          <w:tcPr>
            <w:tcW w:w="4798" w:type="dxa"/>
            <w:shd w:val="clear" w:color="auto" w:fill="auto"/>
            <w:tcMar>
              <w:top w:w="100" w:type="dxa"/>
              <w:left w:w="100" w:type="dxa"/>
              <w:bottom w:w="100" w:type="dxa"/>
              <w:right w:w="100" w:type="dxa"/>
            </w:tcMar>
          </w:tcPr>
          <w:p w14:paraId="0E6B8F05"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C03EA </w:t>
            </w:r>
          </w:p>
        </w:tc>
        <w:tc>
          <w:tcPr>
            <w:tcW w:w="4834" w:type="dxa"/>
            <w:shd w:val="clear" w:color="auto" w:fill="auto"/>
            <w:tcMar>
              <w:top w:w="100" w:type="dxa"/>
              <w:left w:w="100" w:type="dxa"/>
              <w:bottom w:w="100" w:type="dxa"/>
              <w:right w:w="100" w:type="dxa"/>
            </w:tcMar>
          </w:tcPr>
          <w:p w14:paraId="4F5A5F79" w14:textId="77777777" w:rsidR="00FD6474" w:rsidRPr="00860D43" w:rsidRDefault="00080F5F" w:rsidP="004065E1">
            <w:pPr>
              <w:widowControl w:val="0"/>
              <w:pBdr>
                <w:top w:val="nil"/>
                <w:left w:val="nil"/>
                <w:bottom w:val="nil"/>
                <w:right w:val="nil"/>
                <w:between w:val="nil"/>
              </w:pBdr>
              <w:spacing w:line="480" w:lineRule="auto"/>
              <w:ind w:left="131" w:right="42" w:hanging="5"/>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Low-ceiling diuretics and potassium sparing  agents</w:t>
            </w:r>
          </w:p>
        </w:tc>
      </w:tr>
      <w:tr w:rsidR="00FD6474" w:rsidRPr="001628C4" w14:paraId="63FD706C" w14:textId="77777777">
        <w:trPr>
          <w:trHeight w:val="835"/>
        </w:trPr>
        <w:tc>
          <w:tcPr>
            <w:tcW w:w="4798" w:type="dxa"/>
            <w:shd w:val="clear" w:color="auto" w:fill="auto"/>
            <w:tcMar>
              <w:top w:w="100" w:type="dxa"/>
              <w:left w:w="100" w:type="dxa"/>
              <w:bottom w:w="100" w:type="dxa"/>
              <w:right w:w="100" w:type="dxa"/>
            </w:tcMar>
          </w:tcPr>
          <w:p w14:paraId="774198B5"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C03EB </w:t>
            </w:r>
          </w:p>
        </w:tc>
        <w:tc>
          <w:tcPr>
            <w:tcW w:w="4834" w:type="dxa"/>
            <w:shd w:val="clear" w:color="auto" w:fill="auto"/>
            <w:tcMar>
              <w:top w:w="100" w:type="dxa"/>
              <w:left w:w="100" w:type="dxa"/>
              <w:bottom w:w="100" w:type="dxa"/>
              <w:right w:w="100" w:type="dxa"/>
            </w:tcMar>
          </w:tcPr>
          <w:p w14:paraId="2A8C509D" w14:textId="77777777" w:rsidR="00FD6474" w:rsidRPr="00860D43" w:rsidRDefault="00080F5F" w:rsidP="004065E1">
            <w:pPr>
              <w:widowControl w:val="0"/>
              <w:pBdr>
                <w:top w:val="nil"/>
                <w:left w:val="nil"/>
                <w:bottom w:val="nil"/>
                <w:right w:val="nil"/>
                <w:between w:val="nil"/>
              </w:pBdr>
              <w:spacing w:line="480" w:lineRule="auto"/>
              <w:ind w:left="131" w:right="37" w:hanging="4"/>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High-ceiling diuretics and potassium sparing  agents</w:t>
            </w:r>
          </w:p>
        </w:tc>
      </w:tr>
      <w:tr w:rsidR="00FD6474" w:rsidRPr="00870EDF" w14:paraId="3F258EC2" w14:textId="77777777">
        <w:trPr>
          <w:trHeight w:val="562"/>
        </w:trPr>
        <w:tc>
          <w:tcPr>
            <w:tcW w:w="4798" w:type="dxa"/>
            <w:shd w:val="clear" w:color="auto" w:fill="auto"/>
            <w:tcMar>
              <w:top w:w="100" w:type="dxa"/>
              <w:left w:w="100" w:type="dxa"/>
              <w:bottom w:w="100" w:type="dxa"/>
              <w:right w:w="100" w:type="dxa"/>
            </w:tcMar>
          </w:tcPr>
          <w:p w14:paraId="0CCED3D4"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lastRenderedPageBreak/>
              <w:t xml:space="preserve">C03X </w:t>
            </w:r>
          </w:p>
        </w:tc>
        <w:tc>
          <w:tcPr>
            <w:tcW w:w="4834" w:type="dxa"/>
            <w:shd w:val="clear" w:color="auto" w:fill="auto"/>
            <w:tcMar>
              <w:top w:w="100" w:type="dxa"/>
              <w:left w:w="100" w:type="dxa"/>
              <w:bottom w:w="100" w:type="dxa"/>
              <w:right w:w="100" w:type="dxa"/>
            </w:tcMar>
          </w:tcPr>
          <w:p w14:paraId="75A11167"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Other diuretics</w:t>
            </w:r>
          </w:p>
        </w:tc>
      </w:tr>
      <w:tr w:rsidR="00FD6474" w:rsidRPr="00870EDF" w14:paraId="79B960F9" w14:textId="77777777">
        <w:trPr>
          <w:trHeight w:val="568"/>
        </w:trPr>
        <w:tc>
          <w:tcPr>
            <w:tcW w:w="4798" w:type="dxa"/>
            <w:shd w:val="clear" w:color="auto" w:fill="auto"/>
            <w:tcMar>
              <w:top w:w="100" w:type="dxa"/>
              <w:left w:w="100" w:type="dxa"/>
              <w:bottom w:w="100" w:type="dxa"/>
              <w:right w:w="100" w:type="dxa"/>
            </w:tcMar>
          </w:tcPr>
          <w:p w14:paraId="1EE28983"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C07A </w:t>
            </w:r>
          </w:p>
        </w:tc>
        <w:tc>
          <w:tcPr>
            <w:tcW w:w="4834" w:type="dxa"/>
            <w:shd w:val="clear" w:color="auto" w:fill="auto"/>
            <w:tcMar>
              <w:top w:w="100" w:type="dxa"/>
              <w:left w:w="100" w:type="dxa"/>
              <w:bottom w:w="100" w:type="dxa"/>
              <w:right w:w="100" w:type="dxa"/>
            </w:tcMar>
          </w:tcPr>
          <w:p w14:paraId="73C222AE"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Beta-blockers</w:t>
            </w:r>
          </w:p>
        </w:tc>
      </w:tr>
    </w:tbl>
    <w:p w14:paraId="57CA22B9"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00A2ED33"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color w:val="000000"/>
          <w:sz w:val="24"/>
          <w:szCs w:val="24"/>
        </w:rPr>
      </w:pPr>
    </w:p>
    <w:tbl>
      <w:tblPr>
        <w:tblStyle w:val="a0"/>
        <w:tblW w:w="9632" w:type="dxa"/>
        <w:tblInd w:w="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98"/>
        <w:gridCol w:w="4834"/>
      </w:tblGrid>
      <w:tr w:rsidR="00FD6474" w:rsidRPr="00E20F63" w14:paraId="1A09E8BD" w14:textId="77777777">
        <w:trPr>
          <w:trHeight w:val="561"/>
        </w:trPr>
        <w:tc>
          <w:tcPr>
            <w:tcW w:w="4798" w:type="dxa"/>
            <w:shd w:val="clear" w:color="auto" w:fill="auto"/>
            <w:tcMar>
              <w:top w:w="100" w:type="dxa"/>
              <w:left w:w="100" w:type="dxa"/>
              <w:bottom w:w="100" w:type="dxa"/>
              <w:right w:w="100" w:type="dxa"/>
            </w:tcMar>
          </w:tcPr>
          <w:p w14:paraId="057276C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C07B</w:t>
            </w:r>
            <w:r w:rsidRPr="00870EDF">
              <w:rPr>
                <w:rFonts w:ascii="Times New Roman" w:eastAsia="Times New Roman" w:hAnsi="Times New Roman" w:cs="Times New Roman"/>
                <w:sz w:val="24"/>
                <w:szCs w:val="24"/>
              </w:rPr>
              <w:t>A</w:t>
            </w:r>
          </w:p>
        </w:tc>
        <w:tc>
          <w:tcPr>
            <w:tcW w:w="4834" w:type="dxa"/>
            <w:shd w:val="clear" w:color="auto" w:fill="auto"/>
            <w:tcMar>
              <w:top w:w="100" w:type="dxa"/>
              <w:left w:w="100" w:type="dxa"/>
              <w:bottom w:w="100" w:type="dxa"/>
              <w:right w:w="100" w:type="dxa"/>
            </w:tcMar>
          </w:tcPr>
          <w:p w14:paraId="13435B15"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highlight w:val="white"/>
                <w:lang w:val="en-US"/>
              </w:rPr>
              <w:t>Beta blocking, non-selective, and thiazides</w:t>
            </w:r>
          </w:p>
        </w:tc>
      </w:tr>
      <w:tr w:rsidR="00FD6474" w:rsidRPr="00E20F63" w14:paraId="22AD2775" w14:textId="77777777">
        <w:trPr>
          <w:trHeight w:val="561"/>
        </w:trPr>
        <w:tc>
          <w:tcPr>
            <w:tcW w:w="4798" w:type="dxa"/>
            <w:shd w:val="clear" w:color="auto" w:fill="auto"/>
            <w:tcMar>
              <w:top w:w="100" w:type="dxa"/>
              <w:left w:w="100" w:type="dxa"/>
              <w:bottom w:w="100" w:type="dxa"/>
              <w:right w:w="100" w:type="dxa"/>
            </w:tcMar>
          </w:tcPr>
          <w:p w14:paraId="09326666"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C07</w:t>
            </w:r>
            <w:r w:rsidRPr="00870EDF">
              <w:rPr>
                <w:rFonts w:ascii="Times New Roman" w:eastAsia="Times New Roman" w:hAnsi="Times New Roman" w:cs="Times New Roman"/>
                <w:sz w:val="24"/>
                <w:szCs w:val="24"/>
              </w:rPr>
              <w:t>BB</w:t>
            </w:r>
          </w:p>
        </w:tc>
        <w:tc>
          <w:tcPr>
            <w:tcW w:w="4834" w:type="dxa"/>
            <w:shd w:val="clear" w:color="auto" w:fill="auto"/>
            <w:tcMar>
              <w:top w:w="100" w:type="dxa"/>
              <w:left w:w="100" w:type="dxa"/>
              <w:bottom w:w="100" w:type="dxa"/>
              <w:right w:w="100" w:type="dxa"/>
            </w:tcMar>
          </w:tcPr>
          <w:p w14:paraId="6D8F0484"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yellow"/>
                <w:lang w:val="en-US"/>
              </w:rPr>
            </w:pPr>
            <w:r w:rsidRPr="00860D43">
              <w:rPr>
                <w:rFonts w:ascii="Times New Roman" w:eastAsia="Times New Roman" w:hAnsi="Times New Roman" w:cs="Times New Roman"/>
                <w:sz w:val="24"/>
                <w:szCs w:val="24"/>
                <w:lang w:val="en-US"/>
              </w:rPr>
              <w:t>Beta blocking, selective, and thiazides</w:t>
            </w:r>
            <w:r w:rsidRPr="00860D43">
              <w:rPr>
                <w:rFonts w:ascii="Times New Roman" w:eastAsia="Times New Roman" w:hAnsi="Times New Roman" w:cs="Times New Roman"/>
                <w:sz w:val="24"/>
                <w:szCs w:val="24"/>
                <w:highlight w:val="yellow"/>
                <w:lang w:val="en-US"/>
              </w:rPr>
              <w:br/>
            </w:r>
          </w:p>
        </w:tc>
      </w:tr>
      <w:tr w:rsidR="00FD6474" w:rsidRPr="00E20F63" w14:paraId="3BFEB6D7" w14:textId="77777777">
        <w:trPr>
          <w:trHeight w:val="561"/>
        </w:trPr>
        <w:tc>
          <w:tcPr>
            <w:tcW w:w="4798" w:type="dxa"/>
            <w:shd w:val="clear" w:color="auto" w:fill="auto"/>
            <w:tcMar>
              <w:top w:w="100" w:type="dxa"/>
              <w:left w:w="100" w:type="dxa"/>
              <w:bottom w:w="100" w:type="dxa"/>
              <w:right w:w="100" w:type="dxa"/>
            </w:tcMar>
          </w:tcPr>
          <w:p w14:paraId="67CF87F2"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C07</w:t>
            </w:r>
            <w:r w:rsidRPr="00870EDF">
              <w:rPr>
                <w:rFonts w:ascii="Times New Roman" w:eastAsia="Times New Roman" w:hAnsi="Times New Roman" w:cs="Times New Roman"/>
                <w:sz w:val="24"/>
                <w:szCs w:val="24"/>
              </w:rPr>
              <w:t>BG</w:t>
            </w:r>
          </w:p>
        </w:tc>
        <w:tc>
          <w:tcPr>
            <w:tcW w:w="4834" w:type="dxa"/>
            <w:shd w:val="clear" w:color="auto" w:fill="auto"/>
            <w:tcMar>
              <w:top w:w="100" w:type="dxa"/>
              <w:left w:w="100" w:type="dxa"/>
              <w:bottom w:w="100" w:type="dxa"/>
              <w:right w:w="100" w:type="dxa"/>
            </w:tcMar>
          </w:tcPr>
          <w:p w14:paraId="1F9F43F4"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Alpha and beta blocking and thiazides</w:t>
            </w:r>
          </w:p>
        </w:tc>
      </w:tr>
      <w:tr w:rsidR="00FD6474" w:rsidRPr="00E20F63" w14:paraId="715B9E35" w14:textId="77777777">
        <w:trPr>
          <w:trHeight w:val="562"/>
        </w:trPr>
        <w:tc>
          <w:tcPr>
            <w:tcW w:w="4798" w:type="dxa"/>
            <w:shd w:val="clear" w:color="auto" w:fill="auto"/>
            <w:tcMar>
              <w:top w:w="100" w:type="dxa"/>
              <w:left w:w="100" w:type="dxa"/>
              <w:bottom w:w="100" w:type="dxa"/>
              <w:right w:w="100" w:type="dxa"/>
            </w:tcMar>
          </w:tcPr>
          <w:p w14:paraId="35B92FB8"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C07FB </w:t>
            </w:r>
          </w:p>
        </w:tc>
        <w:tc>
          <w:tcPr>
            <w:tcW w:w="4834" w:type="dxa"/>
            <w:shd w:val="clear" w:color="auto" w:fill="auto"/>
            <w:tcMar>
              <w:top w:w="100" w:type="dxa"/>
              <w:left w:w="100" w:type="dxa"/>
              <w:bottom w:w="100" w:type="dxa"/>
              <w:right w:w="100" w:type="dxa"/>
            </w:tcMar>
          </w:tcPr>
          <w:p w14:paraId="1C6888FA"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Beta-blockers and calcium antagonists</w:t>
            </w:r>
          </w:p>
        </w:tc>
      </w:tr>
      <w:tr w:rsidR="00FD6474" w:rsidRPr="00E20F63" w14:paraId="484F2732" w14:textId="77777777">
        <w:trPr>
          <w:trHeight w:val="562"/>
        </w:trPr>
        <w:tc>
          <w:tcPr>
            <w:tcW w:w="4798" w:type="dxa"/>
            <w:shd w:val="clear" w:color="auto" w:fill="auto"/>
            <w:tcMar>
              <w:top w:w="100" w:type="dxa"/>
              <w:left w:w="100" w:type="dxa"/>
              <w:bottom w:w="100" w:type="dxa"/>
              <w:right w:w="100" w:type="dxa"/>
            </w:tcMar>
          </w:tcPr>
          <w:p w14:paraId="62D14AB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sz w:val="24"/>
                <w:szCs w:val="24"/>
              </w:rPr>
              <w:t>C07E</w:t>
            </w:r>
          </w:p>
        </w:tc>
        <w:tc>
          <w:tcPr>
            <w:tcW w:w="4834" w:type="dxa"/>
            <w:shd w:val="clear" w:color="auto" w:fill="auto"/>
            <w:tcMar>
              <w:top w:w="100" w:type="dxa"/>
              <w:left w:w="100" w:type="dxa"/>
              <w:bottom w:w="100" w:type="dxa"/>
              <w:right w:w="100" w:type="dxa"/>
            </w:tcMar>
          </w:tcPr>
          <w:p w14:paraId="122C4B3D"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Beta blocking and calcium antagonist</w:t>
            </w:r>
          </w:p>
        </w:tc>
      </w:tr>
      <w:tr w:rsidR="00FD6474" w:rsidRPr="00E20F63" w14:paraId="2EA24199" w14:textId="77777777">
        <w:trPr>
          <w:trHeight w:val="561"/>
        </w:trPr>
        <w:tc>
          <w:tcPr>
            <w:tcW w:w="4798" w:type="dxa"/>
            <w:shd w:val="clear" w:color="auto" w:fill="auto"/>
            <w:tcMar>
              <w:top w:w="100" w:type="dxa"/>
              <w:left w:w="100" w:type="dxa"/>
              <w:bottom w:w="100" w:type="dxa"/>
              <w:right w:w="100" w:type="dxa"/>
            </w:tcMar>
          </w:tcPr>
          <w:p w14:paraId="1F9F804F"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C07FX </w:t>
            </w:r>
          </w:p>
        </w:tc>
        <w:tc>
          <w:tcPr>
            <w:tcW w:w="4834" w:type="dxa"/>
            <w:shd w:val="clear" w:color="auto" w:fill="auto"/>
            <w:tcMar>
              <w:top w:w="100" w:type="dxa"/>
              <w:left w:w="100" w:type="dxa"/>
              <w:bottom w:w="100" w:type="dxa"/>
              <w:right w:w="100" w:type="dxa"/>
            </w:tcMar>
          </w:tcPr>
          <w:p w14:paraId="450A13B1"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Beta-blockers and other combinations</w:t>
            </w:r>
          </w:p>
        </w:tc>
      </w:tr>
      <w:tr w:rsidR="00FD6474" w:rsidRPr="001628C4" w14:paraId="6589904C" w14:textId="77777777">
        <w:trPr>
          <w:trHeight w:val="842"/>
        </w:trPr>
        <w:tc>
          <w:tcPr>
            <w:tcW w:w="4798" w:type="dxa"/>
            <w:shd w:val="clear" w:color="auto" w:fill="auto"/>
            <w:tcMar>
              <w:top w:w="100" w:type="dxa"/>
              <w:left w:w="100" w:type="dxa"/>
              <w:bottom w:w="100" w:type="dxa"/>
              <w:right w:w="100" w:type="dxa"/>
            </w:tcMar>
          </w:tcPr>
          <w:p w14:paraId="21BB4B52"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C08C </w:t>
            </w:r>
          </w:p>
        </w:tc>
        <w:tc>
          <w:tcPr>
            <w:tcW w:w="4834" w:type="dxa"/>
            <w:shd w:val="clear" w:color="auto" w:fill="auto"/>
            <w:tcMar>
              <w:top w:w="100" w:type="dxa"/>
              <w:left w:w="100" w:type="dxa"/>
              <w:bottom w:w="100" w:type="dxa"/>
              <w:right w:w="100" w:type="dxa"/>
            </w:tcMar>
          </w:tcPr>
          <w:p w14:paraId="2945603B" w14:textId="77777777" w:rsidR="00FD6474" w:rsidRPr="00860D43" w:rsidRDefault="00080F5F" w:rsidP="004065E1">
            <w:pPr>
              <w:widowControl w:val="0"/>
              <w:pBdr>
                <w:top w:val="nil"/>
                <w:left w:val="nil"/>
                <w:bottom w:val="nil"/>
                <w:right w:val="nil"/>
                <w:between w:val="nil"/>
              </w:pBdr>
              <w:spacing w:line="480" w:lineRule="auto"/>
              <w:ind w:left="127" w:right="41" w:firstLine="5"/>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Selective calcium antagonists primarily with  vascular effect</w:t>
            </w:r>
          </w:p>
        </w:tc>
      </w:tr>
      <w:tr w:rsidR="00FD6474" w:rsidRPr="001628C4" w14:paraId="252DAF55" w14:textId="77777777">
        <w:trPr>
          <w:trHeight w:val="835"/>
        </w:trPr>
        <w:tc>
          <w:tcPr>
            <w:tcW w:w="4798" w:type="dxa"/>
            <w:shd w:val="clear" w:color="auto" w:fill="auto"/>
            <w:tcMar>
              <w:top w:w="100" w:type="dxa"/>
              <w:left w:w="100" w:type="dxa"/>
              <w:bottom w:w="100" w:type="dxa"/>
              <w:right w:w="100" w:type="dxa"/>
            </w:tcMar>
          </w:tcPr>
          <w:p w14:paraId="69719DC8"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C08D </w:t>
            </w:r>
          </w:p>
        </w:tc>
        <w:tc>
          <w:tcPr>
            <w:tcW w:w="4834" w:type="dxa"/>
            <w:shd w:val="clear" w:color="auto" w:fill="auto"/>
            <w:tcMar>
              <w:top w:w="100" w:type="dxa"/>
              <w:left w:w="100" w:type="dxa"/>
              <w:bottom w:w="100" w:type="dxa"/>
              <w:right w:w="100" w:type="dxa"/>
            </w:tcMar>
          </w:tcPr>
          <w:p w14:paraId="46BEEA42" w14:textId="77777777" w:rsidR="00FD6474" w:rsidRPr="00860D43" w:rsidRDefault="00080F5F" w:rsidP="004065E1">
            <w:pPr>
              <w:widowControl w:val="0"/>
              <w:pBdr>
                <w:top w:val="nil"/>
                <w:left w:val="nil"/>
                <w:bottom w:val="nil"/>
                <w:right w:val="nil"/>
                <w:between w:val="nil"/>
              </w:pBdr>
              <w:spacing w:line="480" w:lineRule="auto"/>
              <w:ind w:left="128" w:right="41" w:firstLine="4"/>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 xml:space="preserve">Selective calcium antagonists with direct cardiac  effect </w:t>
            </w:r>
          </w:p>
        </w:tc>
      </w:tr>
      <w:tr w:rsidR="00FD6474" w:rsidRPr="00870EDF" w14:paraId="5D9B5612" w14:textId="77777777">
        <w:trPr>
          <w:trHeight w:val="561"/>
        </w:trPr>
        <w:tc>
          <w:tcPr>
            <w:tcW w:w="4798" w:type="dxa"/>
            <w:shd w:val="clear" w:color="auto" w:fill="auto"/>
            <w:tcMar>
              <w:top w:w="100" w:type="dxa"/>
              <w:left w:w="100" w:type="dxa"/>
              <w:bottom w:w="100" w:type="dxa"/>
              <w:right w:w="100" w:type="dxa"/>
            </w:tcMar>
          </w:tcPr>
          <w:p w14:paraId="64AC230C"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C08E </w:t>
            </w:r>
          </w:p>
        </w:tc>
        <w:tc>
          <w:tcPr>
            <w:tcW w:w="4834" w:type="dxa"/>
            <w:shd w:val="clear" w:color="auto" w:fill="auto"/>
            <w:tcMar>
              <w:top w:w="100" w:type="dxa"/>
              <w:left w:w="100" w:type="dxa"/>
              <w:bottom w:w="100" w:type="dxa"/>
              <w:right w:w="100" w:type="dxa"/>
            </w:tcMar>
          </w:tcPr>
          <w:p w14:paraId="3AC97507" w14:textId="77777777" w:rsidR="00FD6474" w:rsidRPr="00870EDF" w:rsidRDefault="00080F5F" w:rsidP="004065E1">
            <w:pPr>
              <w:widowControl w:val="0"/>
              <w:pBdr>
                <w:top w:val="nil"/>
                <w:left w:val="nil"/>
                <w:bottom w:val="nil"/>
                <w:right w:val="nil"/>
                <w:between w:val="nil"/>
              </w:pBdr>
              <w:spacing w:line="480" w:lineRule="auto"/>
              <w:ind w:left="125"/>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Non-selective calcium antagonists</w:t>
            </w:r>
          </w:p>
        </w:tc>
      </w:tr>
      <w:tr w:rsidR="00FD6474" w:rsidRPr="00870EDF" w14:paraId="66E471AC" w14:textId="77777777">
        <w:trPr>
          <w:trHeight w:val="562"/>
        </w:trPr>
        <w:tc>
          <w:tcPr>
            <w:tcW w:w="4798" w:type="dxa"/>
            <w:shd w:val="clear" w:color="auto" w:fill="auto"/>
            <w:tcMar>
              <w:top w:w="100" w:type="dxa"/>
              <w:left w:w="100" w:type="dxa"/>
              <w:bottom w:w="100" w:type="dxa"/>
              <w:right w:w="100" w:type="dxa"/>
            </w:tcMar>
          </w:tcPr>
          <w:p w14:paraId="2B41EA26"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C08G </w:t>
            </w:r>
          </w:p>
        </w:tc>
        <w:tc>
          <w:tcPr>
            <w:tcW w:w="4834" w:type="dxa"/>
            <w:shd w:val="clear" w:color="auto" w:fill="auto"/>
            <w:tcMar>
              <w:top w:w="100" w:type="dxa"/>
              <w:left w:w="100" w:type="dxa"/>
              <w:bottom w:w="100" w:type="dxa"/>
              <w:right w:w="100" w:type="dxa"/>
            </w:tcMar>
          </w:tcPr>
          <w:p w14:paraId="1AC08614" w14:textId="77777777" w:rsidR="00FD6474" w:rsidRPr="00870EDF" w:rsidRDefault="00080F5F" w:rsidP="004065E1">
            <w:pPr>
              <w:widowControl w:val="0"/>
              <w:pBdr>
                <w:top w:val="nil"/>
                <w:left w:val="nil"/>
                <w:bottom w:val="nil"/>
                <w:right w:val="nil"/>
                <w:between w:val="nil"/>
              </w:pBdr>
              <w:spacing w:line="480" w:lineRule="auto"/>
              <w:ind w:left="129"/>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Calcium antagonists and diuretics</w:t>
            </w:r>
          </w:p>
        </w:tc>
      </w:tr>
      <w:tr w:rsidR="00FD6474" w:rsidRPr="00870EDF" w14:paraId="52305D23" w14:textId="77777777">
        <w:trPr>
          <w:trHeight w:val="561"/>
        </w:trPr>
        <w:tc>
          <w:tcPr>
            <w:tcW w:w="4798" w:type="dxa"/>
            <w:shd w:val="clear" w:color="auto" w:fill="auto"/>
            <w:tcMar>
              <w:top w:w="100" w:type="dxa"/>
              <w:left w:w="100" w:type="dxa"/>
              <w:bottom w:w="100" w:type="dxa"/>
              <w:right w:w="100" w:type="dxa"/>
            </w:tcMar>
          </w:tcPr>
          <w:p w14:paraId="64E9CD7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C09AA </w:t>
            </w:r>
          </w:p>
        </w:tc>
        <w:tc>
          <w:tcPr>
            <w:tcW w:w="4834" w:type="dxa"/>
            <w:shd w:val="clear" w:color="auto" w:fill="auto"/>
            <w:tcMar>
              <w:top w:w="100" w:type="dxa"/>
              <w:left w:w="100" w:type="dxa"/>
              <w:bottom w:w="100" w:type="dxa"/>
              <w:right w:w="100" w:type="dxa"/>
            </w:tcMar>
          </w:tcPr>
          <w:p w14:paraId="787C4357"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Angiotensin converting enzyme inhibitors</w:t>
            </w:r>
          </w:p>
        </w:tc>
      </w:tr>
      <w:tr w:rsidR="00FD6474" w:rsidRPr="001628C4" w14:paraId="764F517C" w14:textId="77777777">
        <w:trPr>
          <w:trHeight w:val="842"/>
        </w:trPr>
        <w:tc>
          <w:tcPr>
            <w:tcW w:w="4798" w:type="dxa"/>
            <w:shd w:val="clear" w:color="auto" w:fill="auto"/>
            <w:tcMar>
              <w:top w:w="100" w:type="dxa"/>
              <w:left w:w="100" w:type="dxa"/>
              <w:bottom w:w="100" w:type="dxa"/>
              <w:right w:w="100" w:type="dxa"/>
            </w:tcMar>
          </w:tcPr>
          <w:p w14:paraId="2471DD5C"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lastRenderedPageBreak/>
              <w:t xml:space="preserve">C09BA </w:t>
            </w:r>
          </w:p>
        </w:tc>
        <w:tc>
          <w:tcPr>
            <w:tcW w:w="4834" w:type="dxa"/>
            <w:shd w:val="clear" w:color="auto" w:fill="auto"/>
            <w:tcMar>
              <w:top w:w="100" w:type="dxa"/>
              <w:left w:w="100" w:type="dxa"/>
              <w:bottom w:w="100" w:type="dxa"/>
              <w:right w:w="100" w:type="dxa"/>
            </w:tcMar>
          </w:tcPr>
          <w:p w14:paraId="3F45DD80" w14:textId="77777777" w:rsidR="00FD6474" w:rsidRPr="00860D43" w:rsidRDefault="00080F5F" w:rsidP="004065E1">
            <w:pPr>
              <w:widowControl w:val="0"/>
              <w:pBdr>
                <w:top w:val="nil"/>
                <w:left w:val="nil"/>
                <w:bottom w:val="nil"/>
                <w:right w:val="nil"/>
                <w:between w:val="nil"/>
              </w:pBdr>
              <w:spacing w:line="480" w:lineRule="auto"/>
              <w:ind w:left="129" w:right="42" w:hanging="2"/>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Angiotensin converting enzyme inhibitors and  diuretics</w:t>
            </w:r>
          </w:p>
        </w:tc>
      </w:tr>
      <w:tr w:rsidR="00FD6474" w:rsidRPr="001628C4" w14:paraId="42936AB4" w14:textId="77777777">
        <w:trPr>
          <w:trHeight w:val="835"/>
        </w:trPr>
        <w:tc>
          <w:tcPr>
            <w:tcW w:w="4798" w:type="dxa"/>
            <w:shd w:val="clear" w:color="auto" w:fill="auto"/>
            <w:tcMar>
              <w:top w:w="100" w:type="dxa"/>
              <w:left w:w="100" w:type="dxa"/>
              <w:bottom w:w="100" w:type="dxa"/>
              <w:right w:w="100" w:type="dxa"/>
            </w:tcMar>
          </w:tcPr>
          <w:p w14:paraId="5BF60804"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C09BB </w:t>
            </w:r>
          </w:p>
        </w:tc>
        <w:tc>
          <w:tcPr>
            <w:tcW w:w="4834" w:type="dxa"/>
            <w:shd w:val="clear" w:color="auto" w:fill="auto"/>
            <w:tcMar>
              <w:top w:w="100" w:type="dxa"/>
              <w:left w:w="100" w:type="dxa"/>
              <w:bottom w:w="100" w:type="dxa"/>
              <w:right w:w="100" w:type="dxa"/>
            </w:tcMar>
          </w:tcPr>
          <w:p w14:paraId="089E78F8" w14:textId="77777777" w:rsidR="00FD6474" w:rsidRPr="00860D43" w:rsidRDefault="00080F5F" w:rsidP="004065E1">
            <w:pPr>
              <w:widowControl w:val="0"/>
              <w:pBdr>
                <w:top w:val="nil"/>
                <w:left w:val="nil"/>
                <w:bottom w:val="nil"/>
                <w:right w:val="nil"/>
                <w:between w:val="nil"/>
              </w:pBdr>
              <w:spacing w:line="480" w:lineRule="auto"/>
              <w:ind w:left="128" w:right="42" w:hanging="2"/>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Angiotensin converting enzyme inhibitors and  calcium antagonists</w:t>
            </w:r>
          </w:p>
        </w:tc>
      </w:tr>
      <w:tr w:rsidR="00FD6474" w:rsidRPr="00870EDF" w14:paraId="38052A0D" w14:textId="77777777">
        <w:trPr>
          <w:trHeight w:val="561"/>
        </w:trPr>
        <w:tc>
          <w:tcPr>
            <w:tcW w:w="4798" w:type="dxa"/>
            <w:shd w:val="clear" w:color="auto" w:fill="auto"/>
            <w:tcMar>
              <w:top w:w="100" w:type="dxa"/>
              <w:left w:w="100" w:type="dxa"/>
              <w:bottom w:w="100" w:type="dxa"/>
              <w:right w:w="100" w:type="dxa"/>
            </w:tcMar>
          </w:tcPr>
          <w:p w14:paraId="2C71667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C09CA </w:t>
            </w:r>
          </w:p>
        </w:tc>
        <w:tc>
          <w:tcPr>
            <w:tcW w:w="4834" w:type="dxa"/>
            <w:shd w:val="clear" w:color="auto" w:fill="auto"/>
            <w:tcMar>
              <w:top w:w="100" w:type="dxa"/>
              <w:left w:w="100" w:type="dxa"/>
              <w:bottom w:w="100" w:type="dxa"/>
              <w:right w:w="100" w:type="dxa"/>
            </w:tcMar>
          </w:tcPr>
          <w:p w14:paraId="1574AC5D"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Angiotensin II antagonists </w:t>
            </w:r>
          </w:p>
        </w:tc>
      </w:tr>
      <w:tr w:rsidR="00FD6474" w:rsidRPr="001628C4" w14:paraId="31D94D1C" w14:textId="77777777">
        <w:trPr>
          <w:trHeight w:val="562"/>
        </w:trPr>
        <w:tc>
          <w:tcPr>
            <w:tcW w:w="4798" w:type="dxa"/>
            <w:shd w:val="clear" w:color="auto" w:fill="auto"/>
            <w:tcMar>
              <w:top w:w="100" w:type="dxa"/>
              <w:left w:w="100" w:type="dxa"/>
              <w:bottom w:w="100" w:type="dxa"/>
              <w:right w:w="100" w:type="dxa"/>
            </w:tcMar>
          </w:tcPr>
          <w:p w14:paraId="392B0C64"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C09DA </w:t>
            </w:r>
          </w:p>
        </w:tc>
        <w:tc>
          <w:tcPr>
            <w:tcW w:w="4834" w:type="dxa"/>
            <w:shd w:val="clear" w:color="auto" w:fill="auto"/>
            <w:tcMar>
              <w:top w:w="100" w:type="dxa"/>
              <w:left w:w="100" w:type="dxa"/>
              <w:bottom w:w="100" w:type="dxa"/>
              <w:right w:w="100" w:type="dxa"/>
            </w:tcMar>
          </w:tcPr>
          <w:p w14:paraId="43871FBC" w14:textId="77777777" w:rsidR="00FD6474" w:rsidRPr="00860D43"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Angiotensin II antagonists and diuretics</w:t>
            </w:r>
          </w:p>
        </w:tc>
      </w:tr>
      <w:tr w:rsidR="00FD6474" w:rsidRPr="001628C4" w14:paraId="2B349C2F" w14:textId="77777777">
        <w:trPr>
          <w:trHeight w:val="842"/>
        </w:trPr>
        <w:tc>
          <w:tcPr>
            <w:tcW w:w="4798" w:type="dxa"/>
            <w:shd w:val="clear" w:color="auto" w:fill="auto"/>
            <w:tcMar>
              <w:top w:w="100" w:type="dxa"/>
              <w:left w:w="100" w:type="dxa"/>
              <w:bottom w:w="100" w:type="dxa"/>
              <w:right w:w="100" w:type="dxa"/>
            </w:tcMar>
          </w:tcPr>
          <w:p w14:paraId="786FEE8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C09DB </w:t>
            </w:r>
          </w:p>
        </w:tc>
        <w:tc>
          <w:tcPr>
            <w:tcW w:w="4834" w:type="dxa"/>
            <w:shd w:val="clear" w:color="auto" w:fill="auto"/>
            <w:tcMar>
              <w:top w:w="100" w:type="dxa"/>
              <w:left w:w="100" w:type="dxa"/>
              <w:bottom w:w="100" w:type="dxa"/>
              <w:right w:w="100" w:type="dxa"/>
            </w:tcMar>
          </w:tcPr>
          <w:p w14:paraId="791EBC8E" w14:textId="77777777" w:rsidR="00FD6474" w:rsidRPr="00860D43" w:rsidRDefault="00080F5F" w:rsidP="004065E1">
            <w:pPr>
              <w:widowControl w:val="0"/>
              <w:pBdr>
                <w:top w:val="nil"/>
                <w:left w:val="nil"/>
                <w:bottom w:val="nil"/>
                <w:right w:val="nil"/>
                <w:between w:val="nil"/>
              </w:pBdr>
              <w:spacing w:line="480" w:lineRule="auto"/>
              <w:ind w:left="131" w:right="41" w:hanging="5"/>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Angiotensin II antagonists and calcium  antagonists</w:t>
            </w:r>
          </w:p>
        </w:tc>
      </w:tr>
      <w:tr w:rsidR="00FD6474" w:rsidRPr="00870EDF" w14:paraId="68D16F25" w14:textId="77777777">
        <w:trPr>
          <w:trHeight w:val="561"/>
        </w:trPr>
        <w:tc>
          <w:tcPr>
            <w:tcW w:w="4798" w:type="dxa"/>
            <w:shd w:val="clear" w:color="auto" w:fill="auto"/>
            <w:tcMar>
              <w:top w:w="100" w:type="dxa"/>
              <w:left w:w="100" w:type="dxa"/>
              <w:bottom w:w="100" w:type="dxa"/>
              <w:right w:w="100" w:type="dxa"/>
            </w:tcMar>
          </w:tcPr>
          <w:p w14:paraId="1C586FA6"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 xml:space="preserve">C09XA </w:t>
            </w:r>
          </w:p>
        </w:tc>
        <w:tc>
          <w:tcPr>
            <w:tcW w:w="4834" w:type="dxa"/>
            <w:shd w:val="clear" w:color="auto" w:fill="auto"/>
            <w:tcMar>
              <w:top w:w="100" w:type="dxa"/>
              <w:left w:w="100" w:type="dxa"/>
              <w:bottom w:w="100" w:type="dxa"/>
              <w:right w:w="100" w:type="dxa"/>
            </w:tcMar>
          </w:tcPr>
          <w:p w14:paraId="07BFEC1B"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rPr>
            </w:pPr>
            <w:r w:rsidRPr="00870EDF">
              <w:rPr>
                <w:rFonts w:ascii="Times New Roman" w:eastAsia="Times New Roman" w:hAnsi="Times New Roman" w:cs="Times New Roman"/>
                <w:color w:val="000000"/>
                <w:sz w:val="24"/>
                <w:szCs w:val="24"/>
              </w:rPr>
              <w:t>Renin-inhibitors</w:t>
            </w:r>
          </w:p>
        </w:tc>
      </w:tr>
    </w:tbl>
    <w:p w14:paraId="45A1C624"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6A3B3BE7"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7D75EB2D" w14:textId="77777777" w:rsidR="00FD6474" w:rsidRPr="00860D43" w:rsidRDefault="00080F5F" w:rsidP="004065E1">
      <w:pPr>
        <w:widowControl w:val="0"/>
        <w:pBdr>
          <w:top w:val="nil"/>
          <w:left w:val="nil"/>
          <w:bottom w:val="nil"/>
          <w:right w:val="nil"/>
          <w:between w:val="nil"/>
        </w:pBdr>
        <w:spacing w:line="480" w:lineRule="auto"/>
        <w:ind w:left="881" w:right="660"/>
        <w:rPr>
          <w:rFonts w:ascii="Times New Roman" w:eastAsia="Times New Roman" w:hAnsi="Times New Roman" w:cs="Times New Roman"/>
          <w:color w:val="000000"/>
          <w:sz w:val="24"/>
          <w:szCs w:val="24"/>
          <w:highlight w:val="white"/>
          <w:lang w:val="en-US"/>
        </w:rPr>
      </w:pPr>
      <w:r w:rsidRPr="00860D43">
        <w:rPr>
          <w:rFonts w:ascii="Times New Roman" w:eastAsia="Times New Roman" w:hAnsi="Times New Roman" w:cs="Times New Roman"/>
          <w:color w:val="000000"/>
          <w:sz w:val="24"/>
          <w:szCs w:val="24"/>
          <w:highlight w:val="white"/>
          <w:lang w:val="en-US"/>
        </w:rPr>
        <w:t xml:space="preserve">Table S2. Definitions of comorbidities, procedures and concomitant medications based on different </w:t>
      </w:r>
      <w:r w:rsidRPr="00860D43">
        <w:rPr>
          <w:rFonts w:ascii="Times New Roman" w:eastAsia="Times New Roman" w:hAnsi="Times New Roman" w:cs="Times New Roman"/>
          <w:color w:val="000000"/>
          <w:sz w:val="24"/>
          <w:szCs w:val="24"/>
          <w:lang w:val="en-US"/>
        </w:rPr>
        <w:t xml:space="preserve"> </w:t>
      </w:r>
      <w:r w:rsidRPr="00860D43">
        <w:rPr>
          <w:rFonts w:ascii="Times New Roman" w:eastAsia="Times New Roman" w:hAnsi="Times New Roman" w:cs="Times New Roman"/>
          <w:color w:val="000000"/>
          <w:sz w:val="24"/>
          <w:szCs w:val="24"/>
          <w:highlight w:val="white"/>
          <w:lang w:val="en-US"/>
        </w:rPr>
        <w:t xml:space="preserve">ICD-10, Nordic Classification of Surgical Procedures (NCSP), and ATC codes identified prior to </w:t>
      </w:r>
      <w:r w:rsidRPr="00860D43">
        <w:rPr>
          <w:rFonts w:ascii="Times New Roman" w:eastAsia="Times New Roman" w:hAnsi="Times New Roman" w:cs="Times New Roman"/>
          <w:color w:val="000000"/>
          <w:sz w:val="24"/>
          <w:szCs w:val="24"/>
          <w:lang w:val="en-US"/>
        </w:rPr>
        <w:t xml:space="preserve"> </w:t>
      </w:r>
      <w:r w:rsidRPr="00860D43">
        <w:rPr>
          <w:rFonts w:ascii="Times New Roman" w:eastAsia="Times New Roman" w:hAnsi="Times New Roman" w:cs="Times New Roman"/>
          <w:color w:val="000000"/>
          <w:sz w:val="24"/>
          <w:szCs w:val="24"/>
          <w:highlight w:val="white"/>
          <w:lang w:val="en-US"/>
        </w:rPr>
        <w:t>index date.</w:t>
      </w:r>
    </w:p>
    <w:tbl>
      <w:tblPr>
        <w:tblStyle w:val="a1"/>
        <w:tblW w:w="9632" w:type="dxa"/>
        <w:tblInd w:w="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6"/>
        <w:gridCol w:w="1240"/>
        <w:gridCol w:w="1181"/>
        <w:gridCol w:w="1239"/>
        <w:gridCol w:w="1181"/>
        <w:gridCol w:w="1304"/>
        <w:gridCol w:w="1181"/>
      </w:tblGrid>
      <w:tr w:rsidR="00FD6474" w:rsidRPr="00E20F63" w14:paraId="0CA2AD53" w14:textId="77777777" w:rsidTr="00860D43">
        <w:trPr>
          <w:trHeight w:val="1109"/>
        </w:trPr>
        <w:tc>
          <w:tcPr>
            <w:tcW w:w="2306" w:type="dxa"/>
            <w:shd w:val="clear" w:color="auto" w:fill="auto"/>
            <w:tcMar>
              <w:top w:w="100" w:type="dxa"/>
              <w:left w:w="100" w:type="dxa"/>
              <w:bottom w:w="100" w:type="dxa"/>
              <w:right w:w="100" w:type="dxa"/>
            </w:tcMar>
          </w:tcPr>
          <w:p w14:paraId="2FCC0A85" w14:textId="77777777" w:rsidR="00FD6474" w:rsidRPr="00870EDF" w:rsidRDefault="00080F5F" w:rsidP="004065E1">
            <w:pPr>
              <w:widowControl w:val="0"/>
              <w:pBdr>
                <w:top w:val="nil"/>
                <w:left w:val="nil"/>
                <w:bottom w:val="nil"/>
                <w:right w:val="nil"/>
                <w:between w:val="nil"/>
              </w:pBdr>
              <w:spacing w:line="480" w:lineRule="auto"/>
              <w:ind w:left="120" w:right="44" w:firstLine="7"/>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 xml:space="preserve">Comorbidities and </w:t>
            </w:r>
            <w:r w:rsidRPr="00870EDF">
              <w:rPr>
                <w:rFonts w:ascii="Times New Roman" w:eastAsia="Times New Roman" w:hAnsi="Times New Roman" w:cs="Times New Roman"/>
                <w:b/>
                <w:sz w:val="24"/>
                <w:szCs w:val="24"/>
              </w:rPr>
              <w:t xml:space="preserve"> </w:t>
            </w:r>
            <w:r w:rsidRPr="00870EDF">
              <w:rPr>
                <w:rFonts w:ascii="Times New Roman" w:eastAsia="Times New Roman" w:hAnsi="Times New Roman" w:cs="Times New Roman"/>
                <w:b/>
                <w:sz w:val="24"/>
                <w:szCs w:val="24"/>
                <w:highlight w:val="white"/>
              </w:rPr>
              <w:t>procedures</w:t>
            </w:r>
          </w:p>
        </w:tc>
        <w:tc>
          <w:tcPr>
            <w:tcW w:w="1240" w:type="dxa"/>
            <w:shd w:val="clear" w:color="auto" w:fill="auto"/>
            <w:tcMar>
              <w:top w:w="100" w:type="dxa"/>
              <w:left w:w="100" w:type="dxa"/>
              <w:bottom w:w="100" w:type="dxa"/>
              <w:right w:w="100" w:type="dxa"/>
            </w:tcMar>
          </w:tcPr>
          <w:p w14:paraId="41BC5CD2" w14:textId="77777777" w:rsidR="00FD6474" w:rsidRPr="00870EDF" w:rsidRDefault="00080F5F" w:rsidP="004065E1">
            <w:pPr>
              <w:widowControl w:val="0"/>
              <w:pBdr>
                <w:top w:val="nil"/>
                <w:left w:val="nil"/>
                <w:bottom w:val="nil"/>
                <w:right w:val="nil"/>
                <w:between w:val="nil"/>
              </w:pBdr>
              <w:spacing w:line="480" w:lineRule="auto"/>
              <w:ind w:left="120"/>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t xml:space="preserve">ICD-10 </w:t>
            </w:r>
            <w:r w:rsidRPr="00870EDF">
              <w:rPr>
                <w:rFonts w:ascii="Times New Roman" w:eastAsia="Times New Roman" w:hAnsi="Times New Roman" w:cs="Times New Roman"/>
                <w:b/>
                <w:sz w:val="24"/>
                <w:szCs w:val="24"/>
              </w:rPr>
              <w:t xml:space="preserve"> </w:t>
            </w:r>
          </w:p>
          <w:p w14:paraId="7241A938" w14:textId="77777777" w:rsidR="00FD6474" w:rsidRPr="00870EDF" w:rsidRDefault="00080F5F" w:rsidP="004065E1">
            <w:pPr>
              <w:widowControl w:val="0"/>
              <w:pBdr>
                <w:top w:val="nil"/>
                <w:left w:val="nil"/>
                <w:bottom w:val="nil"/>
                <w:right w:val="nil"/>
                <w:between w:val="nil"/>
              </w:pBdr>
              <w:spacing w:line="480" w:lineRule="auto"/>
              <w:ind w:left="121"/>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5C05CDBE" w14:textId="77777777" w:rsidR="00FD6474" w:rsidRPr="00860D43"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65B2CA5D" w14:textId="77777777" w:rsidR="00FD6474" w:rsidRPr="00860D43" w:rsidRDefault="00080F5F" w:rsidP="004065E1">
            <w:pPr>
              <w:widowControl w:val="0"/>
              <w:pBdr>
                <w:top w:val="nil"/>
                <w:left w:val="nil"/>
                <w:bottom w:val="nil"/>
                <w:right w:val="nil"/>
                <w:between w:val="nil"/>
              </w:pBdr>
              <w:spacing w:line="480" w:lineRule="auto"/>
              <w:ind w:left="119" w:right="43"/>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t xml:space="preserve">index </w:t>
            </w:r>
            <w:r w:rsidRPr="00860D43">
              <w:rPr>
                <w:rFonts w:ascii="Times New Roman" w:eastAsia="Times New Roman" w:hAnsi="Times New Roman" w:cs="Times New Roman"/>
                <w:b/>
                <w:sz w:val="24"/>
                <w:szCs w:val="24"/>
                <w:lang w:val="en-US"/>
              </w:rPr>
              <w:t xml:space="preserve"> </w:t>
            </w:r>
          </w:p>
          <w:p w14:paraId="170A318C" w14:textId="77777777" w:rsidR="00FD6474" w:rsidRPr="00860D43" w:rsidRDefault="00080F5F" w:rsidP="004065E1">
            <w:pPr>
              <w:widowControl w:val="0"/>
              <w:pBdr>
                <w:top w:val="nil"/>
                <w:left w:val="nil"/>
                <w:bottom w:val="nil"/>
                <w:right w:val="nil"/>
                <w:between w:val="nil"/>
              </w:pBdr>
              <w:spacing w:line="480" w:lineRule="auto"/>
              <w:ind w:left="121"/>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c>
          <w:tcPr>
            <w:tcW w:w="1239" w:type="dxa"/>
            <w:shd w:val="clear" w:color="auto" w:fill="auto"/>
            <w:tcMar>
              <w:top w:w="100" w:type="dxa"/>
              <w:left w:w="100" w:type="dxa"/>
              <w:bottom w:w="100" w:type="dxa"/>
              <w:right w:w="100" w:type="dxa"/>
            </w:tcMar>
          </w:tcPr>
          <w:p w14:paraId="7D1B8094"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t xml:space="preserve">NCSP </w:t>
            </w:r>
            <w:r w:rsidRPr="00870EDF">
              <w:rPr>
                <w:rFonts w:ascii="Times New Roman" w:eastAsia="Times New Roman" w:hAnsi="Times New Roman" w:cs="Times New Roman"/>
                <w:b/>
                <w:sz w:val="24"/>
                <w:szCs w:val="24"/>
              </w:rPr>
              <w:t xml:space="preserve"> </w:t>
            </w:r>
          </w:p>
          <w:p w14:paraId="23209ADD" w14:textId="77777777" w:rsidR="00FD6474" w:rsidRPr="00870EDF" w:rsidRDefault="00080F5F" w:rsidP="004065E1">
            <w:pPr>
              <w:widowControl w:val="0"/>
              <w:pBdr>
                <w:top w:val="nil"/>
                <w:left w:val="nil"/>
                <w:bottom w:val="nil"/>
                <w:right w:val="nil"/>
                <w:between w:val="nil"/>
              </w:pBdr>
              <w:spacing w:line="480" w:lineRule="auto"/>
              <w:ind w:left="128"/>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34E1D5BF" w14:textId="77777777" w:rsidR="00FD6474" w:rsidRPr="00860D43" w:rsidRDefault="00080F5F" w:rsidP="004065E1">
            <w:pPr>
              <w:widowControl w:val="0"/>
              <w:pBdr>
                <w:top w:val="nil"/>
                <w:left w:val="nil"/>
                <w:bottom w:val="nil"/>
                <w:right w:val="nil"/>
                <w:between w:val="nil"/>
              </w:pBdr>
              <w:spacing w:line="480" w:lineRule="auto"/>
              <w:ind w:left="129"/>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56D1C279" w14:textId="77777777" w:rsidR="00FD6474" w:rsidRPr="00860D43" w:rsidRDefault="00080F5F" w:rsidP="004065E1">
            <w:pPr>
              <w:widowControl w:val="0"/>
              <w:pBdr>
                <w:top w:val="nil"/>
                <w:left w:val="nil"/>
                <w:bottom w:val="nil"/>
                <w:right w:val="nil"/>
                <w:between w:val="nil"/>
              </w:pBdr>
              <w:spacing w:line="480" w:lineRule="auto"/>
              <w:ind w:left="126" w:right="35"/>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t xml:space="preserve">index </w:t>
            </w:r>
            <w:r w:rsidRPr="00860D43">
              <w:rPr>
                <w:rFonts w:ascii="Times New Roman" w:eastAsia="Times New Roman" w:hAnsi="Times New Roman" w:cs="Times New Roman"/>
                <w:b/>
                <w:sz w:val="24"/>
                <w:szCs w:val="24"/>
                <w:lang w:val="en-US"/>
              </w:rPr>
              <w:t xml:space="preserve"> </w:t>
            </w:r>
          </w:p>
          <w:p w14:paraId="481E7DBD" w14:textId="77777777" w:rsidR="00FD6474" w:rsidRPr="00860D43" w:rsidRDefault="00080F5F" w:rsidP="004065E1">
            <w:pPr>
              <w:widowControl w:val="0"/>
              <w:pBdr>
                <w:top w:val="nil"/>
                <w:left w:val="nil"/>
                <w:bottom w:val="nil"/>
                <w:right w:val="nil"/>
                <w:between w:val="nil"/>
              </w:pBdr>
              <w:spacing w:line="480" w:lineRule="auto"/>
              <w:ind w:left="128"/>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c>
          <w:tcPr>
            <w:tcW w:w="1304" w:type="dxa"/>
            <w:shd w:val="clear" w:color="auto" w:fill="auto"/>
            <w:tcMar>
              <w:top w:w="100" w:type="dxa"/>
              <w:left w:w="100" w:type="dxa"/>
              <w:bottom w:w="100" w:type="dxa"/>
              <w:right w:w="100" w:type="dxa"/>
            </w:tcMar>
          </w:tcPr>
          <w:p w14:paraId="54CA9712" w14:textId="77777777" w:rsidR="00FD6474" w:rsidRPr="00870EDF" w:rsidRDefault="00080F5F" w:rsidP="004065E1">
            <w:pPr>
              <w:widowControl w:val="0"/>
              <w:pBdr>
                <w:top w:val="nil"/>
                <w:left w:val="nil"/>
                <w:bottom w:val="nil"/>
                <w:right w:val="nil"/>
                <w:between w:val="nil"/>
              </w:pBdr>
              <w:spacing w:line="480" w:lineRule="auto"/>
              <w:ind w:left="124"/>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t xml:space="preserve">ATC </w:t>
            </w:r>
            <w:r w:rsidRPr="00870EDF">
              <w:rPr>
                <w:rFonts w:ascii="Times New Roman" w:eastAsia="Times New Roman" w:hAnsi="Times New Roman" w:cs="Times New Roman"/>
                <w:b/>
                <w:sz w:val="24"/>
                <w:szCs w:val="24"/>
              </w:rPr>
              <w:t xml:space="preserve"> </w:t>
            </w:r>
          </w:p>
          <w:p w14:paraId="7B127E74" w14:textId="77777777" w:rsidR="00FD6474" w:rsidRPr="00870EDF" w:rsidRDefault="00080F5F" w:rsidP="004065E1">
            <w:pPr>
              <w:widowControl w:val="0"/>
              <w:pBdr>
                <w:top w:val="nil"/>
                <w:left w:val="nil"/>
                <w:bottom w:val="nil"/>
                <w:right w:val="nil"/>
                <w:between w:val="nil"/>
              </w:pBdr>
              <w:spacing w:line="480" w:lineRule="auto"/>
              <w:ind w:left="128"/>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0F8A1E15" w14:textId="77777777" w:rsidR="00FD6474" w:rsidRPr="00860D43"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40B0BB82" w14:textId="77777777" w:rsidR="00FD6474" w:rsidRPr="00860D43" w:rsidRDefault="00080F5F" w:rsidP="004065E1">
            <w:pPr>
              <w:widowControl w:val="0"/>
              <w:pBdr>
                <w:top w:val="nil"/>
                <w:left w:val="nil"/>
                <w:bottom w:val="nil"/>
                <w:right w:val="nil"/>
                <w:between w:val="nil"/>
              </w:pBdr>
              <w:spacing w:line="480" w:lineRule="auto"/>
              <w:ind w:left="119" w:right="43"/>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t xml:space="preserve">index </w:t>
            </w:r>
            <w:r w:rsidRPr="00860D43">
              <w:rPr>
                <w:rFonts w:ascii="Times New Roman" w:eastAsia="Times New Roman" w:hAnsi="Times New Roman" w:cs="Times New Roman"/>
                <w:b/>
                <w:sz w:val="24"/>
                <w:szCs w:val="24"/>
                <w:lang w:val="en-US"/>
              </w:rPr>
              <w:t xml:space="preserve"> </w:t>
            </w:r>
          </w:p>
          <w:p w14:paraId="571646B0" w14:textId="77777777" w:rsidR="00FD6474" w:rsidRPr="00860D43" w:rsidRDefault="00080F5F" w:rsidP="004065E1">
            <w:pPr>
              <w:widowControl w:val="0"/>
              <w:pBdr>
                <w:top w:val="nil"/>
                <w:left w:val="nil"/>
                <w:bottom w:val="nil"/>
                <w:right w:val="nil"/>
                <w:between w:val="nil"/>
              </w:pBdr>
              <w:spacing w:line="480" w:lineRule="auto"/>
              <w:ind w:left="121"/>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r>
      <w:tr w:rsidR="00FD6474" w:rsidRPr="00870EDF" w14:paraId="0CB10430" w14:textId="77777777" w:rsidTr="00860D43">
        <w:trPr>
          <w:trHeight w:val="1116"/>
        </w:trPr>
        <w:tc>
          <w:tcPr>
            <w:tcW w:w="2306" w:type="dxa"/>
            <w:shd w:val="clear" w:color="auto" w:fill="auto"/>
            <w:tcMar>
              <w:top w:w="100" w:type="dxa"/>
              <w:left w:w="100" w:type="dxa"/>
              <w:bottom w:w="100" w:type="dxa"/>
              <w:right w:w="100" w:type="dxa"/>
            </w:tcMar>
          </w:tcPr>
          <w:p w14:paraId="57E00565" w14:textId="77777777" w:rsidR="00FD6474" w:rsidRPr="00860D43" w:rsidRDefault="00080F5F" w:rsidP="004065E1">
            <w:pPr>
              <w:widowControl w:val="0"/>
              <w:pBdr>
                <w:top w:val="nil"/>
                <w:left w:val="nil"/>
                <w:bottom w:val="nil"/>
                <w:right w:val="nil"/>
                <w:between w:val="nil"/>
              </w:pBdr>
              <w:spacing w:line="480" w:lineRule="auto"/>
              <w:ind w:left="119" w:right="43"/>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highlight w:val="white"/>
                <w:lang w:val="en-US"/>
              </w:rPr>
              <w:t xml:space="preserve">Ischemic heart </w:t>
            </w:r>
            <w:r w:rsidRPr="00860D43">
              <w:rPr>
                <w:rFonts w:ascii="Times New Roman" w:eastAsia="Times New Roman" w:hAnsi="Times New Roman" w:cs="Times New Roman"/>
                <w:sz w:val="24"/>
                <w:szCs w:val="24"/>
                <w:lang w:val="en-US"/>
              </w:rPr>
              <w:t xml:space="preserve"> </w:t>
            </w:r>
            <w:r w:rsidRPr="00860D43">
              <w:rPr>
                <w:rFonts w:ascii="Times New Roman" w:eastAsia="Times New Roman" w:hAnsi="Times New Roman" w:cs="Times New Roman"/>
                <w:sz w:val="24"/>
                <w:szCs w:val="24"/>
                <w:highlight w:val="white"/>
                <w:lang w:val="en-US"/>
              </w:rPr>
              <w:t xml:space="preserve">disease including </w:t>
            </w:r>
            <w:r w:rsidRPr="00860D43">
              <w:rPr>
                <w:rFonts w:ascii="Times New Roman" w:eastAsia="Times New Roman" w:hAnsi="Times New Roman" w:cs="Times New Roman"/>
                <w:sz w:val="24"/>
                <w:szCs w:val="24"/>
                <w:lang w:val="en-US"/>
              </w:rPr>
              <w:t xml:space="preserve"> </w:t>
            </w:r>
            <w:r w:rsidRPr="00860D43">
              <w:rPr>
                <w:rFonts w:ascii="Times New Roman" w:eastAsia="Times New Roman" w:hAnsi="Times New Roman" w:cs="Times New Roman"/>
                <w:sz w:val="24"/>
                <w:szCs w:val="24"/>
                <w:highlight w:val="white"/>
                <w:lang w:val="en-US"/>
              </w:rPr>
              <w:lastRenderedPageBreak/>
              <w:t xml:space="preserve">myocardial </w:t>
            </w:r>
            <w:r w:rsidRPr="00860D43">
              <w:rPr>
                <w:rFonts w:ascii="Times New Roman" w:eastAsia="Times New Roman" w:hAnsi="Times New Roman" w:cs="Times New Roman"/>
                <w:sz w:val="24"/>
                <w:szCs w:val="24"/>
                <w:lang w:val="en-US"/>
              </w:rPr>
              <w:t xml:space="preserve"> </w:t>
            </w:r>
          </w:p>
          <w:p w14:paraId="483BCF07" w14:textId="77777777" w:rsidR="00FD6474" w:rsidRPr="00860D43" w:rsidRDefault="00080F5F" w:rsidP="004065E1">
            <w:pPr>
              <w:widowControl w:val="0"/>
              <w:pBdr>
                <w:top w:val="nil"/>
                <w:left w:val="nil"/>
                <w:bottom w:val="nil"/>
                <w:right w:val="nil"/>
                <w:between w:val="nil"/>
              </w:pBdr>
              <w:spacing w:before="13" w:line="480" w:lineRule="auto"/>
              <w:ind w:left="119"/>
              <w:rPr>
                <w:rFonts w:ascii="Times New Roman" w:eastAsia="Times New Roman" w:hAnsi="Times New Roman" w:cs="Times New Roman"/>
                <w:sz w:val="24"/>
                <w:szCs w:val="24"/>
                <w:vertAlign w:val="superscript"/>
                <w:lang w:val="en-US"/>
              </w:rPr>
            </w:pPr>
            <w:r w:rsidRPr="00860D43">
              <w:rPr>
                <w:rFonts w:ascii="Times New Roman" w:eastAsia="Times New Roman" w:hAnsi="Times New Roman" w:cs="Times New Roman"/>
                <w:sz w:val="24"/>
                <w:szCs w:val="24"/>
                <w:highlight w:val="white"/>
                <w:lang w:val="en-US"/>
              </w:rPr>
              <w:t>infarction</w:t>
            </w:r>
            <w:r w:rsidRPr="00860D43">
              <w:rPr>
                <w:rFonts w:ascii="Times New Roman" w:eastAsia="Times New Roman" w:hAnsi="Times New Roman" w:cs="Times New Roman"/>
                <w:sz w:val="24"/>
                <w:szCs w:val="24"/>
                <w:vertAlign w:val="superscript"/>
                <w:lang w:val="en-US"/>
              </w:rPr>
              <w:t>1</w:t>
            </w:r>
          </w:p>
        </w:tc>
        <w:tc>
          <w:tcPr>
            <w:tcW w:w="1240" w:type="dxa"/>
            <w:shd w:val="clear" w:color="auto" w:fill="auto"/>
            <w:tcMar>
              <w:top w:w="100" w:type="dxa"/>
              <w:left w:w="100" w:type="dxa"/>
              <w:bottom w:w="100" w:type="dxa"/>
              <w:right w:w="100" w:type="dxa"/>
            </w:tcMar>
          </w:tcPr>
          <w:p w14:paraId="3982297E"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lastRenderedPageBreak/>
              <w:t xml:space="preserve">I20-25 </w:t>
            </w:r>
          </w:p>
        </w:tc>
        <w:tc>
          <w:tcPr>
            <w:tcW w:w="1181" w:type="dxa"/>
            <w:shd w:val="clear" w:color="auto" w:fill="auto"/>
            <w:tcMar>
              <w:top w:w="100" w:type="dxa"/>
              <w:left w:w="100" w:type="dxa"/>
              <w:bottom w:w="100" w:type="dxa"/>
              <w:right w:w="100" w:type="dxa"/>
            </w:tcMar>
          </w:tcPr>
          <w:p w14:paraId="517E9A78"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00F8C351"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 xml:space="preserve">KFNG, </w:t>
            </w:r>
            <w:r w:rsidRPr="00870EDF">
              <w:rPr>
                <w:rFonts w:ascii="Times New Roman" w:eastAsia="Times New Roman" w:hAnsi="Times New Roman" w:cs="Times New Roman"/>
                <w:sz w:val="24"/>
                <w:szCs w:val="24"/>
              </w:rPr>
              <w:t xml:space="preserve"> </w:t>
            </w:r>
          </w:p>
          <w:p w14:paraId="6269A61B"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KFNA-E</w:t>
            </w:r>
          </w:p>
        </w:tc>
        <w:tc>
          <w:tcPr>
            <w:tcW w:w="1181" w:type="dxa"/>
            <w:shd w:val="clear" w:color="auto" w:fill="auto"/>
            <w:tcMar>
              <w:top w:w="100" w:type="dxa"/>
              <w:left w:w="100" w:type="dxa"/>
              <w:bottom w:w="100" w:type="dxa"/>
              <w:right w:w="100" w:type="dxa"/>
            </w:tcMar>
          </w:tcPr>
          <w:p w14:paraId="0A16560B"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304" w:type="dxa"/>
            <w:shd w:val="clear" w:color="auto" w:fill="auto"/>
            <w:tcMar>
              <w:top w:w="100" w:type="dxa"/>
              <w:left w:w="100" w:type="dxa"/>
              <w:bottom w:w="100" w:type="dxa"/>
              <w:right w:w="100" w:type="dxa"/>
            </w:tcMar>
          </w:tcPr>
          <w:p w14:paraId="15EFA915"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2636503D"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5C28F093" w14:textId="77777777" w:rsidTr="00860D43">
        <w:trPr>
          <w:trHeight w:val="288"/>
        </w:trPr>
        <w:tc>
          <w:tcPr>
            <w:tcW w:w="2306" w:type="dxa"/>
            <w:shd w:val="clear" w:color="auto" w:fill="auto"/>
            <w:tcMar>
              <w:top w:w="100" w:type="dxa"/>
              <w:left w:w="100" w:type="dxa"/>
              <w:bottom w:w="100" w:type="dxa"/>
              <w:right w:w="100" w:type="dxa"/>
            </w:tcMar>
          </w:tcPr>
          <w:p w14:paraId="06A9BEEE" w14:textId="77777777" w:rsidR="00FD6474" w:rsidRPr="00870EDF" w:rsidRDefault="00080F5F" w:rsidP="004065E1">
            <w:pPr>
              <w:widowControl w:val="0"/>
              <w:pBdr>
                <w:top w:val="nil"/>
                <w:left w:val="nil"/>
                <w:bottom w:val="nil"/>
                <w:right w:val="nil"/>
                <w:between w:val="nil"/>
              </w:pBdr>
              <w:spacing w:line="480" w:lineRule="auto"/>
              <w:ind w:left="120"/>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Hemodialysis </w:t>
            </w:r>
          </w:p>
        </w:tc>
        <w:tc>
          <w:tcPr>
            <w:tcW w:w="1240" w:type="dxa"/>
            <w:shd w:val="clear" w:color="auto" w:fill="auto"/>
            <w:tcMar>
              <w:top w:w="100" w:type="dxa"/>
              <w:left w:w="100" w:type="dxa"/>
              <w:bottom w:w="100" w:type="dxa"/>
              <w:right w:w="100" w:type="dxa"/>
            </w:tcMar>
          </w:tcPr>
          <w:p w14:paraId="390E7672"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7AE2BFEA"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239" w:type="dxa"/>
            <w:shd w:val="clear" w:color="auto" w:fill="auto"/>
            <w:tcMar>
              <w:top w:w="100" w:type="dxa"/>
              <w:left w:w="100" w:type="dxa"/>
              <w:bottom w:w="100" w:type="dxa"/>
              <w:right w:w="100" w:type="dxa"/>
            </w:tcMar>
          </w:tcPr>
          <w:p w14:paraId="67E95F4E"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BJFD20 </w:t>
            </w:r>
          </w:p>
        </w:tc>
        <w:tc>
          <w:tcPr>
            <w:tcW w:w="1181" w:type="dxa"/>
            <w:shd w:val="clear" w:color="auto" w:fill="auto"/>
            <w:tcMar>
              <w:top w:w="100" w:type="dxa"/>
              <w:left w:w="100" w:type="dxa"/>
              <w:bottom w:w="100" w:type="dxa"/>
              <w:right w:w="100" w:type="dxa"/>
            </w:tcMar>
          </w:tcPr>
          <w:p w14:paraId="7EFA115E" w14:textId="77777777" w:rsidR="00FD6474" w:rsidRPr="00870EDF" w:rsidRDefault="00080F5F" w:rsidP="004065E1">
            <w:pPr>
              <w:widowControl w:val="0"/>
              <w:pBdr>
                <w:top w:val="nil"/>
                <w:left w:val="nil"/>
                <w:bottom w:val="nil"/>
                <w:right w:val="nil"/>
                <w:between w:val="nil"/>
              </w:pBdr>
              <w:spacing w:line="480" w:lineRule="auto"/>
              <w:ind w:left="130"/>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304" w:type="dxa"/>
            <w:shd w:val="clear" w:color="auto" w:fill="auto"/>
            <w:tcMar>
              <w:top w:w="100" w:type="dxa"/>
              <w:left w:w="100" w:type="dxa"/>
              <w:bottom w:w="100" w:type="dxa"/>
              <w:right w:w="100" w:type="dxa"/>
            </w:tcMar>
          </w:tcPr>
          <w:p w14:paraId="5A7941C7"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78DD483B"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0D5EFE6C" w14:textId="77777777" w:rsidTr="00860D43">
        <w:trPr>
          <w:trHeight w:val="562"/>
        </w:trPr>
        <w:tc>
          <w:tcPr>
            <w:tcW w:w="2306" w:type="dxa"/>
            <w:shd w:val="clear" w:color="auto" w:fill="auto"/>
            <w:tcMar>
              <w:top w:w="100" w:type="dxa"/>
              <w:left w:w="100" w:type="dxa"/>
              <w:bottom w:w="100" w:type="dxa"/>
              <w:right w:w="100" w:type="dxa"/>
            </w:tcMar>
          </w:tcPr>
          <w:p w14:paraId="29A21C08" w14:textId="77777777" w:rsidR="00FD6474" w:rsidRPr="00870EDF" w:rsidRDefault="00080F5F" w:rsidP="004065E1">
            <w:pPr>
              <w:widowControl w:val="0"/>
              <w:pBdr>
                <w:top w:val="nil"/>
                <w:left w:val="nil"/>
                <w:bottom w:val="nil"/>
                <w:right w:val="nil"/>
                <w:between w:val="nil"/>
              </w:pBdr>
              <w:spacing w:line="480" w:lineRule="auto"/>
              <w:ind w:left="120" w:right="42" w:hanging="1"/>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Atrial flutter or </w:t>
            </w:r>
            <w:r w:rsidRPr="00870EDF">
              <w:rPr>
                <w:rFonts w:ascii="Times New Roman" w:eastAsia="Times New Roman" w:hAnsi="Times New Roman" w:cs="Times New Roman"/>
                <w:sz w:val="24"/>
                <w:szCs w:val="24"/>
              </w:rPr>
              <w:t xml:space="preserve"> </w:t>
            </w:r>
            <w:r w:rsidRPr="00870EDF">
              <w:rPr>
                <w:rFonts w:ascii="Times New Roman" w:eastAsia="Times New Roman" w:hAnsi="Times New Roman" w:cs="Times New Roman"/>
                <w:sz w:val="24"/>
                <w:szCs w:val="24"/>
                <w:highlight w:val="white"/>
              </w:rPr>
              <w:t>fibrillation</w:t>
            </w:r>
          </w:p>
        </w:tc>
        <w:tc>
          <w:tcPr>
            <w:tcW w:w="1240" w:type="dxa"/>
            <w:shd w:val="clear" w:color="auto" w:fill="auto"/>
            <w:tcMar>
              <w:top w:w="100" w:type="dxa"/>
              <w:left w:w="100" w:type="dxa"/>
              <w:bottom w:w="100" w:type="dxa"/>
              <w:right w:w="100" w:type="dxa"/>
            </w:tcMar>
          </w:tcPr>
          <w:p w14:paraId="4B1A3692"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I48</w:t>
            </w:r>
            <w:r w:rsidRPr="00870EDF">
              <w:rPr>
                <w:rFonts w:ascii="Times New Roman" w:eastAsia="Times New Roman" w:hAnsi="Times New Roman" w:cs="Times New Roman"/>
                <w:sz w:val="24"/>
                <w:szCs w:val="24"/>
              </w:rPr>
              <w:t xml:space="preserve"> </w:t>
            </w:r>
          </w:p>
        </w:tc>
        <w:tc>
          <w:tcPr>
            <w:tcW w:w="1181" w:type="dxa"/>
            <w:shd w:val="clear" w:color="auto" w:fill="auto"/>
            <w:tcMar>
              <w:top w:w="100" w:type="dxa"/>
              <w:left w:w="100" w:type="dxa"/>
              <w:bottom w:w="100" w:type="dxa"/>
              <w:right w:w="100" w:type="dxa"/>
            </w:tcMar>
          </w:tcPr>
          <w:p w14:paraId="47AC6CCF"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3CD71F03"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23CD7974"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1CB915EF"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038B2D8C"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066052E6" w14:textId="77777777" w:rsidTr="00860D43">
        <w:trPr>
          <w:trHeight w:val="835"/>
        </w:trPr>
        <w:tc>
          <w:tcPr>
            <w:tcW w:w="2306" w:type="dxa"/>
            <w:shd w:val="clear" w:color="auto" w:fill="auto"/>
            <w:tcMar>
              <w:top w:w="100" w:type="dxa"/>
              <w:left w:w="100" w:type="dxa"/>
              <w:bottom w:w="100" w:type="dxa"/>
              <w:right w:w="100" w:type="dxa"/>
            </w:tcMar>
          </w:tcPr>
          <w:p w14:paraId="28C58F62"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 xml:space="preserve">Ventricular </w:t>
            </w:r>
            <w:r w:rsidRPr="00870EDF">
              <w:rPr>
                <w:rFonts w:ascii="Times New Roman" w:eastAsia="Times New Roman" w:hAnsi="Times New Roman" w:cs="Times New Roman"/>
                <w:sz w:val="24"/>
                <w:szCs w:val="24"/>
              </w:rPr>
              <w:t xml:space="preserve"> </w:t>
            </w:r>
          </w:p>
          <w:p w14:paraId="3E1A582D" w14:textId="77777777" w:rsidR="00FD6474" w:rsidRPr="00870EDF" w:rsidRDefault="00080F5F" w:rsidP="004065E1">
            <w:pPr>
              <w:widowControl w:val="0"/>
              <w:pBdr>
                <w:top w:val="nil"/>
                <w:left w:val="nil"/>
                <w:bottom w:val="nil"/>
                <w:right w:val="nil"/>
                <w:between w:val="nil"/>
              </w:pBdr>
              <w:spacing w:line="480" w:lineRule="auto"/>
              <w:ind w:left="120" w:right="43" w:hanging="1"/>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tachycardia or </w:t>
            </w:r>
            <w:r w:rsidRPr="00870EDF">
              <w:rPr>
                <w:rFonts w:ascii="Times New Roman" w:eastAsia="Times New Roman" w:hAnsi="Times New Roman" w:cs="Times New Roman"/>
                <w:sz w:val="24"/>
                <w:szCs w:val="24"/>
              </w:rPr>
              <w:t xml:space="preserve"> </w:t>
            </w:r>
            <w:r w:rsidRPr="00870EDF">
              <w:rPr>
                <w:rFonts w:ascii="Times New Roman" w:eastAsia="Times New Roman" w:hAnsi="Times New Roman" w:cs="Times New Roman"/>
                <w:sz w:val="24"/>
                <w:szCs w:val="24"/>
                <w:highlight w:val="white"/>
              </w:rPr>
              <w:t>fibrillation</w:t>
            </w:r>
          </w:p>
        </w:tc>
        <w:tc>
          <w:tcPr>
            <w:tcW w:w="1240" w:type="dxa"/>
            <w:shd w:val="clear" w:color="auto" w:fill="auto"/>
            <w:tcMar>
              <w:top w:w="100" w:type="dxa"/>
              <w:left w:w="100" w:type="dxa"/>
              <w:bottom w:w="100" w:type="dxa"/>
              <w:right w:w="100" w:type="dxa"/>
            </w:tcMar>
          </w:tcPr>
          <w:p w14:paraId="13B58B52" w14:textId="77777777" w:rsidR="00FD6474" w:rsidRPr="00870EDF" w:rsidRDefault="00080F5F"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I47.2, I49 </w:t>
            </w:r>
          </w:p>
        </w:tc>
        <w:tc>
          <w:tcPr>
            <w:tcW w:w="1181" w:type="dxa"/>
            <w:shd w:val="clear" w:color="auto" w:fill="auto"/>
            <w:tcMar>
              <w:top w:w="100" w:type="dxa"/>
              <w:left w:w="100" w:type="dxa"/>
              <w:bottom w:w="100" w:type="dxa"/>
              <w:right w:w="100" w:type="dxa"/>
            </w:tcMar>
          </w:tcPr>
          <w:p w14:paraId="36AE7B84"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5EC54FAB"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528E2F5B"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33BBA6E7"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40FEB486"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7B4C5F0E" w14:textId="77777777" w:rsidTr="00860D43">
        <w:trPr>
          <w:trHeight w:val="562"/>
        </w:trPr>
        <w:tc>
          <w:tcPr>
            <w:tcW w:w="2306" w:type="dxa"/>
            <w:shd w:val="clear" w:color="auto" w:fill="auto"/>
            <w:tcMar>
              <w:top w:w="100" w:type="dxa"/>
              <w:left w:w="100" w:type="dxa"/>
              <w:bottom w:w="100" w:type="dxa"/>
              <w:right w:w="100" w:type="dxa"/>
            </w:tcMar>
          </w:tcPr>
          <w:p w14:paraId="3858E958" w14:textId="77777777" w:rsidR="00FD6474" w:rsidRPr="00870EDF" w:rsidRDefault="00080F5F" w:rsidP="004065E1">
            <w:pPr>
              <w:widowControl w:val="0"/>
              <w:pBdr>
                <w:top w:val="nil"/>
                <w:left w:val="nil"/>
                <w:bottom w:val="nil"/>
                <w:right w:val="nil"/>
                <w:between w:val="nil"/>
              </w:pBdr>
              <w:spacing w:line="480" w:lineRule="auto"/>
              <w:ind w:left="116" w:right="44" w:firstLine="5"/>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Chronic obstructive </w:t>
            </w:r>
            <w:r w:rsidRPr="00870EDF">
              <w:rPr>
                <w:rFonts w:ascii="Times New Roman" w:eastAsia="Times New Roman" w:hAnsi="Times New Roman" w:cs="Times New Roman"/>
                <w:sz w:val="24"/>
                <w:szCs w:val="24"/>
              </w:rPr>
              <w:t xml:space="preserve"> </w:t>
            </w:r>
            <w:r w:rsidRPr="00870EDF">
              <w:rPr>
                <w:rFonts w:ascii="Times New Roman" w:eastAsia="Times New Roman" w:hAnsi="Times New Roman" w:cs="Times New Roman"/>
                <w:sz w:val="24"/>
                <w:szCs w:val="24"/>
                <w:highlight w:val="white"/>
              </w:rPr>
              <w:t>pulmonary disease</w:t>
            </w:r>
          </w:p>
        </w:tc>
        <w:tc>
          <w:tcPr>
            <w:tcW w:w="1240" w:type="dxa"/>
            <w:shd w:val="clear" w:color="auto" w:fill="auto"/>
            <w:tcMar>
              <w:top w:w="100" w:type="dxa"/>
              <w:left w:w="100" w:type="dxa"/>
              <w:bottom w:w="100" w:type="dxa"/>
              <w:right w:w="100" w:type="dxa"/>
            </w:tcMar>
          </w:tcPr>
          <w:p w14:paraId="45FC99C1" w14:textId="77777777" w:rsidR="00FD6474" w:rsidRPr="00870EDF" w:rsidRDefault="00080F5F" w:rsidP="004065E1">
            <w:pPr>
              <w:widowControl w:val="0"/>
              <w:pBdr>
                <w:top w:val="nil"/>
                <w:left w:val="nil"/>
                <w:bottom w:val="nil"/>
                <w:right w:val="nil"/>
                <w:between w:val="nil"/>
              </w:pBdr>
              <w:spacing w:line="480" w:lineRule="auto"/>
              <w:ind w:left="117"/>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J40-44 </w:t>
            </w:r>
          </w:p>
        </w:tc>
        <w:tc>
          <w:tcPr>
            <w:tcW w:w="1181" w:type="dxa"/>
            <w:shd w:val="clear" w:color="auto" w:fill="auto"/>
            <w:tcMar>
              <w:top w:w="100" w:type="dxa"/>
              <w:left w:w="100" w:type="dxa"/>
              <w:bottom w:w="100" w:type="dxa"/>
              <w:right w:w="100" w:type="dxa"/>
            </w:tcMar>
          </w:tcPr>
          <w:p w14:paraId="06A35137"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426F6520"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468754AA"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50C7E801"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201C5DEF"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4BE77B20" w14:textId="77777777" w:rsidTr="00860D43">
        <w:trPr>
          <w:trHeight w:val="280"/>
        </w:trPr>
        <w:tc>
          <w:tcPr>
            <w:tcW w:w="2306" w:type="dxa"/>
            <w:shd w:val="clear" w:color="auto" w:fill="auto"/>
            <w:tcMar>
              <w:top w:w="100" w:type="dxa"/>
              <w:left w:w="100" w:type="dxa"/>
              <w:bottom w:w="100" w:type="dxa"/>
              <w:right w:w="100" w:type="dxa"/>
            </w:tcMar>
          </w:tcPr>
          <w:p w14:paraId="48CD5FA7"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Diabetes </w:t>
            </w:r>
          </w:p>
        </w:tc>
        <w:tc>
          <w:tcPr>
            <w:tcW w:w="1240" w:type="dxa"/>
            <w:shd w:val="clear" w:color="auto" w:fill="auto"/>
            <w:tcMar>
              <w:top w:w="100" w:type="dxa"/>
              <w:left w:w="100" w:type="dxa"/>
              <w:bottom w:w="100" w:type="dxa"/>
              <w:right w:w="100" w:type="dxa"/>
            </w:tcMar>
          </w:tcPr>
          <w:p w14:paraId="09DB70B3" w14:textId="77777777" w:rsidR="00FD6474" w:rsidRPr="00870EDF" w:rsidRDefault="00080F5F" w:rsidP="004065E1">
            <w:pPr>
              <w:widowControl w:val="0"/>
              <w:pBdr>
                <w:top w:val="nil"/>
                <w:left w:val="nil"/>
                <w:bottom w:val="nil"/>
                <w:right w:val="nil"/>
                <w:between w:val="nil"/>
              </w:pBdr>
              <w:spacing w:line="480" w:lineRule="auto"/>
              <w:ind w:left="118"/>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E10-14 </w:t>
            </w:r>
          </w:p>
        </w:tc>
        <w:tc>
          <w:tcPr>
            <w:tcW w:w="1181" w:type="dxa"/>
            <w:shd w:val="clear" w:color="auto" w:fill="auto"/>
            <w:tcMar>
              <w:top w:w="100" w:type="dxa"/>
              <w:left w:w="100" w:type="dxa"/>
              <w:bottom w:w="100" w:type="dxa"/>
              <w:right w:w="100" w:type="dxa"/>
            </w:tcMar>
          </w:tcPr>
          <w:p w14:paraId="427F2D23"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23F374B4"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4DD0E0D3"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614DEAC6"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05348BE5"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870EDF" w14:paraId="23D18604" w14:textId="77777777" w:rsidTr="00860D43">
        <w:trPr>
          <w:trHeight w:val="287"/>
        </w:trPr>
        <w:tc>
          <w:tcPr>
            <w:tcW w:w="2306" w:type="dxa"/>
            <w:shd w:val="clear" w:color="auto" w:fill="auto"/>
            <w:tcMar>
              <w:top w:w="100" w:type="dxa"/>
              <w:left w:w="100" w:type="dxa"/>
              <w:bottom w:w="100" w:type="dxa"/>
              <w:right w:w="100" w:type="dxa"/>
            </w:tcMar>
          </w:tcPr>
          <w:p w14:paraId="0A6B578A"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Cancer </w:t>
            </w:r>
          </w:p>
        </w:tc>
        <w:tc>
          <w:tcPr>
            <w:tcW w:w="1240" w:type="dxa"/>
            <w:shd w:val="clear" w:color="auto" w:fill="auto"/>
            <w:tcMar>
              <w:top w:w="100" w:type="dxa"/>
              <w:left w:w="100" w:type="dxa"/>
              <w:bottom w:w="100" w:type="dxa"/>
              <w:right w:w="100" w:type="dxa"/>
            </w:tcMar>
          </w:tcPr>
          <w:p w14:paraId="530A0599"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C00-99 </w:t>
            </w:r>
          </w:p>
        </w:tc>
        <w:tc>
          <w:tcPr>
            <w:tcW w:w="1181" w:type="dxa"/>
            <w:shd w:val="clear" w:color="auto" w:fill="auto"/>
            <w:tcMar>
              <w:top w:w="100" w:type="dxa"/>
              <w:left w:w="100" w:type="dxa"/>
              <w:bottom w:w="100" w:type="dxa"/>
              <w:right w:w="100" w:type="dxa"/>
            </w:tcMar>
          </w:tcPr>
          <w:p w14:paraId="4285AED3"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1D90B23D"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5312A2FA"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0D034257"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5114BE33"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bl>
    <w:p w14:paraId="0FEC5C4B"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sz w:val="24"/>
          <w:szCs w:val="24"/>
        </w:rPr>
      </w:pPr>
    </w:p>
    <w:tbl>
      <w:tblPr>
        <w:tblStyle w:val="a2"/>
        <w:tblW w:w="9632" w:type="dxa"/>
        <w:tblInd w:w="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6"/>
        <w:gridCol w:w="1240"/>
        <w:gridCol w:w="1181"/>
        <w:gridCol w:w="1239"/>
        <w:gridCol w:w="1181"/>
        <w:gridCol w:w="1304"/>
        <w:gridCol w:w="1181"/>
      </w:tblGrid>
      <w:tr w:rsidR="00FD6474" w:rsidRPr="00870EDF" w14:paraId="70F10672" w14:textId="77777777" w:rsidTr="00860D43">
        <w:trPr>
          <w:trHeight w:val="1116"/>
        </w:trPr>
        <w:tc>
          <w:tcPr>
            <w:tcW w:w="2306" w:type="dxa"/>
            <w:shd w:val="clear" w:color="auto" w:fill="auto"/>
            <w:tcMar>
              <w:top w:w="100" w:type="dxa"/>
              <w:left w:w="100" w:type="dxa"/>
              <w:bottom w:w="100" w:type="dxa"/>
              <w:right w:w="100" w:type="dxa"/>
            </w:tcMar>
          </w:tcPr>
          <w:p w14:paraId="799D56CD" w14:textId="77777777" w:rsidR="00FD6474" w:rsidRPr="00870EDF" w:rsidRDefault="00080F5F" w:rsidP="004065E1">
            <w:pPr>
              <w:widowControl w:val="0"/>
              <w:pBdr>
                <w:top w:val="nil"/>
                <w:left w:val="nil"/>
                <w:bottom w:val="nil"/>
                <w:right w:val="nil"/>
                <w:between w:val="nil"/>
              </w:pBdr>
              <w:spacing w:line="480" w:lineRule="auto"/>
              <w:ind w:left="120"/>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Heart failure </w:t>
            </w:r>
          </w:p>
        </w:tc>
        <w:tc>
          <w:tcPr>
            <w:tcW w:w="1240" w:type="dxa"/>
            <w:shd w:val="clear" w:color="auto" w:fill="auto"/>
            <w:tcMar>
              <w:top w:w="100" w:type="dxa"/>
              <w:left w:w="100" w:type="dxa"/>
              <w:bottom w:w="100" w:type="dxa"/>
              <w:right w:w="100" w:type="dxa"/>
            </w:tcMar>
          </w:tcPr>
          <w:p w14:paraId="2417E119"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 xml:space="preserve">I110, </w:t>
            </w:r>
            <w:r w:rsidRPr="00870EDF">
              <w:rPr>
                <w:rFonts w:ascii="Times New Roman" w:eastAsia="Times New Roman" w:hAnsi="Times New Roman" w:cs="Times New Roman"/>
                <w:sz w:val="24"/>
                <w:szCs w:val="24"/>
              </w:rPr>
              <w:t xml:space="preserve"> </w:t>
            </w:r>
          </w:p>
          <w:p w14:paraId="432341D7"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 xml:space="preserve">I130, </w:t>
            </w:r>
            <w:r w:rsidRPr="00870EDF">
              <w:rPr>
                <w:rFonts w:ascii="Times New Roman" w:eastAsia="Times New Roman" w:hAnsi="Times New Roman" w:cs="Times New Roman"/>
                <w:sz w:val="24"/>
                <w:szCs w:val="24"/>
              </w:rPr>
              <w:t xml:space="preserve"> </w:t>
            </w:r>
          </w:p>
          <w:p w14:paraId="3AA1B311" w14:textId="77777777" w:rsidR="00FD6474" w:rsidRPr="00870EDF" w:rsidRDefault="00080F5F" w:rsidP="004065E1">
            <w:pPr>
              <w:widowControl w:val="0"/>
              <w:pBdr>
                <w:top w:val="nil"/>
                <w:left w:val="nil"/>
                <w:bottom w:val="nil"/>
                <w:right w:val="nil"/>
                <w:between w:val="nil"/>
              </w:pBdr>
              <w:spacing w:line="480" w:lineRule="auto"/>
              <w:ind w:left="119" w:right="43"/>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I132, I42, </w:t>
            </w:r>
            <w:r w:rsidRPr="00870EDF">
              <w:rPr>
                <w:rFonts w:ascii="Times New Roman" w:eastAsia="Times New Roman" w:hAnsi="Times New Roman" w:cs="Times New Roman"/>
                <w:sz w:val="24"/>
                <w:szCs w:val="24"/>
              </w:rPr>
              <w:t xml:space="preserve"> </w:t>
            </w:r>
            <w:r w:rsidRPr="00870EDF">
              <w:rPr>
                <w:rFonts w:ascii="Times New Roman" w:eastAsia="Times New Roman" w:hAnsi="Times New Roman" w:cs="Times New Roman"/>
                <w:sz w:val="24"/>
                <w:szCs w:val="24"/>
                <w:highlight w:val="white"/>
              </w:rPr>
              <w:t>I50, J81</w:t>
            </w:r>
          </w:p>
        </w:tc>
        <w:tc>
          <w:tcPr>
            <w:tcW w:w="1181" w:type="dxa"/>
            <w:shd w:val="clear" w:color="auto" w:fill="auto"/>
            <w:tcMar>
              <w:top w:w="100" w:type="dxa"/>
              <w:left w:w="100" w:type="dxa"/>
              <w:bottom w:w="100" w:type="dxa"/>
              <w:right w:w="100" w:type="dxa"/>
            </w:tcMar>
          </w:tcPr>
          <w:p w14:paraId="685F6479"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5 years </w:t>
            </w:r>
          </w:p>
        </w:tc>
        <w:tc>
          <w:tcPr>
            <w:tcW w:w="1239" w:type="dxa"/>
            <w:shd w:val="clear" w:color="auto" w:fill="auto"/>
            <w:tcMar>
              <w:top w:w="100" w:type="dxa"/>
              <w:left w:w="100" w:type="dxa"/>
              <w:bottom w:w="100" w:type="dxa"/>
              <w:right w:w="100" w:type="dxa"/>
            </w:tcMar>
          </w:tcPr>
          <w:p w14:paraId="2E9E52DF"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0ADDF17C"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7F85C58F"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49F902E6"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w:t>
            </w:r>
          </w:p>
        </w:tc>
      </w:tr>
      <w:tr w:rsidR="00FD6474" w:rsidRPr="007F2680" w14:paraId="42573CC0" w14:textId="77777777" w:rsidTr="00860D43">
        <w:trPr>
          <w:trHeight w:val="1116"/>
        </w:trPr>
        <w:tc>
          <w:tcPr>
            <w:tcW w:w="2306" w:type="dxa"/>
            <w:shd w:val="clear" w:color="auto" w:fill="auto"/>
            <w:tcMar>
              <w:top w:w="100" w:type="dxa"/>
              <w:left w:w="100" w:type="dxa"/>
              <w:bottom w:w="100" w:type="dxa"/>
              <w:right w:w="100" w:type="dxa"/>
            </w:tcMar>
          </w:tcPr>
          <w:p w14:paraId="0CC40879" w14:textId="77777777" w:rsidR="00FD6474" w:rsidRPr="00860D43"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Concomitant </w:t>
            </w:r>
            <w:r w:rsidRPr="00860D43">
              <w:rPr>
                <w:rFonts w:ascii="Times New Roman" w:eastAsia="Times New Roman" w:hAnsi="Times New Roman" w:cs="Times New Roman"/>
                <w:b/>
                <w:sz w:val="24"/>
                <w:szCs w:val="24"/>
                <w:lang w:val="en-US"/>
              </w:rPr>
              <w:t xml:space="preserve"> </w:t>
            </w:r>
          </w:p>
          <w:p w14:paraId="5785CD17" w14:textId="77777777" w:rsidR="00FD6474" w:rsidRPr="00870EDF" w:rsidRDefault="00080F5F" w:rsidP="004065E1">
            <w:pPr>
              <w:widowControl w:val="0"/>
              <w:pBdr>
                <w:top w:val="nil"/>
                <w:left w:val="nil"/>
                <w:bottom w:val="nil"/>
                <w:right w:val="nil"/>
                <w:between w:val="nil"/>
              </w:pBdr>
              <w:spacing w:before="3" w:line="480" w:lineRule="auto"/>
              <w:ind w:left="119"/>
              <w:rPr>
                <w:rFonts w:ascii="Times New Roman" w:eastAsia="Times New Roman" w:hAnsi="Times New Roman" w:cs="Times New Roman"/>
                <w:b/>
                <w:sz w:val="24"/>
                <w:szCs w:val="24"/>
                <w:highlight w:val="white"/>
              </w:rPr>
            </w:pPr>
            <w:r w:rsidRPr="00860D43">
              <w:rPr>
                <w:rFonts w:ascii="Times New Roman" w:eastAsia="Times New Roman" w:hAnsi="Times New Roman" w:cs="Times New Roman"/>
                <w:b/>
                <w:sz w:val="24"/>
                <w:szCs w:val="24"/>
                <w:highlight w:val="white"/>
                <w:lang w:val="en-US"/>
              </w:rPr>
              <w:t>medications</w:t>
            </w:r>
          </w:p>
        </w:tc>
        <w:tc>
          <w:tcPr>
            <w:tcW w:w="1240" w:type="dxa"/>
            <w:shd w:val="clear" w:color="auto" w:fill="auto"/>
            <w:tcMar>
              <w:top w:w="100" w:type="dxa"/>
              <w:left w:w="100" w:type="dxa"/>
              <w:bottom w:w="100" w:type="dxa"/>
              <w:right w:w="100" w:type="dxa"/>
            </w:tcMar>
          </w:tcPr>
          <w:p w14:paraId="4319E1F8" w14:textId="77777777" w:rsidR="00FD6474" w:rsidRPr="00870EDF" w:rsidRDefault="00080F5F" w:rsidP="004065E1">
            <w:pPr>
              <w:widowControl w:val="0"/>
              <w:pBdr>
                <w:top w:val="nil"/>
                <w:left w:val="nil"/>
                <w:bottom w:val="nil"/>
                <w:right w:val="nil"/>
                <w:between w:val="nil"/>
              </w:pBdr>
              <w:spacing w:line="480" w:lineRule="auto"/>
              <w:ind w:left="120"/>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t xml:space="preserve">ICD-10 </w:t>
            </w:r>
            <w:r w:rsidRPr="00870EDF">
              <w:rPr>
                <w:rFonts w:ascii="Times New Roman" w:eastAsia="Times New Roman" w:hAnsi="Times New Roman" w:cs="Times New Roman"/>
                <w:b/>
                <w:sz w:val="24"/>
                <w:szCs w:val="24"/>
              </w:rPr>
              <w:t xml:space="preserve"> </w:t>
            </w:r>
          </w:p>
          <w:p w14:paraId="52FEAF2D" w14:textId="77777777" w:rsidR="00FD6474" w:rsidRPr="00870EDF" w:rsidRDefault="00080F5F" w:rsidP="004065E1">
            <w:pPr>
              <w:widowControl w:val="0"/>
              <w:pBdr>
                <w:top w:val="nil"/>
                <w:left w:val="nil"/>
                <w:bottom w:val="nil"/>
                <w:right w:val="nil"/>
                <w:between w:val="nil"/>
              </w:pBdr>
              <w:spacing w:before="3" w:line="480" w:lineRule="auto"/>
              <w:ind w:left="121"/>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0F932126" w14:textId="77777777" w:rsidR="00FD6474" w:rsidRPr="00860D43"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1A6B7371" w14:textId="77777777" w:rsidR="00FD6474" w:rsidRPr="00860D43" w:rsidRDefault="00080F5F" w:rsidP="004065E1">
            <w:pPr>
              <w:widowControl w:val="0"/>
              <w:pBdr>
                <w:top w:val="nil"/>
                <w:left w:val="nil"/>
                <w:bottom w:val="nil"/>
                <w:right w:val="nil"/>
                <w:between w:val="nil"/>
              </w:pBdr>
              <w:spacing w:before="3" w:line="480" w:lineRule="auto"/>
              <w:ind w:left="119" w:right="43"/>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lastRenderedPageBreak/>
              <w:t xml:space="preserve">index </w:t>
            </w:r>
            <w:r w:rsidRPr="00860D43">
              <w:rPr>
                <w:rFonts w:ascii="Times New Roman" w:eastAsia="Times New Roman" w:hAnsi="Times New Roman" w:cs="Times New Roman"/>
                <w:b/>
                <w:sz w:val="24"/>
                <w:szCs w:val="24"/>
                <w:lang w:val="en-US"/>
              </w:rPr>
              <w:t xml:space="preserve"> </w:t>
            </w:r>
          </w:p>
          <w:p w14:paraId="27387837" w14:textId="77777777" w:rsidR="00FD6474" w:rsidRPr="00860D43" w:rsidRDefault="00080F5F" w:rsidP="004065E1">
            <w:pPr>
              <w:widowControl w:val="0"/>
              <w:pBdr>
                <w:top w:val="nil"/>
                <w:left w:val="nil"/>
                <w:bottom w:val="nil"/>
                <w:right w:val="nil"/>
                <w:between w:val="nil"/>
              </w:pBdr>
              <w:spacing w:before="5" w:line="480" w:lineRule="auto"/>
              <w:ind w:left="121"/>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c>
          <w:tcPr>
            <w:tcW w:w="1239" w:type="dxa"/>
            <w:shd w:val="clear" w:color="auto" w:fill="auto"/>
            <w:tcMar>
              <w:top w:w="100" w:type="dxa"/>
              <w:left w:w="100" w:type="dxa"/>
              <w:bottom w:w="100" w:type="dxa"/>
              <w:right w:w="100" w:type="dxa"/>
            </w:tcMar>
          </w:tcPr>
          <w:p w14:paraId="3C68985E"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lastRenderedPageBreak/>
              <w:t xml:space="preserve">NCSP </w:t>
            </w:r>
            <w:r w:rsidRPr="00870EDF">
              <w:rPr>
                <w:rFonts w:ascii="Times New Roman" w:eastAsia="Times New Roman" w:hAnsi="Times New Roman" w:cs="Times New Roman"/>
                <w:b/>
                <w:sz w:val="24"/>
                <w:szCs w:val="24"/>
              </w:rPr>
              <w:t xml:space="preserve"> </w:t>
            </w:r>
          </w:p>
          <w:p w14:paraId="13AA2571" w14:textId="77777777" w:rsidR="00FD6474" w:rsidRPr="00870EDF" w:rsidRDefault="00080F5F" w:rsidP="004065E1">
            <w:pPr>
              <w:widowControl w:val="0"/>
              <w:pBdr>
                <w:top w:val="nil"/>
                <w:left w:val="nil"/>
                <w:bottom w:val="nil"/>
                <w:right w:val="nil"/>
                <w:between w:val="nil"/>
              </w:pBdr>
              <w:spacing w:before="3" w:line="480" w:lineRule="auto"/>
              <w:ind w:left="128"/>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016B2AFC" w14:textId="77777777" w:rsidR="00FD6474" w:rsidRPr="00860D43" w:rsidRDefault="00080F5F" w:rsidP="004065E1">
            <w:pPr>
              <w:widowControl w:val="0"/>
              <w:pBdr>
                <w:top w:val="nil"/>
                <w:left w:val="nil"/>
                <w:bottom w:val="nil"/>
                <w:right w:val="nil"/>
                <w:between w:val="nil"/>
              </w:pBdr>
              <w:spacing w:line="480" w:lineRule="auto"/>
              <w:ind w:left="129"/>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075CAB3D" w14:textId="77777777" w:rsidR="00FD6474" w:rsidRPr="00860D43" w:rsidRDefault="00080F5F" w:rsidP="004065E1">
            <w:pPr>
              <w:widowControl w:val="0"/>
              <w:pBdr>
                <w:top w:val="nil"/>
                <w:left w:val="nil"/>
                <w:bottom w:val="nil"/>
                <w:right w:val="nil"/>
                <w:between w:val="nil"/>
              </w:pBdr>
              <w:spacing w:before="3" w:line="480" w:lineRule="auto"/>
              <w:ind w:left="126" w:right="35"/>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lastRenderedPageBreak/>
              <w:t xml:space="preserve">index </w:t>
            </w:r>
            <w:r w:rsidRPr="00860D43">
              <w:rPr>
                <w:rFonts w:ascii="Times New Roman" w:eastAsia="Times New Roman" w:hAnsi="Times New Roman" w:cs="Times New Roman"/>
                <w:b/>
                <w:sz w:val="24"/>
                <w:szCs w:val="24"/>
                <w:lang w:val="en-US"/>
              </w:rPr>
              <w:t xml:space="preserve"> </w:t>
            </w:r>
          </w:p>
          <w:p w14:paraId="092204A7" w14:textId="77777777" w:rsidR="00FD6474" w:rsidRPr="00860D43" w:rsidRDefault="00080F5F" w:rsidP="004065E1">
            <w:pPr>
              <w:widowControl w:val="0"/>
              <w:pBdr>
                <w:top w:val="nil"/>
                <w:left w:val="nil"/>
                <w:bottom w:val="nil"/>
                <w:right w:val="nil"/>
                <w:between w:val="nil"/>
              </w:pBdr>
              <w:spacing w:before="5" w:line="480" w:lineRule="auto"/>
              <w:ind w:left="128"/>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c>
          <w:tcPr>
            <w:tcW w:w="1304" w:type="dxa"/>
            <w:shd w:val="clear" w:color="auto" w:fill="auto"/>
            <w:tcMar>
              <w:top w:w="100" w:type="dxa"/>
              <w:left w:w="100" w:type="dxa"/>
              <w:bottom w:w="100" w:type="dxa"/>
              <w:right w:w="100" w:type="dxa"/>
            </w:tcMar>
          </w:tcPr>
          <w:p w14:paraId="79193033" w14:textId="77777777" w:rsidR="00FD6474" w:rsidRPr="00870EDF" w:rsidRDefault="00080F5F" w:rsidP="004065E1">
            <w:pPr>
              <w:widowControl w:val="0"/>
              <w:pBdr>
                <w:top w:val="nil"/>
                <w:left w:val="nil"/>
                <w:bottom w:val="nil"/>
                <w:right w:val="nil"/>
                <w:between w:val="nil"/>
              </w:pBdr>
              <w:spacing w:line="480" w:lineRule="auto"/>
              <w:ind w:left="124"/>
              <w:rPr>
                <w:rFonts w:ascii="Times New Roman" w:eastAsia="Times New Roman" w:hAnsi="Times New Roman" w:cs="Times New Roman"/>
                <w:b/>
                <w:sz w:val="24"/>
                <w:szCs w:val="24"/>
              </w:rPr>
            </w:pPr>
            <w:r w:rsidRPr="00870EDF">
              <w:rPr>
                <w:rFonts w:ascii="Times New Roman" w:eastAsia="Times New Roman" w:hAnsi="Times New Roman" w:cs="Times New Roman"/>
                <w:b/>
                <w:sz w:val="24"/>
                <w:szCs w:val="24"/>
                <w:highlight w:val="white"/>
              </w:rPr>
              <w:lastRenderedPageBreak/>
              <w:t xml:space="preserve">ATC </w:t>
            </w:r>
            <w:r w:rsidRPr="00870EDF">
              <w:rPr>
                <w:rFonts w:ascii="Times New Roman" w:eastAsia="Times New Roman" w:hAnsi="Times New Roman" w:cs="Times New Roman"/>
                <w:b/>
                <w:sz w:val="24"/>
                <w:szCs w:val="24"/>
              </w:rPr>
              <w:t xml:space="preserve"> </w:t>
            </w:r>
          </w:p>
          <w:p w14:paraId="565B1F8E" w14:textId="77777777" w:rsidR="00FD6474" w:rsidRPr="00870EDF" w:rsidRDefault="00080F5F" w:rsidP="004065E1">
            <w:pPr>
              <w:widowControl w:val="0"/>
              <w:pBdr>
                <w:top w:val="nil"/>
                <w:left w:val="nil"/>
                <w:bottom w:val="nil"/>
                <w:right w:val="nil"/>
                <w:between w:val="nil"/>
              </w:pBdr>
              <w:spacing w:before="3" w:line="480" w:lineRule="auto"/>
              <w:ind w:left="128"/>
              <w:rPr>
                <w:rFonts w:ascii="Times New Roman" w:eastAsia="Times New Roman" w:hAnsi="Times New Roman" w:cs="Times New Roman"/>
                <w:b/>
                <w:sz w:val="24"/>
                <w:szCs w:val="24"/>
                <w:highlight w:val="white"/>
              </w:rPr>
            </w:pPr>
            <w:r w:rsidRPr="00870EDF">
              <w:rPr>
                <w:rFonts w:ascii="Times New Roman" w:eastAsia="Times New Roman" w:hAnsi="Times New Roman" w:cs="Times New Roman"/>
                <w:b/>
                <w:sz w:val="24"/>
                <w:szCs w:val="24"/>
                <w:highlight w:val="white"/>
              </w:rPr>
              <w:t>codes</w:t>
            </w:r>
          </w:p>
        </w:tc>
        <w:tc>
          <w:tcPr>
            <w:tcW w:w="1181" w:type="dxa"/>
            <w:shd w:val="clear" w:color="auto" w:fill="auto"/>
            <w:tcMar>
              <w:top w:w="100" w:type="dxa"/>
              <w:left w:w="100" w:type="dxa"/>
              <w:bottom w:w="100" w:type="dxa"/>
              <w:right w:w="100" w:type="dxa"/>
            </w:tcMar>
          </w:tcPr>
          <w:p w14:paraId="00D678F6" w14:textId="77777777" w:rsidR="00FD6474" w:rsidRPr="00860D43"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Time </w:t>
            </w:r>
            <w:r w:rsidRPr="00860D43">
              <w:rPr>
                <w:rFonts w:ascii="Times New Roman" w:eastAsia="Times New Roman" w:hAnsi="Times New Roman" w:cs="Times New Roman"/>
                <w:b/>
                <w:sz w:val="24"/>
                <w:szCs w:val="24"/>
                <w:lang w:val="en-US"/>
              </w:rPr>
              <w:t xml:space="preserve"> </w:t>
            </w:r>
          </w:p>
          <w:p w14:paraId="3EEB17D6" w14:textId="77777777" w:rsidR="00FD6474" w:rsidRPr="00860D43" w:rsidRDefault="00080F5F" w:rsidP="004065E1">
            <w:pPr>
              <w:widowControl w:val="0"/>
              <w:pBdr>
                <w:top w:val="nil"/>
                <w:left w:val="nil"/>
                <w:bottom w:val="nil"/>
                <w:right w:val="nil"/>
                <w:between w:val="nil"/>
              </w:pBdr>
              <w:spacing w:before="3" w:line="480" w:lineRule="auto"/>
              <w:ind w:left="119" w:right="43"/>
              <w:rPr>
                <w:rFonts w:ascii="Times New Roman" w:eastAsia="Times New Roman" w:hAnsi="Times New Roman" w:cs="Times New Roman"/>
                <w:b/>
                <w:sz w:val="24"/>
                <w:szCs w:val="24"/>
                <w:lang w:val="en-US"/>
              </w:rPr>
            </w:pPr>
            <w:r w:rsidRPr="00860D43">
              <w:rPr>
                <w:rFonts w:ascii="Times New Roman" w:eastAsia="Times New Roman" w:hAnsi="Times New Roman" w:cs="Times New Roman"/>
                <w:b/>
                <w:sz w:val="24"/>
                <w:szCs w:val="24"/>
                <w:highlight w:val="white"/>
                <w:lang w:val="en-US"/>
              </w:rPr>
              <w:t xml:space="preserve">prior to </w:t>
            </w:r>
            <w:r w:rsidRPr="00860D43">
              <w:rPr>
                <w:rFonts w:ascii="Times New Roman" w:eastAsia="Times New Roman" w:hAnsi="Times New Roman" w:cs="Times New Roman"/>
                <w:b/>
                <w:sz w:val="24"/>
                <w:szCs w:val="24"/>
                <w:lang w:val="en-US"/>
              </w:rPr>
              <w:t xml:space="preserve"> </w:t>
            </w:r>
            <w:r w:rsidRPr="00860D43">
              <w:rPr>
                <w:rFonts w:ascii="Times New Roman" w:eastAsia="Times New Roman" w:hAnsi="Times New Roman" w:cs="Times New Roman"/>
                <w:b/>
                <w:sz w:val="24"/>
                <w:szCs w:val="24"/>
                <w:highlight w:val="white"/>
                <w:lang w:val="en-US"/>
              </w:rPr>
              <w:lastRenderedPageBreak/>
              <w:t xml:space="preserve">index </w:t>
            </w:r>
            <w:r w:rsidRPr="00860D43">
              <w:rPr>
                <w:rFonts w:ascii="Times New Roman" w:eastAsia="Times New Roman" w:hAnsi="Times New Roman" w:cs="Times New Roman"/>
                <w:b/>
                <w:sz w:val="24"/>
                <w:szCs w:val="24"/>
                <w:lang w:val="en-US"/>
              </w:rPr>
              <w:t xml:space="preserve"> </w:t>
            </w:r>
          </w:p>
          <w:p w14:paraId="5BFE357F" w14:textId="77777777" w:rsidR="00FD6474" w:rsidRPr="00860D43" w:rsidRDefault="00080F5F" w:rsidP="004065E1">
            <w:pPr>
              <w:widowControl w:val="0"/>
              <w:pBdr>
                <w:top w:val="nil"/>
                <w:left w:val="nil"/>
                <w:bottom w:val="nil"/>
                <w:right w:val="nil"/>
                <w:between w:val="nil"/>
              </w:pBdr>
              <w:spacing w:before="5" w:line="480" w:lineRule="auto"/>
              <w:ind w:left="121"/>
              <w:rPr>
                <w:rFonts w:ascii="Times New Roman" w:eastAsia="Times New Roman" w:hAnsi="Times New Roman" w:cs="Times New Roman"/>
                <w:b/>
                <w:sz w:val="24"/>
                <w:szCs w:val="24"/>
                <w:highlight w:val="white"/>
                <w:lang w:val="en-US"/>
              </w:rPr>
            </w:pPr>
            <w:r w:rsidRPr="00860D43">
              <w:rPr>
                <w:rFonts w:ascii="Times New Roman" w:eastAsia="Times New Roman" w:hAnsi="Times New Roman" w:cs="Times New Roman"/>
                <w:b/>
                <w:sz w:val="24"/>
                <w:szCs w:val="24"/>
                <w:highlight w:val="white"/>
                <w:lang w:val="en-US"/>
              </w:rPr>
              <w:t>date</w:t>
            </w:r>
          </w:p>
        </w:tc>
      </w:tr>
      <w:tr w:rsidR="00FD6474" w:rsidRPr="00870EDF" w14:paraId="6B230C46" w14:textId="77777777" w:rsidTr="00860D43">
        <w:trPr>
          <w:trHeight w:val="1109"/>
        </w:trPr>
        <w:tc>
          <w:tcPr>
            <w:tcW w:w="2306" w:type="dxa"/>
            <w:shd w:val="clear" w:color="auto" w:fill="auto"/>
            <w:tcMar>
              <w:top w:w="100" w:type="dxa"/>
              <w:left w:w="100" w:type="dxa"/>
              <w:bottom w:w="100" w:type="dxa"/>
              <w:right w:w="100" w:type="dxa"/>
            </w:tcMar>
          </w:tcPr>
          <w:p w14:paraId="27C27601"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lastRenderedPageBreak/>
              <w:t xml:space="preserve">Potassium </w:t>
            </w:r>
            <w:r w:rsidRPr="00870EDF">
              <w:rPr>
                <w:rFonts w:ascii="Times New Roman" w:eastAsia="Times New Roman" w:hAnsi="Times New Roman" w:cs="Times New Roman"/>
                <w:sz w:val="24"/>
                <w:szCs w:val="24"/>
              </w:rPr>
              <w:t xml:space="preserve"> </w:t>
            </w:r>
          </w:p>
          <w:p w14:paraId="6A35DF8C"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supplements</w:t>
            </w:r>
          </w:p>
        </w:tc>
        <w:tc>
          <w:tcPr>
            <w:tcW w:w="1240" w:type="dxa"/>
            <w:shd w:val="clear" w:color="auto" w:fill="auto"/>
            <w:tcMar>
              <w:top w:w="100" w:type="dxa"/>
              <w:left w:w="100" w:type="dxa"/>
              <w:bottom w:w="100" w:type="dxa"/>
              <w:right w:w="100" w:type="dxa"/>
            </w:tcMar>
          </w:tcPr>
          <w:p w14:paraId="2FCE003C"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0CEBD9BD"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239" w:type="dxa"/>
            <w:shd w:val="clear" w:color="auto" w:fill="auto"/>
            <w:tcMar>
              <w:top w:w="100" w:type="dxa"/>
              <w:left w:w="100" w:type="dxa"/>
              <w:bottom w:w="100" w:type="dxa"/>
              <w:right w:w="100" w:type="dxa"/>
            </w:tcMar>
          </w:tcPr>
          <w:p w14:paraId="4F0CD644"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3A84C7CB"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12F18F77"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A12B</w:t>
            </w:r>
            <w:r w:rsidRPr="00870EDF">
              <w:rPr>
                <w:rFonts w:ascii="Times New Roman" w:eastAsia="Times New Roman" w:hAnsi="Times New Roman" w:cs="Times New Roman"/>
                <w:sz w:val="24"/>
                <w:szCs w:val="24"/>
              </w:rPr>
              <w:t xml:space="preserve"> </w:t>
            </w:r>
          </w:p>
          <w:p w14:paraId="58197E1A" w14:textId="77777777" w:rsidR="00FD6474" w:rsidRPr="00870EDF" w:rsidRDefault="00080F5F" w:rsidP="004065E1">
            <w:pPr>
              <w:widowControl w:val="0"/>
              <w:pBdr>
                <w:top w:val="nil"/>
                <w:left w:val="nil"/>
                <w:bottom w:val="nil"/>
                <w:right w:val="nil"/>
                <w:between w:val="nil"/>
              </w:pBdr>
              <w:spacing w:line="480" w:lineRule="auto"/>
              <w:ind w:left="12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C03AB</w:t>
            </w:r>
            <w:r w:rsidRPr="00870EDF">
              <w:rPr>
                <w:rFonts w:ascii="Times New Roman" w:eastAsia="Times New Roman" w:hAnsi="Times New Roman" w:cs="Times New Roman"/>
                <w:sz w:val="24"/>
                <w:szCs w:val="24"/>
              </w:rPr>
              <w:t xml:space="preserve"> </w:t>
            </w:r>
          </w:p>
          <w:p w14:paraId="65079C49" w14:textId="77777777" w:rsidR="00FD6474" w:rsidRPr="00870EDF" w:rsidRDefault="00080F5F" w:rsidP="004065E1">
            <w:pPr>
              <w:widowControl w:val="0"/>
              <w:pBdr>
                <w:top w:val="nil"/>
                <w:left w:val="nil"/>
                <w:bottom w:val="nil"/>
                <w:right w:val="nil"/>
                <w:between w:val="nil"/>
              </w:pBdr>
              <w:spacing w:before="4" w:line="480" w:lineRule="auto"/>
              <w:ind w:left="129"/>
              <w:rPr>
                <w:rFonts w:ascii="Times New Roman" w:eastAsia="Times New Roman" w:hAnsi="Times New Roman" w:cs="Times New Roman"/>
                <w:sz w:val="24"/>
                <w:szCs w:val="24"/>
              </w:rPr>
            </w:pPr>
            <w:r w:rsidRPr="00870EDF">
              <w:rPr>
                <w:rFonts w:ascii="Times New Roman" w:eastAsia="Times New Roman" w:hAnsi="Times New Roman" w:cs="Times New Roman"/>
                <w:sz w:val="24"/>
                <w:szCs w:val="24"/>
                <w:highlight w:val="white"/>
              </w:rPr>
              <w:t>C03BB</w:t>
            </w:r>
            <w:r w:rsidRPr="00870EDF">
              <w:rPr>
                <w:rFonts w:ascii="Times New Roman" w:eastAsia="Times New Roman" w:hAnsi="Times New Roman" w:cs="Times New Roman"/>
                <w:sz w:val="24"/>
                <w:szCs w:val="24"/>
              </w:rPr>
              <w:t xml:space="preserve"> </w:t>
            </w:r>
          </w:p>
          <w:p w14:paraId="70038B7C" w14:textId="77777777" w:rsidR="00FD6474" w:rsidRPr="00870EDF" w:rsidRDefault="00080F5F" w:rsidP="004065E1">
            <w:pPr>
              <w:widowControl w:val="0"/>
              <w:pBdr>
                <w:top w:val="nil"/>
                <w:left w:val="nil"/>
                <w:bottom w:val="nil"/>
                <w:right w:val="nil"/>
                <w:between w:val="nil"/>
              </w:pBdr>
              <w:spacing w:line="480" w:lineRule="auto"/>
              <w:ind w:left="129"/>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C03CB</w:t>
            </w:r>
          </w:p>
        </w:tc>
        <w:tc>
          <w:tcPr>
            <w:tcW w:w="1181" w:type="dxa"/>
            <w:shd w:val="clear" w:color="auto" w:fill="auto"/>
            <w:tcMar>
              <w:top w:w="100" w:type="dxa"/>
              <w:left w:w="100" w:type="dxa"/>
              <w:bottom w:w="100" w:type="dxa"/>
              <w:right w:w="100" w:type="dxa"/>
            </w:tcMar>
          </w:tcPr>
          <w:p w14:paraId="530B149F" w14:textId="77777777" w:rsidR="00FD6474" w:rsidRPr="00870EDF" w:rsidRDefault="00080F5F" w:rsidP="004065E1">
            <w:pPr>
              <w:widowControl w:val="0"/>
              <w:pBdr>
                <w:top w:val="nil"/>
                <w:left w:val="nil"/>
                <w:bottom w:val="nil"/>
                <w:right w:val="nil"/>
                <w:between w:val="nil"/>
              </w:pBdr>
              <w:spacing w:line="480" w:lineRule="auto"/>
              <w:ind w:left="122"/>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90 days</w:t>
            </w:r>
          </w:p>
        </w:tc>
      </w:tr>
      <w:tr w:rsidR="00FD6474" w:rsidRPr="00870EDF" w14:paraId="2CBF15AE" w14:textId="77777777" w:rsidTr="00860D43">
        <w:trPr>
          <w:trHeight w:val="561"/>
        </w:trPr>
        <w:tc>
          <w:tcPr>
            <w:tcW w:w="2306" w:type="dxa"/>
            <w:shd w:val="clear" w:color="auto" w:fill="auto"/>
            <w:tcMar>
              <w:top w:w="100" w:type="dxa"/>
              <w:left w:w="100" w:type="dxa"/>
              <w:bottom w:w="100" w:type="dxa"/>
              <w:right w:w="100" w:type="dxa"/>
            </w:tcMar>
          </w:tcPr>
          <w:p w14:paraId="108D2FB5" w14:textId="77777777" w:rsidR="00FD6474" w:rsidRPr="00860D43" w:rsidRDefault="00080F5F" w:rsidP="004065E1">
            <w:pPr>
              <w:widowControl w:val="0"/>
              <w:pBdr>
                <w:top w:val="nil"/>
                <w:left w:val="nil"/>
                <w:bottom w:val="nil"/>
                <w:right w:val="nil"/>
                <w:between w:val="nil"/>
              </w:pBdr>
              <w:spacing w:line="480" w:lineRule="auto"/>
              <w:ind w:left="119" w:right="112"/>
              <w:rPr>
                <w:rFonts w:ascii="Times New Roman" w:eastAsia="Times New Roman" w:hAnsi="Times New Roman" w:cs="Times New Roman"/>
                <w:sz w:val="24"/>
                <w:szCs w:val="24"/>
                <w:highlight w:val="white"/>
                <w:lang w:val="en-US"/>
              </w:rPr>
            </w:pPr>
            <w:r w:rsidRPr="00860D43">
              <w:rPr>
                <w:rFonts w:ascii="Times New Roman" w:eastAsia="Times New Roman" w:hAnsi="Times New Roman" w:cs="Times New Roman"/>
                <w:sz w:val="24"/>
                <w:szCs w:val="24"/>
                <w:highlight w:val="white"/>
                <w:lang w:val="en-US"/>
              </w:rPr>
              <w:t>Non-steroidal anti inflammatory drugs</w:t>
            </w:r>
          </w:p>
        </w:tc>
        <w:tc>
          <w:tcPr>
            <w:tcW w:w="1240" w:type="dxa"/>
            <w:shd w:val="clear" w:color="auto" w:fill="auto"/>
            <w:tcMar>
              <w:top w:w="100" w:type="dxa"/>
              <w:left w:w="100" w:type="dxa"/>
              <w:bottom w:w="100" w:type="dxa"/>
              <w:right w:w="100" w:type="dxa"/>
            </w:tcMar>
          </w:tcPr>
          <w:p w14:paraId="136BF691"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2FDEDAEA"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239" w:type="dxa"/>
            <w:shd w:val="clear" w:color="auto" w:fill="auto"/>
            <w:tcMar>
              <w:top w:w="100" w:type="dxa"/>
              <w:left w:w="100" w:type="dxa"/>
              <w:bottom w:w="100" w:type="dxa"/>
              <w:right w:w="100" w:type="dxa"/>
            </w:tcMar>
          </w:tcPr>
          <w:p w14:paraId="13810C5E"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181" w:type="dxa"/>
            <w:shd w:val="clear" w:color="auto" w:fill="auto"/>
            <w:tcMar>
              <w:top w:w="100" w:type="dxa"/>
              <w:left w:w="100" w:type="dxa"/>
              <w:bottom w:w="100" w:type="dxa"/>
              <w:right w:w="100" w:type="dxa"/>
            </w:tcMar>
          </w:tcPr>
          <w:p w14:paraId="58C41EF4"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sz w:val="24"/>
                <w:szCs w:val="24"/>
                <w:highlight w:val="white"/>
              </w:rPr>
            </w:pPr>
            <w:r w:rsidRPr="00870EDF">
              <w:rPr>
                <w:rFonts w:ascii="Gungsuh" w:eastAsia="Gungsuh" w:hAnsi="Gungsuh" w:cs="Gungsuh"/>
                <w:sz w:val="24"/>
                <w:szCs w:val="24"/>
                <w:highlight w:val="white"/>
              </w:rPr>
              <w:t xml:space="preserve">− </w:t>
            </w:r>
          </w:p>
        </w:tc>
        <w:tc>
          <w:tcPr>
            <w:tcW w:w="1304" w:type="dxa"/>
            <w:shd w:val="clear" w:color="auto" w:fill="auto"/>
            <w:tcMar>
              <w:top w:w="100" w:type="dxa"/>
              <w:left w:w="100" w:type="dxa"/>
              <w:bottom w:w="100" w:type="dxa"/>
              <w:right w:w="100" w:type="dxa"/>
            </w:tcMar>
          </w:tcPr>
          <w:p w14:paraId="76E4684E" w14:textId="77777777" w:rsidR="00FD6474" w:rsidRPr="00870EDF" w:rsidRDefault="00080F5F" w:rsidP="004065E1">
            <w:pPr>
              <w:widowControl w:val="0"/>
              <w:pBdr>
                <w:top w:val="nil"/>
                <w:left w:val="nil"/>
                <w:bottom w:val="nil"/>
                <w:right w:val="nil"/>
                <w:between w:val="nil"/>
              </w:pBdr>
              <w:spacing w:line="480" w:lineRule="auto"/>
              <w:ind w:left="183"/>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 xml:space="preserve">M01A </w:t>
            </w:r>
          </w:p>
        </w:tc>
        <w:tc>
          <w:tcPr>
            <w:tcW w:w="1181" w:type="dxa"/>
            <w:shd w:val="clear" w:color="auto" w:fill="auto"/>
            <w:tcMar>
              <w:top w:w="100" w:type="dxa"/>
              <w:left w:w="100" w:type="dxa"/>
              <w:bottom w:w="100" w:type="dxa"/>
              <w:right w:w="100" w:type="dxa"/>
            </w:tcMar>
          </w:tcPr>
          <w:p w14:paraId="3382673B" w14:textId="77777777" w:rsidR="00FD6474" w:rsidRPr="00870EDF" w:rsidRDefault="00080F5F" w:rsidP="004065E1">
            <w:pPr>
              <w:widowControl w:val="0"/>
              <w:pBdr>
                <w:top w:val="nil"/>
                <w:left w:val="nil"/>
                <w:bottom w:val="nil"/>
                <w:right w:val="nil"/>
                <w:between w:val="nil"/>
              </w:pBdr>
              <w:spacing w:line="480" w:lineRule="auto"/>
              <w:ind w:left="141"/>
              <w:rPr>
                <w:rFonts w:ascii="Times New Roman" w:eastAsia="Times New Roman" w:hAnsi="Times New Roman" w:cs="Times New Roman"/>
                <w:sz w:val="24"/>
                <w:szCs w:val="24"/>
                <w:highlight w:val="white"/>
              </w:rPr>
            </w:pPr>
            <w:r w:rsidRPr="00870EDF">
              <w:rPr>
                <w:rFonts w:ascii="Times New Roman" w:eastAsia="Times New Roman" w:hAnsi="Times New Roman" w:cs="Times New Roman"/>
                <w:sz w:val="24"/>
                <w:szCs w:val="24"/>
                <w:highlight w:val="white"/>
              </w:rPr>
              <w:t>180 days</w:t>
            </w:r>
          </w:p>
        </w:tc>
      </w:tr>
    </w:tbl>
    <w:tbl>
      <w:tblPr>
        <w:tblStyle w:val="a3"/>
        <w:tblW w:w="9632" w:type="dxa"/>
        <w:tblInd w:w="9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6"/>
        <w:gridCol w:w="1240"/>
        <w:gridCol w:w="1181"/>
        <w:gridCol w:w="1239"/>
        <w:gridCol w:w="1181"/>
        <w:gridCol w:w="1304"/>
        <w:gridCol w:w="1181"/>
      </w:tblGrid>
      <w:tr w:rsidR="00FD6474" w:rsidRPr="00870EDF" w14:paraId="49B589CC" w14:textId="77777777" w:rsidTr="00860D43">
        <w:trPr>
          <w:trHeight w:val="280"/>
        </w:trPr>
        <w:tc>
          <w:tcPr>
            <w:tcW w:w="2306" w:type="dxa"/>
            <w:shd w:val="clear" w:color="auto" w:fill="auto"/>
            <w:tcMar>
              <w:top w:w="100" w:type="dxa"/>
              <w:left w:w="100" w:type="dxa"/>
              <w:bottom w:w="100" w:type="dxa"/>
              <w:right w:w="100" w:type="dxa"/>
            </w:tcMar>
          </w:tcPr>
          <w:p w14:paraId="41D4B219" w14:textId="77777777" w:rsidR="00FD6474" w:rsidRPr="00870EDF" w:rsidRDefault="00080F5F" w:rsidP="004065E1">
            <w:pPr>
              <w:widowControl w:val="0"/>
              <w:pBdr>
                <w:top w:val="nil"/>
                <w:left w:val="nil"/>
                <w:bottom w:val="nil"/>
                <w:right w:val="nil"/>
                <w:between w:val="nil"/>
              </w:pBdr>
              <w:spacing w:line="480" w:lineRule="auto"/>
              <w:ind w:left="118"/>
              <w:rPr>
                <w:rFonts w:ascii="Times New Roman" w:eastAsia="Times New Roman" w:hAnsi="Times New Roman" w:cs="Times New Roman"/>
                <w:color w:val="000000"/>
                <w:sz w:val="24"/>
                <w:szCs w:val="24"/>
                <w:highlight w:val="white"/>
              </w:rPr>
            </w:pPr>
            <w:r w:rsidRPr="00870EDF">
              <w:rPr>
                <w:rFonts w:ascii="Times New Roman" w:eastAsia="Times New Roman" w:hAnsi="Times New Roman" w:cs="Times New Roman"/>
                <w:color w:val="000000"/>
                <w:sz w:val="24"/>
                <w:szCs w:val="24"/>
                <w:highlight w:val="white"/>
              </w:rPr>
              <w:t>Macrolides</w:t>
            </w:r>
          </w:p>
        </w:tc>
        <w:tc>
          <w:tcPr>
            <w:tcW w:w="1240" w:type="dxa"/>
            <w:shd w:val="clear" w:color="auto" w:fill="auto"/>
            <w:tcMar>
              <w:top w:w="100" w:type="dxa"/>
              <w:left w:w="100" w:type="dxa"/>
              <w:bottom w:w="100" w:type="dxa"/>
              <w:right w:w="100" w:type="dxa"/>
            </w:tcMar>
          </w:tcPr>
          <w:p w14:paraId="17C13F41"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color w:val="000000"/>
                <w:sz w:val="24"/>
                <w:szCs w:val="24"/>
                <w:highlight w:val="white"/>
              </w:rPr>
            </w:pPr>
            <w:r w:rsidRPr="00870EDF">
              <w:rPr>
                <w:rFonts w:ascii="Gungsuh" w:eastAsia="Gungsuh" w:hAnsi="Gungsuh" w:cs="Gungsuh"/>
                <w:color w:val="000000"/>
                <w:sz w:val="24"/>
                <w:szCs w:val="24"/>
                <w:highlight w:val="white"/>
              </w:rPr>
              <w:t>−</w:t>
            </w:r>
          </w:p>
        </w:tc>
        <w:tc>
          <w:tcPr>
            <w:tcW w:w="1181" w:type="dxa"/>
            <w:shd w:val="clear" w:color="auto" w:fill="auto"/>
            <w:tcMar>
              <w:top w:w="100" w:type="dxa"/>
              <w:left w:w="100" w:type="dxa"/>
              <w:bottom w:w="100" w:type="dxa"/>
              <w:right w:w="100" w:type="dxa"/>
            </w:tcMar>
          </w:tcPr>
          <w:p w14:paraId="6BA44FBE" w14:textId="77777777" w:rsidR="00FD6474" w:rsidRPr="00870EDF" w:rsidRDefault="00080F5F" w:rsidP="004065E1">
            <w:pPr>
              <w:widowControl w:val="0"/>
              <w:pBdr>
                <w:top w:val="nil"/>
                <w:left w:val="nil"/>
                <w:bottom w:val="nil"/>
                <w:right w:val="nil"/>
                <w:between w:val="nil"/>
              </w:pBdr>
              <w:spacing w:line="480" w:lineRule="auto"/>
              <w:ind w:left="119"/>
              <w:rPr>
                <w:rFonts w:ascii="Times New Roman" w:eastAsia="Times New Roman" w:hAnsi="Times New Roman" w:cs="Times New Roman"/>
                <w:color w:val="000000"/>
                <w:sz w:val="24"/>
                <w:szCs w:val="24"/>
                <w:highlight w:val="white"/>
              </w:rPr>
            </w:pPr>
            <w:r w:rsidRPr="00870EDF">
              <w:rPr>
                <w:rFonts w:ascii="Gungsuh" w:eastAsia="Gungsuh" w:hAnsi="Gungsuh" w:cs="Gungsuh"/>
                <w:color w:val="000000"/>
                <w:sz w:val="24"/>
                <w:szCs w:val="24"/>
                <w:highlight w:val="white"/>
              </w:rPr>
              <w:t>−</w:t>
            </w:r>
          </w:p>
        </w:tc>
        <w:tc>
          <w:tcPr>
            <w:tcW w:w="1239" w:type="dxa"/>
            <w:shd w:val="clear" w:color="auto" w:fill="auto"/>
            <w:tcMar>
              <w:top w:w="100" w:type="dxa"/>
              <w:left w:w="100" w:type="dxa"/>
              <w:bottom w:w="100" w:type="dxa"/>
              <w:right w:w="100" w:type="dxa"/>
            </w:tcMar>
          </w:tcPr>
          <w:p w14:paraId="19940F88" w14:textId="77777777" w:rsidR="00FD6474" w:rsidRPr="00870EDF" w:rsidRDefault="00080F5F" w:rsidP="004065E1">
            <w:pPr>
              <w:widowControl w:val="0"/>
              <w:pBdr>
                <w:top w:val="nil"/>
                <w:left w:val="nil"/>
                <w:bottom w:val="nil"/>
                <w:right w:val="nil"/>
                <w:between w:val="nil"/>
              </w:pBdr>
              <w:spacing w:line="480" w:lineRule="auto"/>
              <w:ind w:left="127"/>
              <w:rPr>
                <w:rFonts w:ascii="Times New Roman" w:eastAsia="Times New Roman" w:hAnsi="Times New Roman" w:cs="Times New Roman"/>
                <w:color w:val="000000"/>
                <w:sz w:val="24"/>
                <w:szCs w:val="24"/>
                <w:highlight w:val="white"/>
              </w:rPr>
            </w:pPr>
            <w:r w:rsidRPr="00870EDF">
              <w:rPr>
                <w:rFonts w:ascii="Gungsuh" w:eastAsia="Gungsuh" w:hAnsi="Gungsuh" w:cs="Gungsuh"/>
                <w:color w:val="000000"/>
                <w:sz w:val="24"/>
                <w:szCs w:val="24"/>
                <w:highlight w:val="white"/>
              </w:rPr>
              <w:t>−</w:t>
            </w:r>
          </w:p>
        </w:tc>
        <w:tc>
          <w:tcPr>
            <w:tcW w:w="1181" w:type="dxa"/>
            <w:shd w:val="clear" w:color="auto" w:fill="auto"/>
            <w:tcMar>
              <w:top w:w="100" w:type="dxa"/>
              <w:left w:w="100" w:type="dxa"/>
              <w:bottom w:w="100" w:type="dxa"/>
              <w:right w:w="100" w:type="dxa"/>
            </w:tcMar>
          </w:tcPr>
          <w:p w14:paraId="60249046" w14:textId="77777777" w:rsidR="00FD6474" w:rsidRPr="00870EDF" w:rsidRDefault="00080F5F" w:rsidP="004065E1">
            <w:pPr>
              <w:widowControl w:val="0"/>
              <w:pBdr>
                <w:top w:val="nil"/>
                <w:left w:val="nil"/>
                <w:bottom w:val="nil"/>
                <w:right w:val="nil"/>
                <w:between w:val="nil"/>
              </w:pBdr>
              <w:spacing w:line="480" w:lineRule="auto"/>
              <w:ind w:left="126"/>
              <w:rPr>
                <w:rFonts w:ascii="Times New Roman" w:eastAsia="Times New Roman" w:hAnsi="Times New Roman" w:cs="Times New Roman"/>
                <w:color w:val="000000"/>
                <w:sz w:val="24"/>
                <w:szCs w:val="24"/>
                <w:highlight w:val="white"/>
              </w:rPr>
            </w:pPr>
            <w:r w:rsidRPr="00870EDF">
              <w:rPr>
                <w:rFonts w:ascii="Gungsuh" w:eastAsia="Gungsuh" w:hAnsi="Gungsuh" w:cs="Gungsuh"/>
                <w:color w:val="000000"/>
                <w:sz w:val="24"/>
                <w:szCs w:val="24"/>
                <w:highlight w:val="white"/>
              </w:rPr>
              <w:t xml:space="preserve">− </w:t>
            </w:r>
          </w:p>
        </w:tc>
        <w:tc>
          <w:tcPr>
            <w:tcW w:w="1304" w:type="dxa"/>
            <w:shd w:val="clear" w:color="auto" w:fill="auto"/>
            <w:tcMar>
              <w:top w:w="100" w:type="dxa"/>
              <w:left w:w="100" w:type="dxa"/>
              <w:bottom w:w="100" w:type="dxa"/>
              <w:right w:w="100" w:type="dxa"/>
            </w:tcMar>
          </w:tcPr>
          <w:p w14:paraId="75BFAC49" w14:textId="77777777" w:rsidR="00FD6474" w:rsidRPr="00870EDF" w:rsidRDefault="00080F5F" w:rsidP="004065E1">
            <w:pPr>
              <w:widowControl w:val="0"/>
              <w:pBdr>
                <w:top w:val="nil"/>
                <w:left w:val="nil"/>
                <w:bottom w:val="nil"/>
                <w:right w:val="nil"/>
                <w:between w:val="nil"/>
              </w:pBdr>
              <w:spacing w:line="480" w:lineRule="auto"/>
              <w:ind w:left="125"/>
              <w:rPr>
                <w:rFonts w:ascii="Times New Roman" w:eastAsia="Times New Roman" w:hAnsi="Times New Roman" w:cs="Times New Roman"/>
                <w:color w:val="000000"/>
                <w:sz w:val="24"/>
                <w:szCs w:val="24"/>
                <w:highlight w:val="white"/>
              </w:rPr>
            </w:pPr>
            <w:r w:rsidRPr="00870EDF">
              <w:rPr>
                <w:rFonts w:ascii="Times New Roman" w:eastAsia="Times New Roman" w:hAnsi="Times New Roman" w:cs="Times New Roman"/>
                <w:color w:val="000000"/>
                <w:sz w:val="24"/>
                <w:szCs w:val="24"/>
                <w:highlight w:val="white"/>
              </w:rPr>
              <w:t xml:space="preserve">J01FA </w:t>
            </w:r>
          </w:p>
        </w:tc>
        <w:tc>
          <w:tcPr>
            <w:tcW w:w="1181" w:type="dxa"/>
            <w:shd w:val="clear" w:color="auto" w:fill="auto"/>
            <w:tcMar>
              <w:top w:w="100" w:type="dxa"/>
              <w:left w:w="100" w:type="dxa"/>
              <w:bottom w:w="100" w:type="dxa"/>
              <w:right w:w="100" w:type="dxa"/>
            </w:tcMar>
          </w:tcPr>
          <w:p w14:paraId="55416B13" w14:textId="77777777" w:rsidR="00FD6474" w:rsidRPr="00870EDF" w:rsidRDefault="00080F5F" w:rsidP="004065E1">
            <w:pPr>
              <w:widowControl w:val="0"/>
              <w:pBdr>
                <w:top w:val="nil"/>
                <w:left w:val="nil"/>
                <w:bottom w:val="nil"/>
                <w:right w:val="nil"/>
                <w:between w:val="nil"/>
              </w:pBdr>
              <w:spacing w:line="480" w:lineRule="auto"/>
              <w:ind w:left="125"/>
              <w:rPr>
                <w:rFonts w:ascii="Times New Roman" w:eastAsia="Times New Roman" w:hAnsi="Times New Roman" w:cs="Times New Roman"/>
                <w:color w:val="000000"/>
                <w:sz w:val="24"/>
                <w:szCs w:val="24"/>
                <w:highlight w:val="white"/>
              </w:rPr>
            </w:pPr>
            <w:r w:rsidRPr="00870EDF">
              <w:rPr>
                <w:rFonts w:ascii="Times New Roman" w:eastAsia="Times New Roman" w:hAnsi="Times New Roman" w:cs="Times New Roman"/>
                <w:color w:val="000000"/>
                <w:sz w:val="24"/>
                <w:szCs w:val="24"/>
                <w:highlight w:val="white"/>
              </w:rPr>
              <w:t>30 days</w:t>
            </w:r>
          </w:p>
        </w:tc>
      </w:tr>
    </w:tbl>
    <w:p w14:paraId="1100911E" w14:textId="77777777" w:rsidR="00FD6474" w:rsidRPr="00870EDF" w:rsidRDefault="00FD6474" w:rsidP="004065E1">
      <w:pPr>
        <w:widowControl w:val="0"/>
        <w:pBdr>
          <w:top w:val="nil"/>
          <w:left w:val="nil"/>
          <w:bottom w:val="nil"/>
          <w:right w:val="nil"/>
          <w:between w:val="nil"/>
        </w:pBdr>
        <w:spacing w:line="480" w:lineRule="auto"/>
        <w:rPr>
          <w:rFonts w:ascii="Times New Roman" w:eastAsia="Times New Roman" w:hAnsi="Times New Roman" w:cs="Times New Roman"/>
          <w:color w:val="000000"/>
          <w:sz w:val="24"/>
          <w:szCs w:val="24"/>
        </w:rPr>
      </w:pPr>
    </w:p>
    <w:p w14:paraId="5DCBF22E" w14:textId="1B9CA01C" w:rsidR="00FD6474" w:rsidRDefault="00FD6474" w:rsidP="004065E1">
      <w:pPr>
        <w:widowControl w:val="0"/>
        <w:spacing w:line="480" w:lineRule="auto"/>
        <w:rPr>
          <w:rFonts w:ascii="Times New Roman" w:eastAsia="Times New Roman" w:hAnsi="Times New Roman" w:cs="Times New Roman"/>
          <w:sz w:val="24"/>
          <w:szCs w:val="24"/>
        </w:rPr>
      </w:pPr>
    </w:p>
    <w:p w14:paraId="62B7148E" w14:textId="249C893E" w:rsidR="00860D43" w:rsidRDefault="00860D43" w:rsidP="004065E1">
      <w:pPr>
        <w:widowControl w:val="0"/>
        <w:spacing w:line="480" w:lineRule="auto"/>
        <w:rPr>
          <w:rFonts w:ascii="Times New Roman" w:eastAsia="Times New Roman" w:hAnsi="Times New Roman" w:cs="Times New Roman"/>
          <w:sz w:val="24"/>
          <w:szCs w:val="24"/>
        </w:rPr>
      </w:pPr>
    </w:p>
    <w:p w14:paraId="2449DA74" w14:textId="404E6031" w:rsidR="00860D43" w:rsidRDefault="00860D43" w:rsidP="004065E1">
      <w:pPr>
        <w:widowControl w:val="0"/>
        <w:spacing w:line="480" w:lineRule="auto"/>
        <w:rPr>
          <w:rFonts w:ascii="Times New Roman" w:eastAsia="Times New Roman" w:hAnsi="Times New Roman" w:cs="Times New Roman"/>
          <w:sz w:val="24"/>
          <w:szCs w:val="24"/>
        </w:rPr>
      </w:pPr>
    </w:p>
    <w:p w14:paraId="19CD1FA7" w14:textId="6D441A10" w:rsidR="00860D43" w:rsidRDefault="00860D43" w:rsidP="004065E1">
      <w:pPr>
        <w:widowControl w:val="0"/>
        <w:spacing w:line="480" w:lineRule="auto"/>
        <w:rPr>
          <w:rFonts w:ascii="Times New Roman" w:eastAsia="Times New Roman" w:hAnsi="Times New Roman" w:cs="Times New Roman"/>
          <w:sz w:val="24"/>
          <w:szCs w:val="24"/>
        </w:rPr>
      </w:pPr>
    </w:p>
    <w:p w14:paraId="68A8D431" w14:textId="2FE149B9" w:rsidR="00860D43" w:rsidRDefault="00860D43" w:rsidP="004065E1">
      <w:pPr>
        <w:widowControl w:val="0"/>
        <w:spacing w:line="480" w:lineRule="auto"/>
        <w:rPr>
          <w:rFonts w:ascii="Times New Roman" w:eastAsia="Times New Roman" w:hAnsi="Times New Roman" w:cs="Times New Roman"/>
          <w:sz w:val="24"/>
          <w:szCs w:val="24"/>
        </w:rPr>
      </w:pPr>
    </w:p>
    <w:p w14:paraId="70D60397" w14:textId="5D549956" w:rsidR="00860D43" w:rsidRDefault="00860D43" w:rsidP="004065E1">
      <w:pPr>
        <w:widowControl w:val="0"/>
        <w:spacing w:line="480" w:lineRule="auto"/>
        <w:rPr>
          <w:rFonts w:ascii="Times New Roman" w:eastAsia="Times New Roman" w:hAnsi="Times New Roman" w:cs="Times New Roman"/>
          <w:sz w:val="24"/>
          <w:szCs w:val="24"/>
        </w:rPr>
      </w:pPr>
    </w:p>
    <w:p w14:paraId="118B5E39" w14:textId="2AAA6C5A" w:rsidR="00860D43" w:rsidRDefault="00860D43" w:rsidP="004065E1">
      <w:pPr>
        <w:widowControl w:val="0"/>
        <w:spacing w:line="480" w:lineRule="auto"/>
        <w:rPr>
          <w:rFonts w:ascii="Times New Roman" w:eastAsia="Times New Roman" w:hAnsi="Times New Roman" w:cs="Times New Roman"/>
          <w:sz w:val="24"/>
          <w:szCs w:val="24"/>
        </w:rPr>
      </w:pPr>
    </w:p>
    <w:p w14:paraId="670B82A6" w14:textId="3F9FFEDC" w:rsidR="00860D43" w:rsidRDefault="00860D43" w:rsidP="004065E1">
      <w:pPr>
        <w:widowControl w:val="0"/>
        <w:spacing w:line="480" w:lineRule="auto"/>
        <w:rPr>
          <w:rFonts w:ascii="Times New Roman" w:eastAsia="Times New Roman" w:hAnsi="Times New Roman" w:cs="Times New Roman"/>
          <w:sz w:val="24"/>
          <w:szCs w:val="24"/>
        </w:rPr>
      </w:pPr>
    </w:p>
    <w:p w14:paraId="78010E9E" w14:textId="5B9AB54A" w:rsidR="00860D43" w:rsidRDefault="00860D43" w:rsidP="004065E1">
      <w:pPr>
        <w:widowControl w:val="0"/>
        <w:spacing w:line="480" w:lineRule="auto"/>
        <w:rPr>
          <w:rFonts w:ascii="Times New Roman" w:eastAsia="Times New Roman" w:hAnsi="Times New Roman" w:cs="Times New Roman"/>
          <w:sz w:val="24"/>
          <w:szCs w:val="24"/>
        </w:rPr>
      </w:pPr>
    </w:p>
    <w:p w14:paraId="5929B551" w14:textId="301DD1AC" w:rsidR="00860D43" w:rsidRDefault="00860D43" w:rsidP="004065E1">
      <w:pPr>
        <w:widowControl w:val="0"/>
        <w:spacing w:line="480" w:lineRule="auto"/>
        <w:rPr>
          <w:rFonts w:ascii="Times New Roman" w:eastAsia="Times New Roman" w:hAnsi="Times New Roman" w:cs="Times New Roman"/>
          <w:sz w:val="24"/>
          <w:szCs w:val="24"/>
        </w:rPr>
      </w:pPr>
    </w:p>
    <w:p w14:paraId="62BAB1F8" w14:textId="77777777" w:rsidR="00860D43" w:rsidRPr="00870EDF" w:rsidRDefault="00860D43" w:rsidP="004065E1">
      <w:pPr>
        <w:widowControl w:val="0"/>
        <w:spacing w:line="480" w:lineRule="auto"/>
        <w:rPr>
          <w:rFonts w:ascii="Times New Roman" w:eastAsia="Times New Roman" w:hAnsi="Times New Roman" w:cs="Times New Roman"/>
          <w:sz w:val="24"/>
          <w:szCs w:val="24"/>
        </w:rPr>
      </w:pPr>
    </w:p>
    <w:p w14:paraId="7416C296" w14:textId="77777777" w:rsidR="00FD6474" w:rsidRPr="00860D43" w:rsidRDefault="00080F5F" w:rsidP="004065E1">
      <w:pPr>
        <w:widowControl w:val="0"/>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lastRenderedPageBreak/>
        <w:t>Table S3. Demographics of patients treated with combination antihypertensive therapy as well as an</w:t>
      </w:r>
    </w:p>
    <w:p w14:paraId="2833DDFE" w14:textId="77777777" w:rsidR="00FD6474" w:rsidRPr="00860D43" w:rsidRDefault="00080F5F" w:rsidP="004065E1">
      <w:pPr>
        <w:widowControl w:val="0"/>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available potassium measurements within 90 days from index date and no potassium imbalances up</w:t>
      </w:r>
    </w:p>
    <w:p w14:paraId="68D82985" w14:textId="77777777" w:rsidR="00FD6474" w:rsidRPr="00860D43" w:rsidRDefault="00080F5F" w:rsidP="004065E1">
      <w:pPr>
        <w:widowControl w:val="0"/>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to 30 days before index date.</w:t>
      </w:r>
    </w:p>
    <w:tbl>
      <w:tblPr>
        <w:tblW w:w="10900" w:type="dxa"/>
        <w:tblCellMar>
          <w:left w:w="70" w:type="dxa"/>
          <w:right w:w="70" w:type="dxa"/>
        </w:tblCellMar>
        <w:tblLook w:val="04A0" w:firstRow="1" w:lastRow="0" w:firstColumn="1" w:lastColumn="0" w:noHBand="0" w:noVBand="1"/>
      </w:tblPr>
      <w:tblGrid>
        <w:gridCol w:w="3900"/>
        <w:gridCol w:w="2020"/>
        <w:gridCol w:w="2260"/>
        <w:gridCol w:w="1600"/>
        <w:gridCol w:w="1120"/>
      </w:tblGrid>
      <w:tr w:rsidR="00384187" w:rsidRPr="00384187" w14:paraId="0B67903A" w14:textId="77777777" w:rsidTr="00384187">
        <w:trPr>
          <w:trHeight w:val="290"/>
        </w:trPr>
        <w:tc>
          <w:tcPr>
            <w:tcW w:w="3900" w:type="dxa"/>
            <w:tcBorders>
              <w:top w:val="nil"/>
              <w:left w:val="nil"/>
              <w:bottom w:val="nil"/>
              <w:right w:val="nil"/>
            </w:tcBorders>
            <w:shd w:val="clear" w:color="000000" w:fill="0070C0"/>
            <w:noWrap/>
            <w:vAlign w:val="bottom"/>
            <w:hideMark/>
          </w:tcPr>
          <w:p w14:paraId="7E3ECD70" w14:textId="77777777" w:rsidR="00384187" w:rsidRPr="00EA5C14" w:rsidRDefault="00384187" w:rsidP="004065E1">
            <w:pPr>
              <w:spacing w:line="480" w:lineRule="auto"/>
              <w:rPr>
                <w:rFonts w:ascii="Calibri" w:eastAsia="Times New Roman" w:hAnsi="Calibri" w:cs="Calibri"/>
                <w:color w:val="000000"/>
                <w:lang w:val="en-US"/>
              </w:rPr>
            </w:pPr>
            <w:r w:rsidRPr="00EA5C14">
              <w:rPr>
                <w:rFonts w:ascii="Calibri" w:eastAsia="Times New Roman" w:hAnsi="Calibri" w:cs="Calibri"/>
                <w:color w:val="000000"/>
                <w:lang w:val="en-US"/>
              </w:rPr>
              <w:t> </w:t>
            </w:r>
          </w:p>
        </w:tc>
        <w:tc>
          <w:tcPr>
            <w:tcW w:w="2020" w:type="dxa"/>
            <w:tcBorders>
              <w:top w:val="nil"/>
              <w:left w:val="nil"/>
              <w:bottom w:val="nil"/>
              <w:right w:val="nil"/>
            </w:tcBorders>
            <w:shd w:val="clear" w:color="000000" w:fill="0070C0"/>
            <w:noWrap/>
            <w:vAlign w:val="bottom"/>
            <w:hideMark/>
          </w:tcPr>
          <w:p w14:paraId="4A5C4C1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K+ &lt; 4,6 (n=10359)</w:t>
            </w:r>
          </w:p>
        </w:tc>
        <w:tc>
          <w:tcPr>
            <w:tcW w:w="2260" w:type="dxa"/>
            <w:tcBorders>
              <w:top w:val="nil"/>
              <w:left w:val="nil"/>
              <w:bottom w:val="nil"/>
              <w:right w:val="nil"/>
            </w:tcBorders>
            <w:shd w:val="clear" w:color="000000" w:fill="0070C0"/>
            <w:noWrap/>
            <w:vAlign w:val="bottom"/>
            <w:hideMark/>
          </w:tcPr>
          <w:p w14:paraId="51DF87F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K+ &gt; 4,6   (n=793)</w:t>
            </w:r>
          </w:p>
        </w:tc>
        <w:tc>
          <w:tcPr>
            <w:tcW w:w="1600" w:type="dxa"/>
            <w:tcBorders>
              <w:top w:val="nil"/>
              <w:left w:val="nil"/>
              <w:bottom w:val="nil"/>
              <w:right w:val="nil"/>
            </w:tcBorders>
            <w:shd w:val="clear" w:color="000000" w:fill="0070C0"/>
            <w:noWrap/>
            <w:vAlign w:val="bottom"/>
            <w:hideMark/>
          </w:tcPr>
          <w:p w14:paraId="0770BDE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Total (n=11152)</w:t>
            </w:r>
          </w:p>
        </w:tc>
        <w:tc>
          <w:tcPr>
            <w:tcW w:w="1120" w:type="dxa"/>
            <w:tcBorders>
              <w:top w:val="nil"/>
              <w:left w:val="nil"/>
              <w:bottom w:val="nil"/>
              <w:right w:val="nil"/>
            </w:tcBorders>
            <w:shd w:val="clear" w:color="000000" w:fill="0070C0"/>
            <w:noWrap/>
            <w:vAlign w:val="bottom"/>
            <w:hideMark/>
          </w:tcPr>
          <w:p w14:paraId="0B31AA8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p-value</w:t>
            </w:r>
          </w:p>
        </w:tc>
      </w:tr>
      <w:tr w:rsidR="00384187" w:rsidRPr="00384187" w14:paraId="6FCF3C8D" w14:textId="77777777" w:rsidTr="00384187">
        <w:trPr>
          <w:trHeight w:val="290"/>
        </w:trPr>
        <w:tc>
          <w:tcPr>
            <w:tcW w:w="3900" w:type="dxa"/>
            <w:tcBorders>
              <w:top w:val="nil"/>
              <w:left w:val="nil"/>
              <w:bottom w:val="nil"/>
              <w:right w:val="nil"/>
            </w:tcBorders>
            <w:shd w:val="clear" w:color="000000" w:fill="8DB4E2"/>
            <w:noWrap/>
            <w:vAlign w:val="bottom"/>
            <w:hideMark/>
          </w:tcPr>
          <w:p w14:paraId="1F14C7B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Gender</w:t>
            </w:r>
          </w:p>
        </w:tc>
        <w:tc>
          <w:tcPr>
            <w:tcW w:w="2020" w:type="dxa"/>
            <w:tcBorders>
              <w:top w:val="nil"/>
              <w:left w:val="nil"/>
              <w:bottom w:val="nil"/>
              <w:right w:val="nil"/>
            </w:tcBorders>
            <w:shd w:val="clear" w:color="000000" w:fill="8DB4E2"/>
            <w:noWrap/>
            <w:vAlign w:val="bottom"/>
            <w:hideMark/>
          </w:tcPr>
          <w:p w14:paraId="7B3F0F6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2260" w:type="dxa"/>
            <w:tcBorders>
              <w:top w:val="nil"/>
              <w:left w:val="nil"/>
              <w:bottom w:val="nil"/>
              <w:right w:val="nil"/>
            </w:tcBorders>
            <w:shd w:val="clear" w:color="000000" w:fill="8DB4E2"/>
            <w:noWrap/>
            <w:vAlign w:val="bottom"/>
            <w:hideMark/>
          </w:tcPr>
          <w:p w14:paraId="3D3F8EC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600" w:type="dxa"/>
            <w:tcBorders>
              <w:top w:val="nil"/>
              <w:left w:val="nil"/>
              <w:bottom w:val="nil"/>
              <w:right w:val="nil"/>
            </w:tcBorders>
            <w:shd w:val="clear" w:color="000000" w:fill="8DB4E2"/>
            <w:noWrap/>
            <w:vAlign w:val="bottom"/>
            <w:hideMark/>
          </w:tcPr>
          <w:p w14:paraId="4A56565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120" w:type="dxa"/>
            <w:tcBorders>
              <w:top w:val="nil"/>
              <w:left w:val="nil"/>
              <w:bottom w:val="nil"/>
              <w:right w:val="nil"/>
            </w:tcBorders>
            <w:shd w:val="clear" w:color="000000" w:fill="8DB4E2"/>
            <w:noWrap/>
            <w:vAlign w:val="bottom"/>
            <w:hideMark/>
          </w:tcPr>
          <w:p w14:paraId="6D3A475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r>
      <w:tr w:rsidR="00384187" w:rsidRPr="00384187" w14:paraId="55303115" w14:textId="77777777" w:rsidTr="00384187">
        <w:trPr>
          <w:trHeight w:val="290"/>
        </w:trPr>
        <w:tc>
          <w:tcPr>
            <w:tcW w:w="3900" w:type="dxa"/>
            <w:tcBorders>
              <w:top w:val="nil"/>
              <w:left w:val="nil"/>
              <w:bottom w:val="nil"/>
              <w:right w:val="nil"/>
            </w:tcBorders>
            <w:shd w:val="clear" w:color="auto" w:fill="auto"/>
            <w:noWrap/>
            <w:vAlign w:val="bottom"/>
            <w:hideMark/>
          </w:tcPr>
          <w:p w14:paraId="7C52E1B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xml:space="preserve">  Female</w:t>
            </w:r>
          </w:p>
        </w:tc>
        <w:tc>
          <w:tcPr>
            <w:tcW w:w="2020" w:type="dxa"/>
            <w:tcBorders>
              <w:top w:val="nil"/>
              <w:left w:val="nil"/>
              <w:bottom w:val="nil"/>
              <w:right w:val="nil"/>
            </w:tcBorders>
            <w:shd w:val="clear" w:color="auto" w:fill="auto"/>
            <w:noWrap/>
            <w:vAlign w:val="bottom"/>
            <w:hideMark/>
          </w:tcPr>
          <w:p w14:paraId="12AAD48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4,593 (44.3%)</w:t>
            </w:r>
          </w:p>
        </w:tc>
        <w:tc>
          <w:tcPr>
            <w:tcW w:w="2260" w:type="dxa"/>
            <w:tcBorders>
              <w:top w:val="nil"/>
              <w:left w:val="nil"/>
              <w:bottom w:val="nil"/>
              <w:right w:val="nil"/>
            </w:tcBorders>
            <w:shd w:val="clear" w:color="auto" w:fill="auto"/>
            <w:noWrap/>
            <w:vAlign w:val="bottom"/>
            <w:hideMark/>
          </w:tcPr>
          <w:p w14:paraId="3EA7C97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327 (41.2%)</w:t>
            </w:r>
          </w:p>
        </w:tc>
        <w:tc>
          <w:tcPr>
            <w:tcW w:w="1600" w:type="dxa"/>
            <w:tcBorders>
              <w:top w:val="nil"/>
              <w:left w:val="nil"/>
              <w:bottom w:val="nil"/>
              <w:right w:val="nil"/>
            </w:tcBorders>
            <w:shd w:val="clear" w:color="auto" w:fill="auto"/>
            <w:noWrap/>
            <w:vAlign w:val="bottom"/>
            <w:hideMark/>
          </w:tcPr>
          <w:p w14:paraId="45E870D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4,920 (44.1%)</w:t>
            </w:r>
          </w:p>
        </w:tc>
        <w:tc>
          <w:tcPr>
            <w:tcW w:w="1120" w:type="dxa"/>
            <w:tcBorders>
              <w:top w:val="nil"/>
              <w:left w:val="nil"/>
              <w:bottom w:val="nil"/>
              <w:right w:val="nil"/>
            </w:tcBorders>
            <w:shd w:val="clear" w:color="auto" w:fill="auto"/>
            <w:noWrap/>
            <w:vAlign w:val="bottom"/>
            <w:hideMark/>
          </w:tcPr>
          <w:p w14:paraId="013E7C3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0.098</w:t>
            </w:r>
          </w:p>
        </w:tc>
      </w:tr>
      <w:tr w:rsidR="00384187" w:rsidRPr="00384187" w14:paraId="1E34BA8D" w14:textId="77777777" w:rsidTr="00384187">
        <w:trPr>
          <w:trHeight w:val="290"/>
        </w:trPr>
        <w:tc>
          <w:tcPr>
            <w:tcW w:w="3900" w:type="dxa"/>
            <w:tcBorders>
              <w:top w:val="nil"/>
              <w:left w:val="nil"/>
              <w:bottom w:val="nil"/>
              <w:right w:val="nil"/>
            </w:tcBorders>
            <w:shd w:val="clear" w:color="auto" w:fill="auto"/>
            <w:noWrap/>
            <w:vAlign w:val="bottom"/>
            <w:hideMark/>
          </w:tcPr>
          <w:p w14:paraId="34D7CA1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Age, median (range)</w:t>
            </w:r>
          </w:p>
        </w:tc>
        <w:tc>
          <w:tcPr>
            <w:tcW w:w="2020" w:type="dxa"/>
            <w:tcBorders>
              <w:top w:val="nil"/>
              <w:left w:val="nil"/>
              <w:bottom w:val="nil"/>
              <w:right w:val="nil"/>
            </w:tcBorders>
            <w:shd w:val="clear" w:color="auto" w:fill="auto"/>
            <w:noWrap/>
            <w:vAlign w:val="bottom"/>
            <w:hideMark/>
          </w:tcPr>
          <w:p w14:paraId="556FF8D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67( 19, 101)</w:t>
            </w:r>
          </w:p>
        </w:tc>
        <w:tc>
          <w:tcPr>
            <w:tcW w:w="2260" w:type="dxa"/>
            <w:tcBorders>
              <w:top w:val="nil"/>
              <w:left w:val="nil"/>
              <w:bottom w:val="nil"/>
              <w:right w:val="nil"/>
            </w:tcBorders>
            <w:shd w:val="clear" w:color="auto" w:fill="auto"/>
            <w:noWrap/>
            <w:vAlign w:val="bottom"/>
            <w:hideMark/>
          </w:tcPr>
          <w:p w14:paraId="43AB3EC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71(19, 98)</w:t>
            </w:r>
          </w:p>
        </w:tc>
        <w:tc>
          <w:tcPr>
            <w:tcW w:w="1600" w:type="dxa"/>
            <w:tcBorders>
              <w:top w:val="nil"/>
              <w:left w:val="nil"/>
              <w:bottom w:val="nil"/>
              <w:right w:val="nil"/>
            </w:tcBorders>
            <w:shd w:val="clear" w:color="auto" w:fill="auto"/>
            <w:noWrap/>
            <w:vAlign w:val="bottom"/>
            <w:hideMark/>
          </w:tcPr>
          <w:p w14:paraId="1B953CB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67( 19, 101)</w:t>
            </w:r>
          </w:p>
        </w:tc>
        <w:tc>
          <w:tcPr>
            <w:tcW w:w="1120" w:type="dxa"/>
            <w:tcBorders>
              <w:top w:val="nil"/>
              <w:left w:val="nil"/>
              <w:bottom w:val="nil"/>
              <w:right w:val="nil"/>
            </w:tcBorders>
            <w:shd w:val="clear" w:color="auto" w:fill="auto"/>
            <w:noWrap/>
            <w:vAlign w:val="bottom"/>
            <w:hideMark/>
          </w:tcPr>
          <w:p w14:paraId="474787E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777ED07A" w14:textId="77777777" w:rsidTr="00384187">
        <w:trPr>
          <w:trHeight w:val="610"/>
        </w:trPr>
        <w:tc>
          <w:tcPr>
            <w:tcW w:w="3900" w:type="dxa"/>
            <w:tcBorders>
              <w:top w:val="nil"/>
              <w:left w:val="nil"/>
              <w:bottom w:val="nil"/>
              <w:right w:val="nil"/>
            </w:tcBorders>
            <w:shd w:val="clear" w:color="auto" w:fill="auto"/>
            <w:hideMark/>
          </w:tcPr>
          <w:p w14:paraId="67E577B4" w14:textId="77777777" w:rsidR="00384187" w:rsidRPr="00384187" w:rsidRDefault="00384187" w:rsidP="004065E1">
            <w:pPr>
              <w:spacing w:line="480" w:lineRule="auto"/>
              <w:rPr>
                <w:rFonts w:ascii="Calibri" w:eastAsia="Times New Roman" w:hAnsi="Calibri" w:cs="Calibri"/>
                <w:color w:val="000000"/>
                <w:lang w:val="en-US"/>
              </w:rPr>
            </w:pPr>
            <w:r w:rsidRPr="00384187">
              <w:rPr>
                <w:rFonts w:ascii="Calibri" w:eastAsia="Times New Roman" w:hAnsi="Calibri" w:cs="Calibri"/>
                <w:color w:val="000000"/>
                <w:lang w:val="en-US"/>
              </w:rPr>
              <w:t xml:space="preserve">Days from hypertension to potassium                                                              measurement, median (range)                    </w:t>
            </w:r>
          </w:p>
        </w:tc>
        <w:tc>
          <w:tcPr>
            <w:tcW w:w="2020" w:type="dxa"/>
            <w:tcBorders>
              <w:top w:val="nil"/>
              <w:left w:val="nil"/>
              <w:bottom w:val="nil"/>
              <w:right w:val="nil"/>
            </w:tcBorders>
            <w:shd w:val="clear" w:color="auto" w:fill="auto"/>
            <w:noWrap/>
            <w:vAlign w:val="bottom"/>
            <w:hideMark/>
          </w:tcPr>
          <w:p w14:paraId="692E355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25( 0, 90)</w:t>
            </w:r>
          </w:p>
        </w:tc>
        <w:tc>
          <w:tcPr>
            <w:tcW w:w="2260" w:type="dxa"/>
            <w:tcBorders>
              <w:top w:val="nil"/>
              <w:left w:val="nil"/>
              <w:bottom w:val="nil"/>
              <w:right w:val="nil"/>
            </w:tcBorders>
            <w:shd w:val="clear" w:color="auto" w:fill="auto"/>
            <w:noWrap/>
            <w:vAlign w:val="bottom"/>
            <w:hideMark/>
          </w:tcPr>
          <w:p w14:paraId="2CC13B9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26( 0, 90)</w:t>
            </w:r>
          </w:p>
        </w:tc>
        <w:tc>
          <w:tcPr>
            <w:tcW w:w="1600" w:type="dxa"/>
            <w:tcBorders>
              <w:top w:val="nil"/>
              <w:left w:val="nil"/>
              <w:bottom w:val="nil"/>
              <w:right w:val="nil"/>
            </w:tcBorders>
            <w:shd w:val="clear" w:color="auto" w:fill="auto"/>
            <w:noWrap/>
            <w:vAlign w:val="bottom"/>
            <w:hideMark/>
          </w:tcPr>
          <w:p w14:paraId="0C18332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25( 0, 90)</w:t>
            </w:r>
          </w:p>
        </w:tc>
        <w:tc>
          <w:tcPr>
            <w:tcW w:w="1120" w:type="dxa"/>
            <w:tcBorders>
              <w:top w:val="nil"/>
              <w:left w:val="nil"/>
              <w:bottom w:val="nil"/>
              <w:right w:val="nil"/>
            </w:tcBorders>
            <w:shd w:val="clear" w:color="auto" w:fill="auto"/>
            <w:noWrap/>
            <w:vAlign w:val="bottom"/>
            <w:hideMark/>
          </w:tcPr>
          <w:p w14:paraId="176E249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0.65</w:t>
            </w:r>
          </w:p>
        </w:tc>
      </w:tr>
      <w:tr w:rsidR="00384187" w:rsidRPr="00384187" w14:paraId="46C49F3E" w14:textId="77777777" w:rsidTr="00384187">
        <w:trPr>
          <w:trHeight w:val="290"/>
        </w:trPr>
        <w:tc>
          <w:tcPr>
            <w:tcW w:w="3900" w:type="dxa"/>
            <w:tcBorders>
              <w:top w:val="nil"/>
              <w:left w:val="nil"/>
              <w:bottom w:val="nil"/>
              <w:right w:val="nil"/>
            </w:tcBorders>
            <w:shd w:val="clear" w:color="auto" w:fill="auto"/>
            <w:noWrap/>
            <w:vAlign w:val="bottom"/>
            <w:hideMark/>
          </w:tcPr>
          <w:p w14:paraId="5710E2C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Renal insufficiency</w:t>
            </w:r>
          </w:p>
        </w:tc>
        <w:tc>
          <w:tcPr>
            <w:tcW w:w="2020" w:type="dxa"/>
            <w:tcBorders>
              <w:top w:val="nil"/>
              <w:left w:val="nil"/>
              <w:bottom w:val="nil"/>
              <w:right w:val="nil"/>
            </w:tcBorders>
            <w:shd w:val="clear" w:color="auto" w:fill="auto"/>
            <w:noWrap/>
            <w:vAlign w:val="bottom"/>
            <w:hideMark/>
          </w:tcPr>
          <w:p w14:paraId="3DD92CA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153 (1.5%)</w:t>
            </w:r>
          </w:p>
        </w:tc>
        <w:tc>
          <w:tcPr>
            <w:tcW w:w="2260" w:type="dxa"/>
            <w:tcBorders>
              <w:top w:val="nil"/>
              <w:left w:val="nil"/>
              <w:bottom w:val="nil"/>
              <w:right w:val="nil"/>
            </w:tcBorders>
            <w:shd w:val="clear" w:color="auto" w:fill="auto"/>
            <w:noWrap/>
            <w:vAlign w:val="bottom"/>
            <w:hideMark/>
          </w:tcPr>
          <w:p w14:paraId="4F92271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55 (6.9%)</w:t>
            </w:r>
          </w:p>
        </w:tc>
        <w:tc>
          <w:tcPr>
            <w:tcW w:w="1600" w:type="dxa"/>
            <w:tcBorders>
              <w:top w:val="nil"/>
              <w:left w:val="nil"/>
              <w:bottom w:val="nil"/>
              <w:right w:val="nil"/>
            </w:tcBorders>
            <w:shd w:val="clear" w:color="auto" w:fill="auto"/>
            <w:noWrap/>
            <w:vAlign w:val="bottom"/>
            <w:hideMark/>
          </w:tcPr>
          <w:p w14:paraId="34F311F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208 (1.9%)</w:t>
            </w:r>
          </w:p>
        </w:tc>
        <w:tc>
          <w:tcPr>
            <w:tcW w:w="1120" w:type="dxa"/>
            <w:tcBorders>
              <w:top w:val="nil"/>
              <w:left w:val="nil"/>
              <w:bottom w:val="nil"/>
              <w:right w:val="nil"/>
            </w:tcBorders>
            <w:shd w:val="clear" w:color="auto" w:fill="auto"/>
            <w:noWrap/>
            <w:vAlign w:val="bottom"/>
            <w:hideMark/>
          </w:tcPr>
          <w:p w14:paraId="6C063FA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4CD74098" w14:textId="77777777" w:rsidTr="00384187">
        <w:trPr>
          <w:trHeight w:val="290"/>
        </w:trPr>
        <w:tc>
          <w:tcPr>
            <w:tcW w:w="3900" w:type="dxa"/>
            <w:tcBorders>
              <w:top w:val="nil"/>
              <w:left w:val="nil"/>
              <w:bottom w:val="nil"/>
              <w:right w:val="nil"/>
            </w:tcBorders>
            <w:shd w:val="clear" w:color="000000" w:fill="8DB4E2"/>
            <w:noWrap/>
            <w:vAlign w:val="bottom"/>
            <w:hideMark/>
          </w:tcPr>
          <w:p w14:paraId="001DE29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Treatment combinations</w:t>
            </w:r>
          </w:p>
        </w:tc>
        <w:tc>
          <w:tcPr>
            <w:tcW w:w="2020" w:type="dxa"/>
            <w:tcBorders>
              <w:top w:val="nil"/>
              <w:left w:val="nil"/>
              <w:bottom w:val="nil"/>
              <w:right w:val="nil"/>
            </w:tcBorders>
            <w:shd w:val="clear" w:color="000000" w:fill="8DB4E2"/>
            <w:noWrap/>
            <w:vAlign w:val="bottom"/>
            <w:hideMark/>
          </w:tcPr>
          <w:p w14:paraId="1589B4B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2260" w:type="dxa"/>
            <w:tcBorders>
              <w:top w:val="nil"/>
              <w:left w:val="nil"/>
              <w:bottom w:val="nil"/>
              <w:right w:val="nil"/>
            </w:tcBorders>
            <w:shd w:val="clear" w:color="000000" w:fill="8DB4E2"/>
            <w:noWrap/>
            <w:vAlign w:val="bottom"/>
            <w:hideMark/>
          </w:tcPr>
          <w:p w14:paraId="5EE764E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600" w:type="dxa"/>
            <w:tcBorders>
              <w:top w:val="nil"/>
              <w:left w:val="nil"/>
              <w:bottom w:val="nil"/>
              <w:right w:val="nil"/>
            </w:tcBorders>
            <w:shd w:val="clear" w:color="000000" w:fill="8DB4E2"/>
            <w:noWrap/>
            <w:vAlign w:val="bottom"/>
            <w:hideMark/>
          </w:tcPr>
          <w:p w14:paraId="6E1669C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120" w:type="dxa"/>
            <w:tcBorders>
              <w:top w:val="nil"/>
              <w:left w:val="nil"/>
              <w:bottom w:val="nil"/>
              <w:right w:val="nil"/>
            </w:tcBorders>
            <w:shd w:val="clear" w:color="000000" w:fill="8DB4E2"/>
            <w:noWrap/>
            <w:vAlign w:val="bottom"/>
            <w:hideMark/>
          </w:tcPr>
          <w:p w14:paraId="6CE5F43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r>
      <w:tr w:rsidR="00384187" w:rsidRPr="00384187" w14:paraId="54210BC4" w14:textId="77777777" w:rsidTr="00384187">
        <w:trPr>
          <w:trHeight w:val="290"/>
        </w:trPr>
        <w:tc>
          <w:tcPr>
            <w:tcW w:w="3900" w:type="dxa"/>
            <w:tcBorders>
              <w:top w:val="nil"/>
              <w:left w:val="nil"/>
              <w:bottom w:val="nil"/>
              <w:right w:val="nil"/>
            </w:tcBorders>
            <w:shd w:val="clear" w:color="auto" w:fill="auto"/>
            <w:noWrap/>
            <w:vAlign w:val="bottom"/>
            <w:hideMark/>
          </w:tcPr>
          <w:p w14:paraId="78D5D3D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BB+CCB</w:t>
            </w:r>
          </w:p>
        </w:tc>
        <w:tc>
          <w:tcPr>
            <w:tcW w:w="2020" w:type="dxa"/>
            <w:tcBorders>
              <w:top w:val="nil"/>
              <w:left w:val="nil"/>
              <w:bottom w:val="nil"/>
              <w:right w:val="nil"/>
            </w:tcBorders>
            <w:shd w:val="clear" w:color="auto" w:fill="auto"/>
            <w:noWrap/>
            <w:vAlign w:val="bottom"/>
            <w:hideMark/>
          </w:tcPr>
          <w:p w14:paraId="3E2DE4E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603 (5.8%)</w:t>
            </w:r>
          </w:p>
        </w:tc>
        <w:tc>
          <w:tcPr>
            <w:tcW w:w="2260" w:type="dxa"/>
            <w:tcBorders>
              <w:top w:val="nil"/>
              <w:left w:val="nil"/>
              <w:bottom w:val="nil"/>
              <w:right w:val="nil"/>
            </w:tcBorders>
            <w:shd w:val="clear" w:color="auto" w:fill="auto"/>
            <w:noWrap/>
            <w:vAlign w:val="bottom"/>
            <w:hideMark/>
          </w:tcPr>
          <w:p w14:paraId="01B2880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39 (4.9%)</w:t>
            </w:r>
          </w:p>
        </w:tc>
        <w:tc>
          <w:tcPr>
            <w:tcW w:w="1600" w:type="dxa"/>
            <w:tcBorders>
              <w:top w:val="nil"/>
              <w:left w:val="nil"/>
              <w:bottom w:val="nil"/>
              <w:right w:val="nil"/>
            </w:tcBorders>
            <w:shd w:val="clear" w:color="auto" w:fill="auto"/>
            <w:noWrap/>
            <w:vAlign w:val="bottom"/>
            <w:hideMark/>
          </w:tcPr>
          <w:p w14:paraId="3919F4F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642 (5.8%)</w:t>
            </w:r>
          </w:p>
        </w:tc>
        <w:tc>
          <w:tcPr>
            <w:tcW w:w="1120" w:type="dxa"/>
            <w:tcBorders>
              <w:top w:val="nil"/>
              <w:left w:val="nil"/>
              <w:bottom w:val="nil"/>
              <w:right w:val="nil"/>
            </w:tcBorders>
            <w:shd w:val="clear" w:color="auto" w:fill="auto"/>
            <w:noWrap/>
            <w:vAlign w:val="bottom"/>
            <w:hideMark/>
          </w:tcPr>
          <w:p w14:paraId="33D6D7C9"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77BBA80C" w14:textId="77777777" w:rsidTr="00384187">
        <w:trPr>
          <w:trHeight w:val="290"/>
        </w:trPr>
        <w:tc>
          <w:tcPr>
            <w:tcW w:w="3900" w:type="dxa"/>
            <w:tcBorders>
              <w:top w:val="nil"/>
              <w:left w:val="nil"/>
              <w:bottom w:val="nil"/>
              <w:right w:val="nil"/>
            </w:tcBorders>
            <w:shd w:val="clear" w:color="auto" w:fill="auto"/>
            <w:noWrap/>
            <w:vAlign w:val="bottom"/>
            <w:hideMark/>
          </w:tcPr>
          <w:p w14:paraId="12CD3E9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BB+RASi</w:t>
            </w:r>
          </w:p>
        </w:tc>
        <w:tc>
          <w:tcPr>
            <w:tcW w:w="2020" w:type="dxa"/>
            <w:tcBorders>
              <w:top w:val="nil"/>
              <w:left w:val="nil"/>
              <w:bottom w:val="nil"/>
              <w:right w:val="nil"/>
            </w:tcBorders>
            <w:shd w:val="clear" w:color="auto" w:fill="auto"/>
            <w:noWrap/>
            <w:vAlign w:val="bottom"/>
            <w:hideMark/>
          </w:tcPr>
          <w:p w14:paraId="66E5E46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2454 (23.7%)</w:t>
            </w:r>
          </w:p>
        </w:tc>
        <w:tc>
          <w:tcPr>
            <w:tcW w:w="2260" w:type="dxa"/>
            <w:tcBorders>
              <w:top w:val="nil"/>
              <w:left w:val="nil"/>
              <w:bottom w:val="nil"/>
              <w:right w:val="nil"/>
            </w:tcBorders>
            <w:shd w:val="clear" w:color="auto" w:fill="auto"/>
            <w:noWrap/>
            <w:vAlign w:val="bottom"/>
            <w:hideMark/>
          </w:tcPr>
          <w:p w14:paraId="1C78A90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216 (27.2%)</w:t>
            </w:r>
          </w:p>
        </w:tc>
        <w:tc>
          <w:tcPr>
            <w:tcW w:w="1600" w:type="dxa"/>
            <w:tcBorders>
              <w:top w:val="nil"/>
              <w:left w:val="nil"/>
              <w:bottom w:val="nil"/>
              <w:right w:val="nil"/>
            </w:tcBorders>
            <w:shd w:val="clear" w:color="auto" w:fill="auto"/>
            <w:noWrap/>
            <w:vAlign w:val="bottom"/>
            <w:hideMark/>
          </w:tcPr>
          <w:p w14:paraId="5BF82D7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2,670 (23.9%)</w:t>
            </w:r>
          </w:p>
        </w:tc>
        <w:tc>
          <w:tcPr>
            <w:tcW w:w="1120" w:type="dxa"/>
            <w:tcBorders>
              <w:top w:val="nil"/>
              <w:left w:val="nil"/>
              <w:bottom w:val="nil"/>
              <w:right w:val="nil"/>
            </w:tcBorders>
            <w:shd w:val="clear" w:color="auto" w:fill="auto"/>
            <w:noWrap/>
            <w:vAlign w:val="bottom"/>
            <w:hideMark/>
          </w:tcPr>
          <w:p w14:paraId="5AF4ADC8"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0B0ACC37" w14:textId="77777777" w:rsidTr="00384187">
        <w:trPr>
          <w:trHeight w:val="290"/>
        </w:trPr>
        <w:tc>
          <w:tcPr>
            <w:tcW w:w="3900" w:type="dxa"/>
            <w:tcBorders>
              <w:top w:val="nil"/>
              <w:left w:val="nil"/>
              <w:bottom w:val="nil"/>
              <w:right w:val="nil"/>
            </w:tcBorders>
            <w:shd w:val="clear" w:color="auto" w:fill="auto"/>
            <w:noWrap/>
            <w:vAlign w:val="bottom"/>
            <w:hideMark/>
          </w:tcPr>
          <w:p w14:paraId="752ABEC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BB+RASi+MRA</w:t>
            </w:r>
          </w:p>
        </w:tc>
        <w:tc>
          <w:tcPr>
            <w:tcW w:w="2020" w:type="dxa"/>
            <w:tcBorders>
              <w:top w:val="nil"/>
              <w:left w:val="nil"/>
              <w:bottom w:val="nil"/>
              <w:right w:val="nil"/>
            </w:tcBorders>
            <w:shd w:val="clear" w:color="auto" w:fill="auto"/>
            <w:noWrap/>
            <w:vAlign w:val="bottom"/>
            <w:hideMark/>
          </w:tcPr>
          <w:p w14:paraId="03E4EF9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600 (5.8%)</w:t>
            </w:r>
          </w:p>
        </w:tc>
        <w:tc>
          <w:tcPr>
            <w:tcW w:w="2260" w:type="dxa"/>
            <w:tcBorders>
              <w:top w:val="nil"/>
              <w:left w:val="nil"/>
              <w:bottom w:val="nil"/>
              <w:right w:val="nil"/>
            </w:tcBorders>
            <w:shd w:val="clear" w:color="auto" w:fill="auto"/>
            <w:noWrap/>
            <w:vAlign w:val="bottom"/>
            <w:hideMark/>
          </w:tcPr>
          <w:p w14:paraId="00C963D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87 (11.0%)</w:t>
            </w:r>
          </w:p>
        </w:tc>
        <w:tc>
          <w:tcPr>
            <w:tcW w:w="1600" w:type="dxa"/>
            <w:tcBorders>
              <w:top w:val="nil"/>
              <w:left w:val="nil"/>
              <w:bottom w:val="nil"/>
              <w:right w:val="nil"/>
            </w:tcBorders>
            <w:shd w:val="clear" w:color="auto" w:fill="auto"/>
            <w:noWrap/>
            <w:vAlign w:val="bottom"/>
            <w:hideMark/>
          </w:tcPr>
          <w:p w14:paraId="4907974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687 (6.2%)</w:t>
            </w:r>
          </w:p>
        </w:tc>
        <w:tc>
          <w:tcPr>
            <w:tcW w:w="1120" w:type="dxa"/>
            <w:tcBorders>
              <w:top w:val="nil"/>
              <w:left w:val="nil"/>
              <w:bottom w:val="nil"/>
              <w:right w:val="nil"/>
            </w:tcBorders>
            <w:shd w:val="clear" w:color="auto" w:fill="auto"/>
            <w:noWrap/>
            <w:vAlign w:val="bottom"/>
            <w:hideMark/>
          </w:tcPr>
          <w:p w14:paraId="434361C6"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3EAFB0F2" w14:textId="77777777" w:rsidTr="00384187">
        <w:trPr>
          <w:trHeight w:val="290"/>
        </w:trPr>
        <w:tc>
          <w:tcPr>
            <w:tcW w:w="3900" w:type="dxa"/>
            <w:tcBorders>
              <w:top w:val="nil"/>
              <w:left w:val="nil"/>
              <w:bottom w:val="nil"/>
              <w:right w:val="nil"/>
            </w:tcBorders>
            <w:shd w:val="clear" w:color="auto" w:fill="auto"/>
            <w:noWrap/>
            <w:vAlign w:val="bottom"/>
            <w:hideMark/>
          </w:tcPr>
          <w:p w14:paraId="384900F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CCB+RASi</w:t>
            </w:r>
          </w:p>
        </w:tc>
        <w:tc>
          <w:tcPr>
            <w:tcW w:w="2020" w:type="dxa"/>
            <w:tcBorders>
              <w:top w:val="nil"/>
              <w:left w:val="nil"/>
              <w:bottom w:val="nil"/>
              <w:right w:val="nil"/>
            </w:tcBorders>
            <w:shd w:val="clear" w:color="auto" w:fill="auto"/>
            <w:noWrap/>
            <w:vAlign w:val="bottom"/>
            <w:hideMark/>
          </w:tcPr>
          <w:p w14:paraId="63B608C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1888 (18.2%)</w:t>
            </w:r>
          </w:p>
        </w:tc>
        <w:tc>
          <w:tcPr>
            <w:tcW w:w="2260" w:type="dxa"/>
            <w:tcBorders>
              <w:top w:val="nil"/>
              <w:left w:val="nil"/>
              <w:bottom w:val="nil"/>
              <w:right w:val="nil"/>
            </w:tcBorders>
            <w:shd w:val="clear" w:color="auto" w:fill="auto"/>
            <w:noWrap/>
            <w:vAlign w:val="bottom"/>
            <w:hideMark/>
          </w:tcPr>
          <w:p w14:paraId="597B6AF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115 (14.5%)</w:t>
            </w:r>
          </w:p>
        </w:tc>
        <w:tc>
          <w:tcPr>
            <w:tcW w:w="1600" w:type="dxa"/>
            <w:tcBorders>
              <w:top w:val="nil"/>
              <w:left w:val="nil"/>
              <w:bottom w:val="nil"/>
              <w:right w:val="nil"/>
            </w:tcBorders>
            <w:shd w:val="clear" w:color="auto" w:fill="auto"/>
            <w:noWrap/>
            <w:vAlign w:val="bottom"/>
            <w:hideMark/>
          </w:tcPr>
          <w:p w14:paraId="6EC4950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2,003 (18.0%)</w:t>
            </w:r>
          </w:p>
        </w:tc>
        <w:tc>
          <w:tcPr>
            <w:tcW w:w="1120" w:type="dxa"/>
            <w:tcBorders>
              <w:top w:val="nil"/>
              <w:left w:val="nil"/>
              <w:bottom w:val="nil"/>
              <w:right w:val="nil"/>
            </w:tcBorders>
            <w:shd w:val="clear" w:color="auto" w:fill="auto"/>
            <w:noWrap/>
            <w:vAlign w:val="bottom"/>
            <w:hideMark/>
          </w:tcPr>
          <w:p w14:paraId="0695DF99"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654EA87A" w14:textId="77777777" w:rsidTr="00384187">
        <w:trPr>
          <w:trHeight w:val="290"/>
        </w:trPr>
        <w:tc>
          <w:tcPr>
            <w:tcW w:w="3900" w:type="dxa"/>
            <w:tcBorders>
              <w:top w:val="nil"/>
              <w:left w:val="nil"/>
              <w:bottom w:val="nil"/>
              <w:right w:val="nil"/>
            </w:tcBorders>
            <w:shd w:val="clear" w:color="auto" w:fill="auto"/>
            <w:noWrap/>
            <w:vAlign w:val="bottom"/>
            <w:hideMark/>
          </w:tcPr>
          <w:p w14:paraId="75240EE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CCB+RASi+Thiazid</w:t>
            </w:r>
          </w:p>
        </w:tc>
        <w:tc>
          <w:tcPr>
            <w:tcW w:w="2020" w:type="dxa"/>
            <w:tcBorders>
              <w:top w:val="nil"/>
              <w:left w:val="nil"/>
              <w:bottom w:val="nil"/>
              <w:right w:val="nil"/>
            </w:tcBorders>
            <w:shd w:val="clear" w:color="auto" w:fill="auto"/>
            <w:noWrap/>
            <w:vAlign w:val="bottom"/>
            <w:hideMark/>
          </w:tcPr>
          <w:p w14:paraId="035B94D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554 (5.3%)</w:t>
            </w:r>
          </w:p>
        </w:tc>
        <w:tc>
          <w:tcPr>
            <w:tcW w:w="2260" w:type="dxa"/>
            <w:tcBorders>
              <w:top w:val="nil"/>
              <w:left w:val="nil"/>
              <w:bottom w:val="nil"/>
              <w:right w:val="nil"/>
            </w:tcBorders>
            <w:shd w:val="clear" w:color="auto" w:fill="auto"/>
            <w:noWrap/>
            <w:vAlign w:val="bottom"/>
            <w:hideMark/>
          </w:tcPr>
          <w:p w14:paraId="6B6A0AD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27 (3.4%)</w:t>
            </w:r>
          </w:p>
        </w:tc>
        <w:tc>
          <w:tcPr>
            <w:tcW w:w="1600" w:type="dxa"/>
            <w:tcBorders>
              <w:top w:val="nil"/>
              <w:left w:val="nil"/>
              <w:bottom w:val="nil"/>
              <w:right w:val="nil"/>
            </w:tcBorders>
            <w:shd w:val="clear" w:color="auto" w:fill="auto"/>
            <w:noWrap/>
            <w:vAlign w:val="bottom"/>
            <w:hideMark/>
          </w:tcPr>
          <w:p w14:paraId="5E2EDB4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581 (5.2%)</w:t>
            </w:r>
          </w:p>
        </w:tc>
        <w:tc>
          <w:tcPr>
            <w:tcW w:w="1120" w:type="dxa"/>
            <w:tcBorders>
              <w:top w:val="nil"/>
              <w:left w:val="nil"/>
              <w:bottom w:val="nil"/>
              <w:right w:val="nil"/>
            </w:tcBorders>
            <w:shd w:val="clear" w:color="auto" w:fill="auto"/>
            <w:noWrap/>
            <w:vAlign w:val="bottom"/>
            <w:hideMark/>
          </w:tcPr>
          <w:p w14:paraId="469F38B1"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64E3637A" w14:textId="77777777" w:rsidTr="00384187">
        <w:trPr>
          <w:trHeight w:val="290"/>
        </w:trPr>
        <w:tc>
          <w:tcPr>
            <w:tcW w:w="3900" w:type="dxa"/>
            <w:tcBorders>
              <w:top w:val="nil"/>
              <w:left w:val="nil"/>
              <w:bottom w:val="nil"/>
              <w:right w:val="nil"/>
            </w:tcBorders>
            <w:shd w:val="clear" w:color="auto" w:fill="auto"/>
            <w:noWrap/>
            <w:vAlign w:val="bottom"/>
            <w:hideMark/>
          </w:tcPr>
          <w:p w14:paraId="15A249C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CCB+Thiazid</w:t>
            </w:r>
          </w:p>
        </w:tc>
        <w:tc>
          <w:tcPr>
            <w:tcW w:w="2020" w:type="dxa"/>
            <w:tcBorders>
              <w:top w:val="nil"/>
              <w:left w:val="nil"/>
              <w:bottom w:val="nil"/>
              <w:right w:val="nil"/>
            </w:tcBorders>
            <w:shd w:val="clear" w:color="auto" w:fill="auto"/>
            <w:noWrap/>
            <w:vAlign w:val="bottom"/>
            <w:hideMark/>
          </w:tcPr>
          <w:p w14:paraId="0DF541F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408 (3.9%)</w:t>
            </w:r>
          </w:p>
        </w:tc>
        <w:tc>
          <w:tcPr>
            <w:tcW w:w="2260" w:type="dxa"/>
            <w:tcBorders>
              <w:top w:val="nil"/>
              <w:left w:val="nil"/>
              <w:bottom w:val="nil"/>
              <w:right w:val="nil"/>
            </w:tcBorders>
            <w:shd w:val="clear" w:color="auto" w:fill="auto"/>
            <w:noWrap/>
            <w:vAlign w:val="bottom"/>
            <w:hideMark/>
          </w:tcPr>
          <w:p w14:paraId="14F179E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18 (2.3%)</w:t>
            </w:r>
          </w:p>
        </w:tc>
        <w:tc>
          <w:tcPr>
            <w:tcW w:w="1600" w:type="dxa"/>
            <w:tcBorders>
              <w:top w:val="nil"/>
              <w:left w:val="nil"/>
              <w:bottom w:val="nil"/>
              <w:right w:val="nil"/>
            </w:tcBorders>
            <w:shd w:val="clear" w:color="auto" w:fill="auto"/>
            <w:noWrap/>
            <w:vAlign w:val="bottom"/>
            <w:hideMark/>
          </w:tcPr>
          <w:p w14:paraId="0EDF4BF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426 (3.8%)</w:t>
            </w:r>
          </w:p>
        </w:tc>
        <w:tc>
          <w:tcPr>
            <w:tcW w:w="1120" w:type="dxa"/>
            <w:tcBorders>
              <w:top w:val="nil"/>
              <w:left w:val="nil"/>
              <w:bottom w:val="nil"/>
              <w:right w:val="nil"/>
            </w:tcBorders>
            <w:shd w:val="clear" w:color="auto" w:fill="auto"/>
            <w:noWrap/>
            <w:vAlign w:val="bottom"/>
            <w:hideMark/>
          </w:tcPr>
          <w:p w14:paraId="27723EE3"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72D17D58" w14:textId="77777777" w:rsidTr="00384187">
        <w:trPr>
          <w:trHeight w:val="290"/>
        </w:trPr>
        <w:tc>
          <w:tcPr>
            <w:tcW w:w="3900" w:type="dxa"/>
            <w:tcBorders>
              <w:top w:val="nil"/>
              <w:left w:val="nil"/>
              <w:bottom w:val="nil"/>
              <w:right w:val="nil"/>
            </w:tcBorders>
            <w:shd w:val="clear" w:color="auto" w:fill="auto"/>
            <w:noWrap/>
            <w:vAlign w:val="bottom"/>
            <w:hideMark/>
          </w:tcPr>
          <w:p w14:paraId="026C376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RASi+Thiazid</w:t>
            </w:r>
          </w:p>
        </w:tc>
        <w:tc>
          <w:tcPr>
            <w:tcW w:w="2020" w:type="dxa"/>
            <w:tcBorders>
              <w:top w:val="nil"/>
              <w:left w:val="nil"/>
              <w:bottom w:val="nil"/>
              <w:right w:val="nil"/>
            </w:tcBorders>
            <w:shd w:val="clear" w:color="auto" w:fill="auto"/>
            <w:noWrap/>
            <w:vAlign w:val="bottom"/>
            <w:hideMark/>
          </w:tcPr>
          <w:p w14:paraId="0C97575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1941 (18.7%)</w:t>
            </w:r>
          </w:p>
        </w:tc>
        <w:tc>
          <w:tcPr>
            <w:tcW w:w="2260" w:type="dxa"/>
            <w:tcBorders>
              <w:top w:val="nil"/>
              <w:left w:val="nil"/>
              <w:bottom w:val="nil"/>
              <w:right w:val="nil"/>
            </w:tcBorders>
            <w:shd w:val="clear" w:color="auto" w:fill="auto"/>
            <w:noWrap/>
            <w:vAlign w:val="bottom"/>
            <w:hideMark/>
          </w:tcPr>
          <w:p w14:paraId="24FDAEE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107 (13.5%)</w:t>
            </w:r>
          </w:p>
        </w:tc>
        <w:tc>
          <w:tcPr>
            <w:tcW w:w="1600" w:type="dxa"/>
            <w:tcBorders>
              <w:top w:val="nil"/>
              <w:left w:val="nil"/>
              <w:bottom w:val="nil"/>
              <w:right w:val="nil"/>
            </w:tcBorders>
            <w:shd w:val="clear" w:color="auto" w:fill="auto"/>
            <w:noWrap/>
            <w:vAlign w:val="bottom"/>
            <w:hideMark/>
          </w:tcPr>
          <w:p w14:paraId="332B6A5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2,048 (18.4%)</w:t>
            </w:r>
          </w:p>
        </w:tc>
        <w:tc>
          <w:tcPr>
            <w:tcW w:w="1120" w:type="dxa"/>
            <w:tcBorders>
              <w:top w:val="nil"/>
              <w:left w:val="nil"/>
              <w:bottom w:val="nil"/>
              <w:right w:val="nil"/>
            </w:tcBorders>
            <w:shd w:val="clear" w:color="auto" w:fill="auto"/>
            <w:noWrap/>
            <w:vAlign w:val="bottom"/>
            <w:hideMark/>
          </w:tcPr>
          <w:p w14:paraId="239A5592" w14:textId="77777777" w:rsidR="00384187" w:rsidRPr="00384187" w:rsidRDefault="00384187" w:rsidP="004065E1">
            <w:pPr>
              <w:spacing w:line="480" w:lineRule="auto"/>
              <w:rPr>
                <w:rFonts w:ascii="Calibri" w:eastAsia="Times New Roman" w:hAnsi="Calibri" w:cs="Calibri"/>
                <w:color w:val="000000"/>
              </w:rPr>
            </w:pPr>
          </w:p>
        </w:tc>
      </w:tr>
      <w:tr w:rsidR="00384187" w:rsidRPr="00384187" w14:paraId="17407555" w14:textId="77777777" w:rsidTr="00384187">
        <w:trPr>
          <w:trHeight w:val="290"/>
        </w:trPr>
        <w:tc>
          <w:tcPr>
            <w:tcW w:w="3900" w:type="dxa"/>
            <w:tcBorders>
              <w:top w:val="nil"/>
              <w:left w:val="nil"/>
              <w:bottom w:val="nil"/>
              <w:right w:val="nil"/>
            </w:tcBorders>
            <w:shd w:val="clear" w:color="auto" w:fill="auto"/>
            <w:noWrap/>
            <w:vAlign w:val="bottom"/>
            <w:hideMark/>
          </w:tcPr>
          <w:p w14:paraId="69C27D1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Other combinations</w:t>
            </w:r>
          </w:p>
        </w:tc>
        <w:tc>
          <w:tcPr>
            <w:tcW w:w="2020" w:type="dxa"/>
            <w:tcBorders>
              <w:top w:val="nil"/>
              <w:left w:val="nil"/>
              <w:bottom w:val="nil"/>
              <w:right w:val="nil"/>
            </w:tcBorders>
            <w:shd w:val="clear" w:color="auto" w:fill="auto"/>
            <w:noWrap/>
            <w:vAlign w:val="bottom"/>
            <w:hideMark/>
          </w:tcPr>
          <w:p w14:paraId="65467F3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1911 (18.4%)</w:t>
            </w:r>
          </w:p>
        </w:tc>
        <w:tc>
          <w:tcPr>
            <w:tcW w:w="2260" w:type="dxa"/>
            <w:tcBorders>
              <w:top w:val="nil"/>
              <w:left w:val="nil"/>
              <w:bottom w:val="nil"/>
              <w:right w:val="nil"/>
            </w:tcBorders>
            <w:shd w:val="clear" w:color="auto" w:fill="auto"/>
            <w:noWrap/>
            <w:vAlign w:val="bottom"/>
            <w:hideMark/>
          </w:tcPr>
          <w:p w14:paraId="5C8AB42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184 (23.2%)</w:t>
            </w:r>
          </w:p>
        </w:tc>
        <w:tc>
          <w:tcPr>
            <w:tcW w:w="1600" w:type="dxa"/>
            <w:tcBorders>
              <w:top w:val="nil"/>
              <w:left w:val="nil"/>
              <w:bottom w:val="nil"/>
              <w:right w:val="nil"/>
            </w:tcBorders>
            <w:shd w:val="clear" w:color="auto" w:fill="auto"/>
            <w:noWrap/>
            <w:vAlign w:val="bottom"/>
            <w:hideMark/>
          </w:tcPr>
          <w:p w14:paraId="502EE45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2,095 (18.8%)</w:t>
            </w:r>
          </w:p>
        </w:tc>
        <w:tc>
          <w:tcPr>
            <w:tcW w:w="1120" w:type="dxa"/>
            <w:tcBorders>
              <w:top w:val="nil"/>
              <w:left w:val="nil"/>
              <w:bottom w:val="nil"/>
              <w:right w:val="nil"/>
            </w:tcBorders>
            <w:shd w:val="clear" w:color="auto" w:fill="auto"/>
            <w:noWrap/>
            <w:vAlign w:val="bottom"/>
            <w:hideMark/>
          </w:tcPr>
          <w:p w14:paraId="31FB783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39AA6AE7" w14:textId="77777777" w:rsidTr="00384187">
        <w:trPr>
          <w:trHeight w:val="290"/>
        </w:trPr>
        <w:tc>
          <w:tcPr>
            <w:tcW w:w="3900" w:type="dxa"/>
            <w:tcBorders>
              <w:top w:val="nil"/>
              <w:left w:val="nil"/>
              <w:bottom w:val="nil"/>
              <w:right w:val="nil"/>
            </w:tcBorders>
            <w:shd w:val="clear" w:color="000000" w:fill="8DB4E2"/>
            <w:noWrap/>
            <w:vAlign w:val="bottom"/>
            <w:hideMark/>
          </w:tcPr>
          <w:p w14:paraId="1EE2080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Comorbidities</w:t>
            </w:r>
          </w:p>
        </w:tc>
        <w:tc>
          <w:tcPr>
            <w:tcW w:w="2020" w:type="dxa"/>
            <w:tcBorders>
              <w:top w:val="nil"/>
              <w:left w:val="nil"/>
              <w:bottom w:val="nil"/>
              <w:right w:val="nil"/>
            </w:tcBorders>
            <w:shd w:val="clear" w:color="000000" w:fill="8DB4E2"/>
            <w:noWrap/>
            <w:vAlign w:val="bottom"/>
            <w:hideMark/>
          </w:tcPr>
          <w:p w14:paraId="605BFA8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2260" w:type="dxa"/>
            <w:tcBorders>
              <w:top w:val="nil"/>
              <w:left w:val="nil"/>
              <w:bottom w:val="nil"/>
              <w:right w:val="nil"/>
            </w:tcBorders>
            <w:shd w:val="clear" w:color="000000" w:fill="8DB4E2"/>
            <w:noWrap/>
            <w:vAlign w:val="bottom"/>
            <w:hideMark/>
          </w:tcPr>
          <w:p w14:paraId="43A7913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600" w:type="dxa"/>
            <w:tcBorders>
              <w:top w:val="nil"/>
              <w:left w:val="nil"/>
              <w:bottom w:val="nil"/>
              <w:right w:val="nil"/>
            </w:tcBorders>
            <w:shd w:val="clear" w:color="000000" w:fill="8DB4E2"/>
            <w:noWrap/>
            <w:vAlign w:val="bottom"/>
            <w:hideMark/>
          </w:tcPr>
          <w:p w14:paraId="0E79F7D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120" w:type="dxa"/>
            <w:tcBorders>
              <w:top w:val="nil"/>
              <w:left w:val="nil"/>
              <w:bottom w:val="nil"/>
              <w:right w:val="nil"/>
            </w:tcBorders>
            <w:shd w:val="clear" w:color="000000" w:fill="8DB4E2"/>
            <w:noWrap/>
            <w:vAlign w:val="bottom"/>
            <w:hideMark/>
          </w:tcPr>
          <w:p w14:paraId="7824DFC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r>
      <w:tr w:rsidR="00384187" w:rsidRPr="00384187" w14:paraId="61E2088A" w14:textId="77777777" w:rsidTr="00384187">
        <w:trPr>
          <w:trHeight w:val="290"/>
        </w:trPr>
        <w:tc>
          <w:tcPr>
            <w:tcW w:w="3900" w:type="dxa"/>
            <w:tcBorders>
              <w:top w:val="nil"/>
              <w:left w:val="nil"/>
              <w:bottom w:val="nil"/>
              <w:right w:val="nil"/>
            </w:tcBorders>
            <w:shd w:val="clear" w:color="auto" w:fill="auto"/>
            <w:noWrap/>
            <w:vAlign w:val="bottom"/>
            <w:hideMark/>
          </w:tcPr>
          <w:p w14:paraId="59D3F902"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Heart failure</w:t>
            </w:r>
          </w:p>
        </w:tc>
        <w:tc>
          <w:tcPr>
            <w:tcW w:w="2020" w:type="dxa"/>
            <w:tcBorders>
              <w:top w:val="nil"/>
              <w:left w:val="nil"/>
              <w:bottom w:val="nil"/>
              <w:right w:val="nil"/>
            </w:tcBorders>
            <w:shd w:val="clear" w:color="auto" w:fill="auto"/>
            <w:noWrap/>
            <w:vAlign w:val="bottom"/>
            <w:hideMark/>
          </w:tcPr>
          <w:p w14:paraId="34049A7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1324 (12.8%)</w:t>
            </w:r>
          </w:p>
        </w:tc>
        <w:tc>
          <w:tcPr>
            <w:tcW w:w="2260" w:type="dxa"/>
            <w:tcBorders>
              <w:top w:val="nil"/>
              <w:left w:val="nil"/>
              <w:bottom w:val="nil"/>
              <w:right w:val="nil"/>
            </w:tcBorders>
            <w:shd w:val="clear" w:color="auto" w:fill="auto"/>
            <w:noWrap/>
            <w:vAlign w:val="bottom"/>
            <w:hideMark/>
          </w:tcPr>
          <w:p w14:paraId="2FA5BD4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194 (24.5%)</w:t>
            </w:r>
          </w:p>
        </w:tc>
        <w:tc>
          <w:tcPr>
            <w:tcW w:w="1600" w:type="dxa"/>
            <w:tcBorders>
              <w:top w:val="nil"/>
              <w:left w:val="nil"/>
              <w:bottom w:val="nil"/>
              <w:right w:val="nil"/>
            </w:tcBorders>
            <w:shd w:val="clear" w:color="auto" w:fill="auto"/>
            <w:noWrap/>
            <w:vAlign w:val="bottom"/>
            <w:hideMark/>
          </w:tcPr>
          <w:p w14:paraId="045B8A5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1,518 (13.6%)</w:t>
            </w:r>
          </w:p>
        </w:tc>
        <w:tc>
          <w:tcPr>
            <w:tcW w:w="1120" w:type="dxa"/>
            <w:tcBorders>
              <w:top w:val="nil"/>
              <w:left w:val="nil"/>
              <w:bottom w:val="nil"/>
              <w:right w:val="nil"/>
            </w:tcBorders>
            <w:shd w:val="clear" w:color="auto" w:fill="auto"/>
            <w:noWrap/>
            <w:vAlign w:val="bottom"/>
            <w:hideMark/>
          </w:tcPr>
          <w:p w14:paraId="46D7DA6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4B478537" w14:textId="77777777" w:rsidTr="00384187">
        <w:trPr>
          <w:trHeight w:val="290"/>
        </w:trPr>
        <w:tc>
          <w:tcPr>
            <w:tcW w:w="3900" w:type="dxa"/>
            <w:tcBorders>
              <w:top w:val="nil"/>
              <w:left w:val="nil"/>
              <w:bottom w:val="nil"/>
              <w:right w:val="nil"/>
            </w:tcBorders>
            <w:shd w:val="clear" w:color="auto" w:fill="auto"/>
            <w:noWrap/>
            <w:vAlign w:val="bottom"/>
            <w:hideMark/>
          </w:tcPr>
          <w:p w14:paraId="376E8AA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IHD/MI</w:t>
            </w:r>
          </w:p>
        </w:tc>
        <w:tc>
          <w:tcPr>
            <w:tcW w:w="2020" w:type="dxa"/>
            <w:tcBorders>
              <w:top w:val="nil"/>
              <w:left w:val="nil"/>
              <w:bottom w:val="nil"/>
              <w:right w:val="nil"/>
            </w:tcBorders>
            <w:shd w:val="clear" w:color="auto" w:fill="auto"/>
            <w:noWrap/>
            <w:vAlign w:val="bottom"/>
            <w:hideMark/>
          </w:tcPr>
          <w:p w14:paraId="26C9C71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1830 (17.7%)</w:t>
            </w:r>
          </w:p>
        </w:tc>
        <w:tc>
          <w:tcPr>
            <w:tcW w:w="2260" w:type="dxa"/>
            <w:tcBorders>
              <w:top w:val="nil"/>
              <w:left w:val="nil"/>
              <w:bottom w:val="nil"/>
              <w:right w:val="nil"/>
            </w:tcBorders>
            <w:shd w:val="clear" w:color="auto" w:fill="auto"/>
            <w:noWrap/>
            <w:vAlign w:val="bottom"/>
            <w:hideMark/>
          </w:tcPr>
          <w:p w14:paraId="25E78D7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207 (26.1%)</w:t>
            </w:r>
          </w:p>
        </w:tc>
        <w:tc>
          <w:tcPr>
            <w:tcW w:w="1600" w:type="dxa"/>
            <w:tcBorders>
              <w:top w:val="nil"/>
              <w:left w:val="nil"/>
              <w:bottom w:val="nil"/>
              <w:right w:val="nil"/>
            </w:tcBorders>
            <w:shd w:val="clear" w:color="auto" w:fill="auto"/>
            <w:noWrap/>
            <w:vAlign w:val="bottom"/>
            <w:hideMark/>
          </w:tcPr>
          <w:p w14:paraId="3F2A7BA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2,037 (18.3%)</w:t>
            </w:r>
          </w:p>
        </w:tc>
        <w:tc>
          <w:tcPr>
            <w:tcW w:w="1120" w:type="dxa"/>
            <w:tcBorders>
              <w:top w:val="nil"/>
              <w:left w:val="nil"/>
              <w:bottom w:val="nil"/>
              <w:right w:val="nil"/>
            </w:tcBorders>
            <w:shd w:val="clear" w:color="auto" w:fill="auto"/>
            <w:noWrap/>
            <w:vAlign w:val="bottom"/>
            <w:hideMark/>
          </w:tcPr>
          <w:p w14:paraId="5BD6675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0306C208" w14:textId="77777777" w:rsidTr="00384187">
        <w:trPr>
          <w:trHeight w:val="290"/>
        </w:trPr>
        <w:tc>
          <w:tcPr>
            <w:tcW w:w="3900" w:type="dxa"/>
            <w:tcBorders>
              <w:top w:val="nil"/>
              <w:left w:val="nil"/>
              <w:bottom w:val="nil"/>
              <w:right w:val="nil"/>
            </w:tcBorders>
            <w:shd w:val="clear" w:color="auto" w:fill="auto"/>
            <w:noWrap/>
            <w:vAlign w:val="bottom"/>
            <w:hideMark/>
          </w:tcPr>
          <w:p w14:paraId="11CE7E8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Atrial flutter/fibrillation</w:t>
            </w:r>
          </w:p>
        </w:tc>
        <w:tc>
          <w:tcPr>
            <w:tcW w:w="2020" w:type="dxa"/>
            <w:tcBorders>
              <w:top w:val="nil"/>
              <w:left w:val="nil"/>
              <w:bottom w:val="nil"/>
              <w:right w:val="nil"/>
            </w:tcBorders>
            <w:shd w:val="clear" w:color="auto" w:fill="auto"/>
            <w:noWrap/>
            <w:vAlign w:val="bottom"/>
            <w:hideMark/>
          </w:tcPr>
          <w:p w14:paraId="39D9AC7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1149 (11.1%)</w:t>
            </w:r>
          </w:p>
        </w:tc>
        <w:tc>
          <w:tcPr>
            <w:tcW w:w="2260" w:type="dxa"/>
            <w:tcBorders>
              <w:top w:val="nil"/>
              <w:left w:val="nil"/>
              <w:bottom w:val="nil"/>
              <w:right w:val="nil"/>
            </w:tcBorders>
            <w:shd w:val="clear" w:color="auto" w:fill="auto"/>
            <w:noWrap/>
            <w:vAlign w:val="bottom"/>
            <w:hideMark/>
          </w:tcPr>
          <w:p w14:paraId="6EB9D80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132 (16.6%)</w:t>
            </w:r>
          </w:p>
        </w:tc>
        <w:tc>
          <w:tcPr>
            <w:tcW w:w="1600" w:type="dxa"/>
            <w:tcBorders>
              <w:top w:val="nil"/>
              <w:left w:val="nil"/>
              <w:bottom w:val="nil"/>
              <w:right w:val="nil"/>
            </w:tcBorders>
            <w:shd w:val="clear" w:color="auto" w:fill="auto"/>
            <w:noWrap/>
            <w:vAlign w:val="bottom"/>
            <w:hideMark/>
          </w:tcPr>
          <w:p w14:paraId="6AA2328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1,281 (11.5%)</w:t>
            </w:r>
          </w:p>
        </w:tc>
        <w:tc>
          <w:tcPr>
            <w:tcW w:w="1120" w:type="dxa"/>
            <w:tcBorders>
              <w:top w:val="nil"/>
              <w:left w:val="nil"/>
              <w:bottom w:val="nil"/>
              <w:right w:val="nil"/>
            </w:tcBorders>
            <w:shd w:val="clear" w:color="auto" w:fill="auto"/>
            <w:noWrap/>
            <w:vAlign w:val="bottom"/>
            <w:hideMark/>
          </w:tcPr>
          <w:p w14:paraId="6B78594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&lt; 0.001</w:t>
            </w:r>
          </w:p>
        </w:tc>
      </w:tr>
      <w:tr w:rsidR="00384187" w:rsidRPr="00384187" w14:paraId="59FD1B9E" w14:textId="77777777" w:rsidTr="00384187">
        <w:trPr>
          <w:trHeight w:val="290"/>
        </w:trPr>
        <w:tc>
          <w:tcPr>
            <w:tcW w:w="3900" w:type="dxa"/>
            <w:tcBorders>
              <w:top w:val="nil"/>
              <w:left w:val="nil"/>
              <w:bottom w:val="nil"/>
              <w:right w:val="nil"/>
            </w:tcBorders>
            <w:shd w:val="clear" w:color="auto" w:fill="auto"/>
            <w:noWrap/>
            <w:vAlign w:val="bottom"/>
            <w:hideMark/>
          </w:tcPr>
          <w:p w14:paraId="354E657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VT/VF</w:t>
            </w:r>
          </w:p>
        </w:tc>
        <w:tc>
          <w:tcPr>
            <w:tcW w:w="2020" w:type="dxa"/>
            <w:tcBorders>
              <w:top w:val="nil"/>
              <w:left w:val="nil"/>
              <w:bottom w:val="nil"/>
              <w:right w:val="nil"/>
            </w:tcBorders>
            <w:shd w:val="clear" w:color="auto" w:fill="auto"/>
            <w:noWrap/>
            <w:vAlign w:val="bottom"/>
            <w:hideMark/>
          </w:tcPr>
          <w:p w14:paraId="1B97D87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323 (3.1%)</w:t>
            </w:r>
          </w:p>
        </w:tc>
        <w:tc>
          <w:tcPr>
            <w:tcW w:w="2260" w:type="dxa"/>
            <w:tcBorders>
              <w:top w:val="nil"/>
              <w:left w:val="nil"/>
              <w:bottom w:val="nil"/>
              <w:right w:val="nil"/>
            </w:tcBorders>
            <w:shd w:val="clear" w:color="auto" w:fill="auto"/>
            <w:noWrap/>
            <w:vAlign w:val="bottom"/>
            <w:hideMark/>
          </w:tcPr>
          <w:p w14:paraId="2B58CB6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40 (5.0%)</w:t>
            </w:r>
          </w:p>
        </w:tc>
        <w:tc>
          <w:tcPr>
            <w:tcW w:w="1600" w:type="dxa"/>
            <w:tcBorders>
              <w:top w:val="nil"/>
              <w:left w:val="nil"/>
              <w:bottom w:val="nil"/>
              <w:right w:val="nil"/>
            </w:tcBorders>
            <w:shd w:val="clear" w:color="auto" w:fill="auto"/>
            <w:noWrap/>
            <w:vAlign w:val="bottom"/>
            <w:hideMark/>
          </w:tcPr>
          <w:p w14:paraId="087F739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363 (3.3%)</w:t>
            </w:r>
          </w:p>
        </w:tc>
        <w:tc>
          <w:tcPr>
            <w:tcW w:w="1120" w:type="dxa"/>
            <w:tcBorders>
              <w:top w:val="nil"/>
              <w:left w:val="nil"/>
              <w:bottom w:val="nil"/>
              <w:right w:val="nil"/>
            </w:tcBorders>
            <w:shd w:val="clear" w:color="auto" w:fill="auto"/>
            <w:noWrap/>
            <w:vAlign w:val="bottom"/>
            <w:hideMark/>
          </w:tcPr>
          <w:p w14:paraId="1C829E3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0.004</w:t>
            </w:r>
          </w:p>
        </w:tc>
      </w:tr>
      <w:tr w:rsidR="00384187" w:rsidRPr="00384187" w14:paraId="5A84B70A" w14:textId="77777777" w:rsidTr="00384187">
        <w:trPr>
          <w:trHeight w:val="290"/>
        </w:trPr>
        <w:tc>
          <w:tcPr>
            <w:tcW w:w="3900" w:type="dxa"/>
            <w:tcBorders>
              <w:top w:val="nil"/>
              <w:left w:val="nil"/>
              <w:bottom w:val="nil"/>
              <w:right w:val="nil"/>
            </w:tcBorders>
            <w:shd w:val="clear" w:color="auto" w:fill="auto"/>
            <w:noWrap/>
            <w:vAlign w:val="bottom"/>
            <w:hideMark/>
          </w:tcPr>
          <w:p w14:paraId="5E19629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lastRenderedPageBreak/>
              <w:t>Hemodialysis</w:t>
            </w:r>
          </w:p>
        </w:tc>
        <w:tc>
          <w:tcPr>
            <w:tcW w:w="2020" w:type="dxa"/>
            <w:tcBorders>
              <w:top w:val="nil"/>
              <w:left w:val="nil"/>
              <w:bottom w:val="nil"/>
              <w:right w:val="nil"/>
            </w:tcBorders>
            <w:shd w:val="clear" w:color="auto" w:fill="auto"/>
            <w:noWrap/>
            <w:vAlign w:val="bottom"/>
            <w:hideMark/>
          </w:tcPr>
          <w:p w14:paraId="0EE87E7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19 (0.2%)</w:t>
            </w:r>
          </w:p>
        </w:tc>
        <w:tc>
          <w:tcPr>
            <w:tcW w:w="2260" w:type="dxa"/>
            <w:tcBorders>
              <w:top w:val="nil"/>
              <w:left w:val="nil"/>
              <w:bottom w:val="nil"/>
              <w:right w:val="nil"/>
            </w:tcBorders>
            <w:shd w:val="clear" w:color="auto" w:fill="auto"/>
            <w:noWrap/>
            <w:vAlign w:val="bottom"/>
            <w:hideMark/>
          </w:tcPr>
          <w:p w14:paraId="08498BB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6 (0.8%)</w:t>
            </w:r>
          </w:p>
        </w:tc>
        <w:tc>
          <w:tcPr>
            <w:tcW w:w="1600" w:type="dxa"/>
            <w:tcBorders>
              <w:top w:val="nil"/>
              <w:left w:val="nil"/>
              <w:bottom w:val="nil"/>
              <w:right w:val="nil"/>
            </w:tcBorders>
            <w:shd w:val="clear" w:color="auto" w:fill="auto"/>
            <w:noWrap/>
            <w:vAlign w:val="bottom"/>
            <w:hideMark/>
          </w:tcPr>
          <w:p w14:paraId="0882444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25 (0.2%)</w:t>
            </w:r>
          </w:p>
        </w:tc>
        <w:tc>
          <w:tcPr>
            <w:tcW w:w="1120" w:type="dxa"/>
            <w:tcBorders>
              <w:top w:val="nil"/>
              <w:left w:val="nil"/>
              <w:bottom w:val="nil"/>
              <w:right w:val="nil"/>
            </w:tcBorders>
            <w:shd w:val="clear" w:color="auto" w:fill="auto"/>
            <w:noWrap/>
            <w:vAlign w:val="bottom"/>
            <w:hideMark/>
          </w:tcPr>
          <w:p w14:paraId="0881116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0.004</w:t>
            </w:r>
          </w:p>
        </w:tc>
      </w:tr>
      <w:tr w:rsidR="00384187" w:rsidRPr="00384187" w14:paraId="045FAA85" w14:textId="77777777" w:rsidTr="00384187">
        <w:trPr>
          <w:trHeight w:val="290"/>
        </w:trPr>
        <w:tc>
          <w:tcPr>
            <w:tcW w:w="3900" w:type="dxa"/>
            <w:tcBorders>
              <w:top w:val="nil"/>
              <w:left w:val="nil"/>
              <w:bottom w:val="nil"/>
              <w:right w:val="nil"/>
            </w:tcBorders>
            <w:shd w:val="clear" w:color="auto" w:fill="auto"/>
            <w:noWrap/>
            <w:vAlign w:val="bottom"/>
            <w:hideMark/>
          </w:tcPr>
          <w:p w14:paraId="306EDDB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Diabetes</w:t>
            </w:r>
          </w:p>
        </w:tc>
        <w:tc>
          <w:tcPr>
            <w:tcW w:w="2020" w:type="dxa"/>
            <w:tcBorders>
              <w:top w:val="nil"/>
              <w:left w:val="nil"/>
              <w:bottom w:val="nil"/>
              <w:right w:val="nil"/>
            </w:tcBorders>
            <w:shd w:val="clear" w:color="auto" w:fill="auto"/>
            <w:noWrap/>
            <w:vAlign w:val="bottom"/>
            <w:hideMark/>
          </w:tcPr>
          <w:p w14:paraId="283B87B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1634 (15.8%)</w:t>
            </w:r>
          </w:p>
        </w:tc>
        <w:tc>
          <w:tcPr>
            <w:tcW w:w="2260" w:type="dxa"/>
            <w:tcBorders>
              <w:top w:val="nil"/>
              <w:left w:val="nil"/>
              <w:bottom w:val="nil"/>
              <w:right w:val="nil"/>
            </w:tcBorders>
            <w:shd w:val="clear" w:color="auto" w:fill="auto"/>
            <w:noWrap/>
            <w:vAlign w:val="bottom"/>
            <w:hideMark/>
          </w:tcPr>
          <w:p w14:paraId="0ED2956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147 (18.5%)</w:t>
            </w:r>
          </w:p>
        </w:tc>
        <w:tc>
          <w:tcPr>
            <w:tcW w:w="1600" w:type="dxa"/>
            <w:tcBorders>
              <w:top w:val="nil"/>
              <w:left w:val="nil"/>
              <w:bottom w:val="nil"/>
              <w:right w:val="nil"/>
            </w:tcBorders>
            <w:shd w:val="clear" w:color="auto" w:fill="auto"/>
            <w:noWrap/>
            <w:vAlign w:val="bottom"/>
            <w:hideMark/>
          </w:tcPr>
          <w:p w14:paraId="3FBB72E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1,781 (16.0%)</w:t>
            </w:r>
          </w:p>
        </w:tc>
        <w:tc>
          <w:tcPr>
            <w:tcW w:w="1120" w:type="dxa"/>
            <w:tcBorders>
              <w:top w:val="nil"/>
              <w:left w:val="nil"/>
              <w:bottom w:val="nil"/>
              <w:right w:val="nil"/>
            </w:tcBorders>
            <w:shd w:val="clear" w:color="auto" w:fill="auto"/>
            <w:noWrap/>
            <w:vAlign w:val="bottom"/>
            <w:hideMark/>
          </w:tcPr>
          <w:p w14:paraId="1533EED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0.05</w:t>
            </w:r>
          </w:p>
        </w:tc>
      </w:tr>
      <w:tr w:rsidR="00384187" w:rsidRPr="00384187" w14:paraId="5C93C5DD" w14:textId="77777777" w:rsidTr="00384187">
        <w:trPr>
          <w:trHeight w:val="290"/>
        </w:trPr>
        <w:tc>
          <w:tcPr>
            <w:tcW w:w="3900" w:type="dxa"/>
            <w:tcBorders>
              <w:top w:val="nil"/>
              <w:left w:val="nil"/>
              <w:bottom w:val="nil"/>
              <w:right w:val="nil"/>
            </w:tcBorders>
            <w:shd w:val="clear" w:color="auto" w:fill="auto"/>
            <w:noWrap/>
            <w:vAlign w:val="bottom"/>
            <w:hideMark/>
          </w:tcPr>
          <w:p w14:paraId="651D6B0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Malignancy</w:t>
            </w:r>
          </w:p>
        </w:tc>
        <w:tc>
          <w:tcPr>
            <w:tcW w:w="2020" w:type="dxa"/>
            <w:tcBorders>
              <w:top w:val="nil"/>
              <w:left w:val="nil"/>
              <w:bottom w:val="nil"/>
              <w:right w:val="nil"/>
            </w:tcBorders>
            <w:shd w:val="clear" w:color="auto" w:fill="auto"/>
            <w:noWrap/>
            <w:vAlign w:val="bottom"/>
            <w:hideMark/>
          </w:tcPr>
          <w:p w14:paraId="34A107E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1481 (14.3%)</w:t>
            </w:r>
          </w:p>
        </w:tc>
        <w:tc>
          <w:tcPr>
            <w:tcW w:w="2260" w:type="dxa"/>
            <w:tcBorders>
              <w:top w:val="nil"/>
              <w:left w:val="nil"/>
              <w:bottom w:val="nil"/>
              <w:right w:val="nil"/>
            </w:tcBorders>
            <w:shd w:val="clear" w:color="auto" w:fill="auto"/>
            <w:noWrap/>
            <w:vAlign w:val="bottom"/>
            <w:hideMark/>
          </w:tcPr>
          <w:p w14:paraId="20B7E5A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130 (16.4%)</w:t>
            </w:r>
          </w:p>
        </w:tc>
        <w:tc>
          <w:tcPr>
            <w:tcW w:w="1600" w:type="dxa"/>
            <w:tcBorders>
              <w:top w:val="nil"/>
              <w:left w:val="nil"/>
              <w:bottom w:val="nil"/>
              <w:right w:val="nil"/>
            </w:tcBorders>
            <w:shd w:val="clear" w:color="auto" w:fill="auto"/>
            <w:noWrap/>
            <w:vAlign w:val="bottom"/>
            <w:hideMark/>
          </w:tcPr>
          <w:p w14:paraId="49F22A3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1,611 (14.4%)</w:t>
            </w:r>
          </w:p>
        </w:tc>
        <w:tc>
          <w:tcPr>
            <w:tcW w:w="1120" w:type="dxa"/>
            <w:tcBorders>
              <w:top w:val="nil"/>
              <w:left w:val="nil"/>
              <w:bottom w:val="nil"/>
              <w:right w:val="nil"/>
            </w:tcBorders>
            <w:shd w:val="clear" w:color="auto" w:fill="auto"/>
            <w:noWrap/>
            <w:vAlign w:val="bottom"/>
            <w:hideMark/>
          </w:tcPr>
          <w:p w14:paraId="6A4B0F3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0.12</w:t>
            </w:r>
          </w:p>
        </w:tc>
      </w:tr>
      <w:tr w:rsidR="00384187" w:rsidRPr="00384187" w14:paraId="69FFB09D" w14:textId="77777777" w:rsidTr="00384187">
        <w:trPr>
          <w:trHeight w:val="290"/>
        </w:trPr>
        <w:tc>
          <w:tcPr>
            <w:tcW w:w="3900" w:type="dxa"/>
            <w:tcBorders>
              <w:top w:val="nil"/>
              <w:left w:val="nil"/>
              <w:bottom w:val="nil"/>
              <w:right w:val="nil"/>
            </w:tcBorders>
            <w:shd w:val="clear" w:color="auto" w:fill="auto"/>
            <w:noWrap/>
            <w:vAlign w:val="bottom"/>
            <w:hideMark/>
          </w:tcPr>
          <w:p w14:paraId="2C1A860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NSAIDs</w:t>
            </w:r>
          </w:p>
        </w:tc>
        <w:tc>
          <w:tcPr>
            <w:tcW w:w="2020" w:type="dxa"/>
            <w:tcBorders>
              <w:top w:val="nil"/>
              <w:left w:val="nil"/>
              <w:bottom w:val="nil"/>
              <w:right w:val="nil"/>
            </w:tcBorders>
            <w:shd w:val="clear" w:color="auto" w:fill="auto"/>
            <w:noWrap/>
            <w:vAlign w:val="bottom"/>
            <w:hideMark/>
          </w:tcPr>
          <w:p w14:paraId="1095879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35 (0.3%)</w:t>
            </w:r>
          </w:p>
        </w:tc>
        <w:tc>
          <w:tcPr>
            <w:tcW w:w="2260" w:type="dxa"/>
            <w:tcBorders>
              <w:top w:val="nil"/>
              <w:left w:val="nil"/>
              <w:bottom w:val="nil"/>
              <w:right w:val="nil"/>
            </w:tcBorders>
            <w:shd w:val="clear" w:color="auto" w:fill="auto"/>
            <w:noWrap/>
            <w:vAlign w:val="bottom"/>
            <w:hideMark/>
          </w:tcPr>
          <w:p w14:paraId="537FE17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8 (1.0%)</w:t>
            </w:r>
          </w:p>
        </w:tc>
        <w:tc>
          <w:tcPr>
            <w:tcW w:w="1600" w:type="dxa"/>
            <w:tcBorders>
              <w:top w:val="nil"/>
              <w:left w:val="nil"/>
              <w:bottom w:val="nil"/>
              <w:right w:val="nil"/>
            </w:tcBorders>
            <w:shd w:val="clear" w:color="auto" w:fill="auto"/>
            <w:noWrap/>
            <w:vAlign w:val="bottom"/>
            <w:hideMark/>
          </w:tcPr>
          <w:p w14:paraId="6BFA10E9"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43 (0.4%)</w:t>
            </w:r>
          </w:p>
        </w:tc>
        <w:tc>
          <w:tcPr>
            <w:tcW w:w="1120" w:type="dxa"/>
            <w:tcBorders>
              <w:top w:val="nil"/>
              <w:left w:val="nil"/>
              <w:bottom w:val="nil"/>
              <w:right w:val="nil"/>
            </w:tcBorders>
            <w:shd w:val="clear" w:color="auto" w:fill="auto"/>
            <w:noWrap/>
            <w:vAlign w:val="bottom"/>
            <w:hideMark/>
          </w:tcPr>
          <w:p w14:paraId="7367A3B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0.008</w:t>
            </w:r>
          </w:p>
        </w:tc>
      </w:tr>
      <w:tr w:rsidR="00384187" w:rsidRPr="00384187" w14:paraId="263F822F" w14:textId="77777777" w:rsidTr="00384187">
        <w:trPr>
          <w:trHeight w:val="290"/>
        </w:trPr>
        <w:tc>
          <w:tcPr>
            <w:tcW w:w="3900" w:type="dxa"/>
            <w:tcBorders>
              <w:top w:val="nil"/>
              <w:left w:val="nil"/>
              <w:bottom w:val="nil"/>
              <w:right w:val="nil"/>
            </w:tcBorders>
            <w:shd w:val="clear" w:color="auto" w:fill="auto"/>
            <w:noWrap/>
            <w:vAlign w:val="bottom"/>
            <w:hideMark/>
          </w:tcPr>
          <w:p w14:paraId="112765D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Macrolides</w:t>
            </w:r>
          </w:p>
        </w:tc>
        <w:tc>
          <w:tcPr>
            <w:tcW w:w="2020" w:type="dxa"/>
            <w:tcBorders>
              <w:top w:val="nil"/>
              <w:left w:val="nil"/>
              <w:bottom w:val="nil"/>
              <w:right w:val="nil"/>
            </w:tcBorders>
            <w:shd w:val="clear" w:color="auto" w:fill="auto"/>
            <w:noWrap/>
            <w:vAlign w:val="bottom"/>
            <w:hideMark/>
          </w:tcPr>
          <w:p w14:paraId="2F7B4ED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 (0.1%)</w:t>
            </w:r>
          </w:p>
        </w:tc>
        <w:tc>
          <w:tcPr>
            <w:tcW w:w="2260" w:type="dxa"/>
            <w:tcBorders>
              <w:top w:val="nil"/>
              <w:left w:val="nil"/>
              <w:bottom w:val="nil"/>
              <w:right w:val="nil"/>
            </w:tcBorders>
            <w:shd w:val="clear" w:color="auto" w:fill="auto"/>
            <w:noWrap/>
            <w:vAlign w:val="bottom"/>
            <w:hideMark/>
          </w:tcPr>
          <w:p w14:paraId="288C3E23"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 (0.1%)</w:t>
            </w:r>
          </w:p>
        </w:tc>
        <w:tc>
          <w:tcPr>
            <w:tcW w:w="1600" w:type="dxa"/>
            <w:tcBorders>
              <w:top w:val="nil"/>
              <w:left w:val="nil"/>
              <w:bottom w:val="nil"/>
              <w:right w:val="nil"/>
            </w:tcBorders>
            <w:shd w:val="clear" w:color="auto" w:fill="auto"/>
            <w:noWrap/>
            <w:vAlign w:val="bottom"/>
            <w:hideMark/>
          </w:tcPr>
          <w:p w14:paraId="273888C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≤17 (0.1%)</w:t>
            </w:r>
          </w:p>
        </w:tc>
        <w:tc>
          <w:tcPr>
            <w:tcW w:w="1120" w:type="dxa"/>
            <w:tcBorders>
              <w:top w:val="nil"/>
              <w:left w:val="nil"/>
              <w:bottom w:val="nil"/>
              <w:right w:val="nil"/>
            </w:tcBorders>
            <w:shd w:val="clear" w:color="auto" w:fill="auto"/>
            <w:noWrap/>
            <w:vAlign w:val="bottom"/>
            <w:hideMark/>
          </w:tcPr>
          <w:p w14:paraId="3EE304E4"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1.0</w:t>
            </w:r>
          </w:p>
        </w:tc>
      </w:tr>
      <w:tr w:rsidR="00384187" w:rsidRPr="00384187" w14:paraId="7E33148F" w14:textId="77777777" w:rsidTr="00384187">
        <w:trPr>
          <w:trHeight w:val="290"/>
        </w:trPr>
        <w:tc>
          <w:tcPr>
            <w:tcW w:w="3900" w:type="dxa"/>
            <w:tcBorders>
              <w:top w:val="nil"/>
              <w:left w:val="nil"/>
              <w:bottom w:val="nil"/>
              <w:right w:val="nil"/>
            </w:tcBorders>
            <w:shd w:val="clear" w:color="000000" w:fill="8DB4E2"/>
            <w:noWrap/>
            <w:vAlign w:val="bottom"/>
            <w:hideMark/>
          </w:tcPr>
          <w:p w14:paraId="6D72195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Others</w:t>
            </w:r>
          </w:p>
        </w:tc>
        <w:tc>
          <w:tcPr>
            <w:tcW w:w="2020" w:type="dxa"/>
            <w:tcBorders>
              <w:top w:val="nil"/>
              <w:left w:val="nil"/>
              <w:bottom w:val="nil"/>
              <w:right w:val="nil"/>
            </w:tcBorders>
            <w:shd w:val="clear" w:color="000000" w:fill="8DB4E2"/>
            <w:noWrap/>
            <w:vAlign w:val="bottom"/>
            <w:hideMark/>
          </w:tcPr>
          <w:p w14:paraId="4D441240"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2260" w:type="dxa"/>
            <w:tcBorders>
              <w:top w:val="nil"/>
              <w:left w:val="nil"/>
              <w:bottom w:val="nil"/>
              <w:right w:val="nil"/>
            </w:tcBorders>
            <w:shd w:val="clear" w:color="000000" w:fill="8DB4E2"/>
            <w:noWrap/>
            <w:vAlign w:val="bottom"/>
            <w:hideMark/>
          </w:tcPr>
          <w:p w14:paraId="477CF8B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600" w:type="dxa"/>
            <w:tcBorders>
              <w:top w:val="nil"/>
              <w:left w:val="nil"/>
              <w:bottom w:val="nil"/>
              <w:right w:val="nil"/>
            </w:tcBorders>
            <w:shd w:val="clear" w:color="000000" w:fill="8DB4E2"/>
            <w:noWrap/>
            <w:vAlign w:val="bottom"/>
            <w:hideMark/>
          </w:tcPr>
          <w:p w14:paraId="205D772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c>
          <w:tcPr>
            <w:tcW w:w="1120" w:type="dxa"/>
            <w:tcBorders>
              <w:top w:val="nil"/>
              <w:left w:val="nil"/>
              <w:bottom w:val="nil"/>
              <w:right w:val="nil"/>
            </w:tcBorders>
            <w:shd w:val="clear" w:color="000000" w:fill="8DB4E2"/>
            <w:noWrap/>
            <w:vAlign w:val="bottom"/>
            <w:hideMark/>
          </w:tcPr>
          <w:p w14:paraId="3CB1706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 </w:t>
            </w:r>
          </w:p>
        </w:tc>
      </w:tr>
      <w:tr w:rsidR="00384187" w:rsidRPr="00384187" w14:paraId="109EDF11" w14:textId="77777777" w:rsidTr="00384187">
        <w:trPr>
          <w:trHeight w:val="290"/>
        </w:trPr>
        <w:tc>
          <w:tcPr>
            <w:tcW w:w="3900" w:type="dxa"/>
            <w:tcBorders>
              <w:top w:val="nil"/>
              <w:left w:val="nil"/>
              <w:bottom w:val="nil"/>
              <w:right w:val="nil"/>
            </w:tcBorders>
            <w:shd w:val="clear" w:color="auto" w:fill="auto"/>
            <w:noWrap/>
            <w:vAlign w:val="bottom"/>
            <w:hideMark/>
          </w:tcPr>
          <w:p w14:paraId="08A8A1A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Serum sodium, median (range)</w:t>
            </w:r>
          </w:p>
        </w:tc>
        <w:tc>
          <w:tcPr>
            <w:tcW w:w="2020" w:type="dxa"/>
            <w:tcBorders>
              <w:top w:val="nil"/>
              <w:left w:val="nil"/>
              <w:bottom w:val="nil"/>
              <w:right w:val="nil"/>
            </w:tcBorders>
            <w:shd w:val="clear" w:color="auto" w:fill="auto"/>
            <w:noWrap/>
            <w:vAlign w:val="bottom"/>
            <w:hideMark/>
          </w:tcPr>
          <w:p w14:paraId="484EF05E"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140(113, 161)</w:t>
            </w:r>
          </w:p>
        </w:tc>
        <w:tc>
          <w:tcPr>
            <w:tcW w:w="2260" w:type="dxa"/>
            <w:tcBorders>
              <w:top w:val="nil"/>
              <w:left w:val="nil"/>
              <w:bottom w:val="nil"/>
              <w:right w:val="nil"/>
            </w:tcBorders>
            <w:shd w:val="clear" w:color="auto" w:fill="auto"/>
            <w:noWrap/>
            <w:vAlign w:val="bottom"/>
            <w:hideMark/>
          </w:tcPr>
          <w:p w14:paraId="1768186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139(119, 150)</w:t>
            </w:r>
          </w:p>
        </w:tc>
        <w:tc>
          <w:tcPr>
            <w:tcW w:w="1600" w:type="dxa"/>
            <w:tcBorders>
              <w:top w:val="nil"/>
              <w:left w:val="nil"/>
              <w:bottom w:val="nil"/>
              <w:right w:val="nil"/>
            </w:tcBorders>
            <w:shd w:val="clear" w:color="auto" w:fill="auto"/>
            <w:noWrap/>
            <w:vAlign w:val="bottom"/>
            <w:hideMark/>
          </w:tcPr>
          <w:p w14:paraId="0F7DABA6"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140(113, 161)</w:t>
            </w:r>
          </w:p>
        </w:tc>
        <w:tc>
          <w:tcPr>
            <w:tcW w:w="1120" w:type="dxa"/>
            <w:tcBorders>
              <w:top w:val="nil"/>
              <w:left w:val="nil"/>
              <w:bottom w:val="nil"/>
              <w:right w:val="nil"/>
            </w:tcBorders>
            <w:shd w:val="clear" w:color="auto" w:fill="auto"/>
            <w:noWrap/>
            <w:vAlign w:val="bottom"/>
            <w:hideMark/>
          </w:tcPr>
          <w:p w14:paraId="632EAC8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0.008</w:t>
            </w:r>
          </w:p>
        </w:tc>
      </w:tr>
      <w:tr w:rsidR="00384187" w:rsidRPr="00384187" w14:paraId="7BDB7F31" w14:textId="77777777" w:rsidTr="00384187">
        <w:trPr>
          <w:trHeight w:val="290"/>
        </w:trPr>
        <w:tc>
          <w:tcPr>
            <w:tcW w:w="3900" w:type="dxa"/>
            <w:tcBorders>
              <w:top w:val="nil"/>
              <w:left w:val="nil"/>
              <w:bottom w:val="nil"/>
              <w:right w:val="nil"/>
            </w:tcBorders>
            <w:shd w:val="clear" w:color="auto" w:fill="auto"/>
            <w:noWrap/>
            <w:vAlign w:val="bottom"/>
            <w:hideMark/>
          </w:tcPr>
          <w:p w14:paraId="39E03EFB"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Potassium supplement</w:t>
            </w:r>
          </w:p>
        </w:tc>
        <w:tc>
          <w:tcPr>
            <w:tcW w:w="2020" w:type="dxa"/>
            <w:tcBorders>
              <w:top w:val="nil"/>
              <w:left w:val="nil"/>
              <w:bottom w:val="nil"/>
              <w:right w:val="nil"/>
            </w:tcBorders>
            <w:shd w:val="clear" w:color="auto" w:fill="auto"/>
            <w:noWrap/>
            <w:vAlign w:val="bottom"/>
            <w:hideMark/>
          </w:tcPr>
          <w:p w14:paraId="6ADCF8A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3551 (34.3%)</w:t>
            </w:r>
          </w:p>
        </w:tc>
        <w:tc>
          <w:tcPr>
            <w:tcW w:w="2260" w:type="dxa"/>
            <w:tcBorders>
              <w:top w:val="nil"/>
              <w:left w:val="nil"/>
              <w:bottom w:val="nil"/>
              <w:right w:val="nil"/>
            </w:tcBorders>
            <w:shd w:val="clear" w:color="auto" w:fill="auto"/>
            <w:noWrap/>
            <w:vAlign w:val="bottom"/>
            <w:hideMark/>
          </w:tcPr>
          <w:p w14:paraId="3A3CE85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277 (34.9%)</w:t>
            </w:r>
          </w:p>
        </w:tc>
        <w:tc>
          <w:tcPr>
            <w:tcW w:w="1600" w:type="dxa"/>
            <w:tcBorders>
              <w:top w:val="nil"/>
              <w:left w:val="nil"/>
              <w:bottom w:val="nil"/>
              <w:right w:val="nil"/>
            </w:tcBorders>
            <w:shd w:val="clear" w:color="auto" w:fill="auto"/>
            <w:noWrap/>
            <w:vAlign w:val="bottom"/>
            <w:hideMark/>
          </w:tcPr>
          <w:p w14:paraId="4DAAA6E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3,828 (34.3%)</w:t>
            </w:r>
          </w:p>
        </w:tc>
        <w:tc>
          <w:tcPr>
            <w:tcW w:w="1120" w:type="dxa"/>
            <w:tcBorders>
              <w:top w:val="nil"/>
              <w:left w:val="nil"/>
              <w:bottom w:val="nil"/>
              <w:right w:val="nil"/>
            </w:tcBorders>
            <w:shd w:val="clear" w:color="auto" w:fill="auto"/>
            <w:noWrap/>
            <w:vAlign w:val="bottom"/>
            <w:hideMark/>
          </w:tcPr>
          <w:p w14:paraId="26D2B0F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0.74</w:t>
            </w:r>
          </w:p>
        </w:tc>
      </w:tr>
      <w:tr w:rsidR="00384187" w:rsidRPr="00384187" w14:paraId="1CD4123E" w14:textId="77777777" w:rsidTr="00384187">
        <w:trPr>
          <w:trHeight w:val="290"/>
        </w:trPr>
        <w:tc>
          <w:tcPr>
            <w:tcW w:w="3900" w:type="dxa"/>
            <w:tcBorders>
              <w:top w:val="nil"/>
              <w:left w:val="nil"/>
              <w:bottom w:val="nil"/>
              <w:right w:val="nil"/>
            </w:tcBorders>
            <w:shd w:val="clear" w:color="auto" w:fill="auto"/>
            <w:noWrap/>
            <w:vAlign w:val="bottom"/>
            <w:hideMark/>
          </w:tcPr>
          <w:p w14:paraId="2EAB72F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Potassiumchloride+antihypertensive</w:t>
            </w:r>
          </w:p>
        </w:tc>
        <w:tc>
          <w:tcPr>
            <w:tcW w:w="2020" w:type="dxa"/>
            <w:tcBorders>
              <w:top w:val="nil"/>
              <w:left w:val="nil"/>
              <w:bottom w:val="nil"/>
              <w:right w:val="nil"/>
            </w:tcBorders>
            <w:shd w:val="clear" w:color="auto" w:fill="auto"/>
            <w:noWrap/>
            <w:vAlign w:val="bottom"/>
            <w:hideMark/>
          </w:tcPr>
          <w:p w14:paraId="026714E1"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2457 (23.7%)</w:t>
            </w:r>
          </w:p>
        </w:tc>
        <w:tc>
          <w:tcPr>
            <w:tcW w:w="2260" w:type="dxa"/>
            <w:tcBorders>
              <w:top w:val="nil"/>
              <w:left w:val="nil"/>
              <w:bottom w:val="nil"/>
              <w:right w:val="nil"/>
            </w:tcBorders>
            <w:shd w:val="clear" w:color="auto" w:fill="auto"/>
            <w:noWrap/>
            <w:vAlign w:val="bottom"/>
            <w:hideMark/>
          </w:tcPr>
          <w:p w14:paraId="47989B5C"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166 (20.9%)</w:t>
            </w:r>
          </w:p>
        </w:tc>
        <w:tc>
          <w:tcPr>
            <w:tcW w:w="1600" w:type="dxa"/>
            <w:tcBorders>
              <w:top w:val="nil"/>
              <w:left w:val="nil"/>
              <w:bottom w:val="nil"/>
              <w:right w:val="nil"/>
            </w:tcBorders>
            <w:shd w:val="clear" w:color="auto" w:fill="auto"/>
            <w:noWrap/>
            <w:vAlign w:val="bottom"/>
            <w:hideMark/>
          </w:tcPr>
          <w:p w14:paraId="448CE4ED"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2,623 (23.5%)</w:t>
            </w:r>
          </w:p>
        </w:tc>
        <w:tc>
          <w:tcPr>
            <w:tcW w:w="1120" w:type="dxa"/>
            <w:tcBorders>
              <w:top w:val="nil"/>
              <w:left w:val="nil"/>
              <w:bottom w:val="nil"/>
              <w:right w:val="nil"/>
            </w:tcBorders>
            <w:shd w:val="clear" w:color="auto" w:fill="auto"/>
            <w:noWrap/>
            <w:vAlign w:val="bottom"/>
            <w:hideMark/>
          </w:tcPr>
          <w:p w14:paraId="6C373408"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0.08</w:t>
            </w:r>
          </w:p>
        </w:tc>
      </w:tr>
      <w:tr w:rsidR="00384187" w:rsidRPr="00384187" w14:paraId="7163C5C0" w14:textId="77777777" w:rsidTr="00384187">
        <w:trPr>
          <w:trHeight w:val="290"/>
        </w:trPr>
        <w:tc>
          <w:tcPr>
            <w:tcW w:w="3900" w:type="dxa"/>
            <w:tcBorders>
              <w:top w:val="nil"/>
              <w:left w:val="nil"/>
              <w:bottom w:val="nil"/>
              <w:right w:val="nil"/>
            </w:tcBorders>
            <w:shd w:val="clear" w:color="auto" w:fill="auto"/>
            <w:noWrap/>
            <w:vAlign w:val="bottom"/>
            <w:hideMark/>
          </w:tcPr>
          <w:p w14:paraId="0ECC8767"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Potassiumchloride</w:t>
            </w:r>
          </w:p>
        </w:tc>
        <w:tc>
          <w:tcPr>
            <w:tcW w:w="2020" w:type="dxa"/>
            <w:tcBorders>
              <w:top w:val="nil"/>
              <w:left w:val="nil"/>
              <w:bottom w:val="nil"/>
              <w:right w:val="nil"/>
            </w:tcBorders>
            <w:shd w:val="clear" w:color="auto" w:fill="auto"/>
            <w:noWrap/>
            <w:vAlign w:val="bottom"/>
            <w:hideMark/>
          </w:tcPr>
          <w:p w14:paraId="57733AB5"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1326 (12.8%)</w:t>
            </w:r>
          </w:p>
        </w:tc>
        <w:tc>
          <w:tcPr>
            <w:tcW w:w="2260" w:type="dxa"/>
            <w:tcBorders>
              <w:top w:val="nil"/>
              <w:left w:val="nil"/>
              <w:bottom w:val="nil"/>
              <w:right w:val="nil"/>
            </w:tcBorders>
            <w:shd w:val="clear" w:color="auto" w:fill="auto"/>
            <w:noWrap/>
            <w:vAlign w:val="bottom"/>
            <w:hideMark/>
          </w:tcPr>
          <w:p w14:paraId="7AA005B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132 (16.6%)</w:t>
            </w:r>
          </w:p>
        </w:tc>
        <w:tc>
          <w:tcPr>
            <w:tcW w:w="1600" w:type="dxa"/>
            <w:tcBorders>
              <w:top w:val="nil"/>
              <w:left w:val="nil"/>
              <w:bottom w:val="nil"/>
              <w:right w:val="nil"/>
            </w:tcBorders>
            <w:shd w:val="clear" w:color="auto" w:fill="auto"/>
            <w:noWrap/>
            <w:vAlign w:val="bottom"/>
            <w:hideMark/>
          </w:tcPr>
          <w:p w14:paraId="680961FA"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1,458 (13.1%)</w:t>
            </w:r>
          </w:p>
        </w:tc>
        <w:tc>
          <w:tcPr>
            <w:tcW w:w="1120" w:type="dxa"/>
            <w:tcBorders>
              <w:top w:val="nil"/>
              <w:left w:val="nil"/>
              <w:bottom w:val="nil"/>
              <w:right w:val="nil"/>
            </w:tcBorders>
            <w:shd w:val="clear" w:color="auto" w:fill="auto"/>
            <w:noWrap/>
            <w:vAlign w:val="bottom"/>
            <w:hideMark/>
          </w:tcPr>
          <w:p w14:paraId="4B009BBF" w14:textId="77777777" w:rsidR="00384187" w:rsidRPr="00384187" w:rsidRDefault="00384187" w:rsidP="004065E1">
            <w:pPr>
              <w:spacing w:line="480" w:lineRule="auto"/>
              <w:rPr>
                <w:rFonts w:ascii="Calibri" w:eastAsia="Times New Roman" w:hAnsi="Calibri" w:cs="Calibri"/>
                <w:color w:val="000000"/>
              </w:rPr>
            </w:pPr>
            <w:r w:rsidRPr="00384187">
              <w:rPr>
                <w:rFonts w:ascii="Calibri" w:eastAsia="Times New Roman" w:hAnsi="Calibri" w:cs="Calibri"/>
                <w:color w:val="000000"/>
              </w:rPr>
              <w:t>0.002</w:t>
            </w:r>
          </w:p>
        </w:tc>
      </w:tr>
    </w:tbl>
    <w:p w14:paraId="5FE5552F" w14:textId="77777777" w:rsidR="0011129B" w:rsidRPr="002D14F9" w:rsidRDefault="0011129B" w:rsidP="004065E1">
      <w:pPr>
        <w:widowControl w:val="0"/>
        <w:spacing w:line="480" w:lineRule="auto"/>
        <w:ind w:left="160"/>
        <w:rPr>
          <w:rFonts w:ascii="Times New Roman" w:eastAsia="Times New Roman" w:hAnsi="Times New Roman" w:cs="Times New Roman"/>
          <w:sz w:val="24"/>
          <w:szCs w:val="24"/>
          <w:lang w:val="en-US"/>
        </w:rPr>
      </w:pPr>
    </w:p>
    <w:p w14:paraId="2113C937" w14:textId="759C1CF9" w:rsidR="00FD6474" w:rsidRDefault="0011129B"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Pr="0011129B">
        <w:rPr>
          <w:rFonts w:ascii="Times New Roman" w:eastAsia="Times New Roman" w:hAnsi="Times New Roman" w:cs="Times New Roman"/>
          <w:sz w:val="24"/>
          <w:szCs w:val="24"/>
          <w:vertAlign w:val="superscript"/>
          <w:lang w:val="en-US"/>
        </w:rPr>
        <w:t>+</w:t>
      </w:r>
      <w:r>
        <w:rPr>
          <w:rFonts w:ascii="Times New Roman" w:eastAsia="Times New Roman" w:hAnsi="Times New Roman" w:cs="Times New Roman"/>
          <w:sz w:val="24"/>
          <w:szCs w:val="24"/>
          <w:lang w:val="en-US"/>
        </w:rPr>
        <w:t>&lt;4,6</w:t>
      </w:r>
      <w:r w:rsidR="00080F5F" w:rsidRPr="00860D43">
        <w:rPr>
          <w:rFonts w:ascii="Times New Roman" w:eastAsia="Times New Roman" w:hAnsi="Times New Roman" w:cs="Times New Roman"/>
          <w:sz w:val="24"/>
          <w:szCs w:val="24"/>
          <w:lang w:val="en-US"/>
        </w:rPr>
        <w:t xml:space="preserve">: Normokalemia </w:t>
      </w:r>
    </w:p>
    <w:p w14:paraId="011072A0" w14:textId="2ABD912D" w:rsidR="0011129B" w:rsidRPr="00860D43" w:rsidRDefault="0011129B"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w:t>
      </w:r>
      <w:r w:rsidRPr="0011129B">
        <w:rPr>
          <w:rFonts w:ascii="Times New Roman" w:eastAsia="Times New Roman" w:hAnsi="Times New Roman" w:cs="Times New Roman"/>
          <w:sz w:val="24"/>
          <w:szCs w:val="24"/>
          <w:vertAlign w:val="superscript"/>
          <w:lang w:val="en-US"/>
        </w:rPr>
        <w:t>+</w:t>
      </w:r>
      <w:r>
        <w:rPr>
          <w:rFonts w:ascii="Times New Roman" w:eastAsia="Times New Roman" w:hAnsi="Times New Roman" w:cs="Times New Roman"/>
          <w:sz w:val="24"/>
          <w:szCs w:val="24"/>
          <w:lang w:val="en-US"/>
        </w:rPr>
        <w:t>&gt;4,6: Hyperkalemia</w:t>
      </w:r>
    </w:p>
    <w:p w14:paraId="0F1B0525"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BB:Beta blockers</w:t>
      </w:r>
    </w:p>
    <w:p w14:paraId="1AA11ED5"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CCB:Calcium channel blockers</w:t>
      </w:r>
    </w:p>
    <w:p w14:paraId="571BDBA0" w14:textId="457738AC"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RASi:Renin-angiotensin system inhibitors</w:t>
      </w:r>
      <w:r w:rsidRPr="00860D43">
        <w:rPr>
          <w:rFonts w:ascii="Times New Roman" w:eastAsia="Times New Roman" w:hAnsi="Times New Roman" w:cs="Times New Roman"/>
          <w:sz w:val="24"/>
          <w:szCs w:val="24"/>
          <w:lang w:val="en-US"/>
        </w:rPr>
        <w:br/>
        <w:t xml:space="preserve">MRA: </w:t>
      </w:r>
      <w:r w:rsidRPr="00860D43">
        <w:rPr>
          <w:rFonts w:ascii="Times New Roman" w:eastAsia="Times New Roman" w:hAnsi="Times New Roman" w:cs="Times New Roman"/>
          <w:sz w:val="24"/>
          <w:szCs w:val="24"/>
          <w:highlight w:val="white"/>
          <w:lang w:val="en-US"/>
        </w:rPr>
        <w:t>Mineralocorticoid-Receptor-Antagonister</w:t>
      </w:r>
    </w:p>
    <w:p w14:paraId="62C57B8A"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IHD/MI: Ischemic heart disease/Myocardial infarction</w:t>
      </w:r>
      <w:r w:rsidRPr="00860D43">
        <w:rPr>
          <w:rFonts w:ascii="Times New Roman" w:eastAsia="Times New Roman" w:hAnsi="Times New Roman" w:cs="Times New Roman"/>
          <w:sz w:val="24"/>
          <w:szCs w:val="24"/>
          <w:lang w:val="en-US"/>
        </w:rPr>
        <w:br/>
        <w:t>COPD: Chronic obstructive pulmonary disease</w:t>
      </w:r>
    </w:p>
    <w:p w14:paraId="7F56C3AC" w14:textId="77777777" w:rsidR="0011129B"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VT/VF: Ventricular tachycardia/ventricular fibrillation</w:t>
      </w:r>
    </w:p>
    <w:p w14:paraId="4D2144FC" w14:textId="0D6F3BD3"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ICD: Implantable cardioverter defibrillator</w:t>
      </w:r>
    </w:p>
    <w:p w14:paraId="106047F3"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NSAIDs: Non-steroidal anti-inflammatory drugs</w:t>
      </w:r>
    </w:p>
    <w:p w14:paraId="58B4E4EE"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“Potassium supplement” addressed supplementation as a single pill therapy with an</w:t>
      </w:r>
    </w:p>
    <w:p w14:paraId="2EBF6C62" w14:textId="77777777" w:rsidR="00FD6474" w:rsidRPr="00860D43"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860D43">
        <w:rPr>
          <w:rFonts w:ascii="Times New Roman" w:eastAsia="Times New Roman" w:hAnsi="Times New Roman" w:cs="Times New Roman"/>
          <w:sz w:val="24"/>
          <w:szCs w:val="24"/>
          <w:lang w:val="en-US"/>
        </w:rPr>
        <w:t>antihypertensive and as an individual pill.</w:t>
      </w:r>
    </w:p>
    <w:p w14:paraId="00ADB0FD" w14:textId="772602AF" w:rsidR="00FD6474" w:rsidRPr="00860D43" w:rsidRDefault="00FD6474"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p>
    <w:p w14:paraId="226B9508" w14:textId="2F4A6E28" w:rsidR="00FD6474" w:rsidRPr="00914D61" w:rsidRDefault="00080F5F"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914D61">
        <w:rPr>
          <w:rFonts w:ascii="Times New Roman" w:eastAsia="Times New Roman" w:hAnsi="Times New Roman" w:cs="Times New Roman"/>
          <w:color w:val="000000"/>
          <w:sz w:val="24"/>
          <w:szCs w:val="24"/>
          <w:lang w:val="en-US"/>
        </w:rPr>
        <w:lastRenderedPageBreak/>
        <w:t>Figure S1. Population flowchart</w:t>
      </w:r>
      <w:r w:rsidRPr="00914D61">
        <w:rPr>
          <w:rFonts w:ascii="Times New Roman" w:eastAsia="Times New Roman" w:hAnsi="Times New Roman" w:cs="Times New Roman"/>
          <w:sz w:val="24"/>
          <w:szCs w:val="24"/>
          <w:lang w:val="en-US"/>
        </w:rPr>
        <w:t>’</w:t>
      </w:r>
    </w:p>
    <w:p w14:paraId="14411373" w14:textId="3DC90439" w:rsidR="00FD6474" w:rsidRPr="00914D61" w:rsidRDefault="00914D61" w:rsidP="004065E1">
      <w:pPr>
        <w:widowControl w:val="0"/>
        <w:pBdr>
          <w:top w:val="nil"/>
          <w:left w:val="nil"/>
          <w:bottom w:val="nil"/>
          <w:right w:val="nil"/>
          <w:between w:val="nil"/>
        </w:pBdr>
        <w:spacing w:line="480" w:lineRule="auto"/>
        <w:ind w:left="880"/>
        <w:rPr>
          <w:rFonts w:ascii="Times New Roman" w:eastAsia="Times New Roman" w:hAnsi="Times New Roman" w:cs="Times New Roman"/>
          <w:sz w:val="24"/>
          <w:szCs w:val="24"/>
          <w:lang w:val="en-US"/>
        </w:rPr>
      </w:pPr>
      <w:r w:rsidRPr="00914D61">
        <w:rPr>
          <w:rFonts w:ascii="Times New Roman" w:eastAsia="Times New Roman" w:hAnsi="Times New Roman" w:cs="Times New Roman"/>
          <w:noProof/>
          <w:sz w:val="24"/>
          <w:szCs w:val="24"/>
          <w:lang w:val="en-US"/>
        </w:rPr>
        <w:drawing>
          <wp:inline distT="0" distB="0" distL="0" distR="0" wp14:anchorId="63B3C331" wp14:editId="67A213AC">
            <wp:extent cx="4965540" cy="6926719"/>
            <wp:effectExtent l="0" t="0" r="6985" b="762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6"/>
                    <a:stretch>
                      <a:fillRect/>
                    </a:stretch>
                  </pic:blipFill>
                  <pic:spPr>
                    <a:xfrm>
                      <a:off x="0" y="0"/>
                      <a:ext cx="4969447" cy="6932170"/>
                    </a:xfrm>
                    <a:prstGeom prst="rect">
                      <a:avLst/>
                    </a:prstGeom>
                  </pic:spPr>
                </pic:pic>
              </a:graphicData>
            </a:graphic>
          </wp:inline>
        </w:drawing>
      </w:r>
    </w:p>
    <w:p w14:paraId="0776875E" w14:textId="77777777" w:rsidR="00FD6474" w:rsidRPr="00914D61" w:rsidRDefault="00FD6474" w:rsidP="004065E1">
      <w:pPr>
        <w:widowControl w:val="0"/>
        <w:pBdr>
          <w:top w:val="nil"/>
          <w:left w:val="nil"/>
          <w:bottom w:val="nil"/>
          <w:right w:val="nil"/>
          <w:between w:val="nil"/>
        </w:pBdr>
        <w:spacing w:line="480" w:lineRule="auto"/>
        <w:ind w:right="1002"/>
        <w:rPr>
          <w:rFonts w:ascii="Times New Roman" w:eastAsia="Times New Roman" w:hAnsi="Times New Roman" w:cs="Times New Roman"/>
          <w:color w:val="000000"/>
          <w:sz w:val="24"/>
          <w:szCs w:val="24"/>
          <w:lang w:val="en-US"/>
        </w:rPr>
      </w:pPr>
    </w:p>
    <w:p w14:paraId="65E42305" w14:textId="77777777" w:rsidR="009F1B14" w:rsidRDefault="009F1B14" w:rsidP="004065E1">
      <w:pPr>
        <w:widowControl w:val="0"/>
        <w:pBdr>
          <w:top w:val="nil"/>
          <w:left w:val="nil"/>
          <w:bottom w:val="nil"/>
          <w:right w:val="nil"/>
          <w:between w:val="nil"/>
        </w:pBdr>
        <w:spacing w:before="727" w:line="480" w:lineRule="auto"/>
        <w:ind w:left="882" w:right="255"/>
        <w:rPr>
          <w:rFonts w:ascii="Times New Roman" w:eastAsia="Times New Roman" w:hAnsi="Times New Roman" w:cs="Times New Roman"/>
          <w:color w:val="000000"/>
          <w:sz w:val="24"/>
          <w:szCs w:val="24"/>
          <w:lang w:val="en-US"/>
        </w:rPr>
      </w:pPr>
    </w:p>
    <w:p w14:paraId="69B8AF56" w14:textId="0841F86D" w:rsidR="00914D61" w:rsidRDefault="00080F5F" w:rsidP="004065E1">
      <w:pPr>
        <w:widowControl w:val="0"/>
        <w:pBdr>
          <w:top w:val="nil"/>
          <w:left w:val="nil"/>
          <w:bottom w:val="nil"/>
          <w:right w:val="nil"/>
          <w:between w:val="nil"/>
        </w:pBdr>
        <w:spacing w:before="727" w:line="480" w:lineRule="auto"/>
        <w:ind w:left="882" w:right="255"/>
        <w:rPr>
          <w:rFonts w:ascii="Times New Roman" w:eastAsia="Times New Roman" w:hAnsi="Times New Roman" w:cs="Times New Roman"/>
          <w:sz w:val="24"/>
          <w:szCs w:val="24"/>
          <w:lang w:val="en-US"/>
        </w:rPr>
      </w:pPr>
      <w:r w:rsidRPr="00860D43">
        <w:rPr>
          <w:rFonts w:ascii="Times New Roman" w:eastAsia="Times New Roman" w:hAnsi="Times New Roman" w:cs="Times New Roman"/>
          <w:color w:val="000000"/>
          <w:sz w:val="24"/>
          <w:szCs w:val="24"/>
          <w:lang w:val="en-US"/>
        </w:rPr>
        <w:lastRenderedPageBreak/>
        <w:t>B</w:t>
      </w:r>
      <w:r w:rsidRPr="00860D43">
        <w:rPr>
          <w:rFonts w:ascii="Times New Roman" w:eastAsia="Times New Roman" w:hAnsi="Times New Roman" w:cs="Times New Roman"/>
          <w:sz w:val="24"/>
          <w:szCs w:val="24"/>
          <w:lang w:val="en-US"/>
        </w:rPr>
        <w:t xml:space="preserve">B: </w:t>
      </w:r>
      <w:r w:rsidRPr="00860D43">
        <w:rPr>
          <w:rFonts w:ascii="Times New Roman" w:eastAsia="Times New Roman" w:hAnsi="Times New Roman" w:cs="Times New Roman"/>
          <w:color w:val="000000"/>
          <w:sz w:val="24"/>
          <w:szCs w:val="24"/>
          <w:lang w:val="en-US"/>
        </w:rPr>
        <w:t xml:space="preserve">Beta blockers </w:t>
      </w:r>
      <w:r w:rsidRPr="00860D43">
        <w:rPr>
          <w:rFonts w:ascii="Times New Roman" w:eastAsia="Times New Roman" w:hAnsi="Times New Roman" w:cs="Times New Roman"/>
          <w:sz w:val="24"/>
          <w:szCs w:val="24"/>
          <w:lang w:val="en-US"/>
        </w:rPr>
        <w:br/>
      </w:r>
      <w:r w:rsidRPr="00860D43">
        <w:rPr>
          <w:rFonts w:ascii="Times New Roman" w:eastAsia="Times New Roman" w:hAnsi="Times New Roman" w:cs="Times New Roman"/>
          <w:color w:val="000000"/>
          <w:sz w:val="24"/>
          <w:szCs w:val="24"/>
          <w:lang w:val="en-US"/>
        </w:rPr>
        <w:t>CCB</w:t>
      </w:r>
      <w:r w:rsidRPr="00860D43">
        <w:rPr>
          <w:rFonts w:ascii="Times New Roman" w:eastAsia="Times New Roman" w:hAnsi="Times New Roman" w:cs="Times New Roman"/>
          <w:sz w:val="24"/>
          <w:szCs w:val="24"/>
          <w:lang w:val="en-US"/>
        </w:rPr>
        <w:t xml:space="preserve">: </w:t>
      </w:r>
      <w:r w:rsidRPr="00860D43">
        <w:rPr>
          <w:rFonts w:ascii="Times New Roman" w:eastAsia="Times New Roman" w:hAnsi="Times New Roman" w:cs="Times New Roman"/>
          <w:color w:val="000000"/>
          <w:sz w:val="24"/>
          <w:szCs w:val="24"/>
          <w:lang w:val="en-US"/>
        </w:rPr>
        <w:t xml:space="preserve">Calcium channel blockers </w:t>
      </w:r>
      <w:r w:rsidRPr="00860D43">
        <w:rPr>
          <w:rFonts w:ascii="Times New Roman" w:eastAsia="Times New Roman" w:hAnsi="Times New Roman" w:cs="Times New Roman"/>
          <w:sz w:val="24"/>
          <w:szCs w:val="24"/>
          <w:lang w:val="en-US"/>
        </w:rPr>
        <w:br/>
      </w:r>
      <w:r w:rsidRPr="00860D43">
        <w:rPr>
          <w:rFonts w:ascii="Times New Roman" w:eastAsia="Times New Roman" w:hAnsi="Times New Roman" w:cs="Times New Roman"/>
          <w:color w:val="000000"/>
          <w:sz w:val="24"/>
          <w:szCs w:val="24"/>
          <w:lang w:val="en-US"/>
        </w:rPr>
        <w:t>RASi</w:t>
      </w:r>
      <w:r w:rsidRPr="00860D43">
        <w:rPr>
          <w:rFonts w:ascii="Times New Roman" w:eastAsia="Times New Roman" w:hAnsi="Times New Roman" w:cs="Times New Roman"/>
          <w:sz w:val="24"/>
          <w:szCs w:val="24"/>
          <w:lang w:val="en-US"/>
        </w:rPr>
        <w:t xml:space="preserve">: </w:t>
      </w:r>
      <w:r w:rsidRPr="00860D43">
        <w:rPr>
          <w:rFonts w:ascii="Times New Roman" w:eastAsia="Times New Roman" w:hAnsi="Times New Roman" w:cs="Times New Roman"/>
          <w:color w:val="000000"/>
          <w:sz w:val="24"/>
          <w:szCs w:val="24"/>
          <w:lang w:val="en-US"/>
        </w:rPr>
        <w:t xml:space="preserve">Renin-angiotensin system inhibitors </w:t>
      </w:r>
      <w:r w:rsidRPr="00860D43">
        <w:rPr>
          <w:rFonts w:ascii="Times New Roman" w:eastAsia="Times New Roman" w:hAnsi="Times New Roman" w:cs="Times New Roman"/>
          <w:sz w:val="24"/>
          <w:szCs w:val="24"/>
          <w:lang w:val="en-US"/>
        </w:rPr>
        <w:br/>
        <w:t xml:space="preserve">MRA: </w:t>
      </w:r>
      <w:r w:rsidRPr="00860D43">
        <w:rPr>
          <w:rFonts w:ascii="Times New Roman" w:eastAsia="Times New Roman" w:hAnsi="Times New Roman" w:cs="Times New Roman"/>
          <w:sz w:val="24"/>
          <w:szCs w:val="24"/>
          <w:highlight w:val="white"/>
          <w:lang w:val="en-US"/>
        </w:rPr>
        <w:t>Mineralocorticoid-Receptor-Antagonister</w:t>
      </w:r>
    </w:p>
    <w:p w14:paraId="7592876C" w14:textId="4135E2B7" w:rsidR="00914D61" w:rsidRPr="00914D61" w:rsidRDefault="00914D61" w:rsidP="004065E1">
      <w:pPr>
        <w:widowControl w:val="0"/>
        <w:pBdr>
          <w:top w:val="nil"/>
          <w:left w:val="nil"/>
          <w:bottom w:val="nil"/>
          <w:right w:val="nil"/>
          <w:between w:val="nil"/>
        </w:pBdr>
        <w:spacing w:line="480" w:lineRule="auto"/>
        <w:ind w:left="882" w:right="255"/>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SIADH: </w:t>
      </w:r>
      <w:r w:rsidRPr="00914D61">
        <w:rPr>
          <w:rFonts w:ascii="Times New Roman" w:eastAsia="Times New Roman" w:hAnsi="Times New Roman" w:cs="Times New Roman"/>
          <w:color w:val="000000"/>
          <w:sz w:val="24"/>
          <w:szCs w:val="24"/>
          <w:lang w:val="en-US"/>
        </w:rPr>
        <w:t>Syndrome of inappropriate antidiuretic hormone secretion</w:t>
      </w:r>
    </w:p>
    <w:p w14:paraId="57D52D8E" w14:textId="77777777" w:rsidR="00914D61" w:rsidRDefault="00914D61" w:rsidP="004065E1">
      <w:pPr>
        <w:widowControl w:val="0"/>
        <w:pBdr>
          <w:top w:val="nil"/>
          <w:left w:val="nil"/>
          <w:bottom w:val="nil"/>
          <w:right w:val="nil"/>
          <w:between w:val="nil"/>
        </w:pBdr>
        <w:spacing w:line="480" w:lineRule="auto"/>
        <w:ind w:left="880" w:right="870"/>
        <w:rPr>
          <w:rFonts w:ascii="Times New Roman" w:eastAsia="Times New Roman" w:hAnsi="Times New Roman" w:cs="Times New Roman"/>
          <w:color w:val="000000"/>
          <w:sz w:val="24"/>
          <w:szCs w:val="24"/>
          <w:lang w:val="en-US"/>
        </w:rPr>
      </w:pPr>
      <w:bookmarkStart w:id="0" w:name="_Hlk119429532"/>
    </w:p>
    <w:p w14:paraId="3B72E7E3" w14:textId="3715BBDF" w:rsidR="00FD6474" w:rsidRPr="009B6533" w:rsidRDefault="00080F5F" w:rsidP="004065E1">
      <w:pPr>
        <w:widowControl w:val="0"/>
        <w:pBdr>
          <w:top w:val="nil"/>
          <w:left w:val="nil"/>
          <w:bottom w:val="nil"/>
          <w:right w:val="nil"/>
          <w:between w:val="nil"/>
        </w:pBdr>
        <w:spacing w:line="480" w:lineRule="auto"/>
        <w:ind w:left="880" w:right="870"/>
        <w:rPr>
          <w:rFonts w:ascii="Times New Roman" w:eastAsia="Times New Roman" w:hAnsi="Times New Roman" w:cs="Times New Roman"/>
          <w:sz w:val="24"/>
          <w:szCs w:val="24"/>
          <w:lang w:val="en-US"/>
        </w:rPr>
      </w:pPr>
      <w:r w:rsidRPr="00860D43">
        <w:rPr>
          <w:rFonts w:ascii="Times New Roman" w:eastAsia="Times New Roman" w:hAnsi="Times New Roman" w:cs="Times New Roman"/>
          <w:color w:val="000000"/>
          <w:sz w:val="24"/>
          <w:szCs w:val="24"/>
          <w:lang w:val="en-US"/>
        </w:rPr>
        <w:t>Figure S</w:t>
      </w:r>
      <w:r w:rsidRPr="00860D43">
        <w:rPr>
          <w:rFonts w:ascii="Times New Roman" w:eastAsia="Times New Roman" w:hAnsi="Times New Roman" w:cs="Times New Roman"/>
          <w:sz w:val="24"/>
          <w:szCs w:val="24"/>
          <w:lang w:val="en-US"/>
        </w:rPr>
        <w:t>2</w:t>
      </w:r>
      <w:r w:rsidRPr="00860D43">
        <w:rPr>
          <w:rFonts w:ascii="Times New Roman" w:eastAsia="Times New Roman" w:hAnsi="Times New Roman" w:cs="Times New Roman"/>
          <w:color w:val="000000"/>
          <w:sz w:val="24"/>
          <w:szCs w:val="24"/>
          <w:lang w:val="en-US"/>
        </w:rPr>
        <w:t>. Forestplot of univariable conditional logistic regression analysis for development of  hyp</w:t>
      </w:r>
      <w:r w:rsidRPr="00860D43">
        <w:rPr>
          <w:rFonts w:ascii="Times New Roman" w:eastAsia="Times New Roman" w:hAnsi="Times New Roman" w:cs="Times New Roman"/>
          <w:sz w:val="24"/>
          <w:szCs w:val="24"/>
          <w:lang w:val="en-US"/>
        </w:rPr>
        <w:t>er</w:t>
      </w:r>
      <w:r w:rsidRPr="00860D43">
        <w:rPr>
          <w:rFonts w:ascii="Times New Roman" w:eastAsia="Times New Roman" w:hAnsi="Times New Roman" w:cs="Times New Roman"/>
          <w:color w:val="000000"/>
          <w:sz w:val="24"/>
          <w:szCs w:val="24"/>
          <w:lang w:val="en-US"/>
        </w:rPr>
        <w:t xml:space="preserve">kalemia. Population matched on age, gender, renal insufficiency and time from combination  therapy initiation to serum potassium measurement. </w:t>
      </w:r>
      <w:r w:rsidRPr="009B6533">
        <w:rPr>
          <w:rFonts w:ascii="Times New Roman" w:eastAsia="Times New Roman" w:hAnsi="Times New Roman" w:cs="Times New Roman"/>
          <w:color w:val="000000"/>
          <w:sz w:val="24"/>
          <w:szCs w:val="24"/>
          <w:lang w:val="en-US"/>
        </w:rPr>
        <w:t xml:space="preserve">The combination of </w:t>
      </w:r>
      <w:r w:rsidR="00914D61" w:rsidRPr="009B6533">
        <w:rPr>
          <w:rFonts w:ascii="Times New Roman" w:eastAsia="Times New Roman" w:hAnsi="Times New Roman" w:cs="Times New Roman"/>
          <w:sz w:val="24"/>
          <w:szCs w:val="24"/>
          <w:lang w:val="en-US"/>
        </w:rPr>
        <w:t>RASi</w:t>
      </w:r>
      <w:r w:rsidRPr="009B6533">
        <w:rPr>
          <w:rFonts w:ascii="Times New Roman" w:eastAsia="Times New Roman" w:hAnsi="Times New Roman" w:cs="Times New Roman"/>
          <w:sz w:val="24"/>
          <w:szCs w:val="24"/>
          <w:lang w:val="en-US"/>
        </w:rPr>
        <w:t>+Thiazides</w:t>
      </w:r>
      <w:r w:rsidRPr="009B6533">
        <w:rPr>
          <w:rFonts w:ascii="Times New Roman" w:eastAsia="Times New Roman" w:hAnsi="Times New Roman" w:cs="Times New Roman"/>
          <w:color w:val="000000"/>
          <w:sz w:val="24"/>
          <w:szCs w:val="24"/>
          <w:lang w:val="en-US"/>
        </w:rPr>
        <w:t xml:space="preserve"> was used as reference. </w:t>
      </w:r>
    </w:p>
    <w:p w14:paraId="4AE9A61A" w14:textId="64F5F175" w:rsidR="00FD6474" w:rsidRPr="009B6533" w:rsidRDefault="00FD6474" w:rsidP="004065E1">
      <w:pPr>
        <w:widowControl w:val="0"/>
        <w:pBdr>
          <w:top w:val="nil"/>
          <w:left w:val="nil"/>
          <w:bottom w:val="nil"/>
          <w:right w:val="nil"/>
          <w:between w:val="nil"/>
        </w:pBdr>
        <w:spacing w:before="183" w:line="480" w:lineRule="auto"/>
        <w:ind w:right="709"/>
        <w:rPr>
          <w:rFonts w:ascii="Times New Roman" w:eastAsia="Times New Roman" w:hAnsi="Times New Roman" w:cs="Times New Roman"/>
          <w:noProof/>
          <w:sz w:val="24"/>
          <w:szCs w:val="24"/>
          <w:lang w:val="en-US"/>
        </w:rPr>
      </w:pPr>
    </w:p>
    <w:p w14:paraId="5D5A1C20" w14:textId="04FCA825" w:rsidR="00914D61" w:rsidRPr="009B6533" w:rsidRDefault="00623DA8" w:rsidP="004065E1">
      <w:pPr>
        <w:widowControl w:val="0"/>
        <w:pBdr>
          <w:top w:val="nil"/>
          <w:left w:val="nil"/>
          <w:bottom w:val="nil"/>
          <w:right w:val="nil"/>
          <w:between w:val="nil"/>
        </w:pBdr>
        <w:spacing w:before="183" w:line="480" w:lineRule="auto"/>
        <w:ind w:right="709"/>
        <w:rPr>
          <w:rFonts w:ascii="Times New Roman" w:eastAsia="Times New Roman" w:hAnsi="Times New Roman" w:cs="Times New Roman"/>
          <w:color w:val="000000"/>
          <w:sz w:val="24"/>
          <w:szCs w:val="24"/>
          <w:lang w:val="en-US"/>
        </w:rPr>
      </w:pPr>
      <w:r w:rsidRPr="00623DA8">
        <w:rPr>
          <w:rFonts w:ascii="Times New Roman" w:eastAsia="Times New Roman" w:hAnsi="Times New Roman" w:cs="Times New Roman"/>
          <w:noProof/>
          <w:sz w:val="24"/>
          <w:szCs w:val="24"/>
          <w:lang w:val="en-US"/>
        </w:rPr>
        <w:drawing>
          <wp:inline distT="0" distB="0" distL="0" distR="0" wp14:anchorId="6BCB56BA" wp14:editId="55272E82">
            <wp:extent cx="6375400" cy="3608606"/>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76674" cy="3609327"/>
                    </a:xfrm>
                    <a:prstGeom prst="rect">
                      <a:avLst/>
                    </a:prstGeom>
                  </pic:spPr>
                </pic:pic>
              </a:graphicData>
            </a:graphic>
          </wp:inline>
        </w:drawing>
      </w:r>
    </w:p>
    <w:p w14:paraId="53B2A39B" w14:textId="77777777" w:rsidR="009F1B14" w:rsidRDefault="009F1B14" w:rsidP="004065E1">
      <w:pPr>
        <w:widowControl w:val="0"/>
        <w:pBdr>
          <w:top w:val="nil"/>
          <w:left w:val="nil"/>
          <w:bottom w:val="nil"/>
          <w:right w:val="nil"/>
          <w:between w:val="nil"/>
        </w:pBdr>
        <w:spacing w:line="480" w:lineRule="auto"/>
        <w:ind w:left="882"/>
        <w:rPr>
          <w:rFonts w:ascii="Times New Roman" w:eastAsia="Times New Roman" w:hAnsi="Times New Roman" w:cs="Times New Roman"/>
          <w:color w:val="000000"/>
          <w:sz w:val="24"/>
          <w:szCs w:val="24"/>
          <w:lang w:val="en-US"/>
        </w:rPr>
      </w:pPr>
    </w:p>
    <w:p w14:paraId="079C6F8B" w14:textId="77777777" w:rsidR="009F1B14" w:rsidRDefault="009F1B14" w:rsidP="004065E1">
      <w:pPr>
        <w:widowControl w:val="0"/>
        <w:pBdr>
          <w:top w:val="nil"/>
          <w:left w:val="nil"/>
          <w:bottom w:val="nil"/>
          <w:right w:val="nil"/>
          <w:between w:val="nil"/>
        </w:pBdr>
        <w:spacing w:line="480" w:lineRule="auto"/>
        <w:ind w:left="882"/>
        <w:rPr>
          <w:rFonts w:ascii="Times New Roman" w:eastAsia="Times New Roman" w:hAnsi="Times New Roman" w:cs="Times New Roman"/>
          <w:color w:val="000000"/>
          <w:sz w:val="24"/>
          <w:szCs w:val="24"/>
          <w:lang w:val="en-US"/>
        </w:rPr>
      </w:pPr>
    </w:p>
    <w:p w14:paraId="0096165B" w14:textId="073B4395" w:rsidR="00FD6474" w:rsidRPr="00860D43" w:rsidRDefault="00080F5F" w:rsidP="004065E1">
      <w:pPr>
        <w:widowControl w:val="0"/>
        <w:pBdr>
          <w:top w:val="nil"/>
          <w:left w:val="nil"/>
          <w:bottom w:val="nil"/>
          <w:right w:val="nil"/>
          <w:between w:val="nil"/>
        </w:pBdr>
        <w:spacing w:line="480" w:lineRule="auto"/>
        <w:ind w:left="882"/>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lastRenderedPageBreak/>
        <w:t>BB</w:t>
      </w:r>
      <w:r w:rsidRPr="00860D43">
        <w:rPr>
          <w:rFonts w:ascii="Times New Roman" w:eastAsia="Times New Roman" w:hAnsi="Times New Roman" w:cs="Times New Roman"/>
          <w:sz w:val="24"/>
          <w:szCs w:val="24"/>
          <w:lang w:val="en-US"/>
        </w:rPr>
        <w:t>:</w:t>
      </w:r>
      <w:r w:rsidRPr="00860D43">
        <w:rPr>
          <w:rFonts w:ascii="Times New Roman" w:eastAsia="Times New Roman" w:hAnsi="Times New Roman" w:cs="Times New Roman"/>
          <w:color w:val="000000"/>
          <w:sz w:val="24"/>
          <w:szCs w:val="24"/>
          <w:lang w:val="en-US"/>
        </w:rPr>
        <w:t xml:space="preserve">Beta blockers </w:t>
      </w:r>
    </w:p>
    <w:p w14:paraId="18E44B8C" w14:textId="77777777" w:rsidR="00FD6474" w:rsidRPr="00860D43" w:rsidRDefault="00080F5F" w:rsidP="004065E1">
      <w:pPr>
        <w:widowControl w:val="0"/>
        <w:pBdr>
          <w:top w:val="nil"/>
          <w:left w:val="nil"/>
          <w:bottom w:val="nil"/>
          <w:right w:val="nil"/>
          <w:between w:val="nil"/>
        </w:pBdr>
        <w:spacing w:line="480" w:lineRule="auto"/>
        <w:ind w:left="884"/>
        <w:rPr>
          <w:rFonts w:ascii="Times New Roman" w:eastAsia="Times New Roman" w:hAnsi="Times New Roman" w:cs="Times New Roman"/>
          <w:color w:val="000000"/>
          <w:sz w:val="24"/>
          <w:szCs w:val="24"/>
          <w:lang w:val="en-US"/>
        </w:rPr>
      </w:pPr>
      <w:r w:rsidRPr="00860D43">
        <w:rPr>
          <w:rFonts w:ascii="Times New Roman" w:eastAsia="Times New Roman" w:hAnsi="Times New Roman" w:cs="Times New Roman"/>
          <w:color w:val="000000"/>
          <w:sz w:val="24"/>
          <w:szCs w:val="24"/>
          <w:lang w:val="en-US"/>
        </w:rPr>
        <w:t>CCB</w:t>
      </w:r>
      <w:r w:rsidRPr="00860D43">
        <w:rPr>
          <w:rFonts w:ascii="Times New Roman" w:eastAsia="Times New Roman" w:hAnsi="Times New Roman" w:cs="Times New Roman"/>
          <w:sz w:val="24"/>
          <w:szCs w:val="24"/>
          <w:lang w:val="en-US"/>
        </w:rPr>
        <w:t>:</w:t>
      </w:r>
      <w:r w:rsidRPr="00860D43">
        <w:rPr>
          <w:rFonts w:ascii="Times New Roman" w:eastAsia="Times New Roman" w:hAnsi="Times New Roman" w:cs="Times New Roman"/>
          <w:color w:val="000000"/>
          <w:sz w:val="24"/>
          <w:szCs w:val="24"/>
          <w:lang w:val="en-US"/>
        </w:rPr>
        <w:t xml:space="preserve">Calcium channel blockers </w:t>
      </w:r>
    </w:p>
    <w:p w14:paraId="4BCA9E2A" w14:textId="77777777" w:rsidR="008612E7" w:rsidRDefault="00080F5F" w:rsidP="004065E1">
      <w:pPr>
        <w:widowControl w:val="0"/>
        <w:pBdr>
          <w:top w:val="nil"/>
          <w:left w:val="nil"/>
          <w:bottom w:val="nil"/>
          <w:right w:val="nil"/>
          <w:between w:val="nil"/>
        </w:pBdr>
        <w:spacing w:before="4" w:line="480" w:lineRule="auto"/>
        <w:ind w:left="882"/>
        <w:rPr>
          <w:rFonts w:ascii="Times New Roman" w:eastAsia="Times New Roman" w:hAnsi="Times New Roman" w:cs="Times New Roman"/>
          <w:sz w:val="24"/>
          <w:szCs w:val="24"/>
          <w:lang w:val="en-US"/>
        </w:rPr>
      </w:pPr>
      <w:r w:rsidRPr="00EA5C14">
        <w:rPr>
          <w:rFonts w:ascii="Times New Roman" w:eastAsia="Times New Roman" w:hAnsi="Times New Roman" w:cs="Times New Roman"/>
          <w:color w:val="000000"/>
          <w:sz w:val="24"/>
          <w:szCs w:val="24"/>
          <w:lang w:val="en-US"/>
        </w:rPr>
        <w:t>RASi</w:t>
      </w:r>
      <w:r w:rsidRPr="00EA5C14">
        <w:rPr>
          <w:rFonts w:ascii="Times New Roman" w:eastAsia="Times New Roman" w:hAnsi="Times New Roman" w:cs="Times New Roman"/>
          <w:sz w:val="24"/>
          <w:szCs w:val="24"/>
          <w:lang w:val="en-US"/>
        </w:rPr>
        <w:t>:</w:t>
      </w:r>
      <w:r w:rsidRPr="00EA5C14">
        <w:rPr>
          <w:rFonts w:ascii="Times New Roman" w:eastAsia="Times New Roman" w:hAnsi="Times New Roman" w:cs="Times New Roman"/>
          <w:color w:val="000000"/>
          <w:sz w:val="24"/>
          <w:szCs w:val="24"/>
          <w:lang w:val="en-US"/>
        </w:rPr>
        <w:t xml:space="preserve">Renin-angiotensin system inhibitors </w:t>
      </w:r>
      <w:r w:rsidRPr="00EA5C14">
        <w:rPr>
          <w:rFonts w:ascii="Times New Roman" w:eastAsia="Times New Roman" w:hAnsi="Times New Roman" w:cs="Times New Roman"/>
          <w:color w:val="000000"/>
          <w:sz w:val="24"/>
          <w:szCs w:val="24"/>
          <w:lang w:val="en-US"/>
        </w:rPr>
        <w:br/>
        <w:t xml:space="preserve">MRA: </w:t>
      </w:r>
      <w:r w:rsidRPr="00EA5C14">
        <w:rPr>
          <w:rFonts w:ascii="Times New Roman" w:eastAsia="Times New Roman" w:hAnsi="Times New Roman" w:cs="Times New Roman"/>
          <w:sz w:val="24"/>
          <w:szCs w:val="24"/>
          <w:highlight w:val="white"/>
          <w:lang w:val="en-US"/>
        </w:rPr>
        <w:t>Mineralocorticoid-Receptor-Antagonister</w:t>
      </w:r>
    </w:p>
    <w:p w14:paraId="6AECCBCA" w14:textId="77777777" w:rsidR="00E20F63" w:rsidRDefault="00E20F63" w:rsidP="00E20F63">
      <w:pPr>
        <w:widowControl w:val="0"/>
        <w:pBdr>
          <w:top w:val="nil"/>
          <w:left w:val="nil"/>
          <w:bottom w:val="nil"/>
          <w:right w:val="nil"/>
          <w:between w:val="nil"/>
        </w:pBdr>
        <w:spacing w:before="4" w:line="480" w:lineRule="auto"/>
        <w:rPr>
          <w:rFonts w:ascii="Times New Roman" w:eastAsia="Times New Roman" w:hAnsi="Times New Roman" w:cs="Times New Roman"/>
          <w:sz w:val="24"/>
          <w:szCs w:val="24"/>
          <w:lang w:val="en-US"/>
        </w:rPr>
      </w:pPr>
    </w:p>
    <w:p w14:paraId="52DE149F" w14:textId="05EB8682" w:rsidR="00E20F63" w:rsidRPr="00E20F63" w:rsidRDefault="00E20F63" w:rsidP="00E20F63">
      <w:pPr>
        <w:widowControl w:val="0"/>
        <w:pBdr>
          <w:top w:val="nil"/>
          <w:left w:val="nil"/>
          <w:bottom w:val="nil"/>
          <w:right w:val="nil"/>
          <w:between w:val="nil"/>
        </w:pBdr>
        <w:spacing w:before="4" w:line="480" w:lineRule="auto"/>
        <w:rPr>
          <w:rFonts w:ascii="Times New Roman" w:eastAsia="Times New Roman" w:hAnsi="Times New Roman" w:cs="Times New Roman"/>
          <w:bCs/>
          <w:sz w:val="24"/>
          <w:szCs w:val="24"/>
          <w:lang w:val="en-US"/>
        </w:rPr>
      </w:pPr>
      <w:r w:rsidRPr="00E20F63">
        <w:rPr>
          <w:rFonts w:ascii="Times New Roman" w:eastAsia="Times New Roman" w:hAnsi="Times New Roman" w:cs="Times New Roman"/>
          <w:bCs/>
          <w:sz w:val="24"/>
          <w:szCs w:val="24"/>
          <w:lang w:val="en-US"/>
        </w:rPr>
        <w:t xml:space="preserve">Figure </w:t>
      </w:r>
      <w:r>
        <w:rPr>
          <w:rFonts w:ascii="Times New Roman" w:eastAsia="Times New Roman" w:hAnsi="Times New Roman" w:cs="Times New Roman"/>
          <w:bCs/>
          <w:sz w:val="24"/>
          <w:szCs w:val="24"/>
          <w:lang w:val="en-US"/>
        </w:rPr>
        <w:t>S3</w:t>
      </w:r>
      <w:r w:rsidRPr="00E20F63">
        <w:rPr>
          <w:rFonts w:ascii="Times New Roman" w:eastAsia="Times New Roman" w:hAnsi="Times New Roman" w:cs="Times New Roman"/>
          <w:bCs/>
          <w:sz w:val="24"/>
          <w:szCs w:val="24"/>
          <w:lang w:val="en-US"/>
        </w:rPr>
        <w:t xml:space="preserve">. </w:t>
      </w:r>
      <w:r w:rsidRPr="00E20F63">
        <w:rPr>
          <w:rFonts w:ascii="Times New Roman" w:hAnsi="Times New Roman" w:cs="Times New Roman"/>
          <w:bCs/>
          <w:sz w:val="24"/>
          <w:szCs w:val="24"/>
          <w:lang w:val="en-US"/>
        </w:rPr>
        <w:t>Cumulative incidence proportion curve of hyperkalemia in patients treated with combination antihypertensive therapy.</w:t>
      </w:r>
      <w:r w:rsidRPr="00E20F63">
        <w:rPr>
          <w:bCs/>
          <w:lang w:val="en-US"/>
        </w:rPr>
        <w:t xml:space="preserve"> </w:t>
      </w:r>
      <w:r w:rsidRPr="00E20F63">
        <w:rPr>
          <w:rFonts w:ascii="Times New Roman" w:hAnsi="Times New Roman" w:cs="Times New Roman"/>
          <w:bCs/>
          <w:sz w:val="24"/>
          <w:szCs w:val="24"/>
          <w:lang w:val="en-US"/>
        </w:rPr>
        <w:t>Cumulative incidence proportion of hyperkalemia in patients treated with combination antihypertensive therapy who had available potassium measurements within 90 days from index date and no potassium imbalances up to 30 days before index date (n=11.152).</w:t>
      </w:r>
    </w:p>
    <w:p w14:paraId="738ADC97" w14:textId="77777777" w:rsidR="00B27CB5" w:rsidRPr="007F2680" w:rsidRDefault="00B27CB5" w:rsidP="00B27CB5">
      <w:pPr>
        <w:spacing w:line="480" w:lineRule="auto"/>
        <w:rPr>
          <w:rFonts w:ascii="Times New Roman" w:eastAsia="Times New Roman" w:hAnsi="Times New Roman" w:cs="Times New Roman"/>
          <w:b/>
          <w:sz w:val="24"/>
          <w:szCs w:val="24"/>
          <w:lang w:val="en-US"/>
        </w:rPr>
      </w:pPr>
    </w:p>
    <w:p w14:paraId="7A6C5785" w14:textId="77777777" w:rsidR="00E20F63" w:rsidRPr="005D4209" w:rsidRDefault="00E20F63" w:rsidP="00E20F63">
      <w:pPr>
        <w:spacing w:line="480" w:lineRule="auto"/>
        <w:rPr>
          <w:rFonts w:ascii="Times New Roman" w:eastAsia="Times New Roman" w:hAnsi="Times New Roman" w:cs="Times New Roman"/>
          <w:b/>
          <w:sz w:val="24"/>
          <w:szCs w:val="24"/>
        </w:rPr>
      </w:pPr>
      <w:r w:rsidRPr="009E49CC">
        <w:rPr>
          <w:rFonts w:ascii="Times New Roman" w:eastAsia="Times New Roman" w:hAnsi="Times New Roman" w:cs="Times New Roman"/>
          <w:b/>
          <w:noProof/>
          <w:sz w:val="24"/>
          <w:szCs w:val="24"/>
        </w:rPr>
        <w:drawing>
          <wp:inline distT="0" distB="0" distL="0" distR="0" wp14:anchorId="5AAE67FB" wp14:editId="6FD7E8B0">
            <wp:extent cx="5731510" cy="3528695"/>
            <wp:effectExtent l="0" t="0" r="2540"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8"/>
                    <a:stretch>
                      <a:fillRect/>
                    </a:stretch>
                  </pic:blipFill>
                  <pic:spPr>
                    <a:xfrm>
                      <a:off x="0" y="0"/>
                      <a:ext cx="5731510" cy="3528695"/>
                    </a:xfrm>
                    <a:prstGeom prst="rect">
                      <a:avLst/>
                    </a:prstGeom>
                  </pic:spPr>
                </pic:pic>
              </a:graphicData>
            </a:graphic>
          </wp:inline>
        </w:drawing>
      </w:r>
    </w:p>
    <w:p w14:paraId="24507FF2" w14:textId="77777777" w:rsidR="008612E7" w:rsidRPr="00E20F63" w:rsidRDefault="008612E7" w:rsidP="004065E1">
      <w:pPr>
        <w:widowControl w:val="0"/>
        <w:pBdr>
          <w:top w:val="nil"/>
          <w:left w:val="nil"/>
          <w:bottom w:val="nil"/>
          <w:right w:val="nil"/>
          <w:between w:val="nil"/>
        </w:pBdr>
        <w:spacing w:before="4" w:line="480" w:lineRule="auto"/>
        <w:ind w:left="882"/>
        <w:rPr>
          <w:rFonts w:ascii="Times New Roman" w:eastAsia="Times New Roman" w:hAnsi="Times New Roman" w:cs="Times New Roman"/>
          <w:bCs/>
          <w:sz w:val="24"/>
          <w:szCs w:val="24"/>
          <w:lang w:val="en-US"/>
        </w:rPr>
      </w:pPr>
    </w:p>
    <w:p w14:paraId="4B9A297E" w14:textId="77777777" w:rsidR="008612E7" w:rsidRDefault="008612E7" w:rsidP="004065E1">
      <w:pPr>
        <w:widowControl w:val="0"/>
        <w:pBdr>
          <w:top w:val="nil"/>
          <w:left w:val="nil"/>
          <w:bottom w:val="nil"/>
          <w:right w:val="nil"/>
          <w:between w:val="nil"/>
        </w:pBdr>
        <w:spacing w:before="4" w:line="480" w:lineRule="auto"/>
        <w:ind w:left="882"/>
        <w:rPr>
          <w:rFonts w:ascii="Times New Roman" w:eastAsia="Times New Roman" w:hAnsi="Times New Roman" w:cs="Times New Roman"/>
          <w:bCs/>
          <w:sz w:val="24"/>
          <w:szCs w:val="24"/>
          <w:lang w:val="en-US"/>
        </w:rPr>
      </w:pPr>
    </w:p>
    <w:p w14:paraId="6DC823B2" w14:textId="77777777" w:rsidR="008612E7" w:rsidRDefault="008612E7" w:rsidP="004065E1">
      <w:pPr>
        <w:widowControl w:val="0"/>
        <w:pBdr>
          <w:top w:val="nil"/>
          <w:left w:val="nil"/>
          <w:bottom w:val="nil"/>
          <w:right w:val="nil"/>
          <w:between w:val="nil"/>
        </w:pBdr>
        <w:spacing w:before="4" w:line="480" w:lineRule="auto"/>
        <w:ind w:left="882"/>
        <w:rPr>
          <w:rFonts w:ascii="Times New Roman" w:eastAsia="Times New Roman" w:hAnsi="Times New Roman" w:cs="Times New Roman"/>
          <w:bCs/>
          <w:sz w:val="24"/>
          <w:szCs w:val="24"/>
          <w:lang w:val="en-US"/>
        </w:rPr>
      </w:pPr>
    </w:p>
    <w:p w14:paraId="3A390DF6" w14:textId="77777777" w:rsidR="00D64F85" w:rsidRDefault="00D64F85" w:rsidP="004065E1">
      <w:pPr>
        <w:spacing w:line="480" w:lineRule="auto"/>
        <w:rPr>
          <w:rFonts w:ascii="Times New Roman" w:eastAsia="Times New Roman" w:hAnsi="Times New Roman" w:cs="Times New Roman"/>
          <w:b/>
          <w:sz w:val="24"/>
          <w:szCs w:val="24"/>
          <w:lang w:val="en-US"/>
        </w:rPr>
      </w:pPr>
    </w:p>
    <w:p w14:paraId="655956EF" w14:textId="77777777" w:rsidR="00D64F85" w:rsidRDefault="00D64F85" w:rsidP="004065E1">
      <w:pPr>
        <w:spacing w:line="480" w:lineRule="auto"/>
        <w:rPr>
          <w:rFonts w:ascii="Times New Roman" w:eastAsia="Times New Roman" w:hAnsi="Times New Roman" w:cs="Times New Roman"/>
          <w:b/>
          <w:sz w:val="24"/>
          <w:szCs w:val="24"/>
          <w:lang w:val="en-US"/>
        </w:rPr>
      </w:pPr>
    </w:p>
    <w:p w14:paraId="24F4BC9B" w14:textId="77777777" w:rsidR="008612E7" w:rsidRDefault="008612E7" w:rsidP="004065E1">
      <w:pPr>
        <w:spacing w:line="480" w:lineRule="auto"/>
        <w:rPr>
          <w:rFonts w:ascii="Times New Roman" w:eastAsia="Times New Roman" w:hAnsi="Times New Roman" w:cs="Times New Roman"/>
          <w:bCs/>
          <w:sz w:val="24"/>
          <w:szCs w:val="24"/>
          <w:lang w:val="en-US"/>
        </w:rPr>
      </w:pPr>
    </w:p>
    <w:p w14:paraId="7357E92E" w14:textId="5D5B1A5A" w:rsidR="00D64F85" w:rsidRPr="00B27CB5" w:rsidRDefault="00D64F85" w:rsidP="004065E1">
      <w:pPr>
        <w:spacing w:line="480" w:lineRule="auto"/>
        <w:rPr>
          <w:rFonts w:ascii="Times New Roman" w:eastAsia="Times New Roman" w:hAnsi="Times New Roman" w:cs="Times New Roman"/>
          <w:sz w:val="24"/>
          <w:szCs w:val="24"/>
          <w:lang w:val="en-US"/>
        </w:rPr>
      </w:pPr>
    </w:p>
    <w:p w14:paraId="01B97A11" w14:textId="77777777" w:rsidR="00FD6474" w:rsidRPr="00B27CB5" w:rsidRDefault="00FD6474" w:rsidP="004065E1">
      <w:pPr>
        <w:widowControl w:val="0"/>
        <w:pBdr>
          <w:top w:val="nil"/>
          <w:left w:val="nil"/>
          <w:bottom w:val="nil"/>
          <w:right w:val="nil"/>
          <w:between w:val="nil"/>
        </w:pBdr>
        <w:spacing w:line="480" w:lineRule="auto"/>
        <w:ind w:left="886" w:right="2235" w:firstLine="57"/>
        <w:rPr>
          <w:rFonts w:ascii="Times New Roman" w:eastAsia="Times New Roman" w:hAnsi="Times New Roman" w:cs="Times New Roman"/>
          <w:color w:val="000000"/>
          <w:sz w:val="24"/>
          <w:szCs w:val="24"/>
          <w:lang w:val="en-US"/>
        </w:rPr>
      </w:pPr>
    </w:p>
    <w:bookmarkEnd w:id="0"/>
    <w:p w14:paraId="0233FB7D" w14:textId="77777777" w:rsidR="00FD6474" w:rsidRPr="00B27CB5" w:rsidRDefault="00FD6474" w:rsidP="004065E1">
      <w:pPr>
        <w:widowControl w:val="0"/>
        <w:pBdr>
          <w:top w:val="nil"/>
          <w:left w:val="nil"/>
          <w:bottom w:val="nil"/>
          <w:right w:val="nil"/>
          <w:between w:val="nil"/>
        </w:pBdr>
        <w:spacing w:line="480" w:lineRule="auto"/>
        <w:ind w:right="2235"/>
        <w:rPr>
          <w:rFonts w:ascii="Times New Roman" w:eastAsia="Times New Roman" w:hAnsi="Times New Roman" w:cs="Times New Roman"/>
          <w:color w:val="000000"/>
          <w:sz w:val="24"/>
          <w:szCs w:val="24"/>
          <w:lang w:val="en-US"/>
        </w:rPr>
      </w:pPr>
    </w:p>
    <w:sectPr w:rsidR="00FD6474" w:rsidRPr="00B27CB5">
      <w:pgSz w:w="11900" w:h="16840"/>
      <w:pgMar w:top="1678" w:right="418" w:bottom="1786" w:left="252"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5FEA5" w14:textId="77777777" w:rsidR="006917A3" w:rsidRDefault="006917A3" w:rsidP="00B27CB5">
      <w:pPr>
        <w:spacing w:line="240" w:lineRule="auto"/>
      </w:pPr>
      <w:r>
        <w:separator/>
      </w:r>
    </w:p>
  </w:endnote>
  <w:endnote w:type="continuationSeparator" w:id="0">
    <w:p w14:paraId="58F2FDA5" w14:textId="77777777" w:rsidR="006917A3" w:rsidRDefault="006917A3" w:rsidP="00B27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E96C8" w14:textId="77777777" w:rsidR="006917A3" w:rsidRDefault="006917A3" w:rsidP="00B27CB5">
      <w:pPr>
        <w:spacing w:line="240" w:lineRule="auto"/>
      </w:pPr>
      <w:r>
        <w:separator/>
      </w:r>
    </w:p>
  </w:footnote>
  <w:footnote w:type="continuationSeparator" w:id="0">
    <w:p w14:paraId="5F8737B4" w14:textId="77777777" w:rsidR="006917A3" w:rsidRDefault="006917A3" w:rsidP="00B27CB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474"/>
    <w:rsid w:val="00080F5F"/>
    <w:rsid w:val="000910C2"/>
    <w:rsid w:val="00097BFF"/>
    <w:rsid w:val="000A1F27"/>
    <w:rsid w:val="00110D67"/>
    <w:rsid w:val="0011129B"/>
    <w:rsid w:val="001628C4"/>
    <w:rsid w:val="002103C8"/>
    <w:rsid w:val="002B5B53"/>
    <w:rsid w:val="002D14F9"/>
    <w:rsid w:val="002F7BB9"/>
    <w:rsid w:val="003076E0"/>
    <w:rsid w:val="00384187"/>
    <w:rsid w:val="004065E1"/>
    <w:rsid w:val="00406F4D"/>
    <w:rsid w:val="004C0590"/>
    <w:rsid w:val="004D6055"/>
    <w:rsid w:val="00500267"/>
    <w:rsid w:val="00623DA8"/>
    <w:rsid w:val="006917A3"/>
    <w:rsid w:val="007F2680"/>
    <w:rsid w:val="008142A8"/>
    <w:rsid w:val="00860D43"/>
    <w:rsid w:val="008612E7"/>
    <w:rsid w:val="00863EDA"/>
    <w:rsid w:val="008663BA"/>
    <w:rsid w:val="00870024"/>
    <w:rsid w:val="00870EDF"/>
    <w:rsid w:val="008D058A"/>
    <w:rsid w:val="00914D61"/>
    <w:rsid w:val="00975701"/>
    <w:rsid w:val="0097652F"/>
    <w:rsid w:val="009B6533"/>
    <w:rsid w:val="009F1B14"/>
    <w:rsid w:val="00B27CB5"/>
    <w:rsid w:val="00B3738A"/>
    <w:rsid w:val="00C57839"/>
    <w:rsid w:val="00D64F85"/>
    <w:rsid w:val="00D65D39"/>
    <w:rsid w:val="00DE65A2"/>
    <w:rsid w:val="00E20F63"/>
    <w:rsid w:val="00EA5C14"/>
    <w:rsid w:val="00FC49C6"/>
    <w:rsid w:val="00FD5B20"/>
    <w:rsid w:val="00FD6474"/>
    <w:rsid w:val="00FF30F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4612"/>
  <w15:docId w15:val="{B872FDCE-6841-49B1-A403-F005D154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da-DK" w:eastAsia="da-D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870EDF"/>
    <w:rPr>
      <w:sz w:val="16"/>
      <w:szCs w:val="16"/>
    </w:rPr>
  </w:style>
  <w:style w:type="paragraph" w:styleId="CommentText">
    <w:name w:val="annotation text"/>
    <w:basedOn w:val="Normal"/>
    <w:link w:val="CommentTextChar"/>
    <w:uiPriority w:val="99"/>
    <w:semiHidden/>
    <w:unhideWhenUsed/>
    <w:rsid w:val="00870EDF"/>
    <w:pPr>
      <w:spacing w:line="240" w:lineRule="auto"/>
    </w:pPr>
    <w:rPr>
      <w:sz w:val="20"/>
      <w:szCs w:val="20"/>
    </w:rPr>
  </w:style>
  <w:style w:type="character" w:customStyle="1" w:styleId="CommentTextChar">
    <w:name w:val="Comment Text Char"/>
    <w:basedOn w:val="DefaultParagraphFont"/>
    <w:link w:val="CommentText"/>
    <w:uiPriority w:val="99"/>
    <w:semiHidden/>
    <w:rsid w:val="00870EDF"/>
    <w:rPr>
      <w:sz w:val="20"/>
      <w:szCs w:val="20"/>
    </w:rPr>
  </w:style>
  <w:style w:type="paragraph" w:styleId="CommentSubject">
    <w:name w:val="annotation subject"/>
    <w:basedOn w:val="CommentText"/>
    <w:next w:val="CommentText"/>
    <w:link w:val="CommentSubjectChar"/>
    <w:uiPriority w:val="99"/>
    <w:semiHidden/>
    <w:unhideWhenUsed/>
    <w:rsid w:val="00870EDF"/>
    <w:rPr>
      <w:b/>
      <w:bCs/>
    </w:rPr>
  </w:style>
  <w:style w:type="character" w:customStyle="1" w:styleId="CommentSubjectChar">
    <w:name w:val="Comment Subject Char"/>
    <w:basedOn w:val="CommentTextChar"/>
    <w:link w:val="CommentSubject"/>
    <w:uiPriority w:val="99"/>
    <w:semiHidden/>
    <w:rsid w:val="00870EDF"/>
    <w:rPr>
      <w:b/>
      <w:bCs/>
      <w:sz w:val="20"/>
      <w:szCs w:val="20"/>
    </w:rPr>
  </w:style>
  <w:style w:type="paragraph" w:styleId="FootnoteText">
    <w:name w:val="footnote text"/>
    <w:basedOn w:val="Normal"/>
    <w:link w:val="FootnoteTextChar"/>
    <w:uiPriority w:val="99"/>
    <w:semiHidden/>
    <w:unhideWhenUsed/>
    <w:rsid w:val="00B27CB5"/>
    <w:pPr>
      <w:spacing w:line="240" w:lineRule="auto"/>
    </w:pPr>
    <w:rPr>
      <w:sz w:val="20"/>
      <w:szCs w:val="20"/>
      <w:lang w:val="en-US"/>
    </w:rPr>
  </w:style>
  <w:style w:type="character" w:customStyle="1" w:styleId="FootnoteTextChar">
    <w:name w:val="Footnote Text Char"/>
    <w:basedOn w:val="DefaultParagraphFont"/>
    <w:link w:val="FootnoteText"/>
    <w:uiPriority w:val="99"/>
    <w:semiHidden/>
    <w:rsid w:val="00B27CB5"/>
    <w:rPr>
      <w:sz w:val="20"/>
      <w:szCs w:val="20"/>
      <w:lang w:val="en-US"/>
    </w:rPr>
  </w:style>
  <w:style w:type="character" w:styleId="FootnoteReference">
    <w:name w:val="footnote reference"/>
    <w:basedOn w:val="DefaultParagraphFont"/>
    <w:uiPriority w:val="99"/>
    <w:semiHidden/>
    <w:unhideWhenUsed/>
    <w:rsid w:val="00B27C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449000">
      <w:bodyDiv w:val="1"/>
      <w:marLeft w:val="0"/>
      <w:marRight w:val="0"/>
      <w:marTop w:val="0"/>
      <w:marBottom w:val="0"/>
      <w:divBdr>
        <w:top w:val="none" w:sz="0" w:space="0" w:color="auto"/>
        <w:left w:val="none" w:sz="0" w:space="0" w:color="auto"/>
        <w:bottom w:val="none" w:sz="0" w:space="0" w:color="auto"/>
        <w:right w:val="none" w:sz="0" w:space="0" w:color="auto"/>
      </w:divBdr>
    </w:div>
    <w:div w:id="477571096">
      <w:bodyDiv w:val="1"/>
      <w:marLeft w:val="0"/>
      <w:marRight w:val="0"/>
      <w:marTop w:val="0"/>
      <w:marBottom w:val="0"/>
      <w:divBdr>
        <w:top w:val="none" w:sz="0" w:space="0" w:color="auto"/>
        <w:left w:val="none" w:sz="0" w:space="0" w:color="auto"/>
        <w:bottom w:val="none" w:sz="0" w:space="0" w:color="auto"/>
        <w:right w:val="none" w:sz="0" w:space="0" w:color="auto"/>
      </w:divBdr>
    </w:div>
    <w:div w:id="631902640">
      <w:bodyDiv w:val="1"/>
      <w:marLeft w:val="0"/>
      <w:marRight w:val="0"/>
      <w:marTop w:val="0"/>
      <w:marBottom w:val="0"/>
      <w:divBdr>
        <w:top w:val="none" w:sz="0" w:space="0" w:color="auto"/>
        <w:left w:val="none" w:sz="0" w:space="0" w:color="auto"/>
        <w:bottom w:val="none" w:sz="0" w:space="0" w:color="auto"/>
        <w:right w:val="none" w:sz="0" w:space="0" w:color="auto"/>
      </w:divBdr>
    </w:div>
    <w:div w:id="9027184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913</Words>
  <Characters>5574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Region Nordjylland</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Fatme Moussa</dc:creator>
  <cp:lastModifiedBy>Fatme Moussa</cp:lastModifiedBy>
  <cp:revision>14</cp:revision>
  <dcterms:created xsi:type="dcterms:W3CDTF">2023-04-25T16:28:00Z</dcterms:created>
  <dcterms:modified xsi:type="dcterms:W3CDTF">2023-11-22T09:19:00Z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D_DocumentLanguage">
    <vt:lpwstr>da-DK</vt:lpwstr>
  </property>
  <property fmtid="{D5CDD505-2E9C-101B-9397-08002B2CF9AE}" pid="3" name="ContentRemapped">
    <vt:lpwstr>true</vt:lpwstr>
  </property>
</Properties>
</file>