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E1090" w14:textId="3DB55824" w:rsidR="003C3B5E" w:rsidRPr="001F3D4E" w:rsidRDefault="003C3B5E" w:rsidP="0072479E">
      <w:pPr>
        <w:jc w:val="both"/>
        <w:rPr>
          <w:lang w:val="en-US"/>
        </w:rPr>
      </w:pPr>
      <w:r w:rsidRPr="001F3D4E">
        <w:rPr>
          <w:lang w:val="en-US"/>
        </w:rPr>
        <w:t xml:space="preserve">SUPPLEMENTARY RESULTS </w:t>
      </w:r>
    </w:p>
    <w:p w14:paraId="52FA3ACC" w14:textId="2940A3EE" w:rsidR="00CD49A5" w:rsidRPr="001F3D4E" w:rsidRDefault="00CD49A5" w:rsidP="0072479E">
      <w:pPr>
        <w:jc w:val="both"/>
        <w:rPr>
          <w:b/>
          <w:lang w:val="en-US"/>
        </w:rPr>
      </w:pPr>
      <w:r w:rsidRPr="001F3D4E">
        <w:rPr>
          <w:b/>
          <w:lang w:val="en-US"/>
        </w:rPr>
        <w:t xml:space="preserve">Isolation of viruses infecting </w:t>
      </w:r>
      <w:r w:rsidRPr="001F3D4E">
        <w:rPr>
          <w:b/>
          <w:i/>
          <w:lang w:val="en-US"/>
        </w:rPr>
        <w:t xml:space="preserve">Sal. </w:t>
      </w:r>
      <w:proofErr w:type="spellStart"/>
      <w:r w:rsidRPr="001F3D4E">
        <w:rPr>
          <w:b/>
          <w:i/>
          <w:lang w:val="en-US"/>
        </w:rPr>
        <w:t>ruber</w:t>
      </w:r>
      <w:proofErr w:type="spellEnd"/>
      <w:r w:rsidRPr="001F3D4E">
        <w:rPr>
          <w:b/>
          <w:lang w:val="en-US"/>
        </w:rPr>
        <w:t xml:space="preserve"> M8</w:t>
      </w:r>
    </w:p>
    <w:p w14:paraId="5D47095C" w14:textId="1D30AA3D" w:rsidR="001F3D4E" w:rsidRPr="001F3D4E" w:rsidRDefault="001F3D4E" w:rsidP="001F3D4E">
      <w:pPr>
        <w:spacing w:line="360" w:lineRule="auto"/>
        <w:jc w:val="both"/>
        <w:rPr>
          <w:lang w:val="en-US"/>
        </w:rPr>
      </w:pPr>
      <w:r w:rsidRPr="001F3D4E">
        <w:rPr>
          <w:lang w:val="en-US"/>
        </w:rPr>
        <w:t xml:space="preserve">As shown in Table </w:t>
      </w:r>
      <w:r w:rsidR="00307B00">
        <w:rPr>
          <w:lang w:val="en-US"/>
        </w:rPr>
        <w:t>S</w:t>
      </w:r>
      <w:r w:rsidRPr="001F3D4E">
        <w:rPr>
          <w:lang w:val="en-US"/>
        </w:rPr>
        <w:t>2, around 40% of the 119 viral genomes belonged to Group I, that included viruses from the three sources (pond M8 at times 3</w:t>
      </w:r>
      <w:r w:rsidR="00307B00">
        <w:rPr>
          <w:lang w:val="en-US"/>
        </w:rPr>
        <w:t>60</w:t>
      </w:r>
      <w:r w:rsidRPr="001F3D4E">
        <w:rPr>
          <w:lang w:val="en-US"/>
        </w:rPr>
        <w:t xml:space="preserve"> and 672 h, </w:t>
      </w:r>
      <w:r w:rsidR="005F1C6A">
        <w:rPr>
          <w:lang w:val="en-US"/>
        </w:rPr>
        <w:t xml:space="preserve">contiguous </w:t>
      </w:r>
      <w:r w:rsidRPr="001F3D4E">
        <w:rPr>
          <w:lang w:val="en-US"/>
        </w:rPr>
        <w:t xml:space="preserve">pond 2 at 672 h), while the rest of groups contained viruses isolated from only one of the sources. Furthermore, viral genomes seemed to diversify </w:t>
      </w:r>
      <w:r w:rsidR="002C600D">
        <w:rPr>
          <w:lang w:val="en-US"/>
        </w:rPr>
        <w:t>during</w:t>
      </w:r>
      <w:r w:rsidR="002C600D" w:rsidRPr="001F3D4E">
        <w:rPr>
          <w:lang w:val="en-US"/>
        </w:rPr>
        <w:t xml:space="preserve"> </w:t>
      </w:r>
      <w:r w:rsidRPr="001F3D4E">
        <w:rPr>
          <w:lang w:val="en-US"/>
        </w:rPr>
        <w:t xml:space="preserve">the experiment, since viruses isolated from the final time point encompassed a wider genomic diversity since they belonged to 6 out of the 9 groups (see Table </w:t>
      </w:r>
      <w:r w:rsidR="00307B00">
        <w:rPr>
          <w:lang w:val="en-US"/>
        </w:rPr>
        <w:t>S</w:t>
      </w:r>
      <w:r w:rsidRPr="001F3D4E">
        <w:rPr>
          <w:lang w:val="en-US"/>
        </w:rPr>
        <w:t xml:space="preserve">2). </w:t>
      </w:r>
    </w:p>
    <w:p w14:paraId="6595FD5D" w14:textId="5D0A22B7" w:rsidR="00CD49A5" w:rsidRPr="001F3D4E" w:rsidRDefault="00CD49A5" w:rsidP="00CD49A5">
      <w:pPr>
        <w:spacing w:line="360" w:lineRule="auto"/>
        <w:jc w:val="both"/>
        <w:rPr>
          <w:lang w:val="en-US"/>
        </w:rPr>
      </w:pPr>
      <w:r w:rsidRPr="001F3D4E">
        <w:rPr>
          <w:lang w:val="en-US"/>
        </w:rPr>
        <w:t xml:space="preserve">The isolation of viruses infecting </w:t>
      </w:r>
      <w:r w:rsidRPr="001F3D4E">
        <w:rPr>
          <w:i/>
          <w:lang w:val="en-US"/>
        </w:rPr>
        <w:t xml:space="preserve">Sal. </w:t>
      </w:r>
      <w:proofErr w:type="spellStart"/>
      <w:r w:rsidRPr="001F3D4E">
        <w:rPr>
          <w:i/>
          <w:lang w:val="en-US"/>
        </w:rPr>
        <w:t>ruber</w:t>
      </w:r>
      <w:proofErr w:type="spellEnd"/>
      <w:r w:rsidRPr="001F3D4E">
        <w:rPr>
          <w:lang w:val="en-US"/>
        </w:rPr>
        <w:t xml:space="preserve"> M8 from a contiguous pond amended with another </w:t>
      </w:r>
      <w:proofErr w:type="spellStart"/>
      <w:r w:rsidRPr="001F3D4E">
        <w:rPr>
          <w:i/>
          <w:lang w:val="en-US"/>
        </w:rPr>
        <w:t>Salinibacter</w:t>
      </w:r>
      <w:proofErr w:type="spellEnd"/>
      <w:r w:rsidRPr="001F3D4E">
        <w:rPr>
          <w:lang w:val="en-US"/>
        </w:rPr>
        <w:t xml:space="preserve"> strain may be due to the presence of these viruses, albeit in very low concentrations (see below)</w:t>
      </w:r>
      <w:r w:rsidR="00307B00">
        <w:rPr>
          <w:lang w:val="en-US"/>
        </w:rPr>
        <w:t>,</w:t>
      </w:r>
      <w:r w:rsidRPr="001F3D4E">
        <w:rPr>
          <w:lang w:val="en-US"/>
        </w:rPr>
        <w:t xml:space="preserve"> before the experiment. In fact, as with bacteria, culture can retrieve members of the rare biosphere</w:t>
      </w:r>
      <w:r w:rsidR="00B424F2" w:rsidRPr="001F3D4E">
        <w:rPr>
          <w:lang w:val="en-US"/>
        </w:rPr>
        <w:t xml:space="preserve"> </w:t>
      </w:r>
      <w:r w:rsidR="00B424F2">
        <w:rPr>
          <w:lang w:val="en-US"/>
        </w:rPr>
        <w:fldChar w:fldCharType="begin" w:fldLock="1"/>
      </w:r>
      <w:r w:rsidR="00B424F2">
        <w:rPr>
          <w:lang w:val="en-US"/>
        </w:rPr>
        <w:instrText>ADDIN CSL_CITATION {"citationItems":[{"id":"ITEM-1","itemData":{"DOI":"10.1146/ANNUREV-MARINE-120710-100948","ISSN":"19411405","PMID":"22457983","abstract":"All communities are dominated by a few species that account for most of the biomass and carbon cycling. On the other hand, a large number of species are represented by only a few individuals. In th...","author":[{"dropping-particle":"","family":"Pedrós-Alió C.","given":"","non-dropping-particle":"","parse-names":false,"suffix":""}],"container-title":"Ann Rev Mar Sci","id":"ITEM-1","issued":{"date-parts":[["2012","12","12"]]},"page":"449-466","publisher":"Annual Reviews","title":"The Rare Bacterial Biosphere","type":"article-journal","volume":"4"},"uris":["http://www.mendeley.com/documents/?uuid=d5577d24-ac13-332f-8573-2c3fe3980300"]}],"mendeley":{"formattedCitation":"(Pedrós-Alió C., 2012)","plainTextFormattedCitation":"(Pedrós-Alió C., 2012)","previouslyFormattedCitation":"(Pedrós-Alió C., 2012)"},"properties":{"noteIndex":0},"schema":"https://github.com/citation-style-language/schema/raw/master/csl-citation.json"}</w:instrText>
      </w:r>
      <w:r w:rsidR="00B424F2">
        <w:rPr>
          <w:lang w:val="en-US"/>
        </w:rPr>
        <w:fldChar w:fldCharType="separate"/>
      </w:r>
      <w:r w:rsidR="00B424F2" w:rsidRPr="00B424F2">
        <w:rPr>
          <w:noProof/>
          <w:lang w:val="en-US"/>
        </w:rPr>
        <w:t>(Pedrós-Alió C., 2012)</w:t>
      </w:r>
      <w:r w:rsidR="00B424F2">
        <w:rPr>
          <w:lang w:val="en-US"/>
        </w:rPr>
        <w:fldChar w:fldCharType="end"/>
      </w:r>
      <w:r w:rsidRPr="001F3D4E">
        <w:rPr>
          <w:lang w:val="en-US"/>
        </w:rPr>
        <w:t xml:space="preserve"> as well as, occasionally, abundant microbes. Other alternative explanations include prophage induction due to the community manipulation. Whatever the case, the relevant point addressed here is the dynamics of the viral natural populations in the amended pond which is followed using the isolated viral genomes as references. </w:t>
      </w:r>
    </w:p>
    <w:p w14:paraId="11625968" w14:textId="0F427D8F" w:rsidR="00CD49A5" w:rsidRPr="001F3D4E" w:rsidRDefault="00CD49A5" w:rsidP="0072479E">
      <w:pPr>
        <w:jc w:val="both"/>
        <w:rPr>
          <w:b/>
          <w:lang w:val="en-US"/>
        </w:rPr>
      </w:pPr>
      <w:proofErr w:type="spellStart"/>
      <w:r w:rsidRPr="001F3D4E">
        <w:rPr>
          <w:b/>
          <w:lang w:val="en-US"/>
        </w:rPr>
        <w:t>Phoenicisalinivirus</w:t>
      </w:r>
      <w:proofErr w:type="spellEnd"/>
      <w:r w:rsidRPr="001F3D4E">
        <w:rPr>
          <w:b/>
          <w:lang w:val="en-US"/>
        </w:rPr>
        <w:t xml:space="preserve"> genome annotation</w:t>
      </w:r>
    </w:p>
    <w:p w14:paraId="5DD1D327" w14:textId="5AC22379" w:rsidR="001F3D4E" w:rsidRPr="001F3D4E" w:rsidRDefault="001F3D4E" w:rsidP="001F3D4E">
      <w:pPr>
        <w:spacing w:line="360" w:lineRule="auto"/>
        <w:jc w:val="both"/>
        <w:rPr>
          <w:lang w:val="en-US"/>
        </w:rPr>
      </w:pPr>
      <w:r w:rsidRPr="001F3D4E">
        <w:rPr>
          <w:lang w:val="en-US"/>
        </w:rPr>
        <w:t xml:space="preserve">Some of the annotated genes corresponded to proteins typical of the head and tail morphology observed under TEM, such as </w:t>
      </w:r>
      <w:proofErr w:type="spellStart"/>
      <w:r w:rsidRPr="001F3D4E">
        <w:rPr>
          <w:lang w:val="en-US"/>
        </w:rPr>
        <w:t>terminases</w:t>
      </w:r>
      <w:proofErr w:type="spellEnd"/>
      <w:r w:rsidRPr="001F3D4E">
        <w:rPr>
          <w:lang w:val="en-US"/>
        </w:rPr>
        <w:t xml:space="preserve"> and capsid structural proteins. In addition, </w:t>
      </w:r>
      <w:proofErr w:type="spellStart"/>
      <w:r w:rsidRPr="001F3D4E">
        <w:rPr>
          <w:i/>
          <w:lang w:val="en-US"/>
        </w:rPr>
        <w:t>Phoenicisalinivirus</w:t>
      </w:r>
      <w:proofErr w:type="spellEnd"/>
      <w:r w:rsidRPr="001F3D4E">
        <w:rPr>
          <w:lang w:val="en-US"/>
        </w:rPr>
        <w:t xml:space="preserve"> </w:t>
      </w:r>
      <w:proofErr w:type="spellStart"/>
      <w:r w:rsidRPr="001F3D4E">
        <w:rPr>
          <w:lang w:val="en-US"/>
        </w:rPr>
        <w:t>virions</w:t>
      </w:r>
      <w:proofErr w:type="spellEnd"/>
      <w:r w:rsidRPr="001F3D4E">
        <w:rPr>
          <w:lang w:val="en-US"/>
        </w:rPr>
        <w:t xml:space="preserve"> likely carry a peptidoglycan degrading enzyme since the N-</w:t>
      </w:r>
      <w:proofErr w:type="spellStart"/>
      <w:r w:rsidRPr="001F3D4E">
        <w:rPr>
          <w:lang w:val="en-US"/>
        </w:rPr>
        <w:t>acetylmuramoyl</w:t>
      </w:r>
      <w:proofErr w:type="spellEnd"/>
      <w:r w:rsidRPr="001F3D4E">
        <w:rPr>
          <w:lang w:val="en-US"/>
        </w:rPr>
        <w:t>-L-alanine amidase gene product was among the proteins detected by mass spectrometry. These lysin-</w:t>
      </w:r>
      <w:r w:rsidR="00307B00">
        <w:rPr>
          <w:lang w:val="en-US"/>
        </w:rPr>
        <w:t>en</w:t>
      </w:r>
      <w:r w:rsidRPr="001F3D4E">
        <w:rPr>
          <w:lang w:val="en-US"/>
        </w:rPr>
        <w:t xml:space="preserve">coding genes are frequently present in bacteriophages and are involved in the initial degradation of the cell wall needed for viral infection </w:t>
      </w:r>
      <w:r w:rsidR="00B424F2">
        <w:rPr>
          <w:lang w:val="en-US"/>
        </w:rPr>
        <w:fldChar w:fldCharType="begin" w:fldLock="1"/>
      </w:r>
      <w:r w:rsidR="00651D56">
        <w:rPr>
          <w:lang w:val="en-US"/>
        </w:rPr>
        <w:instrText>ADDIN CSL_CITATION {"citationItems":[{"id":"ITEM-1","itemData":{"author":[{"dropping-particle":"","family":"Vaquez","given":"R. and","non-dropping-particle":"","parse-names":false,"suffix":""},{"dropping-particle":"","family":"Briers","given":"Yves","non-dropping-particle":"","parse-names":false,"suffix":""}],"container-title":"Cells","id":"ITEM-1","issue":"15","issued":{"date-parts":[["2023"]]},"page":"2016","title":"What ’ s in a Name ? An Overview of the Proliferating Nomenclature in the Field of Phage Lysins","type":"article-journal","volume":"12"},"uris":["http://www.mendeley.com/documents/?uuid=60ffe128-30fa-47eb-8cd7-fe6add11cd22"]}],"mendeley":{"formattedCitation":"(Vaquez and Briers, 2023)","manualFormatting":"(Vaquez R. and Briers, Y.,2023)","plainTextFormattedCitation":"(Vaquez and Briers, 2023)","previouslyFormattedCitation":"(Vaquez and Briers, 2023)"},"properties":{"noteIndex":0},"schema":"https://github.com/citation-style-language/schema/raw/master/csl-citation.json"}</w:instrText>
      </w:r>
      <w:r w:rsidR="00B424F2">
        <w:rPr>
          <w:lang w:val="en-US"/>
        </w:rPr>
        <w:fldChar w:fldCharType="separate"/>
      </w:r>
      <w:r w:rsidR="00B424F2" w:rsidRPr="00B424F2">
        <w:rPr>
          <w:noProof/>
          <w:lang w:val="en-US"/>
        </w:rPr>
        <w:t xml:space="preserve">(Vaquez </w:t>
      </w:r>
      <w:r w:rsidR="00651D56">
        <w:rPr>
          <w:noProof/>
          <w:lang w:val="en-US"/>
        </w:rPr>
        <w:t xml:space="preserve">R. </w:t>
      </w:r>
      <w:r w:rsidR="00B424F2" w:rsidRPr="00B424F2">
        <w:rPr>
          <w:noProof/>
          <w:lang w:val="en-US"/>
        </w:rPr>
        <w:t xml:space="preserve">and Briers, </w:t>
      </w:r>
      <w:r w:rsidR="00651D56">
        <w:rPr>
          <w:noProof/>
          <w:lang w:val="en-US"/>
        </w:rPr>
        <w:t>Y.,</w:t>
      </w:r>
      <w:r w:rsidR="00B424F2" w:rsidRPr="00B424F2">
        <w:rPr>
          <w:noProof/>
          <w:lang w:val="en-US"/>
        </w:rPr>
        <w:t>2023)</w:t>
      </w:r>
      <w:r w:rsidR="00B424F2">
        <w:rPr>
          <w:lang w:val="en-US"/>
        </w:rPr>
        <w:fldChar w:fldCharType="end"/>
      </w:r>
      <w:r w:rsidRPr="001F3D4E">
        <w:rPr>
          <w:lang w:val="en-US"/>
        </w:rPr>
        <w:t xml:space="preserve">. </w:t>
      </w:r>
    </w:p>
    <w:p w14:paraId="559E70C2" w14:textId="148B2C83" w:rsidR="001F3D4E" w:rsidRPr="001F3D4E" w:rsidRDefault="001F3D4E" w:rsidP="001F3D4E">
      <w:pPr>
        <w:spacing w:line="360" w:lineRule="auto"/>
        <w:jc w:val="both"/>
        <w:rPr>
          <w:lang w:val="en-US"/>
        </w:rPr>
      </w:pPr>
      <w:r w:rsidRPr="001F3D4E">
        <w:rPr>
          <w:lang w:val="en-US"/>
        </w:rPr>
        <w:t xml:space="preserve">All </w:t>
      </w:r>
      <w:proofErr w:type="spellStart"/>
      <w:r w:rsidRPr="001F3D4E">
        <w:rPr>
          <w:i/>
          <w:lang w:val="en-US"/>
        </w:rPr>
        <w:t>Phoenicisalinivirus</w:t>
      </w:r>
      <w:proofErr w:type="spellEnd"/>
      <w:r w:rsidRPr="001F3D4E">
        <w:rPr>
          <w:lang w:val="en-US"/>
        </w:rPr>
        <w:t xml:space="preserve"> genomes had genes coding for integrases, and could thus be temperate viruses. In agreement with this, </w:t>
      </w:r>
      <w:proofErr w:type="spellStart"/>
      <w:r w:rsidRPr="001F3D4E">
        <w:rPr>
          <w:i/>
          <w:lang w:val="en-US"/>
        </w:rPr>
        <w:t>att</w:t>
      </w:r>
      <w:proofErr w:type="spellEnd"/>
      <w:r w:rsidRPr="001F3D4E">
        <w:rPr>
          <w:lang w:val="en-US"/>
        </w:rPr>
        <w:t xml:space="preserve"> regions could also be detected in their genomes. These regions had a very high identit</w:t>
      </w:r>
      <w:r w:rsidR="003A2AD1">
        <w:rPr>
          <w:lang w:val="en-US"/>
        </w:rPr>
        <w:t>ies</w:t>
      </w:r>
      <w:r w:rsidRPr="001F3D4E">
        <w:rPr>
          <w:lang w:val="en-US"/>
        </w:rPr>
        <w:t xml:space="preserve"> with homologous regions in the genome of strain </w:t>
      </w:r>
      <w:r w:rsidRPr="001F3D4E">
        <w:rPr>
          <w:i/>
          <w:lang w:val="en-US"/>
        </w:rPr>
        <w:t xml:space="preserve">Sal. </w:t>
      </w:r>
      <w:proofErr w:type="spellStart"/>
      <w:r w:rsidRPr="001F3D4E">
        <w:rPr>
          <w:i/>
          <w:lang w:val="en-US"/>
        </w:rPr>
        <w:t>ruber</w:t>
      </w:r>
      <w:proofErr w:type="spellEnd"/>
      <w:r w:rsidRPr="001F3D4E">
        <w:rPr>
          <w:lang w:val="en-US"/>
        </w:rPr>
        <w:t xml:space="preserve"> M31, which was isolated in 1999 from these salterns. As with the previously described </w:t>
      </w:r>
      <w:proofErr w:type="spellStart"/>
      <w:r w:rsidRPr="001F3D4E">
        <w:rPr>
          <w:lang w:val="en-US"/>
        </w:rPr>
        <w:t>Kryptosaliniviruses</w:t>
      </w:r>
      <w:proofErr w:type="spellEnd"/>
      <w:r w:rsidRPr="001F3D4E">
        <w:rPr>
          <w:lang w:val="en-US"/>
        </w:rPr>
        <w:t xml:space="preserve"> (</w:t>
      </w:r>
      <w:proofErr w:type="spellStart"/>
      <w:r w:rsidRPr="001F3D4E">
        <w:rPr>
          <w:lang w:val="en-US"/>
        </w:rPr>
        <w:t>Villamor</w:t>
      </w:r>
      <w:proofErr w:type="spellEnd"/>
      <w:r w:rsidRPr="001F3D4E">
        <w:rPr>
          <w:lang w:val="en-US"/>
        </w:rPr>
        <w:t xml:space="preserve"> et al., 2018), </w:t>
      </w:r>
      <w:proofErr w:type="spellStart"/>
      <w:r w:rsidR="003A2AD1">
        <w:rPr>
          <w:iCs/>
          <w:lang w:val="en-US"/>
        </w:rPr>
        <w:t>p</w:t>
      </w:r>
      <w:r w:rsidRPr="001F770C">
        <w:rPr>
          <w:iCs/>
          <w:lang w:val="en-US"/>
        </w:rPr>
        <w:t>hoenicisaliniviruses</w:t>
      </w:r>
      <w:proofErr w:type="spellEnd"/>
      <w:r w:rsidRPr="001F3D4E">
        <w:rPr>
          <w:lang w:val="en-US"/>
        </w:rPr>
        <w:t xml:space="preserve"> seem to be purely lytic for </w:t>
      </w:r>
      <w:r w:rsidR="002C600D">
        <w:rPr>
          <w:lang w:val="en-US"/>
        </w:rPr>
        <w:t>their</w:t>
      </w:r>
      <w:r w:rsidR="002C600D" w:rsidRPr="001F3D4E">
        <w:rPr>
          <w:lang w:val="en-US"/>
        </w:rPr>
        <w:t xml:space="preserve"> </w:t>
      </w:r>
      <w:r w:rsidRPr="001F3D4E">
        <w:rPr>
          <w:lang w:val="en-US"/>
        </w:rPr>
        <w:t>host (</w:t>
      </w:r>
      <w:r w:rsidRPr="001F3D4E">
        <w:rPr>
          <w:i/>
          <w:lang w:val="en-US"/>
        </w:rPr>
        <w:t xml:space="preserve">Sal. </w:t>
      </w:r>
      <w:proofErr w:type="spellStart"/>
      <w:r w:rsidRPr="001F3D4E">
        <w:rPr>
          <w:i/>
          <w:lang w:val="en-US"/>
        </w:rPr>
        <w:t>ruber</w:t>
      </w:r>
      <w:proofErr w:type="spellEnd"/>
      <w:r w:rsidRPr="001F3D4E">
        <w:rPr>
          <w:lang w:val="en-US"/>
        </w:rPr>
        <w:t xml:space="preserve"> M8) under the assayed conditions, which raises the question as to whether there are alternative hosts/conditions in which these viruses enter the lysogenic cycle. In addition, polymerases could not be identified in the </w:t>
      </w:r>
      <w:proofErr w:type="spellStart"/>
      <w:r w:rsidRPr="001F3D4E">
        <w:rPr>
          <w:i/>
          <w:lang w:val="en-US"/>
        </w:rPr>
        <w:t>Phoenicisalinivirus</w:t>
      </w:r>
      <w:proofErr w:type="spellEnd"/>
      <w:r w:rsidRPr="001F3D4E">
        <w:rPr>
          <w:lang w:val="en-US"/>
        </w:rPr>
        <w:t xml:space="preserve"> genomes contrary to what was found in the previously isolated </w:t>
      </w:r>
      <w:proofErr w:type="spellStart"/>
      <w:r w:rsidRPr="001F3D4E">
        <w:rPr>
          <w:lang w:val="en-US"/>
        </w:rPr>
        <w:t>saliniviruses</w:t>
      </w:r>
      <w:proofErr w:type="spellEnd"/>
      <w:r w:rsidRPr="001F3D4E">
        <w:rPr>
          <w:lang w:val="en-US"/>
        </w:rPr>
        <w:t xml:space="preserve"> (</w:t>
      </w:r>
      <w:proofErr w:type="spellStart"/>
      <w:r w:rsidRPr="001F3D4E">
        <w:rPr>
          <w:lang w:val="en-US"/>
        </w:rPr>
        <w:t>Villamor</w:t>
      </w:r>
      <w:proofErr w:type="spellEnd"/>
      <w:r w:rsidRPr="001F3D4E">
        <w:rPr>
          <w:lang w:val="en-US"/>
        </w:rPr>
        <w:t xml:space="preserve"> et al., 2018)</w:t>
      </w:r>
      <w:r w:rsidR="002C600D">
        <w:rPr>
          <w:lang w:val="en-US"/>
        </w:rPr>
        <w:t>,</w:t>
      </w:r>
      <w:r w:rsidRPr="001F3D4E">
        <w:rPr>
          <w:lang w:val="en-US"/>
        </w:rPr>
        <w:t xml:space="preserve"> while genes coding for tRNAs </w:t>
      </w:r>
      <w:r w:rsidRPr="001F3D4E">
        <w:rPr>
          <w:lang w:val="en-US"/>
        </w:rPr>
        <w:lastRenderedPageBreak/>
        <w:t xml:space="preserve">were found only in the </w:t>
      </w:r>
      <w:r w:rsidRPr="001F3D4E">
        <w:rPr>
          <w:i/>
          <w:lang w:val="en-US"/>
        </w:rPr>
        <w:t xml:space="preserve">P. </w:t>
      </w:r>
      <w:proofErr w:type="spellStart"/>
      <w:r w:rsidRPr="001F3D4E">
        <w:rPr>
          <w:rFonts w:ascii="Calibri" w:eastAsia="+mn-ea" w:hAnsi="Calibri" w:cs="+mn-cs"/>
          <w:i/>
          <w:iCs/>
          <w:color w:val="000000"/>
          <w:kern w:val="24"/>
          <w:lang w:val="en-US"/>
        </w:rPr>
        <w:t>balearicum</w:t>
      </w:r>
      <w:proofErr w:type="spellEnd"/>
      <w:r w:rsidRPr="001F3D4E">
        <w:rPr>
          <w:i/>
          <w:lang w:val="en-US"/>
        </w:rPr>
        <w:t xml:space="preserve"> </w:t>
      </w:r>
      <w:r w:rsidRPr="001F3D4E">
        <w:rPr>
          <w:lang w:val="en-US"/>
        </w:rPr>
        <w:t xml:space="preserve">representative. A gene coding for a nuclease with a high identity (70% aa) with that of </w:t>
      </w:r>
      <w:proofErr w:type="spellStart"/>
      <w:r w:rsidRPr="001F3D4E">
        <w:rPr>
          <w:i/>
          <w:lang w:val="en-US"/>
        </w:rPr>
        <w:t>Salinibacter</w:t>
      </w:r>
      <w:proofErr w:type="spellEnd"/>
      <w:r w:rsidRPr="001F3D4E">
        <w:rPr>
          <w:lang w:val="en-US"/>
        </w:rPr>
        <w:t xml:space="preserve"> strains as well as one environmental </w:t>
      </w:r>
      <w:proofErr w:type="spellStart"/>
      <w:r w:rsidRPr="001F3D4E">
        <w:rPr>
          <w:lang w:val="en-US"/>
        </w:rPr>
        <w:t>halophage</w:t>
      </w:r>
      <w:proofErr w:type="spellEnd"/>
      <w:r w:rsidRPr="001F3D4E">
        <w:rPr>
          <w:lang w:val="en-US"/>
        </w:rPr>
        <w:t xml:space="preserve"> (</w:t>
      </w:r>
      <w:proofErr w:type="spellStart"/>
      <w:r w:rsidRPr="001F3D4E">
        <w:rPr>
          <w:lang w:val="en-US"/>
        </w:rPr>
        <w:t>García</w:t>
      </w:r>
      <w:proofErr w:type="spellEnd"/>
      <w:r w:rsidRPr="001F3D4E">
        <w:rPr>
          <w:lang w:val="en-US"/>
        </w:rPr>
        <w:t>-Heredia et al., 2012) was also detected. This finding supports the use of restriction enzyme genes in viral genomes as a way of assigning viruses to their hosts.</w:t>
      </w:r>
    </w:p>
    <w:p w14:paraId="3A58AA67" w14:textId="6D5568A6" w:rsidR="001F3D4E" w:rsidRDefault="001F3D4E" w:rsidP="001F3D4E">
      <w:pPr>
        <w:spacing w:line="360" w:lineRule="auto"/>
        <w:jc w:val="both"/>
        <w:rPr>
          <w:lang w:val="en-US"/>
        </w:rPr>
      </w:pPr>
      <w:r w:rsidRPr="001F3D4E">
        <w:rPr>
          <w:lang w:val="en-US"/>
        </w:rPr>
        <w:t xml:space="preserve">Finally, the most conspicuous trait in the </w:t>
      </w:r>
      <w:proofErr w:type="spellStart"/>
      <w:r w:rsidRPr="001F3D4E">
        <w:rPr>
          <w:i/>
          <w:lang w:val="en-US"/>
        </w:rPr>
        <w:t>Phoenicisalinivirus</w:t>
      </w:r>
      <w:proofErr w:type="spellEnd"/>
      <w:r w:rsidRPr="001F3D4E">
        <w:rPr>
          <w:lang w:val="en-US"/>
        </w:rPr>
        <w:t xml:space="preserve"> genomes was</w:t>
      </w:r>
      <w:r w:rsidRPr="001F770C">
        <w:rPr>
          <w:lang w:val="en-US"/>
        </w:rPr>
        <w:t xml:space="preserve"> </w:t>
      </w:r>
      <w:r w:rsidRPr="001F3D4E">
        <w:rPr>
          <w:lang w:val="en-US"/>
        </w:rPr>
        <w:t xml:space="preserve">the presence of </w:t>
      </w:r>
      <w:r w:rsidR="002C600D">
        <w:rPr>
          <w:lang w:val="en-US"/>
        </w:rPr>
        <w:t xml:space="preserve">a </w:t>
      </w:r>
      <w:r w:rsidRPr="001F3D4E">
        <w:rPr>
          <w:lang w:val="en-US"/>
        </w:rPr>
        <w:t xml:space="preserve">gene coding for </w:t>
      </w:r>
      <w:r w:rsidR="002C600D">
        <w:rPr>
          <w:lang w:val="en-US"/>
        </w:rPr>
        <w:t xml:space="preserve">a </w:t>
      </w:r>
      <w:r w:rsidRPr="001F3D4E">
        <w:rPr>
          <w:lang w:val="en-US"/>
        </w:rPr>
        <w:t>ribosomal protein, with a 100% identity at the amino acid level with a</w:t>
      </w:r>
      <w:r w:rsidR="002C600D">
        <w:rPr>
          <w:lang w:val="en-US"/>
        </w:rPr>
        <w:t>n</w:t>
      </w:r>
      <w:r w:rsidRPr="001F3D4E">
        <w:rPr>
          <w:lang w:val="en-US"/>
        </w:rPr>
        <w:t xml:space="preserve"> S15 protein encoded in a prophage integrated into </w:t>
      </w:r>
      <w:r w:rsidRPr="001F3D4E">
        <w:rPr>
          <w:i/>
          <w:iCs/>
          <w:lang w:val="en-US"/>
        </w:rPr>
        <w:t xml:space="preserve">Sal. </w:t>
      </w:r>
      <w:proofErr w:type="spellStart"/>
      <w:r w:rsidRPr="001F3D4E">
        <w:rPr>
          <w:i/>
          <w:iCs/>
          <w:lang w:val="en-US"/>
        </w:rPr>
        <w:t>ruber</w:t>
      </w:r>
      <w:proofErr w:type="spellEnd"/>
      <w:r w:rsidRPr="001F3D4E">
        <w:rPr>
          <w:lang w:val="en-US"/>
        </w:rPr>
        <w:t xml:space="preserve"> strain SP2008, which was isolated in 2016 from a coastal solar saltern in mainland Spain. However, the identity with </w:t>
      </w:r>
      <w:r w:rsidRPr="001F3D4E">
        <w:rPr>
          <w:i/>
          <w:lang w:val="en-US"/>
        </w:rPr>
        <w:t xml:space="preserve">Sal. </w:t>
      </w:r>
      <w:proofErr w:type="spellStart"/>
      <w:r w:rsidRPr="001F3D4E">
        <w:rPr>
          <w:i/>
          <w:lang w:val="en-US"/>
        </w:rPr>
        <w:t>ruber</w:t>
      </w:r>
      <w:proofErr w:type="spellEnd"/>
      <w:r w:rsidRPr="001F3D4E">
        <w:rPr>
          <w:lang w:val="en-US"/>
        </w:rPr>
        <w:t xml:space="preserve"> M8 ribosomal protein S15 was only 46%, and the viral protein was 14 amino acids shorter. Thus, it was clearly different from </w:t>
      </w:r>
      <w:r w:rsidR="003A2AD1">
        <w:rPr>
          <w:lang w:val="en-US"/>
        </w:rPr>
        <w:t xml:space="preserve">the </w:t>
      </w:r>
      <w:r w:rsidRPr="001F3D4E">
        <w:rPr>
          <w:i/>
          <w:lang w:val="en-US"/>
        </w:rPr>
        <w:t xml:space="preserve">Sal. </w:t>
      </w:r>
      <w:proofErr w:type="spellStart"/>
      <w:r w:rsidRPr="001F3D4E">
        <w:rPr>
          <w:i/>
          <w:lang w:val="en-US"/>
        </w:rPr>
        <w:t>ruber</w:t>
      </w:r>
      <w:proofErr w:type="spellEnd"/>
      <w:r w:rsidRPr="001F3D4E">
        <w:rPr>
          <w:lang w:val="en-US"/>
        </w:rPr>
        <w:t xml:space="preserve"> S15 protein. Ribosomal proteins have recently been found in viral genomes (Mizuno et al., 2019) and metagenomes, although S15 had been found </w:t>
      </w:r>
      <w:r w:rsidR="002C600D" w:rsidRPr="001F3D4E">
        <w:rPr>
          <w:lang w:val="en-US"/>
        </w:rPr>
        <w:t xml:space="preserve">only </w:t>
      </w:r>
      <w:r w:rsidRPr="001F3D4E">
        <w:rPr>
          <w:lang w:val="en-US"/>
        </w:rPr>
        <w:t>in human and animal associated viral metagenomes.</w:t>
      </w:r>
      <w:r w:rsidRPr="00FF08A8">
        <w:rPr>
          <w:lang w:val="en-US"/>
        </w:rPr>
        <w:t xml:space="preserve"> </w:t>
      </w:r>
    </w:p>
    <w:p w14:paraId="009CAD28" w14:textId="76ABB509" w:rsidR="0048347E" w:rsidRDefault="0048347E" w:rsidP="001F3D4E">
      <w:pPr>
        <w:spacing w:line="360" w:lineRule="auto"/>
        <w:jc w:val="both"/>
        <w:rPr>
          <w:lang w:val="en-US"/>
        </w:rPr>
      </w:pPr>
      <w:r>
        <w:rPr>
          <w:lang w:val="en-US"/>
        </w:rPr>
        <w:t>SUPPLEMENTARY METHODS</w:t>
      </w:r>
      <w:bookmarkStart w:id="0" w:name="_GoBack"/>
      <w:bookmarkEnd w:id="0"/>
    </w:p>
    <w:p w14:paraId="16940FEE" w14:textId="77777777" w:rsidR="0048347E" w:rsidRPr="007850A0" w:rsidRDefault="0048347E" w:rsidP="0048347E">
      <w:pPr>
        <w:spacing w:line="360" w:lineRule="auto"/>
        <w:jc w:val="both"/>
        <w:rPr>
          <w:b/>
          <w:lang w:val="en-US"/>
        </w:rPr>
      </w:pPr>
      <w:r w:rsidRPr="007850A0">
        <w:rPr>
          <w:b/>
          <w:lang w:val="en-US"/>
        </w:rPr>
        <w:t xml:space="preserve">RNA </w:t>
      </w:r>
      <w:proofErr w:type="spellStart"/>
      <w:r w:rsidRPr="007850A0">
        <w:rPr>
          <w:b/>
          <w:lang w:val="en-US"/>
        </w:rPr>
        <w:t>seq</w:t>
      </w:r>
      <w:proofErr w:type="spellEnd"/>
      <w:r w:rsidRPr="007850A0">
        <w:rPr>
          <w:b/>
          <w:lang w:val="en-US"/>
        </w:rPr>
        <w:t xml:space="preserve"> analyses </w:t>
      </w:r>
    </w:p>
    <w:p w14:paraId="4933D309" w14:textId="77777777" w:rsidR="0048347E" w:rsidRPr="00FC7EAC" w:rsidRDefault="0048347E" w:rsidP="0048347E">
      <w:pPr>
        <w:spacing w:line="360" w:lineRule="auto"/>
        <w:jc w:val="both"/>
        <w:rPr>
          <w:lang w:val="en-US"/>
        </w:rPr>
      </w:pPr>
      <w:proofErr w:type="spellStart"/>
      <w:r w:rsidRPr="00FC7EAC">
        <w:rPr>
          <w:lang w:val="en-US"/>
        </w:rPr>
        <w:t>Metatranscriptomic</w:t>
      </w:r>
      <w:proofErr w:type="spellEnd"/>
      <w:r w:rsidRPr="00FC7EAC">
        <w:rPr>
          <w:lang w:val="en-US"/>
        </w:rPr>
        <w:t xml:space="preserve"> sequences were cleaned by </w:t>
      </w:r>
      <w:proofErr w:type="spellStart"/>
      <w:r w:rsidRPr="00FC7EAC">
        <w:rPr>
          <w:lang w:val="en-US"/>
        </w:rPr>
        <w:t>Prinseq</w:t>
      </w:r>
      <w:proofErr w:type="spellEnd"/>
      <w:r w:rsidRPr="00FC7EAC">
        <w:rPr>
          <w:lang w:val="en-US"/>
        </w:rPr>
        <w:t xml:space="preserve"> (-</w:t>
      </w:r>
      <w:proofErr w:type="spellStart"/>
      <w:r w:rsidRPr="00FC7EAC">
        <w:rPr>
          <w:lang w:val="en-US"/>
        </w:rPr>
        <w:t>fastq</w:t>
      </w:r>
      <w:proofErr w:type="spellEnd"/>
      <w:r w:rsidRPr="00FC7EAC">
        <w:rPr>
          <w:lang w:val="en-US"/>
        </w:rPr>
        <w:t xml:space="preserve"> -fastq2 -verbose -</w:t>
      </w:r>
      <w:proofErr w:type="spellStart"/>
      <w:r w:rsidRPr="00FC7EAC">
        <w:rPr>
          <w:lang w:val="en-US"/>
        </w:rPr>
        <w:t>derep</w:t>
      </w:r>
      <w:proofErr w:type="spellEnd"/>
      <w:r w:rsidRPr="00FC7EAC">
        <w:rPr>
          <w:lang w:val="en-US"/>
        </w:rPr>
        <w:t xml:space="preserve"> 12345 -</w:t>
      </w:r>
      <w:proofErr w:type="spellStart"/>
      <w:r w:rsidRPr="00FC7EAC">
        <w:rPr>
          <w:lang w:val="en-US"/>
        </w:rPr>
        <w:t>lc_method</w:t>
      </w:r>
      <w:proofErr w:type="spellEnd"/>
      <w:r w:rsidRPr="00FC7EAC">
        <w:rPr>
          <w:lang w:val="en-US"/>
        </w:rPr>
        <w:t xml:space="preserve"> entropy -</w:t>
      </w:r>
      <w:proofErr w:type="spellStart"/>
      <w:r w:rsidRPr="00FC7EAC">
        <w:rPr>
          <w:lang w:val="en-US"/>
        </w:rPr>
        <w:t>lc_threshold</w:t>
      </w:r>
      <w:proofErr w:type="spellEnd"/>
      <w:r w:rsidRPr="00FC7EAC">
        <w:rPr>
          <w:lang w:val="en-US"/>
        </w:rPr>
        <w:t xml:space="preserve"> 70 -</w:t>
      </w:r>
      <w:proofErr w:type="spellStart"/>
      <w:r w:rsidRPr="00FC7EAC">
        <w:rPr>
          <w:lang w:val="en-US"/>
        </w:rPr>
        <w:t>out_format</w:t>
      </w:r>
      <w:proofErr w:type="spellEnd"/>
      <w:r w:rsidRPr="00FC7EAC">
        <w:rPr>
          <w:lang w:val="en-US"/>
        </w:rPr>
        <w:t xml:space="preserve"> 3 -</w:t>
      </w:r>
      <w:proofErr w:type="spellStart"/>
      <w:r w:rsidRPr="00FC7EAC">
        <w:rPr>
          <w:lang w:val="en-US"/>
        </w:rPr>
        <w:t>min_len</w:t>
      </w:r>
      <w:proofErr w:type="spellEnd"/>
      <w:r w:rsidRPr="00FC7EAC">
        <w:rPr>
          <w:lang w:val="en-US"/>
        </w:rPr>
        <w:t xml:space="preserve"> 20 -</w:t>
      </w:r>
      <w:proofErr w:type="spellStart"/>
      <w:r w:rsidRPr="00FC7EAC">
        <w:rPr>
          <w:lang w:val="en-US"/>
        </w:rPr>
        <w:t>trim_qual_right</w:t>
      </w:r>
      <w:proofErr w:type="spellEnd"/>
      <w:r w:rsidRPr="00FC7EAC">
        <w:rPr>
          <w:lang w:val="en-US"/>
        </w:rPr>
        <w:t xml:space="preserve"> 15 -</w:t>
      </w:r>
      <w:proofErr w:type="spellStart"/>
      <w:r w:rsidRPr="00FC7EAC">
        <w:rPr>
          <w:lang w:val="en-US"/>
        </w:rPr>
        <w:t>trim_qual_left</w:t>
      </w:r>
      <w:proofErr w:type="spellEnd"/>
      <w:r w:rsidRPr="00FC7EAC">
        <w:rPr>
          <w:lang w:val="en-US"/>
        </w:rPr>
        <w:t xml:space="preserve"> 15 -</w:t>
      </w:r>
      <w:proofErr w:type="spellStart"/>
      <w:r w:rsidRPr="00FC7EAC">
        <w:rPr>
          <w:lang w:val="en-US"/>
        </w:rPr>
        <w:t>trim_qual_window</w:t>
      </w:r>
      <w:proofErr w:type="spellEnd"/>
      <w:r w:rsidRPr="00FC7EAC">
        <w:rPr>
          <w:lang w:val="en-US"/>
        </w:rPr>
        <w:t xml:space="preserve"> 2 -</w:t>
      </w:r>
      <w:proofErr w:type="spellStart"/>
      <w:r w:rsidRPr="00FC7EAC">
        <w:rPr>
          <w:lang w:val="en-US"/>
        </w:rPr>
        <w:t>trim_qual_step</w:t>
      </w:r>
      <w:proofErr w:type="spellEnd"/>
      <w:r w:rsidRPr="00FC7EAC">
        <w:rPr>
          <w:lang w:val="en-US"/>
        </w:rPr>
        <w:t xml:space="preserve"> 1 -</w:t>
      </w:r>
      <w:proofErr w:type="spellStart"/>
      <w:r w:rsidRPr="00FC7EAC">
        <w:rPr>
          <w:lang w:val="en-US"/>
        </w:rPr>
        <w:t>min_qual_mean</w:t>
      </w:r>
      <w:proofErr w:type="spellEnd"/>
      <w:r w:rsidRPr="00FC7EAC">
        <w:rPr>
          <w:lang w:val="en-US"/>
        </w:rPr>
        <w:t xml:space="preserve"> 20 -</w:t>
      </w:r>
      <w:proofErr w:type="spellStart"/>
      <w:r w:rsidRPr="00FC7EAC">
        <w:rPr>
          <w:lang w:val="en-US"/>
        </w:rPr>
        <w:t>ns_max_p</w:t>
      </w:r>
      <w:proofErr w:type="spellEnd"/>
      <w:r w:rsidRPr="00FC7EAC">
        <w:rPr>
          <w:lang w:val="en-US"/>
        </w:rPr>
        <w:t xml:space="preserve"> 1 -</w:t>
      </w:r>
      <w:proofErr w:type="spellStart"/>
      <w:r w:rsidRPr="00FC7EAC">
        <w:rPr>
          <w:lang w:val="en-US"/>
        </w:rPr>
        <w:t>noniupac</w:t>
      </w:r>
      <w:proofErr w:type="spellEnd"/>
      <w:r w:rsidRPr="00FC7EAC">
        <w:rPr>
          <w:lang w:val="en-US"/>
        </w:rPr>
        <w:t xml:space="preserve"> -out) </w:t>
      </w:r>
      <w:r w:rsidRPr="00FC7EAC">
        <w:rPr>
          <w:lang w:val="en-US"/>
        </w:rPr>
        <w:fldChar w:fldCharType="begin" w:fldLock="1"/>
      </w:r>
      <w:r>
        <w:rPr>
          <w:lang w:val="en-US"/>
        </w:rPr>
        <w:instrText>ADDIN CSL_CITATION {"citationItems":[{"id":"ITEM-1","itemData":{"DOI":"10.7287/peerj.preprints.27553v1","author":[{"dropping-particle":"","family":"Cantu","given":"Vito Adrian","non-dropping-particle":"","parse-names":false,"suffix":""},{"dropping-particle":"","family":"Sadural","given":"Jeffrey","non-dropping-particle":"","parse-names":false,"suffix":""},{"dropping-particle":"","family":"Edwards","given":"Robert","non-dropping-particle":"","parse-names":false,"suffix":""}],"id":"ITEM-1","issued":{"date-parts":[["2019","2","27"]]},"publisher":"PeerJ Inc.","title":"PRINSEQ++, a multi-threaded tool for fast 1 and efficient quality control and 2 preprocessing of sequencing datasets","type":"article-journal"},"uris":["http://www.mendeley.com/documents/?uuid=1ce44e9d-6d6e-38aa-bece-e92b4f2185bd"]}],"mendeley":{"formattedCitation":"(Cantu &lt;i&gt;et al.&lt;/i&gt;, 2019)","plainTextFormattedCitation":"(Cantu et al., 2019)","previouslyFormattedCitation":"(Cantu &lt;i&gt;et al.&lt;/i&gt;, 2019)"},"properties":{"noteIndex":0},"schema":"https://github.com/citation-style-language/schema/raw/master/csl-citation.json"}</w:instrText>
      </w:r>
      <w:r w:rsidRPr="00FC7EAC">
        <w:rPr>
          <w:lang w:val="en-US"/>
        </w:rPr>
        <w:fldChar w:fldCharType="separate"/>
      </w:r>
      <w:r w:rsidRPr="005E5FCB">
        <w:rPr>
          <w:noProof/>
          <w:lang w:val="en-US"/>
        </w:rPr>
        <w:t xml:space="preserve">(Cantu </w:t>
      </w:r>
      <w:r w:rsidRPr="005E5FCB">
        <w:rPr>
          <w:i/>
          <w:noProof/>
          <w:lang w:val="en-US"/>
        </w:rPr>
        <w:t>et al.</w:t>
      </w:r>
      <w:r w:rsidRPr="005E5FCB">
        <w:rPr>
          <w:noProof/>
          <w:lang w:val="en-US"/>
        </w:rPr>
        <w:t>, 2019)</w:t>
      </w:r>
      <w:r w:rsidRPr="00FC7EAC">
        <w:rPr>
          <w:lang w:val="en-US"/>
        </w:rPr>
        <w:fldChar w:fldCharType="end"/>
      </w:r>
      <w:r w:rsidRPr="00FC7EAC">
        <w:rPr>
          <w:lang w:val="en-US"/>
        </w:rPr>
        <w:t xml:space="preserve">. Following, the 16S sequences were identified and removed by </w:t>
      </w:r>
      <w:proofErr w:type="spellStart"/>
      <w:r w:rsidRPr="00FC7EAC">
        <w:rPr>
          <w:lang w:val="en-US"/>
        </w:rPr>
        <w:t>rnascan</w:t>
      </w:r>
      <w:proofErr w:type="spellEnd"/>
      <w:r w:rsidRPr="00FC7EAC">
        <w:rPr>
          <w:lang w:val="en-US"/>
        </w:rPr>
        <w:t xml:space="preserve"> (-</w:t>
      </w:r>
      <w:proofErr w:type="spellStart"/>
      <w:r w:rsidRPr="00FC7EAC">
        <w:rPr>
          <w:lang w:val="en-US"/>
        </w:rPr>
        <w:t>moltype</w:t>
      </w:r>
      <w:proofErr w:type="spellEnd"/>
      <w:r w:rsidRPr="00FC7EAC">
        <w:rPr>
          <w:lang w:val="en-US"/>
        </w:rPr>
        <w:t xml:space="preserve"> </w:t>
      </w:r>
      <w:proofErr w:type="spellStart"/>
      <w:proofErr w:type="gramStart"/>
      <w:r w:rsidRPr="00FC7EAC">
        <w:rPr>
          <w:lang w:val="en-US"/>
        </w:rPr>
        <w:t>ssu,lsu</w:t>
      </w:r>
      <w:proofErr w:type="gramEnd"/>
      <w:r w:rsidRPr="00FC7EAC">
        <w:rPr>
          <w:lang w:val="en-US"/>
        </w:rPr>
        <w:t>,tsu</w:t>
      </w:r>
      <w:proofErr w:type="spellEnd"/>
      <w:r w:rsidRPr="00FC7EAC">
        <w:rPr>
          <w:lang w:val="en-US"/>
        </w:rPr>
        <w:t xml:space="preserve">). The trimmed </w:t>
      </w:r>
      <w:proofErr w:type="spellStart"/>
      <w:r w:rsidRPr="00FC7EAC">
        <w:rPr>
          <w:lang w:val="en-US"/>
        </w:rPr>
        <w:t>metatranscriptomic</w:t>
      </w:r>
      <w:proofErr w:type="spellEnd"/>
      <w:r w:rsidRPr="00FC7EAC">
        <w:rPr>
          <w:lang w:val="en-US"/>
        </w:rPr>
        <w:t xml:space="preserve"> reads were mapped against </w:t>
      </w:r>
      <w:r w:rsidRPr="00157A4E">
        <w:rPr>
          <w:i/>
          <w:lang w:val="en-US"/>
        </w:rPr>
        <w:t xml:space="preserve">Sal. </w:t>
      </w:r>
      <w:proofErr w:type="spellStart"/>
      <w:r w:rsidRPr="00157A4E">
        <w:rPr>
          <w:i/>
          <w:lang w:val="en-US"/>
        </w:rPr>
        <w:t>ruber</w:t>
      </w:r>
      <w:proofErr w:type="spellEnd"/>
      <w:r w:rsidRPr="00FC7EAC">
        <w:rPr>
          <w:lang w:val="en-US"/>
        </w:rPr>
        <w:t xml:space="preserve"> M8 and M8 isolate virus genome</w:t>
      </w:r>
      <w:r>
        <w:rPr>
          <w:lang w:val="en-US"/>
        </w:rPr>
        <w:t>s</w:t>
      </w:r>
      <w:r w:rsidRPr="00FC7EAC">
        <w:rPr>
          <w:lang w:val="en-US"/>
        </w:rPr>
        <w:t xml:space="preserve"> by Bowtie </w:t>
      </w:r>
      <w:r w:rsidRPr="00FC7EAC">
        <w:rPr>
          <w:lang w:val="en-US"/>
        </w:rPr>
        <w:fldChar w:fldCharType="begin" w:fldLock="1"/>
      </w:r>
      <w:r>
        <w:rPr>
          <w:lang w:val="en-US"/>
        </w:rPr>
        <w:instrText>ADDIN CSL_CITATION {"citationItems":[{"id":"ITEM-1","itemData":{"DOI":"10.1038/nmeth.1923","ISSN":"15487091","PMID":"22388286","abstract":"As the rate of sequencing increases, greater throughput is demanded from read aligners. The full-text minute index is often used to make alignment very fast and memory-efficient, but the approach is ill-suited to finding longer, gapped alignments. Bowtie 2 combines the strengths of the full-text minute index with the flexibility and speed of hardware-accelerated dynamic programming algorithms to achieve a combination of high speed, sensitivity and accuracy. © 2012 Nature America, Inc. All rights reserved.","author":[{"dropping-particle":"","family":"Langmead","given":"Ben","non-dropping-particle":"","parse-names":false,"suffix":""},{"dropping-particle":"","family":"Salzberg","given":"Steven L.","non-dropping-particle":"","parse-names":false,"suffix":""}],"container-title":"Nature Methods","id":"ITEM-1","issue":"4","issued":{"date-parts":[["2012","4"]]},"page":"357-359","title":"Fast gapped-read alignment with Bowtie 2","type":"article-journal","volume":"9"},"uris":["http://www.mendeley.com/documents/?uuid=6a3672c3-7e77-33e1-8336-6f2c60347854"]}],"mendeley":{"formattedCitation":"(Langmead and Salzberg, 2012)","plainTextFormattedCitation":"(Langmead and Salzberg, 2012)","previouslyFormattedCitation":"(Langmead and Salzberg, 2012)"},"properties":{"noteIndex":0},"schema":"https://github.com/citation-style-language/schema/raw/master/csl-citation.json"}</w:instrText>
      </w:r>
      <w:r w:rsidRPr="00FC7EAC">
        <w:rPr>
          <w:lang w:val="en-US"/>
        </w:rPr>
        <w:fldChar w:fldCharType="separate"/>
      </w:r>
      <w:r w:rsidRPr="005E5FCB">
        <w:rPr>
          <w:noProof/>
          <w:lang w:val="en-US"/>
        </w:rPr>
        <w:t>(Langmead and Salzberg, 2012)</w:t>
      </w:r>
      <w:r w:rsidRPr="00FC7EAC">
        <w:rPr>
          <w:lang w:val="en-US"/>
        </w:rPr>
        <w:fldChar w:fldCharType="end"/>
      </w:r>
      <w:r w:rsidRPr="00FC7EAC">
        <w:rPr>
          <w:lang w:val="en-US"/>
        </w:rPr>
        <w:t xml:space="preserve"> and </w:t>
      </w:r>
      <w:proofErr w:type="spellStart"/>
      <w:r w:rsidRPr="00FC7EAC">
        <w:rPr>
          <w:lang w:val="en-US"/>
        </w:rPr>
        <w:t>Tophat</w:t>
      </w:r>
      <w:proofErr w:type="spellEnd"/>
      <w:r w:rsidRPr="00FC7EAC">
        <w:rPr>
          <w:lang w:val="en-US"/>
        </w:rPr>
        <w:t xml:space="preserve"> library-type </w:t>
      </w:r>
      <w:proofErr w:type="spellStart"/>
      <w:r w:rsidRPr="00FC7EAC">
        <w:rPr>
          <w:lang w:val="en-US"/>
        </w:rPr>
        <w:t>fr-firststrand</w:t>
      </w:r>
      <w:proofErr w:type="spellEnd"/>
      <w:r w:rsidRPr="00FC7EAC">
        <w:rPr>
          <w:lang w:val="en-US"/>
        </w:rPr>
        <w:t xml:space="preserve"> --no-novel-</w:t>
      </w:r>
      <w:proofErr w:type="spellStart"/>
      <w:r w:rsidRPr="00FC7EAC">
        <w:rPr>
          <w:lang w:val="en-US"/>
        </w:rPr>
        <w:t>juncs</w:t>
      </w:r>
      <w:proofErr w:type="spellEnd"/>
      <w:r w:rsidRPr="00FC7EAC">
        <w:rPr>
          <w:lang w:val="en-US"/>
        </w:rPr>
        <w:t xml:space="preserve"> </w:t>
      </w:r>
      <w:r w:rsidRPr="00FC7EAC">
        <w:rPr>
          <w:lang w:val="en-US"/>
        </w:rPr>
        <w:fldChar w:fldCharType="begin" w:fldLock="1"/>
      </w:r>
      <w:r>
        <w:rPr>
          <w:lang w:val="en-US"/>
        </w:rPr>
        <w:instrText>ADDIN CSL_CITATION {"citationItems":[{"id":"ITEM-1","itemData":{"DOI":"10.1093/bioinformatics/btp120","ISSN":"13674803","PMID":"19289445","abstract":"Motivation: A new protocol for sequencing the messenger RNA in a cell, known as RNA-Seq, generates millions of short sequence fragments in a single run. These fragments, or 'reads', can be used to measure levels of gene expression and to identify novel splice variants of genes. However, current software for aligning RNA-Seq data to a genome relies on known splice junctions and cannot identify novel ones. TopHat is an efficient read-mapping algorithm designed to align reads from an RNA-Seq experiment to a reference genome without relying on known splice sites. Results: We mapped the RNA-Seq reads from a recent mammalian RNA-Seq experiment and recovered more than 72% of the splice junctions reported by the annotation-based software from that study, along with nearly 20 000 previously unreported junctions. The TopHat pipeline is much faster than previous systems, mapping nearly 2.2 million reads per CPU hour, which is sufficient to process an entire RNA-Seq experiment in less than a day on a standard desktop computer. We describe several challenges unique to ab initio splice site discovery from RNA-Seq reads that will require further algorithm development. © 2009 The Author(s).","author":[{"dropping-particle":"","family":"Trapnell","given":"Cole","non-dropping-particle":"","parse-names":false,"suffix":""},{"dropping-particle":"","family":"Pachter","given":"Lior","non-dropping-particle":"","parse-names":false,"suffix":""},{"dropping-particle":"","family":"Salzberg","given":"Steven L.","non-dropping-particle":"","parse-names":false,"suffix":""}],"container-title":"Bioinformatics","id":"ITEM-1","issue":"9","issued":{"date-parts":[["2009","5","1"]]},"page":"1105-1111","publisher":"Oxford Academic","title":"TopHat: Discovering splice junctions with RNA-Seq","type":"article-journal","volume":"25"},"uris":["http://www.mendeley.com/documents/?uuid=d2c27983-9aa2-3f9a-8692-407e3b1bd9c8"]}],"mendeley":{"formattedCitation":"(Trapnell &lt;i&gt;et al.&lt;/i&gt;, 2009)","plainTextFormattedCitation":"(Trapnell et al., 2009)","previouslyFormattedCitation":"(Trapnell &lt;i&gt;et al.&lt;/i&gt;, 2009)"},"properties":{"noteIndex":0},"schema":"https://github.com/citation-style-language/schema/raw/master/csl-citation.json"}</w:instrText>
      </w:r>
      <w:r w:rsidRPr="00FC7EAC">
        <w:rPr>
          <w:lang w:val="en-US"/>
        </w:rPr>
        <w:fldChar w:fldCharType="separate"/>
      </w:r>
      <w:r w:rsidRPr="005E5FCB">
        <w:rPr>
          <w:noProof/>
          <w:lang w:val="en-US"/>
        </w:rPr>
        <w:t xml:space="preserve">(Trapnell </w:t>
      </w:r>
      <w:r w:rsidRPr="005E5FCB">
        <w:rPr>
          <w:i/>
          <w:noProof/>
          <w:lang w:val="en-US"/>
        </w:rPr>
        <w:t>et al.</w:t>
      </w:r>
      <w:r w:rsidRPr="005E5FCB">
        <w:rPr>
          <w:noProof/>
          <w:lang w:val="en-US"/>
        </w:rPr>
        <w:t>, 2009)</w:t>
      </w:r>
      <w:r w:rsidRPr="00FC7EAC">
        <w:rPr>
          <w:lang w:val="en-US"/>
        </w:rPr>
        <w:fldChar w:fldCharType="end"/>
      </w:r>
      <w:r w:rsidRPr="00FC7EAC">
        <w:rPr>
          <w:lang w:val="en-US"/>
        </w:rPr>
        <w:t xml:space="preserve">. The outputs were filtered using the </w:t>
      </w:r>
      <w:proofErr w:type="spellStart"/>
      <w:r w:rsidRPr="00FC7EAC">
        <w:rPr>
          <w:lang w:val="en-US"/>
        </w:rPr>
        <w:t>samtools</w:t>
      </w:r>
      <w:proofErr w:type="spellEnd"/>
      <w:r w:rsidRPr="00FC7EAC">
        <w:rPr>
          <w:lang w:val="en-US"/>
        </w:rPr>
        <w:t xml:space="preserve"> collection (depth –aa –d 10000000) </w:t>
      </w:r>
      <w:r w:rsidRPr="00FC7EAC">
        <w:rPr>
          <w:lang w:val="en-US"/>
        </w:rPr>
        <w:fldChar w:fldCharType="begin" w:fldLock="1"/>
      </w:r>
      <w:r>
        <w:rPr>
          <w:lang w:val="en-US"/>
        </w:rPr>
        <w:instrText>ADDIN CSL_CITATION {"citationItems":[{"id":"ITEM-1","itemData":{"DOI":"10.1007/s10586-017-0874-8","ISSN":"15737543","abstract":"SAMtools is a widely-used genomics application for post-processing high-throughput sequence alignment data. Such sequence alignment data are commonly sorted to make downstream analysis more efficient. However, this sorting process itself can be computationally- and I/O-intensive: high-throughput sequence alignment files in the de facto standard binary alignment/map (BAM) format can be many gigabytes in size, and may need to be decompressed before sorting and compressed afterwards. As a result, BAM-file sorting can be a bottleneck in genomics workflows. This paper describes a case study on the performance analysis and optimization of SAMtools for sorting large BAM files. OpenMP task parallelism and memory optimization techniques resulted in a speedup of 5.9X versus the upstream SAMtools 1.3.1 for an internal (in-memory) sort of 24.6 GiB of compressed BAM data (102.6 GiB uncompressed) with 32 processor cores, while a 1.98X speedup was achieved for an external (out-of-core) sort of a 271.4 GiB BAM file.","author":[{"dropping-particle":"","family":"Weeks","given":"Nathan T.","non-dropping-particle":"","parse-names":false,"suffix":""},{"dropping-particle":"","family":"Luecke","given":"Glenn R.","non-dropping-particle":"","parse-names":false,"suffix":""}],"container-title":"Cluster Computing","id":"ITEM-1","issue":"3","issued":{"date-parts":[["2017","9","1"]]},"page":"1869-1880","publisher":"Springer New York LLC","title":"Optimization of SAMtools sorting using OpenMP tasks","type":"article-journal","volume":"20"},"uris":["http://www.mendeley.com/documents/?uuid=870f6666-8990-3a5f-9072-a5ee1b59d14f"]}],"mendeley":{"formattedCitation":"(Weeks and Luecke, 2017)","plainTextFormattedCitation":"(Weeks and Luecke, 2017)","previouslyFormattedCitation":"(Weeks and Luecke, 2017)"},"properties":{"noteIndex":0},"schema":"https://github.com/citation-style-language/schema/raw/master/csl-citation.json"}</w:instrText>
      </w:r>
      <w:r w:rsidRPr="00FC7EAC">
        <w:rPr>
          <w:lang w:val="en-US"/>
        </w:rPr>
        <w:fldChar w:fldCharType="separate"/>
      </w:r>
      <w:r w:rsidRPr="005E5FCB">
        <w:rPr>
          <w:noProof/>
          <w:lang w:val="en-US"/>
        </w:rPr>
        <w:t>(Weeks and Luecke, 2017)</w:t>
      </w:r>
      <w:r w:rsidRPr="00FC7EAC">
        <w:rPr>
          <w:lang w:val="en-US"/>
        </w:rPr>
        <w:fldChar w:fldCharType="end"/>
      </w:r>
      <w:r w:rsidRPr="00FC7EAC">
        <w:rPr>
          <w:lang w:val="en-US"/>
        </w:rPr>
        <w:t>.</w:t>
      </w:r>
    </w:p>
    <w:p w14:paraId="0DE91B1A" w14:textId="215C596F" w:rsidR="0048347E" w:rsidRPr="00F521B5" w:rsidRDefault="0048347E" w:rsidP="0048347E">
      <w:pPr>
        <w:spacing w:line="360" w:lineRule="auto"/>
        <w:jc w:val="both"/>
        <w:rPr>
          <w:b/>
          <w:lang w:val="en-US"/>
        </w:rPr>
      </w:pPr>
      <w:r w:rsidRPr="00F521B5">
        <w:rPr>
          <w:b/>
          <w:lang w:val="en-US"/>
        </w:rPr>
        <w:t>Proteomic analyses</w:t>
      </w:r>
    </w:p>
    <w:p w14:paraId="42C175C8" w14:textId="77777777" w:rsidR="0048347E" w:rsidRPr="00FC7EAC" w:rsidRDefault="0048347E" w:rsidP="0048347E">
      <w:pPr>
        <w:spacing w:line="360" w:lineRule="auto"/>
        <w:jc w:val="both"/>
        <w:rPr>
          <w:lang w:val="en-US"/>
        </w:rPr>
      </w:pPr>
      <w:r w:rsidRPr="00FC7EAC">
        <w:rPr>
          <w:lang w:val="en-US"/>
        </w:rPr>
        <w:t>To extract viral proteins, a total of 10</w:t>
      </w:r>
      <w:r w:rsidRPr="00F44AF3">
        <w:rPr>
          <w:vertAlign w:val="superscript"/>
          <w:lang w:val="en-US"/>
        </w:rPr>
        <w:t>9</w:t>
      </w:r>
      <w:r w:rsidRPr="00FC7EAC">
        <w:rPr>
          <w:lang w:val="en-US"/>
        </w:rPr>
        <w:t xml:space="preserve"> viruses per sample were separated in a volume of 40 µl to 60 µl, 8 M urea was added (</w:t>
      </w:r>
      <w:proofErr w:type="spellStart"/>
      <w:r w:rsidRPr="00FC7EAC">
        <w:rPr>
          <w:lang w:val="en-US"/>
        </w:rPr>
        <w:t>vf</w:t>
      </w:r>
      <w:proofErr w:type="spellEnd"/>
      <w:r w:rsidRPr="00FC7EAC">
        <w:rPr>
          <w:lang w:val="en-US"/>
        </w:rPr>
        <w:t xml:space="preserve">: 100 µl) and then, to reduce disulfide bonds, 1mM </w:t>
      </w:r>
      <w:proofErr w:type="spellStart"/>
      <w:r w:rsidRPr="00FC7EAC">
        <w:rPr>
          <w:lang w:val="en-US"/>
        </w:rPr>
        <w:t>dithiothreitol</w:t>
      </w:r>
      <w:proofErr w:type="spellEnd"/>
      <w:r w:rsidRPr="00FC7EAC">
        <w:rPr>
          <w:lang w:val="en-US"/>
        </w:rPr>
        <w:t xml:space="preserve"> (DTT) was added. The mixes were shaken vigorously and incubated 1 hour at room temperature.</w:t>
      </w:r>
      <w:r>
        <w:rPr>
          <w:lang w:val="en-US"/>
        </w:rPr>
        <w:t xml:space="preserve"> First</w:t>
      </w:r>
      <w:r w:rsidRPr="00FC7EAC">
        <w:rPr>
          <w:lang w:val="en-US"/>
        </w:rPr>
        <w:t>,</w:t>
      </w:r>
      <w:r>
        <w:rPr>
          <w:lang w:val="en-US"/>
        </w:rPr>
        <w:t xml:space="preserve"> </w:t>
      </w:r>
      <w:r w:rsidRPr="00FC7EAC">
        <w:rPr>
          <w:lang w:val="en-US"/>
        </w:rPr>
        <w:t xml:space="preserve">for the cysteine acetylation reaction, 5.5 </w:t>
      </w:r>
      <w:proofErr w:type="spellStart"/>
      <w:r w:rsidRPr="00FC7EAC">
        <w:rPr>
          <w:lang w:val="en-US"/>
        </w:rPr>
        <w:t>mM</w:t>
      </w:r>
      <w:proofErr w:type="spellEnd"/>
      <w:r w:rsidRPr="00FC7EAC">
        <w:rPr>
          <w:lang w:val="en-US"/>
        </w:rPr>
        <w:t xml:space="preserve"> </w:t>
      </w:r>
      <w:proofErr w:type="spellStart"/>
      <w:r w:rsidRPr="00FC7EAC">
        <w:rPr>
          <w:lang w:val="en-US"/>
        </w:rPr>
        <w:t>iodoacetamide</w:t>
      </w:r>
      <w:proofErr w:type="spellEnd"/>
      <w:r w:rsidRPr="00FC7EAC">
        <w:rPr>
          <w:lang w:val="en-US"/>
        </w:rPr>
        <w:t xml:space="preserve"> (IAA) was added and incubated again for 45 minutes in dark conditions. After this time, the urea was diluted to a concentration of 2 M, adding 1% </w:t>
      </w:r>
      <w:proofErr w:type="spellStart"/>
      <w:r w:rsidRPr="00FC7EAC">
        <w:rPr>
          <w:lang w:val="en-US"/>
        </w:rPr>
        <w:t>trifluoroacetic</w:t>
      </w:r>
      <w:proofErr w:type="spellEnd"/>
      <w:r w:rsidRPr="00FC7EAC">
        <w:rPr>
          <w:lang w:val="en-US"/>
        </w:rPr>
        <w:t xml:space="preserve"> acid (TFA). Subsequently, the </w:t>
      </w:r>
      <w:proofErr w:type="spellStart"/>
      <w:r w:rsidRPr="00FC7EAC">
        <w:rPr>
          <w:lang w:val="en-US"/>
        </w:rPr>
        <w:t>LysC</w:t>
      </w:r>
      <w:proofErr w:type="spellEnd"/>
      <w:r w:rsidRPr="00FC7EAC">
        <w:rPr>
          <w:lang w:val="en-US"/>
        </w:rPr>
        <w:t xml:space="preserve"> enzyme mixture </w:t>
      </w:r>
      <w:r w:rsidRPr="00FC7EAC">
        <w:rPr>
          <w:lang w:val="en-US"/>
        </w:rPr>
        <w:fldChar w:fldCharType="begin" w:fldLock="1"/>
      </w:r>
      <w:r>
        <w:rPr>
          <w:lang w:val="en-US"/>
        </w:rPr>
        <w:instrText>ADDIN CSL_CITATION {"citationItems":[{"id":"ITEM-1","itemData":{"DOI":"10.1038/nmeth.f.371","ISSN":"1548-7091","author":[{"dropping-particle":"","family":"Saveliev","given":"Sergei","non-dropping-particle":"","parse-names":false,"suffix":""},{"dropping-particle":"","family":"Bratz","given":"Mark","non-dropping-particle":"","parse-names":false,"suffix":""},{"dropping-particle":"","family":"Zubarev","given":"Roman","non-dropping-particle":"","parse-names":false,"suffix":""},{"dropping-particle":"","family":"Szapacs","given":"Matt","non-dropping-particle":"","parse-names":false,"suffix":""},{"dropping-particle":"","family":"Budamgunta","given":"Harshavardhan","non-dropping-particle":"","parse-names":false,"suffix":""},{"dropping-particle":"","family":"Urh","given":"Marjeta","non-dropping-particle":"","parse-names":false,"suffix":""}],"container-title":"Nature Methods","id":"ITEM-1","issue":"11","issued":{"date-parts":[["2013","11","30"]]},"page":"i-ii","title":"Trypsin/Lys-C protease mix for enhanced protein mass spectrometry analysis","type":"article-journal","volume":"10"},"uris":["http://www.mendeley.com/documents/?uuid=efb85843-697c-3a05-b8c4-6b1c0cee2f0b"]},{"id":"ITEM-2","itemData":{"DOI":"10.1111/febs.13287","author":[{"dropping-particle":"","family":"Tsiatsiani","given":"Liana","non-dropping-particle":"","parse-names":false,"suffix":""},{"dropping-particle":"","family":"Heck","given":"Albert J R","non-dropping-particle":"","parse-names":false,"suffix":""},{"dropping-particle":"","family":"Heck","given":"A J R","non-dropping-particle":"","parse-names":false,"suffix":""},{"dropping-particle":"","family":"Bijvoet","given":"Proteomics","non-dropping-particle":"","parse-names":false,"suffix":""}],"container-title":"The FEBS journal","id":"ITEM-2","issued":{"date-parts":[["2015"]]},"page":"2612–2626","title":"Proteomics beyond trypsin","type":"article-journal","volume":"282"},"uris":["http://www.mendeley.com/documents/?uuid=efa2b195-7edd-3932-a319-e1f01e320e9f"]}],"mendeley":{"formattedCitation":"(Saveliev &lt;i&gt;et al.&lt;/i&gt;, 2013; Tsiatsiani &lt;i&gt;et al.&lt;/i&gt;, 2015)","plainTextFormattedCitation":"(Saveliev et al., 2013; Tsiatsiani et al., 2015)","previouslyFormattedCitation":"(Saveliev &lt;i&gt;et al.&lt;/i&gt;, 2013; Tsiatsiani &lt;i&gt;et al.&lt;/i&gt;, 2015)"},"properties":{"noteIndex":0},"schema":"https://github.com/citation-style-language/schema/raw/master/csl-citation.json"}</w:instrText>
      </w:r>
      <w:r w:rsidRPr="00FC7EAC">
        <w:rPr>
          <w:lang w:val="en-US"/>
        </w:rPr>
        <w:fldChar w:fldCharType="separate"/>
      </w:r>
      <w:r w:rsidRPr="005E5FCB">
        <w:rPr>
          <w:noProof/>
          <w:lang w:val="en-US"/>
        </w:rPr>
        <w:t xml:space="preserve">(Saveliev </w:t>
      </w:r>
      <w:r w:rsidRPr="005E5FCB">
        <w:rPr>
          <w:i/>
          <w:noProof/>
          <w:lang w:val="en-US"/>
        </w:rPr>
        <w:t>et al.</w:t>
      </w:r>
      <w:r w:rsidRPr="005E5FCB">
        <w:rPr>
          <w:noProof/>
          <w:lang w:val="en-US"/>
        </w:rPr>
        <w:t xml:space="preserve">, 2013; Tsiatsiani </w:t>
      </w:r>
      <w:r w:rsidRPr="005E5FCB">
        <w:rPr>
          <w:i/>
          <w:noProof/>
          <w:lang w:val="en-US"/>
        </w:rPr>
        <w:t>et al.</w:t>
      </w:r>
      <w:r w:rsidRPr="005E5FCB">
        <w:rPr>
          <w:noProof/>
          <w:lang w:val="en-US"/>
        </w:rPr>
        <w:t>, 2015)</w:t>
      </w:r>
      <w:r w:rsidRPr="00FC7EAC">
        <w:rPr>
          <w:lang w:val="en-US"/>
        </w:rPr>
        <w:fldChar w:fldCharType="end"/>
      </w:r>
      <w:r w:rsidRPr="00FC7EAC">
        <w:rPr>
          <w:lang w:val="en-US"/>
        </w:rPr>
        <w:t xml:space="preserve"> and Trypsin were added to a concentration of 0.225 µg/µl, and incubated overnight at room temperature. Lastly, TFA was added at 1% final concentration to prepare the sample for the subsequent step. The next stage is called “stage </w:t>
      </w:r>
      <w:r w:rsidRPr="00FC7EAC">
        <w:rPr>
          <w:lang w:val="en-US"/>
        </w:rPr>
        <w:lastRenderedPageBreak/>
        <w:t>tip”, which consists of passing the peptide digestion through a silica membrane (</w:t>
      </w:r>
      <w:proofErr w:type="spellStart"/>
      <w:r w:rsidRPr="00FC7EAC">
        <w:rPr>
          <w:lang w:val="en-US"/>
        </w:rPr>
        <w:t>Octadecyl</w:t>
      </w:r>
      <w:proofErr w:type="spellEnd"/>
      <w:r w:rsidRPr="00FC7EAC">
        <w:rPr>
          <w:lang w:val="en-US"/>
        </w:rPr>
        <w:t xml:space="preserve"> C18 bonded silica) inserted into a 200 µl pipette tip </w:t>
      </w:r>
      <w:r w:rsidRPr="00FC7EAC">
        <w:rPr>
          <w:lang w:val="en-US"/>
        </w:rPr>
        <w:fldChar w:fldCharType="begin" w:fldLock="1"/>
      </w:r>
      <w:r>
        <w:rPr>
          <w:lang w:val="en-US"/>
        </w:rPr>
        <w:instrText>ADDIN CSL_CITATION {"citationItems":[{"id":"ITEM-1","itemData":{"DOI":"10.1038/nprot.2007.261","ISSN":"1754-2189","abstract":"Protocol for micro-purification, enrichment, pre-fractionation and storage of peptides for proteomics using StageTips","author":[{"dropping-particle":"","family":"Rappsilber","given":"Juri","non-dropping-particle":"","parse-names":false,"suffix":""},{"dropping-particle":"","family":"Mann","given":"Matthias","non-dropping-particle":"","parse-names":false,"suffix":""},{"dropping-particle":"","family":"Ishihama","given":"Yasushi","non-dropping-particle":"","parse-names":false,"suffix":""}],"container-title":"Nature Protocols","id":"ITEM-1","issue":"8","issued":{"date-parts":[["2007","8","1"]]},"page":"1896-1906","publisher":"Nature Publishing Group","title":"Protocol for micro-purification, enrichment, pre-fractionation and storage of peptides for proteomics using StageTips","type":"article-journal","volume":"2"},"uris":["http://www.mendeley.com/documents/?uuid=f3352994-6c24-314a-a15d-0e64b5d3292f"]}],"mendeley":{"formattedCitation":"(Rappsilber &lt;i&gt;et al.&lt;/i&gt;, 2007)","plainTextFormattedCitation":"(Rappsilber et al., 2007)","previouslyFormattedCitation":"(Rappsilber &lt;i&gt;et al.&lt;/i&gt;, 2007)"},"properties":{"noteIndex":0},"schema":"https://github.com/citation-style-language/schema/raw/master/csl-citation.json"}</w:instrText>
      </w:r>
      <w:r w:rsidRPr="00FC7EAC">
        <w:rPr>
          <w:lang w:val="en-US"/>
        </w:rPr>
        <w:fldChar w:fldCharType="separate"/>
      </w:r>
      <w:r w:rsidRPr="005E5FCB">
        <w:rPr>
          <w:noProof/>
          <w:lang w:val="en-US"/>
        </w:rPr>
        <w:t xml:space="preserve">(Rappsilber </w:t>
      </w:r>
      <w:r w:rsidRPr="005E5FCB">
        <w:rPr>
          <w:i/>
          <w:noProof/>
          <w:lang w:val="en-US"/>
        </w:rPr>
        <w:t>et al.</w:t>
      </w:r>
      <w:r w:rsidRPr="005E5FCB">
        <w:rPr>
          <w:noProof/>
          <w:lang w:val="en-US"/>
        </w:rPr>
        <w:t>, 2007)</w:t>
      </w:r>
      <w:r w:rsidRPr="00FC7EAC">
        <w:rPr>
          <w:lang w:val="en-US"/>
        </w:rPr>
        <w:fldChar w:fldCharType="end"/>
      </w:r>
      <w:r w:rsidRPr="00FC7EAC">
        <w:rPr>
          <w:lang w:val="en-US"/>
        </w:rPr>
        <w:t>. In this way, the peptides are retained on this membrane and can be washed and later recovered in solution. Next, the membrane inserted into the tips was washed by adding 50 µl of 100% methanol and centrifuged for 2 minutes at 657 x g in an Eppendorf Model 5810 centrifuge with an Eppendorf® A-2 DWP rotor. This centrifuge was used throughout the process. Subsequently, 50 µl of 100% acetonitrile was added and again removed by centrifugation (2 min, 657 x g). Finally, 50 µl of 0.2% acetonitrile with 0.1% TFA were added, which was removed under the same conditions as in the previous step. Once the membrane was washed, a maximum of 200 µl of the digestion was added each time in order to pass the entire volume of the digestion through the membrane</w:t>
      </w:r>
      <w:r>
        <w:rPr>
          <w:lang w:val="en-US"/>
        </w:rPr>
        <w:t>;</w:t>
      </w:r>
      <w:r w:rsidRPr="00FC7EAC">
        <w:rPr>
          <w:lang w:val="en-US"/>
        </w:rPr>
        <w:t xml:space="preserve"> it</w:t>
      </w:r>
      <w:r>
        <w:rPr>
          <w:lang w:val="en-US"/>
        </w:rPr>
        <w:t xml:space="preserve"> was then</w:t>
      </w:r>
      <w:r w:rsidRPr="00FC7EAC">
        <w:rPr>
          <w:lang w:val="en-US"/>
        </w:rPr>
        <w:t xml:space="preserve"> centrifuged for 10 minutes at 657 x g. Once the peptides were retained on the membrane, they were washed with 50 µl of 2% acetonitrile and 0.1% TFA. The eluate was discarded, and the membrane was transferred to a new collection tube for subsequent elution of the peptides with 80% acetonitrile. The peptides in solution were concentrated in the </w:t>
      </w:r>
      <w:proofErr w:type="spellStart"/>
      <w:r w:rsidRPr="00FC7EAC">
        <w:rPr>
          <w:lang w:val="en-US"/>
        </w:rPr>
        <w:t>SpeedVac</w:t>
      </w:r>
      <w:proofErr w:type="spellEnd"/>
      <w:r w:rsidRPr="00FC7EAC">
        <w:rPr>
          <w:lang w:val="en-US"/>
        </w:rPr>
        <w:t xml:space="preserve"> for 10 minutes to a final volume of 2 µl. Finally, they were </w:t>
      </w:r>
      <w:proofErr w:type="spellStart"/>
      <w:r w:rsidRPr="00FC7EAC">
        <w:rPr>
          <w:lang w:val="en-US"/>
        </w:rPr>
        <w:t>resuspended</w:t>
      </w:r>
      <w:proofErr w:type="spellEnd"/>
      <w:r w:rsidRPr="00FC7EAC">
        <w:rPr>
          <w:lang w:val="en-US"/>
        </w:rPr>
        <w:t xml:space="preserve"> in 40 µl of 2% acetonitrile and 0.1% TFA and stored at -20°C until sequencing by orbital mass spectrometry </w:t>
      </w:r>
      <w:r w:rsidRPr="00FC7EAC">
        <w:rPr>
          <w:lang w:val="en-US"/>
        </w:rPr>
        <w:fldChar w:fldCharType="begin" w:fldLock="1"/>
      </w:r>
      <w:r>
        <w:rPr>
          <w:lang w:val="en-US"/>
        </w:rPr>
        <w:instrText>ADDIN CSL_CITATION {"citationItems":[{"id":"ITEM-1","itemData":{"DOI":"10.1038/nprot.2007.261","ISSN":"1754-2189","abstract":"Protocol for micro-purification, enrichment, pre-fractionation and storage of peptides for proteomics using StageTips","author":[{"dropping-particle":"","family":"Rappsilber","given":"Juri","non-dropping-particle":"","parse-names":false,"suffix":""},{"dropping-particle":"","family":"Mann","given":"Matthias","non-dropping-particle":"","parse-names":false,"suffix":""},{"dropping-particle":"","family":"Ishihama","given":"Yasushi","non-dropping-particle":"","parse-names":false,"suffix":""}],"container-title":"Nature Protocols","id":"ITEM-1","issue":"8","issued":{"date-parts":[["2007","8","1"]]},"page":"1896-1906","publisher":"Nature Publishing Group","title":"Protocol for micro-purification, enrichment, pre-fractionation and storage of peptides for proteomics using StageTips","type":"article-journal","volume":"2"},"uris":["http://www.mendeley.com/documents/?uuid=f3352994-6c24-314a-a15d-0e64b5d3292f"]}],"mendeley":{"formattedCitation":"(Rappsilber &lt;i&gt;et al.&lt;/i&gt;, 2007)","plainTextFormattedCitation":"(Rappsilber et al., 2007)","previouslyFormattedCitation":"(Rappsilber &lt;i&gt;et al.&lt;/i&gt;, 2007)"},"properties":{"noteIndex":0},"schema":"https://github.com/citation-style-language/schema/raw/master/csl-citation.json"}</w:instrText>
      </w:r>
      <w:r w:rsidRPr="00FC7EAC">
        <w:rPr>
          <w:lang w:val="en-US"/>
        </w:rPr>
        <w:fldChar w:fldCharType="separate"/>
      </w:r>
      <w:r w:rsidRPr="005E5FCB">
        <w:rPr>
          <w:noProof/>
          <w:lang w:val="en-US"/>
        </w:rPr>
        <w:t xml:space="preserve">(Rappsilber </w:t>
      </w:r>
      <w:r w:rsidRPr="005E5FCB">
        <w:rPr>
          <w:i/>
          <w:noProof/>
          <w:lang w:val="en-US"/>
        </w:rPr>
        <w:t>et al.</w:t>
      </w:r>
      <w:r w:rsidRPr="005E5FCB">
        <w:rPr>
          <w:noProof/>
          <w:lang w:val="en-US"/>
        </w:rPr>
        <w:t>, 2007)</w:t>
      </w:r>
      <w:r w:rsidRPr="00FC7EAC">
        <w:rPr>
          <w:lang w:val="en-US"/>
        </w:rPr>
        <w:fldChar w:fldCharType="end"/>
      </w:r>
      <w:r w:rsidRPr="00FC7EAC">
        <w:rPr>
          <w:lang w:val="en-US"/>
        </w:rPr>
        <w:t xml:space="preserve">. The spectrophotometer model used was the </w:t>
      </w:r>
      <w:proofErr w:type="spellStart"/>
      <w:r w:rsidRPr="00FC7EAC">
        <w:rPr>
          <w:lang w:val="en-US"/>
        </w:rPr>
        <w:t>Orbitrap</w:t>
      </w:r>
      <w:proofErr w:type="spellEnd"/>
      <w:r w:rsidRPr="00FC7EAC">
        <w:rPr>
          <w:lang w:val="en-US"/>
        </w:rPr>
        <w:t xml:space="preserve"> Fusion with </w:t>
      </w:r>
      <w:proofErr w:type="spellStart"/>
      <w:r w:rsidRPr="00FC7EAC">
        <w:rPr>
          <w:lang w:val="en-US"/>
        </w:rPr>
        <w:t>UltiMate</w:t>
      </w:r>
      <w:proofErr w:type="spellEnd"/>
      <w:r w:rsidRPr="00FC7EAC">
        <w:rPr>
          <w:lang w:val="en-US"/>
        </w:rPr>
        <w:t xml:space="preserve"> 3000 RSL Cano System (</w:t>
      </w:r>
      <w:proofErr w:type="spellStart"/>
      <w:r w:rsidRPr="00FC7EAC">
        <w:rPr>
          <w:lang w:val="en-US"/>
        </w:rPr>
        <w:t>Thermo</w:t>
      </w:r>
      <w:proofErr w:type="spellEnd"/>
      <w:r w:rsidRPr="00FC7EAC">
        <w:rPr>
          <w:lang w:val="en-US"/>
        </w:rPr>
        <w:t xml:space="preserve"> Scientific®), especially indicated for difficult samples and </w:t>
      </w:r>
      <w:r>
        <w:rPr>
          <w:lang w:val="en-US"/>
        </w:rPr>
        <w:t xml:space="preserve">those </w:t>
      </w:r>
      <w:r w:rsidRPr="00FC7EAC">
        <w:rPr>
          <w:lang w:val="en-US"/>
        </w:rPr>
        <w:t>with high salt concentrations.</w:t>
      </w:r>
    </w:p>
    <w:p w14:paraId="12D0627C" w14:textId="77777777" w:rsidR="0048347E" w:rsidRPr="00FC7EAC" w:rsidRDefault="0048347E" w:rsidP="0048347E">
      <w:pPr>
        <w:spacing w:line="360" w:lineRule="auto"/>
        <w:jc w:val="both"/>
        <w:rPr>
          <w:lang w:val="en-US"/>
        </w:rPr>
      </w:pPr>
      <w:r w:rsidRPr="00FC7EAC">
        <w:rPr>
          <w:lang w:val="en-US"/>
        </w:rPr>
        <w:t xml:space="preserve">The proteomes were compared against custom databases (isolate viral genomes from this work) using </w:t>
      </w:r>
      <w:proofErr w:type="spellStart"/>
      <w:r w:rsidRPr="00FC7EAC">
        <w:rPr>
          <w:lang w:val="en-US"/>
        </w:rPr>
        <w:t>Maxquant</w:t>
      </w:r>
      <w:proofErr w:type="spellEnd"/>
      <w:r w:rsidRPr="00FC7EAC">
        <w:rPr>
          <w:lang w:val="en-US"/>
        </w:rPr>
        <w:t xml:space="preserve"> </w:t>
      </w:r>
      <w:r w:rsidRPr="00FC7EAC">
        <w:rPr>
          <w:lang w:val="en-US"/>
        </w:rPr>
        <w:fldChar w:fldCharType="begin" w:fldLock="1"/>
      </w:r>
      <w:r>
        <w:rPr>
          <w:lang w:val="en-US"/>
        </w:rPr>
        <w:instrText>ADDIN CSL_CITATION {"citationItems":[{"id":"ITEM-1","itemData":{"DOI":"10.1038/nprot.2016.136","ISSN":"1754-2189","abstract":"MaxQuant is a platform for mass spectrometry-based proteomics data analysis. It includes a peptide database search engine, called Andromeda, and expanding capability to handle data from most quantitative proteomics experiments.","author":[{"dropping-particle":"","family":"Tyanova","given":"Stefka","non-dropping-particle":"","parse-names":false,"suffix":""},{"dropping-particle":"","family":"Temu","given":"Tikira","non-dropping-particle":"","parse-names":false,"suffix":""},{"dropping-particle":"","family":"Cox","given":"Juergen","non-dropping-particle":"","parse-names":false,"suffix":""}],"container-title":"Nature Protocols","id":"ITEM-1","issue":"12","issued":{"date-parts":[["2016","10","27"]]},"page":"2301-2319","publisher":"Nature Publishing Group","title":"The MaxQuant computational platform for mass spectrometry-based shotgun proteomics","type":"article-journal","volume":"11"},"uris":["http://www.mendeley.com/documents/?uuid=e0db0eaa-fc33-32c6-9bbd-f977f2aa34c3"]}],"mendeley":{"formattedCitation":"(Tyanova &lt;i&gt;et al.&lt;/i&gt;, 2016)","plainTextFormattedCitation":"(Tyanova et al., 2016)","previouslyFormattedCitation":"(Tyanova &lt;i&gt;et al.&lt;/i&gt;, 2016)"},"properties":{"noteIndex":0},"schema":"https://github.com/citation-style-language/schema/raw/master/csl-citation.json"}</w:instrText>
      </w:r>
      <w:r w:rsidRPr="00FC7EAC">
        <w:rPr>
          <w:lang w:val="en-US"/>
        </w:rPr>
        <w:fldChar w:fldCharType="separate"/>
      </w:r>
      <w:r w:rsidRPr="005E5FCB">
        <w:rPr>
          <w:noProof/>
          <w:lang w:val="en-US"/>
        </w:rPr>
        <w:t xml:space="preserve">(Tyanova </w:t>
      </w:r>
      <w:r w:rsidRPr="005E5FCB">
        <w:rPr>
          <w:i/>
          <w:noProof/>
          <w:lang w:val="en-US"/>
        </w:rPr>
        <w:t>et al.</w:t>
      </w:r>
      <w:r w:rsidRPr="005E5FCB">
        <w:rPr>
          <w:noProof/>
          <w:lang w:val="en-US"/>
        </w:rPr>
        <w:t>, 2016)</w:t>
      </w:r>
      <w:r w:rsidRPr="00FC7EAC">
        <w:rPr>
          <w:lang w:val="en-US"/>
        </w:rPr>
        <w:fldChar w:fldCharType="end"/>
      </w:r>
      <w:r w:rsidRPr="00FC7EAC">
        <w:rPr>
          <w:lang w:val="en-US"/>
        </w:rPr>
        <w:t xml:space="preserve"> in order to identified viral structural protein. Proteomic custom databases include non-redundant ORFs from isolated viral genomes. Only protein</w:t>
      </w:r>
      <w:r>
        <w:rPr>
          <w:lang w:val="en-US"/>
        </w:rPr>
        <w:t>s</w:t>
      </w:r>
      <w:r w:rsidRPr="00FC7EAC">
        <w:rPr>
          <w:lang w:val="en-US"/>
        </w:rPr>
        <w:t xml:space="preserve"> identified with at least two peptides and intensity greater than 1% </w:t>
      </w:r>
      <w:r>
        <w:rPr>
          <w:lang w:val="en-US"/>
        </w:rPr>
        <w:t>we</w:t>
      </w:r>
      <w:r w:rsidRPr="00FC7EAC">
        <w:rPr>
          <w:lang w:val="en-US"/>
        </w:rPr>
        <w:t xml:space="preserve">re considered in the analyses. </w:t>
      </w:r>
    </w:p>
    <w:p w14:paraId="344D209E" w14:textId="77777777" w:rsidR="0048347E" w:rsidRPr="00FF08A8" w:rsidRDefault="0048347E" w:rsidP="001F3D4E">
      <w:pPr>
        <w:spacing w:line="360" w:lineRule="auto"/>
        <w:jc w:val="both"/>
        <w:rPr>
          <w:lang w:val="en-US"/>
        </w:rPr>
      </w:pPr>
    </w:p>
    <w:sectPr w:rsidR="0048347E" w:rsidRPr="00FF08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79E"/>
    <w:rsid w:val="00000F3D"/>
    <w:rsid w:val="001442D9"/>
    <w:rsid w:val="001F3D4E"/>
    <w:rsid w:val="001F770C"/>
    <w:rsid w:val="002C489C"/>
    <w:rsid w:val="002C600D"/>
    <w:rsid w:val="00307B00"/>
    <w:rsid w:val="003A2AD1"/>
    <w:rsid w:val="003C3B5E"/>
    <w:rsid w:val="0048347E"/>
    <w:rsid w:val="00530696"/>
    <w:rsid w:val="005978CC"/>
    <w:rsid w:val="005F1C6A"/>
    <w:rsid w:val="00651D56"/>
    <w:rsid w:val="0072479E"/>
    <w:rsid w:val="00955BBC"/>
    <w:rsid w:val="00AC34AB"/>
    <w:rsid w:val="00B424F2"/>
    <w:rsid w:val="00CD49A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BA55"/>
  <w15:chartTrackingRefBased/>
  <w15:docId w15:val="{D0704C87-ADB5-4F51-958B-5AD00A4E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79E"/>
    <w:rPr>
      <w:rFonts w:eastAsiaTheme="minorEastAsia"/>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307B00"/>
    <w:rPr>
      <w:sz w:val="16"/>
      <w:szCs w:val="16"/>
    </w:rPr>
  </w:style>
  <w:style w:type="paragraph" w:styleId="Textocomentario">
    <w:name w:val="annotation text"/>
    <w:basedOn w:val="Normal"/>
    <w:link w:val="TextocomentarioCar"/>
    <w:uiPriority w:val="99"/>
    <w:semiHidden/>
    <w:unhideWhenUsed/>
    <w:rsid w:val="00307B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07B00"/>
    <w:rPr>
      <w:rFonts w:eastAsiaTheme="minorEastAsi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307B00"/>
    <w:rPr>
      <w:b/>
      <w:bCs/>
    </w:rPr>
  </w:style>
  <w:style w:type="character" w:customStyle="1" w:styleId="AsuntodelcomentarioCar">
    <w:name w:val="Asunto del comentario Car"/>
    <w:basedOn w:val="TextocomentarioCar"/>
    <w:link w:val="Asuntodelcomentario"/>
    <w:uiPriority w:val="99"/>
    <w:semiHidden/>
    <w:rsid w:val="00307B00"/>
    <w:rPr>
      <w:rFonts w:eastAsiaTheme="minorEastAsia"/>
      <w:b/>
      <w:bCs/>
      <w:kern w:val="0"/>
      <w:sz w:val="20"/>
      <w:szCs w:val="20"/>
      <w14:ligatures w14:val="none"/>
    </w:rPr>
  </w:style>
  <w:style w:type="paragraph" w:styleId="Revisin">
    <w:name w:val="Revision"/>
    <w:hidden/>
    <w:uiPriority w:val="99"/>
    <w:semiHidden/>
    <w:rsid w:val="003A2AD1"/>
    <w:pPr>
      <w:spacing w:after="0" w:line="240" w:lineRule="auto"/>
    </w:pPr>
    <w:rPr>
      <w:rFonts w:eastAsiaTheme="minorEastAsia"/>
      <w:kern w:val="0"/>
      <w14:ligatures w14:val="none"/>
    </w:rPr>
  </w:style>
  <w:style w:type="paragraph" w:styleId="Textodeglobo">
    <w:name w:val="Balloon Text"/>
    <w:basedOn w:val="Normal"/>
    <w:link w:val="TextodegloboCar"/>
    <w:uiPriority w:val="99"/>
    <w:semiHidden/>
    <w:unhideWhenUsed/>
    <w:rsid w:val="001F77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770C"/>
    <w:rPr>
      <w:rFonts w:ascii="Segoe UI" w:eastAsiaTheme="minorEastAsia"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8580E-B7EC-4815-BECA-70A88F1C7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3543</Words>
  <Characters>19490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pepa</dc:creator>
  <cp:keywords/>
  <dc:description/>
  <cp:lastModifiedBy>Pepa</cp:lastModifiedBy>
  <cp:revision>5</cp:revision>
  <dcterms:created xsi:type="dcterms:W3CDTF">2023-11-14T15:32:00Z</dcterms:created>
  <dcterms:modified xsi:type="dcterms:W3CDTF">2023-11-14T16:57:00Z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http://www.zotero.org/styles/environmental-microbiology</vt:lpwstr>
  </property>
  <property fmtid="{D5CDD505-2E9C-101B-9397-08002B2CF9AE}" pid="13" name="Mendeley Recent Style Name 5_1">
    <vt:lpwstr>Environmental Microbiology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80fbe1b6-437e-31e9-a2f6-0122185ccd23</vt:lpwstr>
  </property>
  <property fmtid="{D5CDD505-2E9C-101B-9397-08002B2CF9AE}" pid="24" name="Mendeley Citation Style_1">
    <vt:lpwstr>http://www.zotero.org/styles/environmental-microbiology</vt:lpwstr>
  </property>
</Properties>
</file>