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18C69" w14:textId="77777777" w:rsidR="006670F3" w:rsidRDefault="006670F3" w:rsidP="006670F3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en-GB"/>
        </w:rPr>
      </w:pPr>
      <w:r w:rsidRPr="000A46FF">
        <w:rPr>
          <w:rFonts w:ascii="Times New Roman" w:hAnsi="Times New Roman" w:cs="Times New Roman"/>
          <w:b/>
          <w:i/>
          <w:sz w:val="32"/>
          <w:szCs w:val="32"/>
          <w:lang w:val="en-GB"/>
        </w:rPr>
        <w:t>Supplementary Information</w:t>
      </w:r>
    </w:p>
    <w:p w14:paraId="7124987E" w14:textId="77777777" w:rsidR="00865E17" w:rsidRDefault="00865E17" w:rsidP="00865E17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7E05BF55" w14:textId="4FB757BB" w:rsidR="008C17FC" w:rsidRDefault="008C17FC" w:rsidP="00865E17">
      <w:pPr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8C17FC">
        <w:rPr>
          <w:rFonts w:ascii="Times New Roman" w:hAnsi="Times New Roman" w:cs="Times New Roman"/>
          <w:b/>
          <w:sz w:val="32"/>
          <w:szCs w:val="32"/>
          <w:lang w:val="en-GB"/>
        </w:rPr>
        <w:t xml:space="preserve">Fast </w:t>
      </w:r>
      <w:r w:rsidR="00242E13">
        <w:rPr>
          <w:rFonts w:ascii="Times New Roman" w:hAnsi="Times New Roman" w:cs="Times New Roman"/>
          <w:b/>
          <w:sz w:val="32"/>
          <w:szCs w:val="32"/>
          <w:lang w:val="en-GB"/>
        </w:rPr>
        <w:t>In</w:t>
      </w:r>
      <w:r w:rsidRPr="008C17FC">
        <w:rPr>
          <w:rFonts w:ascii="Times New Roman" w:hAnsi="Times New Roman" w:cs="Times New Roman"/>
          <w:b/>
          <w:sz w:val="32"/>
          <w:szCs w:val="32"/>
          <w:lang w:val="en-GB"/>
        </w:rPr>
        <w:t xml:space="preserve">-Line Failure Analysis of Sub-micron-sized Cracks in 3D Interconnect Technologies Utilizing Acoustic Interferometry  </w:t>
      </w:r>
    </w:p>
    <w:p w14:paraId="76204168" w14:textId="77777777" w:rsidR="008C17FC" w:rsidRDefault="008C17FC" w:rsidP="00865E17">
      <w:pPr>
        <w:jc w:val="both"/>
        <w:rPr>
          <w:rFonts w:ascii="Times New Roman" w:hAnsi="Times New Roman" w:cs="Times New Roman"/>
          <w:sz w:val="28"/>
          <w:lang w:val="en-GB"/>
        </w:rPr>
      </w:pPr>
    </w:p>
    <w:p w14:paraId="7400937A" w14:textId="3D8A1A50" w:rsidR="00865E17" w:rsidRPr="008C17FC" w:rsidRDefault="00865E17" w:rsidP="00865E17">
      <w:pPr>
        <w:jc w:val="both"/>
        <w:rPr>
          <w:rFonts w:ascii="Times New Roman" w:hAnsi="Times New Roman" w:cs="Times New Roman"/>
          <w:sz w:val="28"/>
        </w:rPr>
      </w:pPr>
      <w:r w:rsidRPr="008C17FC">
        <w:rPr>
          <w:rFonts w:ascii="Times New Roman" w:hAnsi="Times New Roman" w:cs="Times New Roman"/>
          <w:sz w:val="28"/>
        </w:rPr>
        <w:t>Priya Paulachan</w:t>
      </w:r>
      <w:r w:rsidRPr="008C17FC">
        <w:rPr>
          <w:rFonts w:ascii="Times New Roman" w:hAnsi="Times New Roman" w:cs="Times New Roman"/>
          <w:sz w:val="28"/>
          <w:vertAlign w:val="superscript"/>
        </w:rPr>
        <w:t>1</w:t>
      </w:r>
      <w:r w:rsidRPr="008C17FC">
        <w:rPr>
          <w:rFonts w:ascii="Times New Roman" w:hAnsi="Times New Roman" w:cs="Times New Roman"/>
          <w:sz w:val="28"/>
        </w:rPr>
        <w:t>, Rene Hammer</w:t>
      </w:r>
      <w:r w:rsidRPr="008C17FC">
        <w:rPr>
          <w:rFonts w:ascii="Times New Roman" w:hAnsi="Times New Roman" w:cs="Times New Roman"/>
          <w:sz w:val="28"/>
          <w:vertAlign w:val="superscript"/>
        </w:rPr>
        <w:t>1</w:t>
      </w:r>
      <w:r w:rsidRPr="008C17FC">
        <w:rPr>
          <w:rFonts w:ascii="Times New Roman" w:hAnsi="Times New Roman" w:cs="Times New Roman"/>
          <w:sz w:val="28"/>
        </w:rPr>
        <w:t>, Joerg Siegert</w:t>
      </w:r>
      <w:r w:rsidRPr="008C17FC">
        <w:rPr>
          <w:rFonts w:ascii="Times New Roman" w:hAnsi="Times New Roman" w:cs="Times New Roman"/>
          <w:sz w:val="28"/>
          <w:vertAlign w:val="superscript"/>
        </w:rPr>
        <w:t>2</w:t>
      </w:r>
      <w:r w:rsidRPr="008C17FC">
        <w:rPr>
          <w:rFonts w:ascii="Times New Roman" w:hAnsi="Times New Roman" w:cs="Times New Roman"/>
          <w:sz w:val="28"/>
        </w:rPr>
        <w:t>, Ingo Wiesler</w:t>
      </w:r>
      <w:r w:rsidRPr="008C17FC">
        <w:rPr>
          <w:rFonts w:ascii="Times New Roman" w:hAnsi="Times New Roman" w:cs="Times New Roman"/>
          <w:sz w:val="28"/>
          <w:vertAlign w:val="superscript"/>
        </w:rPr>
        <w:t>3</w:t>
      </w:r>
      <w:r w:rsidRPr="008C17FC">
        <w:rPr>
          <w:rFonts w:ascii="Times New Roman" w:hAnsi="Times New Roman" w:cs="Times New Roman"/>
          <w:sz w:val="28"/>
        </w:rPr>
        <w:t xml:space="preserve"> &amp; Roland Brunner</w:t>
      </w:r>
      <w:r w:rsidRPr="008C17FC">
        <w:rPr>
          <w:rFonts w:ascii="Times New Roman" w:hAnsi="Times New Roman" w:cs="Times New Roman"/>
          <w:sz w:val="28"/>
          <w:vertAlign w:val="superscript"/>
        </w:rPr>
        <w:t>1*</w:t>
      </w:r>
    </w:p>
    <w:p w14:paraId="5526A781" w14:textId="77777777" w:rsidR="00865E17" w:rsidRPr="007916B8" w:rsidRDefault="00865E17" w:rsidP="00865E17">
      <w:pPr>
        <w:rPr>
          <w:rFonts w:ascii="Times New Roman" w:hAnsi="Times New Roman" w:cs="Times New Roman"/>
          <w:sz w:val="28"/>
        </w:rPr>
      </w:pPr>
      <w:r w:rsidRPr="007916B8">
        <w:rPr>
          <w:rFonts w:ascii="Times New Roman" w:hAnsi="Times New Roman" w:cs="Times New Roman"/>
          <w:sz w:val="28"/>
          <w:vertAlign w:val="superscript"/>
        </w:rPr>
        <w:t>1</w:t>
      </w:r>
      <w:r w:rsidRPr="007916B8">
        <w:rPr>
          <w:rFonts w:ascii="Times New Roman" w:hAnsi="Times New Roman" w:cs="Times New Roman"/>
          <w:sz w:val="28"/>
        </w:rPr>
        <w:t xml:space="preserve"> Materials Center Leoben Forschung GmbH</w:t>
      </w:r>
    </w:p>
    <w:p w14:paraId="46F4E730" w14:textId="77777777" w:rsidR="00865E17" w:rsidRPr="007916B8" w:rsidRDefault="00865E17" w:rsidP="00865E17">
      <w:pPr>
        <w:rPr>
          <w:rFonts w:ascii="Times New Roman" w:hAnsi="Times New Roman" w:cs="Times New Roman"/>
          <w:sz w:val="28"/>
        </w:rPr>
      </w:pPr>
      <w:r w:rsidRPr="007916B8">
        <w:rPr>
          <w:rFonts w:ascii="Times New Roman" w:hAnsi="Times New Roman" w:cs="Times New Roman"/>
          <w:sz w:val="28"/>
          <w:vertAlign w:val="superscript"/>
        </w:rPr>
        <w:t>2</w:t>
      </w:r>
      <w:r w:rsidRPr="007916B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916B8">
        <w:rPr>
          <w:rFonts w:ascii="Times New Roman" w:hAnsi="Times New Roman" w:cs="Times New Roman"/>
          <w:sz w:val="28"/>
        </w:rPr>
        <w:t>ams</w:t>
      </w:r>
      <w:proofErr w:type="spellEnd"/>
      <w:r w:rsidRPr="007916B8">
        <w:rPr>
          <w:rFonts w:ascii="Times New Roman" w:hAnsi="Times New Roman" w:cs="Times New Roman"/>
          <w:sz w:val="28"/>
        </w:rPr>
        <w:t xml:space="preserve">-OSRAM AG, </w:t>
      </w:r>
      <w:proofErr w:type="spellStart"/>
      <w:r w:rsidRPr="007916B8">
        <w:rPr>
          <w:rFonts w:ascii="Times New Roman" w:hAnsi="Times New Roman" w:cs="Times New Roman"/>
          <w:sz w:val="28"/>
        </w:rPr>
        <w:t>Premstaetten</w:t>
      </w:r>
      <w:proofErr w:type="spellEnd"/>
      <w:r w:rsidRPr="007916B8">
        <w:rPr>
          <w:rFonts w:ascii="Times New Roman" w:hAnsi="Times New Roman" w:cs="Times New Roman"/>
          <w:sz w:val="28"/>
        </w:rPr>
        <w:t>, Austria</w:t>
      </w:r>
    </w:p>
    <w:p w14:paraId="3C5608C9" w14:textId="77777777" w:rsidR="00865E17" w:rsidRPr="007916B8" w:rsidRDefault="00865E17" w:rsidP="00865E17">
      <w:pPr>
        <w:rPr>
          <w:rFonts w:ascii="Times New Roman" w:hAnsi="Times New Roman" w:cs="Times New Roman"/>
          <w:sz w:val="28"/>
          <w:lang w:val="en-US"/>
        </w:rPr>
      </w:pPr>
      <w:r w:rsidRPr="007916B8">
        <w:rPr>
          <w:rFonts w:ascii="Times New Roman" w:hAnsi="Times New Roman" w:cs="Times New Roman"/>
          <w:sz w:val="28"/>
          <w:vertAlign w:val="superscript"/>
          <w:lang w:val="en-US"/>
        </w:rPr>
        <w:t>3</w:t>
      </w:r>
      <w:r w:rsidRPr="007916B8">
        <w:rPr>
          <w:rFonts w:ascii="Times New Roman" w:hAnsi="Times New Roman" w:cs="Times New Roman"/>
          <w:sz w:val="28"/>
          <w:lang w:val="en-US"/>
        </w:rPr>
        <w:t xml:space="preserve"> PVA </w:t>
      </w:r>
      <w:proofErr w:type="spellStart"/>
      <w:r w:rsidRPr="007916B8">
        <w:rPr>
          <w:rFonts w:ascii="Times New Roman" w:hAnsi="Times New Roman" w:cs="Times New Roman"/>
          <w:sz w:val="28"/>
          <w:lang w:val="en-US"/>
        </w:rPr>
        <w:t>TePla</w:t>
      </w:r>
      <w:proofErr w:type="spellEnd"/>
      <w:r w:rsidRPr="007916B8">
        <w:rPr>
          <w:rFonts w:ascii="Times New Roman" w:hAnsi="Times New Roman" w:cs="Times New Roman"/>
          <w:sz w:val="28"/>
          <w:lang w:val="en-US"/>
        </w:rPr>
        <w:t xml:space="preserve"> Analytical Systems GmbH, Germany</w:t>
      </w:r>
    </w:p>
    <w:p w14:paraId="340E809D" w14:textId="172F2A73" w:rsidR="00AD0598" w:rsidRPr="005F7E78" w:rsidRDefault="00865E17" w:rsidP="005F7E78">
      <w:pPr>
        <w:spacing w:line="480" w:lineRule="auto"/>
        <w:rPr>
          <w:rFonts w:ascii="Times New Roman" w:hAnsi="Times New Roman" w:cs="Times New Roman"/>
          <w:color w:val="0563C1" w:themeColor="hyperlink"/>
          <w:sz w:val="28"/>
          <w:u w:val="single"/>
          <w:lang w:val="en-US"/>
        </w:rPr>
      </w:pPr>
      <w:r w:rsidRPr="007916B8">
        <w:rPr>
          <w:rFonts w:ascii="Times New Roman" w:hAnsi="Times New Roman" w:cs="Times New Roman"/>
          <w:sz w:val="28"/>
          <w:lang w:val="en-US"/>
        </w:rPr>
        <w:t>*Correspondin</w:t>
      </w:r>
      <w:r>
        <w:rPr>
          <w:rFonts w:ascii="Times New Roman" w:hAnsi="Times New Roman" w:cs="Times New Roman"/>
          <w:sz w:val="28"/>
          <w:lang w:val="en-US"/>
        </w:rPr>
        <w:t>g author</w:t>
      </w:r>
      <w:r w:rsidRPr="007916B8">
        <w:rPr>
          <w:rFonts w:ascii="Times New Roman" w:hAnsi="Times New Roman" w:cs="Times New Roman"/>
          <w:sz w:val="28"/>
          <w:lang w:val="en-US"/>
        </w:rPr>
        <w:t xml:space="preserve"> </w:t>
      </w:r>
      <w:r w:rsidRPr="003532FD">
        <w:rPr>
          <w:rFonts w:ascii="Times New Roman" w:hAnsi="Times New Roman" w:cs="Times New Roman"/>
          <w:sz w:val="28"/>
          <w:lang w:val="en-US"/>
        </w:rPr>
        <w:t xml:space="preserve">E-mail: </w:t>
      </w:r>
      <w:hyperlink r:id="rId7" w:history="1">
        <w:r w:rsidRPr="00F924BC">
          <w:rPr>
            <w:rStyle w:val="Hyperlink"/>
            <w:rFonts w:ascii="Times New Roman" w:hAnsi="Times New Roman" w:cs="Times New Roman"/>
            <w:sz w:val="28"/>
            <w:lang w:val="en-US"/>
          </w:rPr>
          <w:t>Roland.Brunner@mcl.at</w:t>
        </w:r>
      </w:hyperlink>
    </w:p>
    <w:p w14:paraId="2B68E512" w14:textId="77777777" w:rsidR="000A6CCC" w:rsidRPr="005F7E78" w:rsidRDefault="000A6CCC" w:rsidP="000A6CCC">
      <w:pPr>
        <w:jc w:val="both"/>
        <w:rPr>
          <w:b/>
          <w:sz w:val="28"/>
          <w:lang w:val="en-US"/>
        </w:rPr>
      </w:pPr>
      <w:r w:rsidRPr="005F7E78">
        <w:rPr>
          <w:b/>
          <w:sz w:val="28"/>
          <w:lang w:val="en-US"/>
        </w:rPr>
        <w:t>Supplementary Note 1: Calculation of Rayleigh wave velocity from fringe spacing</w:t>
      </w:r>
    </w:p>
    <w:p w14:paraId="7228BBCD" w14:textId="62382688" w:rsidR="000A6CCC" w:rsidRPr="00C21951" w:rsidRDefault="00A33B6A" w:rsidP="000A6CCC">
      <w:pPr>
        <w:jc w:val="both"/>
        <w:rPr>
          <w:sz w:val="32"/>
          <w:lang w:val="en-US"/>
        </w:rPr>
      </w:pPr>
      <w:r w:rsidRPr="00A33B6A">
        <w:rPr>
          <w:rFonts w:cs="Times New Roman"/>
          <w:sz w:val="24"/>
          <w:lang w:val="en-US"/>
        </w:rPr>
        <w:t xml:space="preserve">When the </w:t>
      </w:r>
      <w:r>
        <w:rPr>
          <w:rFonts w:cs="Times New Roman"/>
          <w:sz w:val="24"/>
          <w:lang w:val="en-US"/>
        </w:rPr>
        <w:t>SAM interferometry setup</w:t>
      </w:r>
      <w:r w:rsidRPr="00A33B6A">
        <w:rPr>
          <w:rFonts w:cs="Times New Roman"/>
          <w:sz w:val="24"/>
          <w:lang w:val="en-US"/>
        </w:rPr>
        <w:t xml:space="preserve"> is deliberately set out of focus (Z &gt; Z</w:t>
      </w:r>
      <w:r w:rsidRPr="002D0169">
        <w:rPr>
          <w:rFonts w:cs="Times New Roman"/>
          <w:sz w:val="24"/>
          <w:vertAlign w:val="subscript"/>
          <w:lang w:val="en-US"/>
        </w:rPr>
        <w:t>0</w:t>
      </w:r>
      <w:r w:rsidRPr="00A33B6A">
        <w:rPr>
          <w:rFonts w:cs="Times New Roman"/>
          <w:sz w:val="24"/>
          <w:lang w:val="en-US"/>
        </w:rPr>
        <w:t>), distinct fringes emerge, spaced apart by hal</w:t>
      </w:r>
      <w:r w:rsidR="00430AEA">
        <w:rPr>
          <w:rFonts w:cs="Times New Roman"/>
          <w:sz w:val="24"/>
          <w:lang w:val="en-US"/>
        </w:rPr>
        <w:t xml:space="preserve">f of the Rayleigh wavelength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0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lang w:val="en-US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  <w:sz w:val="20"/>
                <w:lang w:val="en-US"/>
              </w:rPr>
              <m:t>2</m:t>
            </m:r>
          </m:den>
        </m:f>
      </m:oMath>
      <w:r w:rsidRPr="00430AEA">
        <w:rPr>
          <w:rFonts w:cs="Times New Roman"/>
          <w:lang w:val="en-US"/>
        </w:rPr>
        <w:t xml:space="preserve"> </w:t>
      </w:r>
      <w:r w:rsidRPr="00A33B6A">
        <w:rPr>
          <w:rFonts w:cs="Times New Roman"/>
          <w:sz w:val="24"/>
          <w:lang w:val="en-US"/>
        </w:rPr>
        <w:t xml:space="preserve">around the </w:t>
      </w:r>
      <w:r>
        <w:rPr>
          <w:rFonts w:cs="Times New Roman"/>
          <w:sz w:val="24"/>
          <w:lang w:val="en-US"/>
        </w:rPr>
        <w:t>TSV</w:t>
      </w:r>
      <w:r w:rsidRPr="00A33B6A">
        <w:rPr>
          <w:rFonts w:cs="Times New Roman"/>
          <w:sz w:val="24"/>
          <w:lang w:val="en-US"/>
        </w:rPr>
        <w:t xml:space="preserve">. These fringes allow for the calculation of the Rayleigh wave velocity, which can be determined through the application of Equation </w:t>
      </w:r>
      <w:r w:rsidR="009A79BD">
        <w:rPr>
          <w:rFonts w:cs="Times New Roman"/>
          <w:sz w:val="24"/>
          <w:lang w:val="en-US"/>
        </w:rPr>
        <w:t>(</w:t>
      </w:r>
      <w:r w:rsidRPr="00A33B6A">
        <w:rPr>
          <w:rFonts w:cs="Times New Roman"/>
          <w:sz w:val="24"/>
          <w:lang w:val="en-US"/>
        </w:rPr>
        <w:t>1</w:t>
      </w:r>
      <w:r w:rsidR="009A79BD">
        <w:rPr>
          <w:rFonts w:cs="Times New Roman"/>
          <w:sz w:val="24"/>
          <w:lang w:val="en-US"/>
        </w:rPr>
        <w:t>)</w:t>
      </w:r>
      <w:r w:rsidRPr="00A33B6A">
        <w:rPr>
          <w:rFonts w:cs="Times New Roman"/>
          <w:sz w:val="24"/>
          <w:lang w:val="en-US"/>
        </w:rPr>
        <w:t xml:space="preserve"> and </w:t>
      </w:r>
      <w:r w:rsidRPr="005D4CAC">
        <w:rPr>
          <w:rFonts w:cs="Times New Roman"/>
          <w:sz w:val="24"/>
          <w:lang w:val="en-US"/>
        </w:rPr>
        <w:t xml:space="preserve">Equation </w:t>
      </w:r>
      <w:r w:rsidR="009A79BD" w:rsidRPr="005D4CAC">
        <w:rPr>
          <w:rFonts w:cs="Times New Roman"/>
          <w:sz w:val="24"/>
          <w:lang w:val="en-US"/>
        </w:rPr>
        <w:t>(</w:t>
      </w:r>
      <w:r w:rsidRPr="005D4CAC">
        <w:rPr>
          <w:rFonts w:cs="Times New Roman"/>
          <w:sz w:val="24"/>
          <w:lang w:val="en-US"/>
        </w:rPr>
        <w:t>2</w:t>
      </w:r>
      <w:r w:rsidR="009A79BD" w:rsidRPr="005D4CAC">
        <w:rPr>
          <w:rFonts w:cs="Times New Roman"/>
          <w:sz w:val="24"/>
          <w:lang w:val="en-US"/>
        </w:rPr>
        <w:t>)</w:t>
      </w:r>
      <w:r w:rsidR="005D4CAC" w:rsidRPr="005D4CAC">
        <w:rPr>
          <w:rFonts w:cs="Times New Roman"/>
          <w:sz w:val="24"/>
          <w:lang w:val="en-US"/>
        </w:rPr>
        <w:fldChar w:fldCharType="begin" w:fldLock="1"/>
      </w:r>
      <w:r w:rsidR="005D4CAC">
        <w:rPr>
          <w:rFonts w:cs="Times New Roman"/>
          <w:sz w:val="24"/>
          <w:lang w:val="en-US"/>
        </w:rPr>
        <w:instrText>ADDIN CSL_CITATION {"citationItems":[{"id":"ITEM-1","itemData":{"author":[{"dropping-particle":"","family":"Briggs","given":"Andrew","non-dropping-particle":"","parse-names":false,"suffix":""},{"dropping-particle":"","family":"Briggs","given":"G A D","non-dropping-particle":"","parse-names":false,"suffix":""},{"dropping-particle":"","family":"Kolosov","given":"Oleg","non-dropping-particle":"","parse-names":false,"suffix":""}],"id":"ITEM-1","issued":{"date-parts":[["2010"]]},"publisher":"Oxford University Press","title":"Acoustic microscopy","type":"book","volume":"67"},"uris":["http://www.mendeley.com/documents/?uuid=2f151e51-b019-4738-9ab1-467f98bf3c6d"]},{"id":"ITEM-2","itemData":{"author":[{"dropping-particle":"","family":"Yamanaka","given":"Kazushi","non-dropping-particle":"","parse-names":false,"suffix":""},{"dropping-particle":"","family":"Enomoto","given":"Yuji","non-dropping-particle":"","parse-names":false,"suffix":""}],"container-title":"Journal of Applied Physics","id":"ITEM-2","issue":"2","issued":{"date-parts":[["1982"]]},"page":"846-850","publisher":"American Institute of Physics","title":"Observation of surface cracks with scanning acoustic microscope","type":"article-journal","volume":"53"},"uris":["http://www.mendeley.com/documents/?uuid=7ce3a88b-7624-4867-a7b4-aee8c0a6539a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5D4CAC" w:rsidRPr="005D4CAC">
        <w:rPr>
          <w:rFonts w:cs="Times New Roman"/>
          <w:sz w:val="24"/>
          <w:lang w:val="en-US"/>
        </w:rPr>
        <w:fldChar w:fldCharType="separate"/>
      </w:r>
      <w:r w:rsidR="005D4CAC" w:rsidRPr="005D4CAC">
        <w:rPr>
          <w:rFonts w:cs="Times New Roman"/>
          <w:noProof/>
          <w:sz w:val="24"/>
          <w:vertAlign w:val="superscript"/>
          <w:lang w:val="en-US"/>
        </w:rPr>
        <w:t>1,2</w:t>
      </w:r>
      <w:r w:rsidR="005D4CAC" w:rsidRPr="005D4CAC">
        <w:rPr>
          <w:rFonts w:cs="Times New Roman"/>
          <w:sz w:val="24"/>
          <w:lang w:val="en-US"/>
        </w:rPr>
        <w:fldChar w:fldCharType="end"/>
      </w:r>
      <w:r w:rsidRPr="005D4CAC">
        <w:rPr>
          <w:rFonts w:cs="Times New Roman"/>
          <w:sz w:val="24"/>
          <w:lang w:val="en-US"/>
        </w:rPr>
        <w:t>.</w:t>
      </w:r>
      <w:r>
        <w:rPr>
          <w:rFonts w:cs="Times New Roman"/>
          <w:sz w:val="24"/>
          <w:lang w:val="en-US"/>
        </w:rPr>
        <w:t xml:space="preserve"> </w:t>
      </w:r>
      <w:r w:rsidR="000A6CCC">
        <w:rPr>
          <w:rFonts w:cs="Times New Roman"/>
          <w:sz w:val="24"/>
          <w:lang w:val="en-US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"/>
        <w:gridCol w:w="7159"/>
        <w:gridCol w:w="852"/>
        <w:gridCol w:w="288"/>
      </w:tblGrid>
      <w:tr w:rsidR="000A6CCC" w:rsidRPr="000F669B" w14:paraId="63FD56F9" w14:textId="77777777" w:rsidTr="000A6CCC">
        <w:trPr>
          <w:gridAfter w:val="1"/>
          <w:wAfter w:w="323" w:type="dxa"/>
        </w:trPr>
        <w:tc>
          <w:tcPr>
            <w:tcW w:w="840" w:type="dxa"/>
            <w:vAlign w:val="center"/>
          </w:tcPr>
          <w:p w14:paraId="1FB9A6A1" w14:textId="38DB29C7" w:rsidR="00A33B6A" w:rsidRDefault="00A33B6A" w:rsidP="00A33B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54" w:type="dxa"/>
            <w:vAlign w:val="center"/>
          </w:tcPr>
          <w:p w14:paraId="303A2B68" w14:textId="77777777" w:rsidR="000A6CCC" w:rsidRPr="000F669B" w:rsidRDefault="000F669B" w:rsidP="000F669B">
            <w:pPr>
              <w:jc w:val="center"/>
              <w:rPr>
                <w:rFonts w:ascii="Times New Roman" w:hAnsi="Times New Roman"/>
                <w:i/>
                <w:sz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en-GB"/>
                  </w:rPr>
                  <m:t xml:space="preserve">Rayleigh Wavelength,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l-GR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lang w:val="el-GR"/>
                      </w:rPr>
                      <m:t>R</m:t>
                    </m:r>
                  </m:sub>
                </m:sSub>
                <m:r>
                  <m:rPr>
                    <m:nor/>
                  </m:rPr>
                  <w:rPr>
                    <w:rFonts w:ascii="Cambria Math" w:hAnsi="Cambria Math"/>
                    <w:i/>
                    <w:lang w:val="en-GB"/>
                  </w:rPr>
                  <m:t> </m:t>
                </m:r>
                <m:r>
                  <w:rPr>
                    <w:rFonts w:ascii="Cambria Math" w:hAnsi="Cambria Math"/>
                    <w:lang w:val="en-GB"/>
                  </w:rPr>
                  <m:t>=2×Fringe Spacing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GB"/>
                      </w:rPr>
                      <m:t>∆x</m:t>
                    </m:r>
                  </m:e>
                </m:d>
              </m:oMath>
            </m:oMathPara>
          </w:p>
        </w:tc>
        <w:tc>
          <w:tcPr>
            <w:tcW w:w="896" w:type="dxa"/>
            <w:vAlign w:val="center"/>
          </w:tcPr>
          <w:p w14:paraId="42A0021B" w14:textId="77777777" w:rsidR="000A6CCC" w:rsidRDefault="000A6CCC" w:rsidP="00B544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SEQ EQ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0F7DB109" w14:textId="77777777" w:rsidR="000A6CCC" w:rsidRDefault="000A6CCC" w:rsidP="00B544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6CCC" w:rsidRPr="000F669B" w14:paraId="3B674BFB" w14:textId="77777777" w:rsidTr="000A6C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6AD9" w14:textId="77777777" w:rsidR="000A6CCC" w:rsidRDefault="000A6CCC" w:rsidP="000A6CC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B8E3" w14:textId="69148404" w:rsidR="000A6CCC" w:rsidRPr="000F669B" w:rsidRDefault="000F669B" w:rsidP="000A6CCC">
            <w:pPr>
              <w:jc w:val="center"/>
              <w:rPr>
                <w:rFonts w:ascii="Times New Roman" w:hAnsi="Times New Roman"/>
                <w:i/>
                <w:sz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GB"/>
                  </w:rPr>
                  <m:t xml:space="preserve">Rayleigh velocity,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 xml:space="preserve"> =f×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GB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9CD4" w14:textId="77777777" w:rsidR="000A6CCC" w:rsidRDefault="000A6CCC" w:rsidP="000A6CCC">
            <w:pPr>
              <w:rPr>
                <w:rFonts w:ascii="Times New Roman" w:hAnsi="Times New Roman"/>
                <w:sz w:val="24"/>
              </w:rPr>
            </w:pPr>
            <w:r w:rsidRPr="000F669B"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SEQ EQ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</w:tbl>
    <w:p w14:paraId="5F587392" w14:textId="77777777" w:rsidR="002252E2" w:rsidRDefault="002252E2" w:rsidP="00DD3BE2">
      <w:pPr>
        <w:jc w:val="both"/>
        <w:rPr>
          <w:lang w:val="en-US"/>
        </w:rPr>
      </w:pPr>
    </w:p>
    <w:p w14:paraId="05E51322" w14:textId="1522E5CD" w:rsidR="00B866FA" w:rsidRPr="005D4CAC" w:rsidRDefault="00B866FA" w:rsidP="00DD3BE2">
      <w:pPr>
        <w:jc w:val="both"/>
        <w:rPr>
          <w:rFonts w:cs="Times New Roman"/>
          <w:sz w:val="24"/>
          <w:lang w:val="en-US"/>
        </w:rPr>
      </w:pPr>
      <w:r w:rsidRPr="00B866FA">
        <w:rPr>
          <w:rFonts w:cs="Times New Roman"/>
          <w:sz w:val="24"/>
          <w:lang w:val="en-US"/>
        </w:rPr>
        <w:t xml:space="preserve">As we </w:t>
      </w:r>
      <w:r>
        <w:rPr>
          <w:rFonts w:cs="Times New Roman"/>
          <w:sz w:val="24"/>
          <w:lang w:val="en-US"/>
        </w:rPr>
        <w:t>increase</w:t>
      </w:r>
      <w:r w:rsidRPr="00B866FA">
        <w:rPr>
          <w:rFonts w:cs="Times New Roman"/>
          <w:sz w:val="24"/>
          <w:lang w:val="en-US"/>
        </w:rPr>
        <w:t xml:space="preserve"> the defocus distances </w:t>
      </w:r>
      <w:r>
        <w:rPr>
          <w:rFonts w:cs="Times New Roman"/>
          <w:sz w:val="24"/>
          <w:lang w:val="en-US"/>
        </w:rPr>
        <w:t>(Z</w:t>
      </w:r>
      <w:r w:rsidRPr="00190654">
        <w:rPr>
          <w:rFonts w:cs="Times New Roman"/>
          <w:sz w:val="24"/>
          <w:vertAlign w:val="subscript"/>
          <w:lang w:val="en-US"/>
        </w:rPr>
        <w:t>1</w:t>
      </w:r>
      <w:r>
        <w:rPr>
          <w:rFonts w:cs="Times New Roman"/>
          <w:sz w:val="24"/>
          <w:lang w:val="en-US"/>
        </w:rPr>
        <w:t>, Z</w:t>
      </w:r>
      <w:r w:rsidRPr="00153E83">
        <w:rPr>
          <w:rFonts w:cs="Times New Roman"/>
          <w:sz w:val="24"/>
          <w:vertAlign w:val="subscript"/>
          <w:lang w:val="en-US"/>
        </w:rPr>
        <w:t>2</w:t>
      </w:r>
      <w:r>
        <w:rPr>
          <w:rFonts w:cs="Times New Roman"/>
          <w:sz w:val="24"/>
          <w:lang w:val="en-US"/>
        </w:rPr>
        <w:t>, …, Z</w:t>
      </w:r>
      <w:r w:rsidRPr="00190654">
        <w:rPr>
          <w:rFonts w:cs="Times New Roman"/>
          <w:sz w:val="24"/>
          <w:vertAlign w:val="subscript"/>
          <w:lang w:val="en-US"/>
        </w:rPr>
        <w:t>n</w:t>
      </w:r>
      <w:r>
        <w:rPr>
          <w:rFonts w:cs="Times New Roman"/>
          <w:sz w:val="24"/>
          <w:lang w:val="en-US"/>
        </w:rPr>
        <w:t>)</w:t>
      </w:r>
      <w:r w:rsidRPr="00B866FA">
        <w:rPr>
          <w:rFonts w:cs="Times New Roman"/>
          <w:sz w:val="24"/>
          <w:lang w:val="en-US"/>
        </w:rPr>
        <w:t xml:space="preserve">, as illustrated in Supplementary Figure S1a, a noticeable increase in the number of oscillations within the intensity becomes apparent. When we examine a cross-sectional slice (xx') taken at 0° in the SAM C-scan images and generate an intensity plot along this cross-section, as shown in Figure S1b, we gain the ability to compute Rayleigh wave velocities based on the spacing between fringes at each defocus position. It is advantageous to </w:t>
      </w:r>
      <w:r>
        <w:rPr>
          <w:rFonts w:cs="Times New Roman"/>
          <w:sz w:val="24"/>
          <w:lang w:val="en-US"/>
        </w:rPr>
        <w:t>consider</w:t>
      </w:r>
      <w:r w:rsidRPr="00B866FA">
        <w:rPr>
          <w:rFonts w:cs="Times New Roman"/>
          <w:sz w:val="24"/>
          <w:lang w:val="en-US"/>
        </w:rPr>
        <w:t xml:space="preserve"> the fringes </w:t>
      </w:r>
      <w:r>
        <w:rPr>
          <w:rFonts w:cs="Times New Roman"/>
          <w:sz w:val="24"/>
          <w:lang w:val="en-US"/>
        </w:rPr>
        <w:t>nearest to</w:t>
      </w:r>
      <w:r w:rsidRPr="00B866FA">
        <w:rPr>
          <w:rFonts w:cs="Times New Roman"/>
          <w:sz w:val="24"/>
          <w:lang w:val="en-US"/>
        </w:rPr>
        <w:t xml:space="preserve"> the circumference of the TSV, as they provide higher contrast thus facilitate accurate </w:t>
      </w:r>
      <w:r w:rsidRPr="005D4CAC">
        <w:rPr>
          <w:rFonts w:cs="Times New Roman"/>
          <w:sz w:val="24"/>
          <w:lang w:val="en-US"/>
        </w:rPr>
        <w:t>Rayleigh wave velocity calculation</w:t>
      </w:r>
      <w:r w:rsidR="005D4CAC">
        <w:rPr>
          <w:rFonts w:cs="Times New Roman"/>
          <w:sz w:val="24"/>
          <w:lang w:val="en-US"/>
        </w:rPr>
        <w:fldChar w:fldCharType="begin" w:fldLock="1"/>
      </w:r>
      <w:r w:rsidR="003155AA">
        <w:rPr>
          <w:rFonts w:cs="Times New Roman"/>
          <w:sz w:val="24"/>
          <w:lang w:val="en-US"/>
        </w:rPr>
        <w:instrText>ADDIN CSL_CITATION {"citationItems":[{"id":"ITEM-1","itemData":{"author":[{"dropping-particle":"","family":"Khaled","given":"Ahmad","non-dropping-particle":"","parse-names":false,"suffix":""},{"dropping-particle":"","family":"Brand","given":"Sebastian","non-dropping-particle":"","parse-names":false,"suffix":""},{"dropping-particle":"","family":"Kögel","given":"Michael","non-dropping-particle":"","parse-names":false,"suffix":""},{"dropping-particle":"","family":"Appenroth","given":"Tim","non-dropping-particle":"","parse-names":false,"suffix":""},{"dropping-particle":"","family":"Wolf","given":"Ingrid","non-dropping-particle":"De","parse-names":false,"suffix":""}],"container-title":"Microelectronics Reliability","id":"ITEM-1","issued":{"date-parts":[["2016"]]},"page":"336-340","publisher":"Elsevier","title":"Investigating stress measurement capabilities of GHz Scanning Acoustic Microscopy for 3D failure analysis","type":"article-journal","volume":"64"},"uris":["http://www.mendeley.com/documents/?uuid=6b35c960-bdda-4d35-983e-50be695de63f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="005D4CAC">
        <w:rPr>
          <w:rFonts w:cs="Times New Roman"/>
          <w:sz w:val="24"/>
          <w:lang w:val="en-US"/>
        </w:rPr>
        <w:fldChar w:fldCharType="separate"/>
      </w:r>
      <w:r w:rsidR="005D4CAC" w:rsidRPr="005D4CAC">
        <w:rPr>
          <w:rFonts w:cs="Times New Roman"/>
          <w:noProof/>
          <w:sz w:val="24"/>
          <w:vertAlign w:val="superscript"/>
          <w:lang w:val="en-US"/>
        </w:rPr>
        <w:t>3</w:t>
      </w:r>
      <w:r w:rsidR="005D4CAC">
        <w:rPr>
          <w:rFonts w:cs="Times New Roman"/>
          <w:sz w:val="24"/>
          <w:lang w:val="en-US"/>
        </w:rPr>
        <w:fldChar w:fldCharType="end"/>
      </w:r>
      <w:r w:rsidR="005D4CAC" w:rsidRPr="005D4CAC">
        <w:rPr>
          <w:rFonts w:cs="Times New Roman"/>
          <w:sz w:val="24"/>
          <w:lang w:val="en-US"/>
        </w:rPr>
        <w:t>.</w:t>
      </w:r>
    </w:p>
    <w:p w14:paraId="3550FC5D" w14:textId="2CB3DC9B" w:rsidR="004F61C0" w:rsidRPr="001A6B3E" w:rsidRDefault="00DD3BE2" w:rsidP="001A6B3E">
      <w:pPr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t xml:space="preserve">At focus position, almost no oscillations </w:t>
      </w:r>
      <w:r w:rsidR="00D30367">
        <w:rPr>
          <w:rFonts w:cs="Times New Roman"/>
          <w:sz w:val="24"/>
          <w:lang w:val="en-US"/>
        </w:rPr>
        <w:t>are</w:t>
      </w:r>
      <w:r>
        <w:rPr>
          <w:rFonts w:cs="Times New Roman"/>
          <w:sz w:val="24"/>
          <w:lang w:val="en-US"/>
        </w:rPr>
        <w:t xml:space="preserve"> observed</w:t>
      </w:r>
      <w:r w:rsidR="0063297D">
        <w:rPr>
          <w:rFonts w:cs="Times New Roman"/>
          <w:sz w:val="24"/>
          <w:lang w:val="en-US"/>
        </w:rPr>
        <w:t>, indicating</w:t>
      </w:r>
      <w:r w:rsidR="002252E2">
        <w:rPr>
          <w:rFonts w:cs="Times New Roman"/>
          <w:sz w:val="24"/>
          <w:lang w:val="en-US"/>
        </w:rPr>
        <w:t xml:space="preserve"> nearly </w:t>
      </w:r>
      <w:r>
        <w:rPr>
          <w:rFonts w:cs="Times New Roman"/>
          <w:sz w:val="24"/>
          <w:lang w:val="en-US"/>
        </w:rPr>
        <w:t>almost zero Rayleigh wave velocity</w:t>
      </w:r>
      <w:r w:rsidR="002252E2">
        <w:rPr>
          <w:rFonts w:cs="Times New Roman"/>
          <w:sz w:val="24"/>
          <w:lang w:val="en-US"/>
        </w:rPr>
        <w:t>. Conversely,</w:t>
      </w:r>
      <w:r>
        <w:rPr>
          <w:rFonts w:cs="Times New Roman"/>
          <w:sz w:val="24"/>
          <w:lang w:val="en-US"/>
        </w:rPr>
        <w:t xml:space="preserve"> for Z</w:t>
      </w:r>
      <w:r w:rsidRPr="00050216">
        <w:rPr>
          <w:rFonts w:cs="Times New Roman"/>
          <w:sz w:val="24"/>
          <w:vertAlign w:val="subscript"/>
          <w:lang w:val="en-US"/>
        </w:rPr>
        <w:t>1</w:t>
      </w:r>
      <w:r>
        <w:rPr>
          <w:rFonts w:cs="Times New Roman"/>
          <w:sz w:val="24"/>
          <w:lang w:val="en-US"/>
        </w:rPr>
        <w:t xml:space="preserve"> to Z</w:t>
      </w:r>
      <w:r>
        <w:rPr>
          <w:rFonts w:cs="Times New Roman"/>
          <w:sz w:val="24"/>
          <w:vertAlign w:val="subscript"/>
          <w:lang w:val="en-US"/>
        </w:rPr>
        <w:t>12</w:t>
      </w:r>
      <w:r>
        <w:rPr>
          <w:rFonts w:cs="Times New Roman"/>
          <w:sz w:val="24"/>
          <w:lang w:val="en-US"/>
        </w:rPr>
        <w:t xml:space="preserve"> the Rayleigh wave velocity is calculated </w:t>
      </w:r>
      <w:r w:rsidR="002252E2">
        <w:rPr>
          <w:rFonts w:cs="Times New Roman"/>
          <w:sz w:val="24"/>
          <w:lang w:val="en-US"/>
        </w:rPr>
        <w:t>using</w:t>
      </w:r>
      <w:r>
        <w:rPr>
          <w:rFonts w:cs="Times New Roman"/>
          <w:sz w:val="24"/>
          <w:lang w:val="en-US"/>
        </w:rPr>
        <w:t xml:space="preserve"> </w:t>
      </w:r>
      <w:r w:rsidR="002252E2">
        <w:rPr>
          <w:rFonts w:cs="Times New Roman"/>
          <w:sz w:val="24"/>
          <w:lang w:val="en-US"/>
        </w:rPr>
        <w:t>E</w:t>
      </w:r>
      <w:r>
        <w:rPr>
          <w:rFonts w:cs="Times New Roman"/>
          <w:sz w:val="24"/>
          <w:lang w:val="en-US"/>
        </w:rPr>
        <w:t xml:space="preserve">quation 1 and </w:t>
      </w:r>
      <w:r w:rsidR="002252E2">
        <w:rPr>
          <w:rFonts w:cs="Times New Roman"/>
          <w:sz w:val="24"/>
          <w:lang w:val="en-US"/>
        </w:rPr>
        <w:t>E</w:t>
      </w:r>
      <w:r>
        <w:rPr>
          <w:rFonts w:cs="Times New Roman"/>
          <w:sz w:val="24"/>
          <w:lang w:val="en-US"/>
        </w:rPr>
        <w:t xml:space="preserve">quation 2. </w:t>
      </w:r>
      <w:r w:rsidR="002252E2">
        <w:rPr>
          <w:rFonts w:cs="Times New Roman"/>
          <w:sz w:val="24"/>
          <w:lang w:val="en-US"/>
        </w:rPr>
        <w:t xml:space="preserve">The procedure </w:t>
      </w:r>
      <w:r w:rsidR="00135613">
        <w:rPr>
          <w:rFonts w:cs="Times New Roman"/>
          <w:sz w:val="24"/>
          <w:lang w:val="en-US"/>
        </w:rPr>
        <w:t xml:space="preserve">was </w:t>
      </w:r>
      <w:r w:rsidR="002252E2">
        <w:rPr>
          <w:rFonts w:cs="Times New Roman"/>
          <w:sz w:val="24"/>
          <w:lang w:val="en-US"/>
        </w:rPr>
        <w:t xml:space="preserve">repeated for </w:t>
      </w:r>
      <w:r w:rsidR="00D4751F">
        <w:rPr>
          <w:rFonts w:cs="Times New Roman"/>
          <w:sz w:val="24"/>
          <w:lang w:val="en-US"/>
        </w:rPr>
        <w:t>four</w:t>
      </w:r>
      <w:r w:rsidR="002252E2">
        <w:rPr>
          <w:rFonts w:cs="Times New Roman"/>
          <w:sz w:val="24"/>
          <w:lang w:val="en-US"/>
        </w:rPr>
        <w:t xml:space="preserve"> additional TSVs, and </w:t>
      </w:r>
      <w:r w:rsidR="00135613">
        <w:rPr>
          <w:rFonts w:cs="Times New Roman"/>
          <w:sz w:val="24"/>
          <w:lang w:val="en-US"/>
        </w:rPr>
        <w:t xml:space="preserve">the </w:t>
      </w:r>
      <w:r w:rsidR="00B80F66">
        <w:rPr>
          <w:rFonts w:cs="Times New Roman"/>
          <w:sz w:val="24"/>
          <w:lang w:val="en-US"/>
        </w:rPr>
        <w:t xml:space="preserve">Rayleigh wave velocities </w:t>
      </w:r>
      <w:r w:rsidR="002252E2">
        <w:rPr>
          <w:rFonts w:cs="Times New Roman"/>
          <w:sz w:val="24"/>
          <w:lang w:val="en-US"/>
        </w:rPr>
        <w:t>based on fringe spacing at each defocus positions</w:t>
      </w:r>
      <w:r w:rsidR="00135613">
        <w:rPr>
          <w:rFonts w:cs="Times New Roman"/>
          <w:sz w:val="24"/>
          <w:lang w:val="en-US"/>
        </w:rPr>
        <w:t xml:space="preserve"> was calculated</w:t>
      </w:r>
      <w:r w:rsidR="002252E2">
        <w:rPr>
          <w:rFonts w:cs="Times New Roman"/>
          <w:sz w:val="24"/>
          <w:lang w:val="en-US"/>
        </w:rPr>
        <w:t xml:space="preserve">. The mean values of these </w:t>
      </w:r>
      <w:r w:rsidR="004C4B9E">
        <w:rPr>
          <w:rFonts w:cs="Times New Roman"/>
          <w:sz w:val="24"/>
          <w:lang w:val="en-US"/>
        </w:rPr>
        <w:t xml:space="preserve">calculated Rayleigh wave velocities </w:t>
      </w:r>
      <w:r w:rsidR="002252E2">
        <w:rPr>
          <w:rFonts w:cs="Times New Roman"/>
          <w:sz w:val="24"/>
          <w:lang w:val="en-US"/>
        </w:rPr>
        <w:t>across</w:t>
      </w:r>
      <w:r w:rsidR="004C4B9E">
        <w:rPr>
          <w:rFonts w:cs="Times New Roman"/>
          <w:sz w:val="24"/>
          <w:lang w:val="en-US"/>
        </w:rPr>
        <w:t xml:space="preserve"> all defocus positions are summarized in Table </w:t>
      </w:r>
      <w:r w:rsidR="00F73577">
        <w:rPr>
          <w:rFonts w:cs="Times New Roman"/>
          <w:sz w:val="24"/>
          <w:lang w:val="en-US"/>
        </w:rPr>
        <w:t>S</w:t>
      </w:r>
      <w:r w:rsidR="004C4B9E">
        <w:rPr>
          <w:rFonts w:cs="Times New Roman"/>
          <w:sz w:val="24"/>
          <w:lang w:val="en-US"/>
        </w:rPr>
        <w:t xml:space="preserve">1. </w:t>
      </w:r>
    </w:p>
    <w:p w14:paraId="59A67CEB" w14:textId="647E50AA" w:rsidR="0050001A" w:rsidRPr="000F669B" w:rsidRDefault="00AD0598" w:rsidP="004F61C0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B641C35" wp14:editId="68200176">
            <wp:extent cx="5710285" cy="7235825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733" cy="723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E1901" w14:textId="2F0A3EB9" w:rsidR="004F61C0" w:rsidRDefault="004F61C0" w:rsidP="004F61C0">
      <w:pPr>
        <w:jc w:val="both"/>
        <w:rPr>
          <w:rFonts w:cs="Times New Roman"/>
          <w:sz w:val="24"/>
          <w:lang w:val="en-US"/>
        </w:rPr>
      </w:pPr>
      <w:r w:rsidRPr="002B7B1B">
        <w:rPr>
          <w:b/>
          <w:sz w:val="24"/>
          <w:lang w:val="en-GB"/>
        </w:rPr>
        <w:t>Figure S</w:t>
      </w:r>
      <w:r>
        <w:rPr>
          <w:b/>
          <w:sz w:val="24"/>
          <w:lang w:val="en-GB"/>
        </w:rPr>
        <w:t>1</w:t>
      </w:r>
      <w:r>
        <w:rPr>
          <w:sz w:val="24"/>
          <w:lang w:val="en-GB"/>
        </w:rPr>
        <w:t xml:space="preserve">. </w:t>
      </w:r>
      <w:r w:rsidR="0087135B" w:rsidRPr="0087135B">
        <w:rPr>
          <w:b/>
          <w:sz w:val="24"/>
          <w:lang w:val="en-GB"/>
        </w:rPr>
        <w:t xml:space="preserve">Extraction of Rayleigh wave velocity from SAM C-scan </w:t>
      </w:r>
      <w:r w:rsidR="00B80F66">
        <w:rPr>
          <w:b/>
          <w:sz w:val="24"/>
          <w:lang w:val="en-GB"/>
        </w:rPr>
        <w:t>interferometric fringes</w:t>
      </w:r>
      <w:r w:rsidR="0087135B" w:rsidRPr="0087135B">
        <w:rPr>
          <w:b/>
          <w:sz w:val="24"/>
          <w:lang w:val="en-GB"/>
        </w:rPr>
        <w:t xml:space="preserve"> of </w:t>
      </w:r>
      <w:r w:rsidR="00135613">
        <w:rPr>
          <w:b/>
          <w:sz w:val="24"/>
          <w:lang w:val="en-GB"/>
        </w:rPr>
        <w:t xml:space="preserve">five </w:t>
      </w:r>
      <w:r w:rsidR="0087135B" w:rsidRPr="0087135B">
        <w:rPr>
          <w:b/>
          <w:sz w:val="24"/>
          <w:lang w:val="en-GB"/>
        </w:rPr>
        <w:t>TSV</w:t>
      </w:r>
      <w:r w:rsidR="00B80F66">
        <w:rPr>
          <w:b/>
          <w:sz w:val="24"/>
          <w:lang w:val="en-GB"/>
        </w:rPr>
        <w:t>s</w:t>
      </w:r>
      <w:r w:rsidR="0087135B" w:rsidRPr="0087135B">
        <w:rPr>
          <w:b/>
          <w:sz w:val="24"/>
          <w:lang w:val="en-GB"/>
        </w:rPr>
        <w:t xml:space="preserve"> at different defocus positions. </w:t>
      </w:r>
      <w:r w:rsidRPr="00C96BC1">
        <w:rPr>
          <w:b/>
          <w:sz w:val="24"/>
          <w:lang w:val="en-GB"/>
        </w:rPr>
        <w:t>(a)</w:t>
      </w:r>
      <w:r>
        <w:rPr>
          <w:rFonts w:cs="Times New Roman"/>
          <w:sz w:val="24"/>
          <w:lang w:val="en-US"/>
        </w:rPr>
        <w:t xml:space="preserve"> The SAM C-scan images obtained at positions from Z</w:t>
      </w:r>
      <w:r w:rsidRPr="00190654">
        <w:rPr>
          <w:rFonts w:cs="Times New Roman"/>
          <w:sz w:val="24"/>
          <w:vertAlign w:val="subscript"/>
          <w:lang w:val="en-US"/>
        </w:rPr>
        <w:t>0</w:t>
      </w:r>
      <w:r>
        <w:rPr>
          <w:rFonts w:cs="Times New Roman"/>
          <w:sz w:val="24"/>
          <w:lang w:val="en-US"/>
        </w:rPr>
        <w:t>, Z</w:t>
      </w:r>
      <w:r w:rsidRPr="00190654">
        <w:rPr>
          <w:rFonts w:cs="Times New Roman"/>
          <w:sz w:val="24"/>
          <w:vertAlign w:val="subscript"/>
          <w:lang w:val="en-US"/>
        </w:rPr>
        <w:t>1</w:t>
      </w:r>
      <w:r>
        <w:rPr>
          <w:rFonts w:cs="Times New Roman"/>
          <w:sz w:val="24"/>
          <w:lang w:val="en-US"/>
        </w:rPr>
        <w:t>, Z</w:t>
      </w:r>
      <w:r w:rsidRPr="00153E83">
        <w:rPr>
          <w:rFonts w:cs="Times New Roman"/>
          <w:sz w:val="24"/>
          <w:vertAlign w:val="subscript"/>
          <w:lang w:val="en-US"/>
        </w:rPr>
        <w:t>2</w:t>
      </w:r>
      <w:r>
        <w:rPr>
          <w:rFonts w:cs="Times New Roman"/>
          <w:sz w:val="24"/>
          <w:lang w:val="en-US"/>
        </w:rPr>
        <w:t>, …, Z</w:t>
      </w:r>
      <w:proofErr w:type="gramStart"/>
      <w:r>
        <w:rPr>
          <w:rFonts w:cs="Times New Roman"/>
          <w:sz w:val="24"/>
          <w:vertAlign w:val="subscript"/>
          <w:lang w:val="en-US"/>
        </w:rPr>
        <w:t xml:space="preserve">12 </w:t>
      </w:r>
      <w:r>
        <w:rPr>
          <w:rFonts w:cs="Times New Roman"/>
          <w:sz w:val="24"/>
          <w:lang w:val="en-US"/>
        </w:rPr>
        <w:t>.</w:t>
      </w:r>
      <w:proofErr w:type="gramEnd"/>
      <w:r>
        <w:rPr>
          <w:rFonts w:cs="Times New Roman"/>
          <w:sz w:val="24"/>
          <w:lang w:val="en-US"/>
        </w:rPr>
        <w:t xml:space="preserve"> A </w:t>
      </w:r>
      <w:r w:rsidR="007904E5">
        <w:rPr>
          <w:rFonts w:cs="Times New Roman"/>
          <w:sz w:val="24"/>
          <w:lang w:val="en-US"/>
        </w:rPr>
        <w:t xml:space="preserve">consistent </w:t>
      </w:r>
      <w:r>
        <w:rPr>
          <w:rFonts w:cs="Times New Roman"/>
          <w:sz w:val="24"/>
          <w:lang w:val="en-US"/>
        </w:rPr>
        <w:t>cross</w:t>
      </w:r>
      <w:r w:rsidR="009B0ADC">
        <w:rPr>
          <w:rFonts w:cs="Times New Roman"/>
          <w:sz w:val="24"/>
          <w:lang w:val="en-US"/>
        </w:rPr>
        <w:t>-</w:t>
      </w:r>
      <w:r>
        <w:rPr>
          <w:rFonts w:cs="Times New Roman"/>
          <w:sz w:val="24"/>
          <w:lang w:val="en-US"/>
        </w:rPr>
        <w:t>section</w:t>
      </w:r>
      <w:r w:rsidR="007904E5">
        <w:rPr>
          <w:rFonts w:cs="Times New Roman"/>
          <w:sz w:val="24"/>
          <w:lang w:val="en-US"/>
        </w:rPr>
        <w:t>al reference line</w:t>
      </w:r>
      <w:r>
        <w:rPr>
          <w:rFonts w:cs="Times New Roman"/>
          <w:sz w:val="24"/>
          <w:lang w:val="en-US"/>
        </w:rPr>
        <w:t xml:space="preserve"> (XX’) at the same location is considered</w:t>
      </w:r>
      <w:r w:rsidR="007904E5">
        <w:rPr>
          <w:rFonts w:cs="Times New Roman"/>
          <w:sz w:val="24"/>
          <w:lang w:val="en-US"/>
        </w:rPr>
        <w:t xml:space="preserve">, facilitating the extraction of Rayleigh wave </w:t>
      </w:r>
      <w:r>
        <w:rPr>
          <w:rFonts w:cs="Times New Roman"/>
          <w:sz w:val="24"/>
          <w:lang w:val="en-US"/>
        </w:rPr>
        <w:t>velocity from the width of TSV fringes.</w:t>
      </w:r>
      <w:r w:rsidRPr="00077D83">
        <w:rPr>
          <w:b/>
          <w:sz w:val="24"/>
          <w:lang w:val="en-GB"/>
        </w:rPr>
        <w:t xml:space="preserve"> </w:t>
      </w:r>
      <w:r w:rsidR="00DD3BE2">
        <w:rPr>
          <w:b/>
          <w:sz w:val="24"/>
          <w:lang w:val="en-GB"/>
        </w:rPr>
        <w:t>(b)</w:t>
      </w:r>
      <w:r w:rsidR="00DD3BE2">
        <w:rPr>
          <w:rFonts w:cs="Times New Roman"/>
          <w:sz w:val="24"/>
          <w:lang w:val="en-US"/>
        </w:rPr>
        <w:t xml:space="preserve"> </w:t>
      </w:r>
      <w:r w:rsidR="007904E5">
        <w:rPr>
          <w:rFonts w:cs="Times New Roman"/>
          <w:sz w:val="24"/>
          <w:lang w:val="en-US"/>
        </w:rPr>
        <w:t>The n</w:t>
      </w:r>
      <w:r>
        <w:rPr>
          <w:rFonts w:cs="Times New Roman"/>
          <w:sz w:val="24"/>
          <w:lang w:val="en-US"/>
        </w:rPr>
        <w:t xml:space="preserve">ormalized pixel intensity </w:t>
      </w:r>
      <w:r w:rsidR="00A43581">
        <w:rPr>
          <w:rFonts w:cs="Times New Roman"/>
          <w:sz w:val="24"/>
          <w:lang w:val="en-US"/>
        </w:rPr>
        <w:t>profiles</w:t>
      </w:r>
      <w:r>
        <w:rPr>
          <w:rFonts w:cs="Times New Roman"/>
          <w:sz w:val="24"/>
          <w:lang w:val="en-US"/>
        </w:rPr>
        <w:t xml:space="preserve"> along the cross</w:t>
      </w:r>
      <w:r w:rsidR="009B0ADC">
        <w:rPr>
          <w:rFonts w:cs="Times New Roman"/>
          <w:sz w:val="24"/>
          <w:lang w:val="en-US"/>
        </w:rPr>
        <w:t>-</w:t>
      </w:r>
      <w:r>
        <w:rPr>
          <w:rFonts w:cs="Times New Roman"/>
          <w:sz w:val="24"/>
          <w:lang w:val="en-US"/>
        </w:rPr>
        <w:t>section</w:t>
      </w:r>
      <w:r w:rsidR="00A43581">
        <w:rPr>
          <w:rFonts w:cs="Times New Roman"/>
          <w:sz w:val="24"/>
          <w:lang w:val="en-US"/>
        </w:rPr>
        <w:t>al line</w:t>
      </w:r>
      <w:r>
        <w:rPr>
          <w:rFonts w:cs="Times New Roman"/>
          <w:sz w:val="24"/>
          <w:lang w:val="en-US"/>
        </w:rPr>
        <w:t xml:space="preserve"> (XX’) for 13 Z –positions</w:t>
      </w:r>
      <w:r w:rsidR="00B80F66">
        <w:rPr>
          <w:rFonts w:cs="Times New Roman"/>
          <w:sz w:val="24"/>
          <w:lang w:val="en-US"/>
        </w:rPr>
        <w:t xml:space="preserve"> (Z</w:t>
      </w:r>
      <w:r w:rsidR="00B80F66" w:rsidRPr="00B80F66">
        <w:rPr>
          <w:rFonts w:cs="Times New Roman"/>
          <w:sz w:val="24"/>
          <w:vertAlign w:val="subscript"/>
          <w:lang w:val="en-US"/>
        </w:rPr>
        <w:t>0</w:t>
      </w:r>
      <w:r w:rsidR="00B80F66">
        <w:rPr>
          <w:rFonts w:cs="Times New Roman"/>
          <w:sz w:val="24"/>
          <w:lang w:val="en-US"/>
        </w:rPr>
        <w:t xml:space="preserve"> to Z</w:t>
      </w:r>
      <w:r w:rsidR="00B80F66" w:rsidRPr="00B80F66">
        <w:rPr>
          <w:rFonts w:cs="Times New Roman"/>
          <w:sz w:val="24"/>
          <w:vertAlign w:val="subscript"/>
          <w:lang w:val="en-US"/>
        </w:rPr>
        <w:t>12</w:t>
      </w:r>
      <w:r w:rsidR="00B80F66">
        <w:rPr>
          <w:rFonts w:cs="Times New Roman"/>
          <w:sz w:val="24"/>
          <w:lang w:val="en-US"/>
        </w:rPr>
        <w:t>)</w:t>
      </w:r>
      <w:r>
        <w:rPr>
          <w:rFonts w:cs="Times New Roman"/>
          <w:sz w:val="24"/>
          <w:lang w:val="en-US"/>
        </w:rPr>
        <w:t xml:space="preserve">. </w:t>
      </w:r>
      <w:r w:rsidR="00DD3BE2">
        <w:rPr>
          <w:b/>
          <w:sz w:val="24"/>
          <w:lang w:val="en-GB"/>
        </w:rPr>
        <w:t>(c)</w:t>
      </w:r>
      <w:r w:rsidR="00DD3BE2">
        <w:rPr>
          <w:rFonts w:cs="Times New Roman"/>
          <w:sz w:val="24"/>
          <w:lang w:val="en-US"/>
        </w:rPr>
        <w:t xml:space="preserve"> Plot </w:t>
      </w:r>
      <w:r w:rsidR="00A43581">
        <w:rPr>
          <w:rFonts w:cs="Times New Roman"/>
          <w:sz w:val="24"/>
          <w:lang w:val="en-US"/>
        </w:rPr>
        <w:t>illustrating</w:t>
      </w:r>
      <w:r w:rsidR="00DD3BE2">
        <w:rPr>
          <w:rFonts w:cs="Times New Roman"/>
          <w:sz w:val="24"/>
          <w:lang w:val="en-US"/>
        </w:rPr>
        <w:t xml:space="preserve"> the calculated Rayleigh wave velocit</w:t>
      </w:r>
      <w:r w:rsidR="00A43581">
        <w:rPr>
          <w:rFonts w:cs="Times New Roman"/>
          <w:sz w:val="24"/>
          <w:lang w:val="en-US"/>
        </w:rPr>
        <w:t>ies</w:t>
      </w:r>
      <w:r w:rsidR="00DD3BE2">
        <w:rPr>
          <w:rFonts w:cs="Times New Roman"/>
          <w:sz w:val="24"/>
          <w:lang w:val="en-US"/>
        </w:rPr>
        <w:t xml:space="preserve"> from fringe spacing at </w:t>
      </w:r>
      <w:r w:rsidR="00A43581">
        <w:rPr>
          <w:rFonts w:cs="Times New Roman"/>
          <w:sz w:val="24"/>
          <w:lang w:val="en-US"/>
        </w:rPr>
        <w:t>various</w:t>
      </w:r>
      <w:r w:rsidR="00DD3BE2">
        <w:rPr>
          <w:rFonts w:cs="Times New Roman"/>
          <w:sz w:val="24"/>
          <w:lang w:val="en-US"/>
        </w:rPr>
        <w:t xml:space="preserve"> defocus positions for </w:t>
      </w:r>
      <w:r w:rsidR="00D4751F">
        <w:rPr>
          <w:rFonts w:cs="Times New Roman"/>
          <w:sz w:val="24"/>
          <w:lang w:val="en-US"/>
        </w:rPr>
        <w:t>five</w:t>
      </w:r>
      <w:r w:rsidR="00DD3BE2">
        <w:rPr>
          <w:rFonts w:cs="Times New Roman"/>
          <w:sz w:val="24"/>
          <w:lang w:val="en-US"/>
        </w:rPr>
        <w:t xml:space="preserve"> TSVs </w:t>
      </w:r>
      <w:r w:rsidR="00A43581">
        <w:rPr>
          <w:rFonts w:cs="Times New Roman"/>
          <w:sz w:val="24"/>
          <w:lang w:val="en-US"/>
        </w:rPr>
        <w:t>exhibiting</w:t>
      </w:r>
      <w:r w:rsidR="00DD3BE2">
        <w:rPr>
          <w:rFonts w:cs="Times New Roman"/>
          <w:sz w:val="24"/>
          <w:lang w:val="en-US"/>
        </w:rPr>
        <w:t xml:space="preserve"> homogeneous fringes. </w:t>
      </w:r>
      <w:r w:rsidR="00D4751F" w:rsidRPr="0075386E">
        <w:rPr>
          <w:rFonts w:cs="Times New Roman"/>
          <w:b/>
          <w:bCs/>
          <w:sz w:val="24"/>
          <w:lang w:val="en-US"/>
        </w:rPr>
        <w:t>(d)</w:t>
      </w:r>
      <w:r w:rsidR="00D4751F">
        <w:rPr>
          <w:rFonts w:cs="Times New Roman"/>
          <w:sz w:val="24"/>
          <w:lang w:val="en-US"/>
        </w:rPr>
        <w:t xml:space="preserve"> Mean Rayleigh wave velocity for each TSVs over all the defocus positions.</w:t>
      </w:r>
    </w:p>
    <w:p w14:paraId="68F6607C" w14:textId="575F53C5" w:rsidR="00CF2215" w:rsidRDefault="00CF2215" w:rsidP="004F61C0">
      <w:pPr>
        <w:jc w:val="both"/>
        <w:rPr>
          <w:rFonts w:cs="Times New Roman"/>
          <w:sz w:val="24"/>
          <w:lang w:val="en-US"/>
        </w:rPr>
      </w:pPr>
      <w:r>
        <w:rPr>
          <w:rFonts w:cs="Times New Roman"/>
          <w:sz w:val="24"/>
          <w:lang w:val="en-US"/>
        </w:rPr>
        <w:lastRenderedPageBreak/>
        <w:t>Unlike other defocus positions, where the calculated Rayleigh wave velocities varies, there is a consistent Rayleigh wave velocity of 5200 m/s at defocus position Z</w:t>
      </w:r>
      <w:r w:rsidRPr="00CF2215">
        <w:rPr>
          <w:rFonts w:cs="Times New Roman"/>
          <w:sz w:val="24"/>
          <w:vertAlign w:val="subscript"/>
          <w:lang w:val="en-US"/>
        </w:rPr>
        <w:t>7</w:t>
      </w:r>
      <w:r>
        <w:rPr>
          <w:rFonts w:cs="Times New Roman"/>
          <w:sz w:val="24"/>
          <w:lang w:val="en-US"/>
        </w:rPr>
        <w:t xml:space="preserve"> </w:t>
      </w:r>
      <w:r w:rsidR="00C80256">
        <w:rPr>
          <w:rFonts w:cs="Times New Roman"/>
          <w:sz w:val="24"/>
          <w:lang w:val="en-US"/>
        </w:rPr>
        <w:t xml:space="preserve">(-140 µm) </w:t>
      </w:r>
      <w:r>
        <w:rPr>
          <w:rFonts w:cs="Times New Roman"/>
          <w:sz w:val="24"/>
          <w:lang w:val="en-US"/>
        </w:rPr>
        <w:t xml:space="preserve">for all the </w:t>
      </w:r>
      <w:r w:rsidR="00135613">
        <w:rPr>
          <w:rFonts w:cs="Times New Roman"/>
          <w:sz w:val="24"/>
          <w:lang w:val="en-US"/>
        </w:rPr>
        <w:t xml:space="preserve">five </w:t>
      </w:r>
      <w:r>
        <w:rPr>
          <w:rFonts w:cs="Times New Roman"/>
          <w:sz w:val="24"/>
          <w:lang w:val="en-US"/>
        </w:rPr>
        <w:t>TSVs</w:t>
      </w:r>
      <w:r w:rsidR="00350F52">
        <w:rPr>
          <w:rFonts w:cs="Times New Roman"/>
          <w:sz w:val="24"/>
          <w:lang w:val="en-US"/>
        </w:rPr>
        <w:t xml:space="preserve"> (see, Figure S1c)</w:t>
      </w:r>
      <w:r>
        <w:rPr>
          <w:rFonts w:cs="Times New Roman"/>
          <w:sz w:val="24"/>
          <w:lang w:val="en-US"/>
        </w:rPr>
        <w:t>. Therefore, we have chosen Z</w:t>
      </w:r>
      <w:r w:rsidRPr="00C80256">
        <w:rPr>
          <w:rFonts w:cs="Times New Roman"/>
          <w:sz w:val="24"/>
          <w:vertAlign w:val="subscript"/>
          <w:lang w:val="en-US"/>
        </w:rPr>
        <w:t>7</w:t>
      </w:r>
      <w:r>
        <w:rPr>
          <w:rFonts w:cs="Times New Roman"/>
          <w:sz w:val="24"/>
          <w:lang w:val="en-US"/>
        </w:rPr>
        <w:t xml:space="preserve"> </w:t>
      </w:r>
      <w:r w:rsidR="00135613">
        <w:rPr>
          <w:rFonts w:cs="Times New Roman"/>
          <w:sz w:val="24"/>
          <w:lang w:val="en-US"/>
        </w:rPr>
        <w:t xml:space="preserve">as particular imaging position </w:t>
      </w:r>
      <w:r>
        <w:rPr>
          <w:rFonts w:cs="Times New Roman"/>
          <w:sz w:val="24"/>
          <w:lang w:val="en-US"/>
        </w:rPr>
        <w:t xml:space="preserve">for further analysis, given the favorable tradeoff between </w:t>
      </w:r>
      <w:r w:rsidR="00545CA7">
        <w:rPr>
          <w:rFonts w:cs="Times New Roman"/>
          <w:sz w:val="24"/>
          <w:lang w:val="en-US"/>
        </w:rPr>
        <w:t>contrasts</w:t>
      </w:r>
      <w:r w:rsidR="00C80256">
        <w:rPr>
          <w:rFonts w:cs="Times New Roman"/>
          <w:sz w:val="24"/>
          <w:lang w:val="en-US"/>
        </w:rPr>
        <w:t xml:space="preserve"> at different defocus positions</w:t>
      </w:r>
      <w:r>
        <w:rPr>
          <w:rFonts w:cs="Times New Roman"/>
          <w:sz w:val="24"/>
          <w:lang w:val="en-US"/>
        </w:rPr>
        <w:t xml:space="preserve">. </w:t>
      </w:r>
    </w:p>
    <w:p w14:paraId="216852E2" w14:textId="77BC1E3B" w:rsidR="00F73577" w:rsidRPr="00F73577" w:rsidRDefault="00BD3038" w:rsidP="004F61C0">
      <w:pPr>
        <w:jc w:val="both"/>
        <w:rPr>
          <w:rFonts w:cs="Times New Roman"/>
          <w:b/>
          <w:sz w:val="24"/>
          <w:lang w:val="en-US"/>
        </w:rPr>
      </w:pPr>
      <w:r>
        <w:rPr>
          <w:rFonts w:cs="Times New Roman"/>
          <w:b/>
          <w:sz w:val="24"/>
          <w:lang w:val="en-US"/>
        </w:rPr>
        <w:t xml:space="preserve">Supplementary Table </w:t>
      </w:r>
      <w:r w:rsidR="00F73577" w:rsidRPr="00F73577">
        <w:rPr>
          <w:rFonts w:cs="Times New Roman"/>
          <w:b/>
          <w:sz w:val="24"/>
          <w:lang w:val="en-US"/>
        </w:rPr>
        <w:t xml:space="preserve">1. </w:t>
      </w:r>
      <w:r w:rsidR="00F73577">
        <w:rPr>
          <w:rFonts w:cs="Times New Roman"/>
          <w:b/>
          <w:sz w:val="24"/>
          <w:lang w:val="en-US"/>
        </w:rPr>
        <w:t>Mean Rayleigh wave velocit</w:t>
      </w:r>
      <w:r w:rsidR="00F1584C">
        <w:rPr>
          <w:rFonts w:cs="Times New Roman"/>
          <w:b/>
          <w:sz w:val="24"/>
          <w:lang w:val="en-US"/>
        </w:rPr>
        <w:t>ies</w:t>
      </w:r>
      <w:r w:rsidR="00F73577">
        <w:rPr>
          <w:rFonts w:cs="Times New Roman"/>
          <w:b/>
          <w:sz w:val="24"/>
          <w:lang w:val="en-US"/>
        </w:rPr>
        <w:t xml:space="preserve"> from the </w:t>
      </w:r>
      <w:r w:rsidR="00662622">
        <w:rPr>
          <w:rFonts w:cs="Times New Roman"/>
          <w:b/>
          <w:sz w:val="24"/>
          <w:lang w:val="en-US"/>
        </w:rPr>
        <w:t xml:space="preserve">SAM C-scan </w:t>
      </w:r>
      <w:r w:rsidR="00F73577">
        <w:rPr>
          <w:rFonts w:cs="Times New Roman"/>
          <w:b/>
          <w:sz w:val="24"/>
          <w:lang w:val="en-US"/>
        </w:rPr>
        <w:t xml:space="preserve">interference fringes </w:t>
      </w:r>
      <w:r w:rsidR="00545CA7">
        <w:rPr>
          <w:rFonts w:cs="Times New Roman"/>
          <w:b/>
          <w:sz w:val="24"/>
          <w:lang w:val="en-US"/>
        </w:rPr>
        <w:t>of three</w:t>
      </w:r>
      <w:r w:rsidR="00662622">
        <w:rPr>
          <w:rFonts w:cs="Times New Roman"/>
          <w:b/>
          <w:sz w:val="24"/>
          <w:lang w:val="en-US"/>
        </w:rPr>
        <w:t xml:space="preserve"> TSVs </w:t>
      </w:r>
      <w:r w:rsidR="00F1584C">
        <w:rPr>
          <w:rFonts w:cs="Times New Roman"/>
          <w:b/>
          <w:sz w:val="24"/>
          <w:lang w:val="en-US"/>
        </w:rPr>
        <w:t>across multiple</w:t>
      </w:r>
      <w:r w:rsidR="00F73577">
        <w:rPr>
          <w:rFonts w:cs="Times New Roman"/>
          <w:b/>
          <w:sz w:val="24"/>
          <w:lang w:val="en-US"/>
        </w:rPr>
        <w:t xml:space="preserve"> defocus positions</w:t>
      </w:r>
      <w:r w:rsidR="00662622">
        <w:rPr>
          <w:rFonts w:cs="Times New Roman"/>
          <w:b/>
          <w:sz w:val="24"/>
          <w:lang w:val="en-US"/>
        </w:rPr>
        <w:t>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842"/>
      </w:tblGrid>
      <w:tr w:rsidR="004C4B9E" w:rsidRPr="00BD3038" w14:paraId="6AEFD530" w14:textId="77777777" w:rsidTr="004C4B9E">
        <w:trPr>
          <w:jc w:val="center"/>
        </w:trPr>
        <w:tc>
          <w:tcPr>
            <w:tcW w:w="1555" w:type="dxa"/>
          </w:tcPr>
          <w:p w14:paraId="1A82B885" w14:textId="2137A27E" w:rsidR="004C4B9E" w:rsidRPr="004C4B9E" w:rsidRDefault="004C4B9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 w:rsidRPr="004C4B9E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  <w:t>TSV</w:t>
            </w:r>
          </w:p>
        </w:tc>
        <w:tc>
          <w:tcPr>
            <w:tcW w:w="1842" w:type="dxa"/>
          </w:tcPr>
          <w:p w14:paraId="23ED8ABA" w14:textId="3999DC16" w:rsidR="004C4B9E" w:rsidRPr="004C4B9E" w:rsidRDefault="004C4B9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 w:rsidRPr="004C4B9E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  <w:t>Mean V</w:t>
            </w:r>
            <w:r w:rsidRPr="004C4B9E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  <w:vertAlign w:val="subscript"/>
              </w:rPr>
              <w:t>R</w:t>
            </w:r>
            <w:r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  <w:vertAlign w:val="subscript"/>
              </w:rPr>
              <w:t xml:space="preserve"> </w:t>
            </w:r>
            <w:r w:rsidRPr="004C4B9E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4"/>
                <w:szCs w:val="24"/>
              </w:rPr>
              <w:t>(m/s)</w:t>
            </w:r>
          </w:p>
        </w:tc>
      </w:tr>
      <w:tr w:rsidR="004C4B9E" w:rsidRPr="00BD3038" w14:paraId="02166BB2" w14:textId="77777777" w:rsidTr="004C4B9E">
        <w:trPr>
          <w:jc w:val="center"/>
        </w:trPr>
        <w:tc>
          <w:tcPr>
            <w:tcW w:w="1555" w:type="dxa"/>
          </w:tcPr>
          <w:p w14:paraId="0DD2878E" w14:textId="2F28CB8E" w:rsidR="004C4B9E" w:rsidRPr="004C4B9E" w:rsidRDefault="004C4B9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 w:rsidRPr="004C4B9E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TSV 1</w:t>
            </w:r>
          </w:p>
        </w:tc>
        <w:tc>
          <w:tcPr>
            <w:tcW w:w="1842" w:type="dxa"/>
          </w:tcPr>
          <w:p w14:paraId="60A70277" w14:textId="24BCBE36" w:rsidR="004C4B9E" w:rsidRPr="004C4B9E" w:rsidRDefault="00A5473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</w:rPr>
              <w:t>5000</w:t>
            </w:r>
          </w:p>
        </w:tc>
      </w:tr>
      <w:tr w:rsidR="004C4B9E" w:rsidRPr="00BD3038" w14:paraId="47F8670D" w14:textId="77777777" w:rsidTr="004C4B9E">
        <w:trPr>
          <w:jc w:val="center"/>
        </w:trPr>
        <w:tc>
          <w:tcPr>
            <w:tcW w:w="1555" w:type="dxa"/>
          </w:tcPr>
          <w:p w14:paraId="312E44B0" w14:textId="203B93B0" w:rsidR="004C4B9E" w:rsidRPr="004C4B9E" w:rsidRDefault="004C4B9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 w:rsidRPr="004C4B9E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TSV 2</w:t>
            </w:r>
          </w:p>
        </w:tc>
        <w:tc>
          <w:tcPr>
            <w:tcW w:w="1842" w:type="dxa"/>
          </w:tcPr>
          <w:p w14:paraId="570DD02E" w14:textId="58D3BBF4" w:rsidR="004C4B9E" w:rsidRPr="004C4B9E" w:rsidRDefault="00A5473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4967</w:t>
            </w:r>
          </w:p>
        </w:tc>
      </w:tr>
      <w:tr w:rsidR="004C4B9E" w:rsidRPr="00BD3038" w14:paraId="4C165EA9" w14:textId="77777777" w:rsidTr="004C4B9E">
        <w:trPr>
          <w:jc w:val="center"/>
        </w:trPr>
        <w:tc>
          <w:tcPr>
            <w:tcW w:w="1555" w:type="dxa"/>
          </w:tcPr>
          <w:p w14:paraId="1F963E9B" w14:textId="3E28B244" w:rsidR="004C4B9E" w:rsidRPr="004C4B9E" w:rsidRDefault="004C4B9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 w:rsidRPr="004C4B9E"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TSV 3</w:t>
            </w:r>
          </w:p>
        </w:tc>
        <w:tc>
          <w:tcPr>
            <w:tcW w:w="1842" w:type="dxa"/>
          </w:tcPr>
          <w:p w14:paraId="61EC94D3" w14:textId="0F3EE3ED" w:rsidR="004C4B9E" w:rsidRPr="004C4B9E" w:rsidRDefault="00A5473E" w:rsidP="004C4B9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4916</w:t>
            </w:r>
          </w:p>
        </w:tc>
      </w:tr>
      <w:tr w:rsidR="00EA3CC3" w:rsidRPr="00BD3038" w14:paraId="45F7DB8F" w14:textId="77777777" w:rsidTr="004C4B9E">
        <w:trPr>
          <w:jc w:val="center"/>
        </w:trPr>
        <w:tc>
          <w:tcPr>
            <w:tcW w:w="1555" w:type="dxa"/>
          </w:tcPr>
          <w:p w14:paraId="658CDF93" w14:textId="3C0C8AFB" w:rsidR="00EA3CC3" w:rsidRPr="004C4B9E" w:rsidRDefault="00EA3CC3" w:rsidP="004C4B9E">
            <w:pPr>
              <w:jc w:val="both"/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TSV 4</w:t>
            </w:r>
          </w:p>
        </w:tc>
        <w:tc>
          <w:tcPr>
            <w:tcW w:w="1842" w:type="dxa"/>
          </w:tcPr>
          <w:p w14:paraId="686A02BC" w14:textId="1478C9C0" w:rsidR="00EA3CC3" w:rsidRPr="004C4B9E" w:rsidRDefault="00A5473E" w:rsidP="004C4B9E">
            <w:pPr>
              <w:jc w:val="both"/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4891</w:t>
            </w:r>
          </w:p>
        </w:tc>
      </w:tr>
      <w:tr w:rsidR="00EA3CC3" w:rsidRPr="00BD3038" w14:paraId="24971622" w14:textId="77777777" w:rsidTr="004C4B9E">
        <w:trPr>
          <w:jc w:val="center"/>
        </w:trPr>
        <w:tc>
          <w:tcPr>
            <w:tcW w:w="1555" w:type="dxa"/>
          </w:tcPr>
          <w:p w14:paraId="58F7BBCA" w14:textId="2691336E" w:rsidR="00EA3CC3" w:rsidRPr="004C4B9E" w:rsidRDefault="00EA3CC3" w:rsidP="004C4B9E">
            <w:pPr>
              <w:jc w:val="both"/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TSV 5</w:t>
            </w:r>
          </w:p>
        </w:tc>
        <w:tc>
          <w:tcPr>
            <w:tcW w:w="1842" w:type="dxa"/>
          </w:tcPr>
          <w:p w14:paraId="32EC0C0D" w14:textId="020E6258" w:rsidR="00EA3CC3" w:rsidRPr="004C4B9E" w:rsidRDefault="00A5473E" w:rsidP="004C4B9E">
            <w:pPr>
              <w:jc w:val="both"/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4"/>
                <w:szCs w:val="24"/>
                <w:lang w:val="en-GB"/>
              </w:rPr>
              <w:t>5016</w:t>
            </w:r>
          </w:p>
        </w:tc>
      </w:tr>
    </w:tbl>
    <w:p w14:paraId="2413C355" w14:textId="342078D6" w:rsidR="004C4B9E" w:rsidRDefault="004C4B9E" w:rsidP="004F61C0">
      <w:pPr>
        <w:jc w:val="both"/>
        <w:rPr>
          <w:rFonts w:cs="Times New Roman"/>
          <w:sz w:val="24"/>
          <w:lang w:val="en-US"/>
        </w:rPr>
      </w:pPr>
    </w:p>
    <w:p w14:paraId="031C7737" w14:textId="35A0DD55" w:rsidR="004C4B9E" w:rsidRPr="004C4B9E" w:rsidRDefault="00F1584C" w:rsidP="004C4B9E">
      <w:pPr>
        <w:jc w:val="both"/>
        <w:rPr>
          <w:rFonts w:cstheme="minorHAnsi"/>
          <w:sz w:val="28"/>
          <w:lang w:val="en-GB"/>
        </w:rPr>
      </w:pPr>
      <w:r>
        <w:rPr>
          <w:rFonts w:cs="Times New Roman"/>
          <w:sz w:val="24"/>
          <w:lang w:val="en-US"/>
        </w:rPr>
        <w:t>Based on these analyses</w:t>
      </w:r>
      <w:r w:rsidR="00662622">
        <w:rPr>
          <w:rFonts w:cs="Times New Roman"/>
          <w:sz w:val="24"/>
          <w:lang w:val="en-US"/>
        </w:rPr>
        <w:t xml:space="preserve"> </w:t>
      </w:r>
      <w:r>
        <w:rPr>
          <w:rFonts w:cs="Times New Roman"/>
          <w:sz w:val="24"/>
          <w:lang w:val="en-US"/>
        </w:rPr>
        <w:t>of</w:t>
      </w:r>
      <w:r w:rsidR="00662622">
        <w:rPr>
          <w:rFonts w:cs="Times New Roman"/>
          <w:sz w:val="24"/>
          <w:lang w:val="en-US"/>
        </w:rPr>
        <w:t xml:space="preserve"> </w:t>
      </w:r>
      <w:r w:rsidR="0007693C">
        <w:rPr>
          <w:rFonts w:cs="Times New Roman"/>
          <w:sz w:val="24"/>
          <w:lang w:val="en-US"/>
        </w:rPr>
        <w:t>five</w:t>
      </w:r>
      <w:r w:rsidR="00662622">
        <w:rPr>
          <w:rFonts w:cs="Times New Roman"/>
          <w:sz w:val="24"/>
          <w:lang w:val="en-US"/>
        </w:rPr>
        <w:t xml:space="preserve"> TSVs at 12 </w:t>
      </w:r>
      <w:r w:rsidR="00A33B6A">
        <w:rPr>
          <w:rFonts w:cs="Times New Roman"/>
          <w:sz w:val="24"/>
          <w:lang w:val="en-US"/>
        </w:rPr>
        <w:t xml:space="preserve">defocus positions, the calculated mean Rayleigh wave velocity </w:t>
      </w:r>
      <w:r w:rsidR="004C4B9E">
        <w:rPr>
          <w:rFonts w:cs="Times New Roman"/>
          <w:sz w:val="24"/>
          <w:lang w:val="en-US"/>
        </w:rPr>
        <w:t>approximate</w:t>
      </w:r>
      <w:r>
        <w:rPr>
          <w:rFonts w:cs="Times New Roman"/>
          <w:sz w:val="24"/>
          <w:lang w:val="en-US"/>
        </w:rPr>
        <w:t xml:space="preserve">s 5000 m/s, </w:t>
      </w:r>
      <w:r w:rsidR="004C4B9E">
        <w:rPr>
          <w:rFonts w:cs="Times New Roman"/>
          <w:sz w:val="24"/>
          <w:lang w:val="en-US"/>
        </w:rPr>
        <w:t>close</w:t>
      </w:r>
      <w:r>
        <w:rPr>
          <w:rFonts w:cs="Times New Roman"/>
          <w:sz w:val="24"/>
          <w:lang w:val="en-US"/>
        </w:rPr>
        <w:t>ly</w:t>
      </w:r>
      <w:r w:rsidR="004C4B9E">
        <w:rPr>
          <w:rFonts w:cs="Times New Roman"/>
          <w:sz w:val="24"/>
          <w:lang w:val="en-US"/>
        </w:rPr>
        <w:t xml:space="preserve"> </w:t>
      </w:r>
      <w:r>
        <w:rPr>
          <w:rFonts w:cs="Times New Roman"/>
          <w:sz w:val="24"/>
          <w:lang w:val="en-US"/>
        </w:rPr>
        <w:t>aligning with</w:t>
      </w:r>
      <w:r w:rsidR="004C4B9E">
        <w:rPr>
          <w:rFonts w:cs="Times New Roman"/>
          <w:sz w:val="24"/>
          <w:lang w:val="en-US"/>
        </w:rPr>
        <w:t xml:space="preserve"> the theoretical Rayleigh wave velocity in silicon. This </w:t>
      </w:r>
      <w:r w:rsidR="00350F52">
        <w:rPr>
          <w:rFonts w:cs="Times New Roman"/>
          <w:sz w:val="24"/>
          <w:lang w:val="en-US"/>
        </w:rPr>
        <w:t xml:space="preserve">quantitatively </w:t>
      </w:r>
      <w:r>
        <w:rPr>
          <w:rFonts w:cs="Times New Roman"/>
          <w:sz w:val="24"/>
          <w:lang w:val="en-US"/>
        </w:rPr>
        <w:t>demonstrates</w:t>
      </w:r>
      <w:r w:rsidR="004C4B9E">
        <w:rPr>
          <w:rFonts w:cs="Times New Roman"/>
          <w:sz w:val="24"/>
          <w:lang w:val="en-US"/>
        </w:rPr>
        <w:t xml:space="preserve"> the excitation of SAW at position</w:t>
      </w:r>
      <w:r>
        <w:rPr>
          <w:rFonts w:cs="Times New Roman"/>
          <w:sz w:val="24"/>
          <w:lang w:val="en-US"/>
        </w:rPr>
        <w:t>s</w:t>
      </w:r>
      <w:r w:rsidR="004C4B9E">
        <w:rPr>
          <w:rFonts w:cs="Times New Roman"/>
          <w:sz w:val="24"/>
          <w:lang w:val="en-US"/>
        </w:rPr>
        <w:t xml:space="preserve"> below the focus position. </w:t>
      </w:r>
    </w:p>
    <w:p w14:paraId="5CC87857" w14:textId="13E8DA6C" w:rsidR="004C4B9E" w:rsidRDefault="004C4B9E" w:rsidP="004F61C0">
      <w:pPr>
        <w:jc w:val="both"/>
        <w:rPr>
          <w:rFonts w:cs="Times New Roman"/>
          <w:sz w:val="24"/>
          <w:lang w:val="en-GB"/>
        </w:rPr>
      </w:pPr>
    </w:p>
    <w:p w14:paraId="67100D24" w14:textId="6D76FD18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08D870FE" w14:textId="40D7B50C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2E496A0C" w14:textId="6D4C668D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27072370" w14:textId="0913B0BF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537041D0" w14:textId="017E83E4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6D968230" w14:textId="31D7B90D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3BE307C9" w14:textId="64B0A818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682D9621" w14:textId="4D55CCA5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6F98A344" w14:textId="283AC4C3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719B3F55" w14:textId="5ED4F33C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2A84344B" w14:textId="14283006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64C70CE0" w14:textId="32F86717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7E97A4E9" w14:textId="77777777" w:rsidR="00322E6F" w:rsidRDefault="00322E6F" w:rsidP="004F61C0">
      <w:pPr>
        <w:jc w:val="both"/>
        <w:rPr>
          <w:rFonts w:cs="Times New Roman"/>
          <w:sz w:val="24"/>
          <w:lang w:val="en-GB"/>
        </w:rPr>
      </w:pPr>
    </w:p>
    <w:p w14:paraId="5EEADACE" w14:textId="77777777" w:rsidR="005F7E78" w:rsidRDefault="005F7E78" w:rsidP="004F61C0">
      <w:pPr>
        <w:jc w:val="both"/>
        <w:rPr>
          <w:rFonts w:cs="Times New Roman"/>
          <w:b/>
          <w:sz w:val="28"/>
          <w:lang w:val="en-GB"/>
        </w:rPr>
      </w:pPr>
    </w:p>
    <w:p w14:paraId="36CCA6E7" w14:textId="77777777" w:rsidR="005F7E78" w:rsidRDefault="005F7E78" w:rsidP="004F61C0">
      <w:pPr>
        <w:jc w:val="both"/>
        <w:rPr>
          <w:rFonts w:cs="Times New Roman"/>
          <w:b/>
          <w:sz w:val="28"/>
          <w:lang w:val="en-GB"/>
        </w:rPr>
      </w:pPr>
    </w:p>
    <w:p w14:paraId="7B45B6B0" w14:textId="0681A612" w:rsidR="00ED32C5" w:rsidRPr="005F7E78" w:rsidRDefault="00ED32C5" w:rsidP="004F61C0">
      <w:pPr>
        <w:jc w:val="both"/>
        <w:rPr>
          <w:rFonts w:cs="Times New Roman"/>
          <w:b/>
          <w:sz w:val="28"/>
          <w:lang w:val="en-GB"/>
        </w:rPr>
      </w:pPr>
      <w:r w:rsidRPr="005F7E78">
        <w:rPr>
          <w:rFonts w:cs="Times New Roman"/>
          <w:b/>
          <w:sz w:val="28"/>
          <w:lang w:val="en-GB"/>
        </w:rPr>
        <w:lastRenderedPageBreak/>
        <w:t xml:space="preserve">S2. Detection of nm-sized cracks in open TSV technology using SAM interferometry setup. </w:t>
      </w:r>
    </w:p>
    <w:p w14:paraId="63132706" w14:textId="39A2A887" w:rsidR="0050001A" w:rsidRDefault="0050001A">
      <w:pPr>
        <w:rPr>
          <w:lang w:val="en-US"/>
        </w:rPr>
      </w:pPr>
    </w:p>
    <w:p w14:paraId="30282859" w14:textId="1D19E9A4" w:rsidR="00B83C9F" w:rsidRPr="000F669B" w:rsidRDefault="00B83C9F" w:rsidP="005F7E7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2500AA" wp14:editId="4A18D6EF">
            <wp:extent cx="5990861" cy="597772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649" cy="598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0158" w14:textId="3C6EF44C" w:rsidR="0050001A" w:rsidRPr="000F669B" w:rsidRDefault="006B07EC" w:rsidP="0063297D">
      <w:pPr>
        <w:jc w:val="both"/>
        <w:rPr>
          <w:lang w:val="en-US"/>
        </w:rPr>
      </w:pPr>
      <w:r w:rsidRPr="002B7B1B">
        <w:rPr>
          <w:b/>
          <w:sz w:val="24"/>
          <w:lang w:val="en-GB"/>
        </w:rPr>
        <w:t>Figure S</w:t>
      </w:r>
      <w:r>
        <w:rPr>
          <w:b/>
          <w:sz w:val="24"/>
          <w:lang w:val="en-GB"/>
        </w:rPr>
        <w:t>2</w:t>
      </w:r>
      <w:r>
        <w:rPr>
          <w:sz w:val="24"/>
          <w:lang w:val="en-GB"/>
        </w:rPr>
        <w:t xml:space="preserve">. </w:t>
      </w:r>
      <w:r w:rsidRPr="0087135B">
        <w:rPr>
          <w:b/>
          <w:sz w:val="24"/>
          <w:lang w:val="en-GB"/>
        </w:rPr>
        <w:t>Detection of circumferential cracks within TSVs.</w:t>
      </w:r>
      <w:r>
        <w:rPr>
          <w:sz w:val="24"/>
          <w:lang w:val="en-GB"/>
        </w:rPr>
        <w:t xml:space="preserve"> </w:t>
      </w:r>
      <w:r w:rsidR="0063297D">
        <w:rPr>
          <w:sz w:val="24"/>
          <w:lang w:val="en-GB"/>
        </w:rPr>
        <w:t xml:space="preserve">The SAM C-scan image of </w:t>
      </w:r>
      <w:r w:rsidR="0063297D" w:rsidRPr="0063297D">
        <w:rPr>
          <w:b/>
          <w:sz w:val="24"/>
          <w:lang w:val="en-GB"/>
        </w:rPr>
        <w:t>(a)</w:t>
      </w:r>
      <w:r w:rsidR="0063297D">
        <w:rPr>
          <w:sz w:val="24"/>
          <w:lang w:val="en-GB"/>
        </w:rPr>
        <w:t xml:space="preserve"> TSV 1, </w:t>
      </w:r>
      <w:r w:rsidR="0063297D" w:rsidRPr="0063297D">
        <w:rPr>
          <w:b/>
          <w:sz w:val="24"/>
          <w:lang w:val="en-GB"/>
        </w:rPr>
        <w:t>(b)</w:t>
      </w:r>
      <w:r w:rsidR="0063297D">
        <w:rPr>
          <w:sz w:val="24"/>
          <w:lang w:val="en-GB"/>
        </w:rPr>
        <w:t xml:space="preserve"> TSV 2 and </w:t>
      </w:r>
      <w:r w:rsidR="0063297D" w:rsidRPr="0063297D">
        <w:rPr>
          <w:b/>
          <w:sz w:val="24"/>
          <w:lang w:val="en-GB"/>
        </w:rPr>
        <w:t>(c)</w:t>
      </w:r>
      <w:r w:rsidR="0063297D">
        <w:rPr>
          <w:sz w:val="24"/>
          <w:lang w:val="en-GB"/>
        </w:rPr>
        <w:t xml:space="preserve"> TSV 3 with blossom shaped interference pattern corresponding to sidewall crack in the SEM images. </w:t>
      </w:r>
    </w:p>
    <w:p w14:paraId="03B989F4" w14:textId="77777777" w:rsidR="0050001A" w:rsidRPr="000F669B" w:rsidRDefault="0050001A">
      <w:pPr>
        <w:rPr>
          <w:lang w:val="en-US"/>
        </w:rPr>
      </w:pPr>
    </w:p>
    <w:p w14:paraId="7FEE0837" w14:textId="77777777" w:rsidR="0050001A" w:rsidRPr="000F669B" w:rsidRDefault="0050001A">
      <w:pPr>
        <w:rPr>
          <w:lang w:val="en-US"/>
        </w:rPr>
      </w:pPr>
    </w:p>
    <w:p w14:paraId="69BE171F" w14:textId="77777777" w:rsidR="0050001A" w:rsidRPr="000F669B" w:rsidRDefault="0050001A">
      <w:pPr>
        <w:rPr>
          <w:lang w:val="en-US"/>
        </w:rPr>
      </w:pPr>
    </w:p>
    <w:p w14:paraId="3C89E4E4" w14:textId="77777777" w:rsidR="0050001A" w:rsidRPr="000F669B" w:rsidRDefault="0050001A">
      <w:pPr>
        <w:rPr>
          <w:lang w:val="en-US"/>
        </w:rPr>
      </w:pPr>
    </w:p>
    <w:p w14:paraId="111ED67F" w14:textId="77777777" w:rsidR="0050001A" w:rsidRPr="000F669B" w:rsidRDefault="0050001A">
      <w:pPr>
        <w:rPr>
          <w:lang w:val="en-US"/>
        </w:rPr>
      </w:pPr>
    </w:p>
    <w:p w14:paraId="2E9D8B4A" w14:textId="4E838728" w:rsidR="00E35B58" w:rsidRDefault="0087135B" w:rsidP="00E35B58">
      <w:pPr>
        <w:jc w:val="both"/>
        <w:rPr>
          <w:b/>
          <w:sz w:val="28"/>
          <w:lang w:val="en-US"/>
        </w:rPr>
      </w:pPr>
      <w:r w:rsidRPr="005F7E78">
        <w:rPr>
          <w:b/>
          <w:sz w:val="28"/>
          <w:lang w:val="en-US"/>
        </w:rPr>
        <w:lastRenderedPageBreak/>
        <w:t xml:space="preserve">Supplementary Note </w:t>
      </w:r>
      <w:r>
        <w:rPr>
          <w:b/>
          <w:sz w:val="28"/>
          <w:lang w:val="en-US"/>
        </w:rPr>
        <w:t>2</w:t>
      </w:r>
      <w:r w:rsidRPr="005F7E78">
        <w:rPr>
          <w:b/>
          <w:sz w:val="28"/>
          <w:lang w:val="en-US"/>
        </w:rPr>
        <w:t xml:space="preserve">: </w:t>
      </w:r>
      <w:r w:rsidRPr="009A79BD">
        <w:rPr>
          <w:b/>
          <w:sz w:val="28"/>
          <w:lang w:val="en-US"/>
        </w:rPr>
        <w:t xml:space="preserve">Basic equations for 3D </w:t>
      </w:r>
      <w:proofErr w:type="spellStart"/>
      <w:r w:rsidRPr="009A79BD">
        <w:rPr>
          <w:b/>
          <w:sz w:val="28"/>
          <w:lang w:val="en-US"/>
        </w:rPr>
        <w:t>Elastodynamic</w:t>
      </w:r>
      <w:proofErr w:type="spellEnd"/>
      <w:r w:rsidRPr="009A79BD">
        <w:rPr>
          <w:b/>
          <w:sz w:val="28"/>
          <w:lang w:val="en-US"/>
        </w:rPr>
        <w:t xml:space="preserve"> Finite Integration Technique (EFIT) based simulations in differential form</w:t>
      </w:r>
      <w:r w:rsidR="00E35B58" w:rsidRPr="009A79BD">
        <w:rPr>
          <w:b/>
          <w:sz w:val="28"/>
          <w:lang w:val="en-US"/>
        </w:rPr>
        <w:t>.</w:t>
      </w:r>
    </w:p>
    <w:p w14:paraId="14E1A216" w14:textId="17F53368" w:rsidR="009A79BD" w:rsidRDefault="009A79BD" w:rsidP="009A79BD">
      <w:pPr>
        <w:spacing w:after="0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For simulating the elastic wave propagation using EFIT, we consider the entire material composed of several grids, as </w:t>
      </w:r>
      <w:r w:rsidRPr="003C1D02">
        <w:rPr>
          <w:lang w:val="en-GB"/>
        </w:rPr>
        <w:t>‘</w:t>
      </w:r>
      <m:oMath>
        <m:sSup>
          <m:sSupPr>
            <m:ctrlPr>
              <w:rPr>
                <w:rFonts w:ascii="Cambria Math" w:hAnsi="Cambria Math"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'</m:t>
            </m:r>
          </m:sup>
        </m:sSup>
      </m:oMath>
      <w:r>
        <w:rPr>
          <w:lang w:val="en-US"/>
        </w:rPr>
        <w:t xml:space="preserve">, </w:t>
      </w:r>
      <w:r w:rsidRPr="003C1D02">
        <w:rPr>
          <w:lang w:val="en-US"/>
        </w:rPr>
        <w:t>‘</w:t>
      </w:r>
      <m:oMath>
        <m:r>
          <w:rPr>
            <w:rFonts w:ascii="Cambria Math" w:hAnsi="Cambria Math"/>
            <w:lang w:val="en-GB"/>
          </w:rPr>
          <m:t>n+</m:t>
        </m:r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1</m:t>
            </m:r>
          </m:e>
          <m:sup>
            <m:r>
              <w:rPr>
                <w:rFonts w:ascii="Cambria Math" w:hAnsi="Cambria Math"/>
                <w:lang w:val="en-GB"/>
              </w:rPr>
              <m:t>'</m:t>
            </m:r>
          </m:sup>
        </m:sSup>
      </m:oMath>
      <w:r>
        <w:rPr>
          <w:rFonts w:eastAsiaTheme="minorEastAsia"/>
          <w:lang w:val="en-GB"/>
        </w:rPr>
        <w:t xml:space="preserve"> </w:t>
      </w:r>
      <w:r w:rsidR="009459EC">
        <w:rPr>
          <w:rFonts w:eastAsiaTheme="minorEastAsia"/>
          <w:lang w:val="en-GB"/>
        </w:rPr>
        <w:t>(see, Figure</w:t>
      </w:r>
      <w:r>
        <w:rPr>
          <w:rFonts w:eastAsiaTheme="minorEastAsia"/>
          <w:lang w:val="en-GB"/>
        </w:rPr>
        <w:t xml:space="preserve"> S3</w:t>
      </w:r>
      <w:r w:rsidR="009459EC">
        <w:rPr>
          <w:rFonts w:eastAsiaTheme="minorEastAsia"/>
          <w:lang w:val="en-GB"/>
        </w:rPr>
        <w:t>)</w:t>
      </w:r>
      <w:r>
        <w:rPr>
          <w:sz w:val="24"/>
          <w:lang w:val="en-GB"/>
        </w:rPr>
        <w:t xml:space="preserve">.  </w:t>
      </w:r>
      <w:r w:rsidRPr="003C1D02">
        <w:rPr>
          <w:lang w:val="en-GB"/>
        </w:rPr>
        <w:t>‘</w:t>
      </w:r>
      <m:oMath>
        <m:sSup>
          <m:sSupPr>
            <m:ctrlPr>
              <w:rPr>
                <w:rFonts w:ascii="Cambria Math" w:hAnsi="Cambria Math"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'</m:t>
            </m:r>
          </m:sup>
        </m:sSup>
      </m:oMath>
      <w:r w:rsidRPr="003C1D02">
        <w:rPr>
          <w:lang w:val="en-US"/>
        </w:rPr>
        <w:t xml:space="preserve"> </w:t>
      </w:r>
      <w:r w:rsidRPr="003C1D02">
        <w:rPr>
          <w:sz w:val="24"/>
          <w:lang w:val="en-US"/>
        </w:rPr>
        <w:t xml:space="preserve">and </w:t>
      </w:r>
      <w:r w:rsidRPr="003C1D02">
        <w:rPr>
          <w:lang w:val="en-US"/>
        </w:rPr>
        <w:t>‘</w:t>
      </w:r>
      <m:oMath>
        <m:r>
          <w:rPr>
            <w:rFonts w:ascii="Cambria Math" w:hAnsi="Cambria Math"/>
            <w:lang w:val="en-GB"/>
          </w:rPr>
          <m:t>n+</m:t>
        </m:r>
        <m:sSup>
          <m:sSupPr>
            <m:ctrlPr>
              <w:rPr>
                <w:rFonts w:ascii="Cambria Math" w:hAnsi="Cambria Math"/>
                <w:i/>
                <w:iCs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1</m:t>
            </m:r>
          </m:e>
          <m:sup>
            <m:r>
              <w:rPr>
                <w:rFonts w:ascii="Cambria Math" w:hAnsi="Cambria Math"/>
                <w:lang w:val="en-GB"/>
              </w:rPr>
              <m:t>'</m:t>
            </m:r>
          </m:sup>
        </m:sSup>
        <m:r>
          <w:rPr>
            <w:rFonts w:ascii="Cambria Math" w:hAnsi="Cambria Math"/>
            <w:lang w:val="en-GB"/>
          </w:rPr>
          <m:t> </m:t>
        </m:r>
      </m:oMath>
      <w:r>
        <w:rPr>
          <w:sz w:val="24"/>
          <w:lang w:val="en-US"/>
        </w:rPr>
        <w:t>represent</w:t>
      </w:r>
      <w:r w:rsidRPr="003C1D02">
        <w:rPr>
          <w:sz w:val="24"/>
          <w:lang w:val="en-US"/>
        </w:rPr>
        <w:t xml:space="preserve"> the current and </w:t>
      </w:r>
      <w:r>
        <w:rPr>
          <w:sz w:val="24"/>
          <w:lang w:val="en-US"/>
        </w:rPr>
        <w:t>adjacent</w:t>
      </w:r>
      <w:r w:rsidRPr="003C1D02">
        <w:rPr>
          <w:sz w:val="24"/>
          <w:lang w:val="en-US"/>
        </w:rPr>
        <w:t xml:space="preserve"> cell to the right respectively.  </w:t>
      </w:r>
      <w:r w:rsidRPr="00B32C9A">
        <w:rPr>
          <w:sz w:val="24"/>
          <w:lang w:val="en-GB"/>
        </w:rPr>
        <w:t xml:space="preserve">The unit cell </w:t>
      </w:r>
      <w:r>
        <w:rPr>
          <w:sz w:val="24"/>
          <w:lang w:val="en-GB"/>
        </w:rPr>
        <w:t>for 3D-EFIT simulation with velocity and stress components is defined at more than one location in the grid (staggered scheme), see Fig</w:t>
      </w:r>
      <w:r w:rsidR="00AC1044">
        <w:rPr>
          <w:sz w:val="24"/>
          <w:lang w:val="en-GB"/>
        </w:rPr>
        <w:t>ure</w:t>
      </w:r>
      <w:r>
        <w:rPr>
          <w:sz w:val="24"/>
          <w:lang w:val="en-GB"/>
        </w:rPr>
        <w:t xml:space="preserve"> S3</w:t>
      </w:r>
      <w:r>
        <w:rPr>
          <w:sz w:val="24"/>
          <w:lang w:val="en-US"/>
        </w:rPr>
        <w:t xml:space="preserve">. </w:t>
      </w:r>
      <w:r>
        <w:rPr>
          <w:sz w:val="24"/>
          <w:lang w:val="en-GB"/>
        </w:rPr>
        <w:t xml:space="preserve">The </w:t>
      </w:r>
      <w:r w:rsidRPr="00A300A2">
        <w:rPr>
          <w:sz w:val="24"/>
          <w:lang w:val="en-GB"/>
        </w:rPr>
        <w:t>wave field's velocity and stress components have been then positioned</w:t>
      </w:r>
      <w:r>
        <w:rPr>
          <w:sz w:val="24"/>
          <w:lang w:val="en-GB"/>
        </w:rPr>
        <w:t xml:space="preserve"> to improve the grid resolution and reduce numerical dispersion errors</w:t>
      </w:r>
      <w:r>
        <w:rPr>
          <w:sz w:val="24"/>
          <w:lang w:val="en-GB"/>
        </w:rPr>
        <w:fldChar w:fldCharType="begin" w:fldLock="1"/>
      </w:r>
      <w:r w:rsidR="003155AA">
        <w:rPr>
          <w:sz w:val="24"/>
          <w:lang w:val="en-GB"/>
        </w:rPr>
        <w:instrText>ADDIN CSL_CITATION {"citationItems":[{"id":"ITEM-1","itemData":{"author":[{"dropping-particle":"","family":"Fellinger","given":"Phillip","non-dropping-particle":"","parse-names":false,"suffix":""},{"dropping-particle":"","family":"Marklein","given":"René","non-dropping-particle":"","parse-names":false,"suffix":""},{"dropping-particle":"","family":"Langenberg","given":"Karl Jörg","non-dropping-particle":"","parse-names":false,"suffix":""},{"dropping-particle":"","family":"Klaholz","given":"Steven","non-dropping-particle":"","parse-names":false,"suffix":""}],"container-title":"Wave motion","id":"ITEM-1","issue":"1","issued":{"date-parts":[["1995"]]},"page":"47-66","publisher":"Elsevier","title":"Numerical modeling of elastic wave propagation and scattering with EFIT—elastodynamic finite integration technique","type":"article-journal","volume":"21"},"uris":["http://www.mendeley.com/documents/?uuid=7ee3ad06-b48f-420c-af1e-8351559251c0"]},{"id":"ITEM-2","itemData":{"author":[{"dropping-particle":"","family":"Marklein","given":"René","non-dropping-particle":"","parse-names":false,"suffix":""}],"id":"ITEM-2","issued":{"date-parts":[["2002"]]},"publisher":"IEEE Press and John Wiley and Sons, New York, NY, USA","title":"The finite integration technique as a general tool to compute acoustic, electromagnetic, elastodynamic, and coupled wave fields","type":"book"},"uris":["http://www.mendeley.com/documents/?uuid=61006f40-742f-48c1-a518-b77ffb4663eb"]}],"mendeley":{"formattedCitation":"&lt;sup&gt;4,5&lt;/sup&gt;","plainTextFormattedCitation":"4,5","previouslyFormattedCitation":"&lt;sup&gt;4,5&lt;/sup&gt;"},"properties":{"noteIndex":0},"schema":"https://github.com/citation-style-language/schema/raw/master/csl-citation.json"}</w:instrText>
      </w:r>
      <w:r>
        <w:rPr>
          <w:sz w:val="24"/>
          <w:lang w:val="en-GB"/>
        </w:rPr>
        <w:fldChar w:fldCharType="separate"/>
      </w:r>
      <w:r w:rsidR="005D4CAC" w:rsidRPr="005D4CAC">
        <w:rPr>
          <w:noProof/>
          <w:sz w:val="24"/>
          <w:vertAlign w:val="superscript"/>
          <w:lang w:val="en-GB"/>
        </w:rPr>
        <w:t>4,5</w:t>
      </w:r>
      <w:r>
        <w:rPr>
          <w:sz w:val="24"/>
          <w:lang w:val="en-GB"/>
        </w:rPr>
        <w:fldChar w:fldCharType="end"/>
      </w:r>
      <w:r>
        <w:rPr>
          <w:sz w:val="24"/>
          <w:lang w:val="en-GB"/>
        </w:rPr>
        <w:t xml:space="preserve">. </w:t>
      </w:r>
    </w:p>
    <w:p w14:paraId="6CF54EFA" w14:textId="4948D90F" w:rsidR="00E35B58" w:rsidRDefault="00E35B58" w:rsidP="00E35B58">
      <w:pPr>
        <w:jc w:val="center"/>
        <w:rPr>
          <w:b/>
          <w:sz w:val="32"/>
          <w:lang w:val="en-US"/>
        </w:rPr>
      </w:pPr>
      <w:r>
        <w:rPr>
          <w:b/>
          <w:noProof/>
          <w:sz w:val="32"/>
          <w:lang w:val="en-US"/>
        </w:rPr>
        <w:drawing>
          <wp:inline distT="0" distB="0" distL="0" distR="0" wp14:anchorId="5679E979" wp14:editId="1DFEB960">
            <wp:extent cx="4014216" cy="2809875"/>
            <wp:effectExtent l="0" t="0" r="571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846" cy="281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8D8B" w14:textId="12E3E81A" w:rsidR="0050001A" w:rsidRPr="002B170C" w:rsidRDefault="00E35B58" w:rsidP="002B170C">
      <w:pPr>
        <w:jc w:val="both"/>
        <w:rPr>
          <w:sz w:val="24"/>
          <w:lang w:val="en-GB"/>
        </w:rPr>
      </w:pPr>
      <w:r w:rsidRPr="002B7B1B">
        <w:rPr>
          <w:b/>
          <w:sz w:val="24"/>
          <w:lang w:val="en-GB"/>
        </w:rPr>
        <w:t>Figure S</w:t>
      </w:r>
      <w:r w:rsidR="007607AE">
        <w:rPr>
          <w:b/>
          <w:sz w:val="24"/>
          <w:lang w:val="en-GB"/>
        </w:rPr>
        <w:t>3</w:t>
      </w:r>
      <w:r w:rsidRPr="002B7B1B">
        <w:rPr>
          <w:b/>
          <w:sz w:val="24"/>
          <w:lang w:val="en-GB"/>
        </w:rPr>
        <w:t>.</w:t>
      </w:r>
      <w:r>
        <w:rPr>
          <w:b/>
          <w:sz w:val="24"/>
          <w:lang w:val="en-GB"/>
        </w:rPr>
        <w:t xml:space="preserve"> </w:t>
      </w:r>
      <w:r w:rsidR="0087135B" w:rsidRPr="0087135B">
        <w:rPr>
          <w:b/>
          <w:sz w:val="24"/>
          <w:lang w:val="en-US"/>
        </w:rPr>
        <w:t xml:space="preserve">Staggered grid of 3D </w:t>
      </w:r>
      <w:proofErr w:type="spellStart"/>
      <w:r w:rsidR="0087135B" w:rsidRPr="0087135B">
        <w:rPr>
          <w:b/>
          <w:sz w:val="24"/>
          <w:lang w:val="en-US"/>
        </w:rPr>
        <w:t>Elastodynamic</w:t>
      </w:r>
      <w:proofErr w:type="spellEnd"/>
      <w:r w:rsidR="0087135B" w:rsidRPr="0087135B">
        <w:rPr>
          <w:b/>
          <w:sz w:val="24"/>
          <w:lang w:val="en-US"/>
        </w:rPr>
        <w:t xml:space="preserve"> Finite Integration Technique (EFIT) Simulation.</w:t>
      </w:r>
      <w:r w:rsidR="0087135B" w:rsidRPr="00B32C9A">
        <w:rPr>
          <w:sz w:val="24"/>
          <w:lang w:val="en-GB"/>
        </w:rPr>
        <w:t xml:space="preserve"> </w:t>
      </w:r>
    </w:p>
    <w:p w14:paraId="25DFA47D" w14:textId="7F1D9A7C" w:rsidR="009A79BD" w:rsidRPr="00F0438C" w:rsidRDefault="009A79BD" w:rsidP="009A79BD">
      <w:pPr>
        <w:jc w:val="both"/>
        <w:rPr>
          <w:sz w:val="24"/>
          <w:lang w:val="en-US"/>
        </w:rPr>
      </w:pPr>
      <w:r>
        <w:rPr>
          <w:sz w:val="24"/>
          <w:lang w:val="en-US"/>
        </w:rPr>
        <w:t>Cauchy’s equation for motion and Hooke’s law describe</w:t>
      </w:r>
      <w:r w:rsidR="00AC1044">
        <w:rPr>
          <w:sz w:val="24"/>
          <w:lang w:val="en-US"/>
        </w:rPr>
        <w:t>s</w:t>
      </w:r>
      <w:r>
        <w:rPr>
          <w:sz w:val="24"/>
          <w:lang w:val="en-US"/>
        </w:rPr>
        <w:t xml:space="preserve"> the elastic wave propagation in an isotropic media</w:t>
      </w:r>
      <w:r>
        <w:rPr>
          <w:sz w:val="24"/>
          <w:lang w:val="en-US"/>
        </w:rPr>
        <w:fldChar w:fldCharType="begin" w:fldLock="1"/>
      </w:r>
      <w:r w:rsidR="003155AA">
        <w:rPr>
          <w:sz w:val="24"/>
          <w:lang w:val="en-US"/>
        </w:rPr>
        <w:instrText>ADDIN CSL_CITATION {"citationItems":[{"id":"ITEM-1","itemData":{"author":[{"dropping-particle":"","family":"Fellinger","given":"Phillip","non-dropping-particle":"","parse-names":false,"suffix":""},{"dropping-particle":"","family":"Marklein","given":"René","non-dropping-particle":"","parse-names":false,"suffix":""},{"dropping-particle":"","family":"Langenberg","given":"Karl Jörg","non-dropping-particle":"","parse-names":false,"suffix":""},{"dropping-particle":"","family":"Klaholz","given":"Steven","non-dropping-particle":"","parse-names":false,"suffix":""}],"container-title":"Wave motion","id":"ITEM-1","issue":"1","issued":{"date-parts":[["1995"]]},"page":"47-66","publisher":"Elsevier","title":"Numerical modeling of elastic wave propagation and scattering with EFIT—elastodynamic finite integration technique","type":"article-journal","volume":"21"},"uris":["http://www.mendeley.com/documents/?uuid=7ee3ad06-b48f-420c-af1e-8351559251c0"]},{"id":"ITEM-2","itemData":{"author":[{"dropping-particle":"","family":"Leckey","given":"Cara A C","non-dropping-particle":"","parse-names":false,"suffix":""},{"dropping-particle":"","family":"Rogge","given":"Matthew D","non-dropping-particle":"","parse-names":false,"suffix":""},{"dropping-particle":"","family":"Miller","given":"Corey A","non-dropping-particle":"","parse-names":false,"suffix":""},{"dropping-particle":"","family":"Hinders","given":"Mark K","non-dropping-particle":"","parse-names":false,"suffix":""}],"container-title":"Ultrasonics","id":"ITEM-2","issue":"2","issued":{"date-parts":[["2012"]]},"page":"193-207","publisher":"Elsevier","title":"Multiple-mode Lamb wave scattering simulations using 3D elastodynamic finite integration technique","type":"article-journal","volume":"52"},"uris":["http://www.mendeley.com/documents/?uuid=5b9b53a3-6a9f-4ede-9bed-dbd84c29d039"]}],"mendeley":{"formattedCitation":"&lt;sup&gt;4,6&lt;/sup&gt;","plainTextFormattedCitation":"4,6","previouslyFormattedCitation":"&lt;sup&gt;4,6&lt;/sup&gt;"},"properties":{"noteIndex":0},"schema":"https://github.com/citation-style-language/schema/raw/master/csl-citation.json"}</w:instrText>
      </w:r>
      <w:r>
        <w:rPr>
          <w:sz w:val="24"/>
          <w:lang w:val="en-US"/>
        </w:rPr>
        <w:fldChar w:fldCharType="separate"/>
      </w:r>
      <w:r w:rsidR="005D4CAC" w:rsidRPr="005D4CAC">
        <w:rPr>
          <w:noProof/>
          <w:sz w:val="24"/>
          <w:vertAlign w:val="superscript"/>
          <w:lang w:val="en-US"/>
        </w:rPr>
        <w:t>4,6</w:t>
      </w:r>
      <w:r>
        <w:rPr>
          <w:sz w:val="24"/>
          <w:lang w:val="en-US"/>
        </w:rPr>
        <w:fldChar w:fldCharType="end"/>
      </w:r>
      <w:r w:rsidR="00270658">
        <w:rPr>
          <w:sz w:val="24"/>
          <w:lang w:val="en-US"/>
        </w:rPr>
        <w:t>,</w:t>
      </w:r>
      <w:r>
        <w:rPr>
          <w:sz w:val="24"/>
          <w:lang w:val="en-US"/>
        </w:rPr>
        <w:t xml:space="preserve">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168"/>
        <w:gridCol w:w="484"/>
      </w:tblGrid>
      <w:tr w:rsidR="009A79BD" w14:paraId="6B3FC7AB" w14:textId="77777777" w:rsidTr="00B544EB">
        <w:tc>
          <w:tcPr>
            <w:tcW w:w="421" w:type="dxa"/>
            <w:vAlign w:val="center"/>
          </w:tcPr>
          <w:p w14:paraId="0FB62043" w14:textId="77777777" w:rsidR="009A79BD" w:rsidRDefault="009A79BD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59005D71" w14:textId="77777777" w:rsidR="009A79BD" w:rsidRPr="0021218E" w:rsidRDefault="009A79BD" w:rsidP="00B544EB">
            <w:pPr>
              <w:keepNext/>
              <w:jc w:val="both"/>
              <w:rPr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>ρ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∂t</m:t>
                    </m:r>
                  </m:den>
                </m:f>
                <m:r>
                  <w:rPr>
                    <w:rFonts w:ascii="Cambria Math" w:hAnsi="Cambria Math"/>
                    <w:sz w:val="26"/>
                    <w:szCs w:val="26"/>
                  </w:rPr>
                  <m:t xml:space="preserve">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∇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∙σ +f</m:t>
                </m:r>
              </m:oMath>
            </m:oMathPara>
          </w:p>
          <w:p w14:paraId="7E0D8D3E" w14:textId="77777777" w:rsidR="009A79BD" w:rsidRDefault="009A79BD" w:rsidP="00B544EB">
            <w:pPr>
              <w:jc w:val="right"/>
              <w:rPr>
                <w:b/>
                <w:sz w:val="24"/>
              </w:rPr>
            </w:pPr>
          </w:p>
        </w:tc>
        <w:tc>
          <w:tcPr>
            <w:tcW w:w="374" w:type="dxa"/>
            <w:vAlign w:val="center"/>
          </w:tcPr>
          <w:p w14:paraId="68F07184" w14:textId="0892897E" w:rsidR="009A79BD" w:rsidRPr="00872236" w:rsidRDefault="009A79BD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3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  <w:tr w:rsidR="009A79BD" w14:paraId="0AA9D1DF" w14:textId="77777777" w:rsidTr="00B544EB">
        <w:tc>
          <w:tcPr>
            <w:tcW w:w="421" w:type="dxa"/>
            <w:vAlign w:val="center"/>
          </w:tcPr>
          <w:p w14:paraId="08DBC87C" w14:textId="77777777" w:rsidR="009A79BD" w:rsidRDefault="009A79BD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72A6FD1C" w14:textId="77777777" w:rsidR="009A79BD" w:rsidRPr="0021218E" w:rsidRDefault="009A79BD" w:rsidP="00B544EB">
            <w:pPr>
              <w:jc w:val="right"/>
              <w:rPr>
                <w:b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6"/>
                    <w:szCs w:val="26"/>
                  </w:rPr>
                  <m:t xml:space="preserve">       σ=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λϵδ</m:t>
                </m:r>
                <m:r>
                  <m:rPr>
                    <m:sty m:val="p"/>
                  </m:rPr>
                  <w:rPr>
                    <w:rFonts w:ascii="Cambria Math" w:hAnsi="Cambria Math" w:cs="Calibri Light"/>
                    <w:sz w:val="26"/>
                    <w:szCs w:val="26"/>
                  </w:rPr>
                  <m:t>+2µ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ϵ</m:t>
                </m:r>
              </m:oMath>
            </m:oMathPara>
          </w:p>
        </w:tc>
        <w:tc>
          <w:tcPr>
            <w:tcW w:w="374" w:type="dxa"/>
            <w:vAlign w:val="center"/>
          </w:tcPr>
          <w:p w14:paraId="0B4900A1" w14:textId="2CF68470" w:rsidR="009A79BD" w:rsidRPr="00872236" w:rsidRDefault="009A79BD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4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76178D04" w14:textId="77777777" w:rsidR="009A79BD" w:rsidRPr="00E35B58" w:rsidRDefault="009A79BD">
      <w:pPr>
        <w:rPr>
          <w:lang w:val="en-GB"/>
        </w:rPr>
      </w:pPr>
    </w:p>
    <w:p w14:paraId="540C9D28" w14:textId="318CB761" w:rsidR="009A79BD" w:rsidRDefault="00270658" w:rsidP="009A79BD">
      <w:pPr>
        <w:spacing w:after="100" w:afterAutospacing="1"/>
        <w:jc w:val="both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w</w:t>
      </w:r>
      <w:r w:rsidR="009A79BD" w:rsidRPr="00A07699">
        <w:rPr>
          <w:sz w:val="24"/>
          <w:lang w:val="en-US"/>
        </w:rPr>
        <w:t>here</w:t>
      </w:r>
      <w:r w:rsidR="009A79BD">
        <w:rPr>
          <w:sz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lang w:val="en-US"/>
          </w:rPr>
          <m:t>ρ</m:t>
        </m:r>
      </m:oMath>
      <w:r w:rsidR="009A79BD">
        <w:rPr>
          <w:rFonts w:eastAsiaTheme="minorEastAsia"/>
          <w:sz w:val="24"/>
          <w:lang w:val="en-US"/>
        </w:rPr>
        <w:t xml:space="preserve"> is the mass density, </w:t>
      </w:r>
      <m:oMath>
        <m:r>
          <w:rPr>
            <w:rFonts w:ascii="Cambria Math" w:hAnsi="Cambria Math"/>
            <w:sz w:val="24"/>
            <w:lang w:val="en-US"/>
          </w:rPr>
          <m:t>v ₌ (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x</m:t>
            </m:r>
          </m:sub>
        </m:sSub>
        <m:r>
          <w:rPr>
            <w:rFonts w:ascii="Cambria Math" w:hAnsi="Cambria Math"/>
            <w:sz w:val="24"/>
            <w:lang w:val="en-US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y</m:t>
            </m:r>
          </m:sub>
        </m:sSub>
        <m:r>
          <w:rPr>
            <w:rFonts w:ascii="Cambria Math" w:hAnsi="Cambria Math"/>
            <w:sz w:val="24"/>
            <w:lang w:val="en-US"/>
          </w:rPr>
          <m:t>,</m:t>
        </m:r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z</m:t>
            </m:r>
          </m:sub>
        </m:sSub>
        <m:r>
          <w:rPr>
            <w:rFonts w:ascii="Cambria Math" w:hAnsi="Cambria Math"/>
            <w:sz w:val="24"/>
            <w:lang w:val="en-US"/>
          </w:rPr>
          <m:t>)</m:t>
        </m:r>
      </m:oMath>
      <w:r w:rsidR="009A79BD">
        <w:rPr>
          <w:rFonts w:eastAsiaTheme="minorEastAsia"/>
          <w:sz w:val="24"/>
          <w:lang w:val="en-US"/>
        </w:rPr>
        <w:t xml:space="preserve"> is the particle velocity, </w:t>
      </w:r>
      <m:oMath>
        <m:r>
          <w:rPr>
            <w:rFonts w:ascii="Cambria Math" w:hAnsi="Cambria Math"/>
            <w:sz w:val="24"/>
            <w:lang w:val="en-US"/>
          </w:rPr>
          <m:t>σ=</m:t>
        </m:r>
        <m:sSub>
          <m:sSubPr>
            <m:ctrlPr>
              <w:rPr>
                <w:rFonts w:ascii="Cambria Math" w:hAnsi="Cambria Math"/>
                <w:sz w:val="24"/>
                <w:lang w:val="en-US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sz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lang w:val="en-US"/>
                      </w:rPr>
                      <m:t>i,j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4"/>
                <w:lang w:val="en-US"/>
              </w:rPr>
              <m:t>i,j=x,y,z</m:t>
            </m:r>
          </m:sub>
        </m:sSub>
      </m:oMath>
      <w:r w:rsidR="009A79BD">
        <w:rPr>
          <w:rFonts w:eastAsiaTheme="minorEastAsia"/>
          <w:sz w:val="24"/>
          <w:lang w:val="en-US"/>
        </w:rPr>
        <w:t xml:space="preserve"> is the stress tensor, </w:t>
      </w:r>
      <m:oMath>
        <m:r>
          <w:rPr>
            <w:rFonts w:ascii="Cambria Math" w:hAnsi="Cambria Math"/>
            <w:sz w:val="24"/>
            <w:lang w:val="en-US"/>
          </w:rPr>
          <m:t xml:space="preserve"> f=</m:t>
        </m:r>
        <m:d>
          <m:dPr>
            <m:ctrlPr>
              <w:rPr>
                <w:rFonts w:ascii="Cambria Math" w:hAnsi="Cambria Math"/>
                <w:sz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/>
                <w:sz w:val="24"/>
                <w:lang w:val="en-US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y</m:t>
                </m:r>
              </m:sub>
            </m:sSub>
            <m:r>
              <w:rPr>
                <w:rFonts w:ascii="Cambria Math" w:hAnsi="Cambria Math"/>
                <w:sz w:val="24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z</m:t>
                </m:r>
              </m:sub>
            </m:sSub>
          </m:e>
        </m:d>
        <m:r>
          <w:rPr>
            <w:rFonts w:ascii="Cambria Math" w:hAnsi="Cambria Math"/>
            <w:sz w:val="24"/>
            <w:lang w:val="en-US"/>
          </w:rPr>
          <m:t xml:space="preserve"> </m:t>
        </m:r>
      </m:oMath>
      <w:r>
        <w:rPr>
          <w:rFonts w:eastAsiaTheme="minorEastAsia"/>
          <w:sz w:val="24"/>
          <w:lang w:val="en-US"/>
        </w:rPr>
        <w:t xml:space="preserve">are </w:t>
      </w:r>
      <w:r w:rsidR="009A79BD">
        <w:rPr>
          <w:rFonts w:eastAsiaTheme="minorEastAsia"/>
          <w:sz w:val="24"/>
          <w:lang w:val="en-US"/>
        </w:rPr>
        <w:t xml:space="preserve">the body forces, </w:t>
      </w:r>
      <m:oMath>
        <m:r>
          <m:rPr>
            <m:sty m:val="p"/>
          </m:rPr>
          <w:rPr>
            <w:rFonts w:ascii="Cambria Math" w:hAnsi="Cambria Math"/>
            <w:sz w:val="24"/>
            <w:lang w:val="en-US"/>
          </w:rPr>
          <m:t>λ</m:t>
        </m:r>
      </m:oMath>
      <w:r w:rsidR="009A79BD">
        <w:rPr>
          <w:rFonts w:eastAsiaTheme="minorEastAsia"/>
          <w:sz w:val="24"/>
          <w:lang w:val="en-US"/>
        </w:rPr>
        <w:t xml:space="preserve"> and </w:t>
      </w:r>
      <m:oMath>
        <m:r>
          <m:rPr>
            <m:sty m:val="p"/>
          </m:rPr>
          <w:rPr>
            <w:rFonts w:ascii="Cambria Math" w:hAnsi="Cambria Math" w:cs="Calibri Light"/>
            <w:sz w:val="24"/>
            <w:lang w:val="en-US"/>
          </w:rPr>
          <m:t xml:space="preserve">µ </m:t>
        </m:r>
      </m:oMath>
      <w:r w:rsidR="009A79BD">
        <w:rPr>
          <w:rFonts w:eastAsiaTheme="minorEastAsia"/>
          <w:sz w:val="24"/>
          <w:lang w:val="en-US"/>
        </w:rPr>
        <w:t>are the Lam</w:t>
      </w:r>
      <w:proofErr w:type="spellStart"/>
      <w:r w:rsidR="009A79BD" w:rsidRPr="00F17149">
        <w:rPr>
          <w:rFonts w:eastAsiaTheme="minorEastAsia" w:cstheme="minorHAnsi"/>
          <w:sz w:val="24"/>
          <w:lang w:val="en-US"/>
        </w:rPr>
        <w:t>é</w:t>
      </w:r>
      <w:r w:rsidR="009A79BD">
        <w:rPr>
          <w:rFonts w:eastAsiaTheme="minorEastAsia"/>
          <w:sz w:val="24"/>
          <w:lang w:val="en-US"/>
        </w:rPr>
        <w:t>s</w:t>
      </w:r>
      <w:proofErr w:type="spellEnd"/>
      <w:r w:rsidR="009A79BD">
        <w:rPr>
          <w:rFonts w:eastAsiaTheme="minorEastAsia"/>
          <w:sz w:val="24"/>
          <w:lang w:val="en-US"/>
        </w:rPr>
        <w:t xml:space="preserve"> parameter, </w:t>
      </w:r>
      <w:r>
        <w:rPr>
          <w:rFonts w:eastAsiaTheme="minorEastAsia"/>
          <w:sz w:val="24"/>
          <w:lang w:val="en-US"/>
        </w:rPr>
        <w:t xml:space="preserve">and </w:t>
      </w:r>
      <m:oMath>
        <m:r>
          <m:rPr>
            <m:sty m:val="p"/>
          </m:rPr>
          <w:rPr>
            <w:rFonts w:ascii="Cambria Math" w:hAnsi="Cambria Math"/>
            <w:sz w:val="24"/>
            <w:lang w:val="en-US"/>
          </w:rPr>
          <m:t>ϵ</m:t>
        </m:r>
      </m:oMath>
      <w:r w:rsidR="009A79BD">
        <w:rPr>
          <w:rFonts w:eastAsiaTheme="minorEastAsia"/>
          <w:sz w:val="24"/>
          <w:lang w:val="en-US"/>
        </w:rPr>
        <w:t xml:space="preserve"> is the strain tensor. The Lam</w:t>
      </w:r>
      <w:proofErr w:type="spellStart"/>
      <w:r w:rsidR="009A79BD" w:rsidRPr="00F17149">
        <w:rPr>
          <w:rFonts w:eastAsiaTheme="minorEastAsia" w:cstheme="minorHAnsi"/>
          <w:sz w:val="24"/>
          <w:lang w:val="en-US"/>
        </w:rPr>
        <w:t>é</w:t>
      </w:r>
      <w:r w:rsidR="009A79BD">
        <w:rPr>
          <w:rFonts w:eastAsiaTheme="minorEastAsia"/>
          <w:sz w:val="24"/>
          <w:lang w:val="en-US"/>
        </w:rPr>
        <w:t>s</w:t>
      </w:r>
      <w:proofErr w:type="spellEnd"/>
      <w:r w:rsidR="009A79BD">
        <w:rPr>
          <w:rFonts w:eastAsiaTheme="minorEastAsia"/>
          <w:sz w:val="24"/>
          <w:lang w:val="en-US"/>
        </w:rPr>
        <w:t xml:space="preserve"> parameters related to longitudinal (</w:t>
      </w:r>
      <w:r w:rsidR="009A79BD" w:rsidRPr="0075386E">
        <w:rPr>
          <w:rFonts w:eastAsiaTheme="minorEastAsia"/>
          <w:i/>
          <w:iCs/>
          <w:sz w:val="24"/>
          <w:lang w:val="en-US"/>
        </w:rPr>
        <w:t>C</w:t>
      </w:r>
      <w:r w:rsidR="009A79BD">
        <w:rPr>
          <w:rFonts w:eastAsiaTheme="minorEastAsia"/>
          <w:sz w:val="24"/>
          <w:vertAlign w:val="subscript"/>
          <w:lang w:val="en-US"/>
        </w:rPr>
        <w:t>L</w:t>
      </w:r>
      <w:r w:rsidR="009A79BD">
        <w:rPr>
          <w:rFonts w:eastAsiaTheme="minorEastAsia"/>
          <w:sz w:val="24"/>
          <w:lang w:val="en-US"/>
        </w:rPr>
        <w:t>) and transverse (</w:t>
      </w:r>
      <w:r w:rsidR="009A79BD" w:rsidRPr="0075386E">
        <w:rPr>
          <w:rFonts w:eastAsiaTheme="minorEastAsia"/>
          <w:i/>
          <w:iCs/>
          <w:sz w:val="24"/>
          <w:lang w:val="en-US"/>
        </w:rPr>
        <w:t>C</w:t>
      </w:r>
      <w:r w:rsidR="009A79BD">
        <w:rPr>
          <w:rFonts w:eastAsiaTheme="minorEastAsia"/>
          <w:sz w:val="24"/>
          <w:vertAlign w:val="subscript"/>
          <w:lang w:val="en-US"/>
        </w:rPr>
        <w:t>T</w:t>
      </w:r>
      <w:r w:rsidR="009A79BD">
        <w:rPr>
          <w:rFonts w:eastAsiaTheme="minorEastAsia"/>
          <w:sz w:val="24"/>
          <w:lang w:val="en-US"/>
        </w:rPr>
        <w:t>) speed of sound by the following equations.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69"/>
        <w:gridCol w:w="484"/>
      </w:tblGrid>
      <w:tr w:rsidR="009A79BD" w14:paraId="3DAA8A8C" w14:textId="77777777" w:rsidTr="00B544EB">
        <w:tc>
          <w:tcPr>
            <w:tcW w:w="421" w:type="dxa"/>
            <w:vAlign w:val="center"/>
          </w:tcPr>
          <w:p w14:paraId="02F5D8E8" w14:textId="77777777" w:rsidR="009A79BD" w:rsidRDefault="009A79BD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2C8EF9CD" w14:textId="77777777" w:rsidR="009A79BD" w:rsidRPr="0021218E" w:rsidRDefault="007A442B" w:rsidP="00B544EB">
            <w:pPr>
              <w:jc w:val="right"/>
              <w:rPr>
                <w:b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 xml:space="preserve">            C</m:t>
                    </m:r>
                  </m:e>
                  <m:sub>
                    <m: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L</m:t>
                    </m:r>
                  </m:sub>
                </m:sSub>
                <m:r>
                  <w:rPr>
                    <w:rStyle w:val="Platzhaltertext"/>
                    <w:rFonts w:ascii="Cambria Math" w:hAnsi="Cambria Math"/>
                    <w:color w:val="000000" w:themeColor="text1"/>
                    <w:sz w:val="26"/>
                    <w:szCs w:val="26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Style w:val="Platzhaltertext"/>
                        <w:rFonts w:ascii="Cambria Math" w:hAnsi="Cambria Math"/>
                        <w:i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type m:val="lin"/>
                        <m:ctrlPr>
                          <w:rPr>
                            <w:rStyle w:val="Platzhaltertext"/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Style w:val="Platzhaltertext"/>
                                <w:rFonts w:ascii="Cambria Math" w:hAnsi="Cambria Math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</m:ctrlPr>
                          </m:dPr>
                          <m:e>
                            <m:r>
                              <w:rPr>
                                <w:rStyle w:val="Platzhaltertext"/>
                                <w:rFonts w:ascii="Cambria Math" w:hAnsi="Cambria Math"/>
                                <w:color w:val="000000" w:themeColor="text1"/>
                                <w:sz w:val="26"/>
                                <w:szCs w:val="26"/>
                              </w:rPr>
                              <m:t>λ+2μ</m:t>
                            </m:r>
                          </m:e>
                        </m:d>
                      </m:num>
                      <m:den>
                        <m:r>
                          <w:rPr>
                            <w:rStyle w:val="Platzhaltertext"/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</w:rPr>
                          <m:t>ρ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74" w:type="dxa"/>
            <w:vAlign w:val="center"/>
          </w:tcPr>
          <w:p w14:paraId="0411E5D3" w14:textId="1F97B1A3" w:rsidR="009A79BD" w:rsidRPr="00872236" w:rsidRDefault="009A79BD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5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5291EDDB" w14:textId="77777777" w:rsidR="009A79BD" w:rsidRPr="00A07699" w:rsidRDefault="009A79BD" w:rsidP="009A79BD">
      <w:pPr>
        <w:rPr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8168"/>
        <w:gridCol w:w="484"/>
      </w:tblGrid>
      <w:tr w:rsidR="009A79BD" w14:paraId="2D7D764B" w14:textId="77777777" w:rsidTr="009A79BD">
        <w:tc>
          <w:tcPr>
            <w:tcW w:w="420" w:type="dxa"/>
            <w:vAlign w:val="center"/>
          </w:tcPr>
          <w:p w14:paraId="435ED1F6" w14:textId="77777777" w:rsidR="009A79BD" w:rsidRDefault="009A79BD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168" w:type="dxa"/>
            <w:vAlign w:val="center"/>
          </w:tcPr>
          <w:p w14:paraId="27A99752" w14:textId="77777777" w:rsidR="009A79BD" w:rsidRPr="0021218E" w:rsidRDefault="007A442B" w:rsidP="00B544EB">
            <w:pPr>
              <w:jc w:val="right"/>
              <w:rPr>
                <w:b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C</m:t>
                    </m:r>
                  </m:e>
                  <m:sub>
                    <m: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  <m:t>T</m:t>
                    </m:r>
                  </m:sub>
                </m:sSub>
                <m:r>
                  <w:rPr>
                    <w:rStyle w:val="Platzhaltertext"/>
                    <w:rFonts w:ascii="Cambria Math" w:hAnsi="Cambria Math"/>
                    <w:color w:val="000000" w:themeColor="text1"/>
                    <w:sz w:val="26"/>
                    <w:szCs w:val="26"/>
                  </w:rPr>
                  <m:t>=</m:t>
                </m:r>
                <m:rad>
                  <m:radPr>
                    <m:degHide m:val="1"/>
                    <m:ctrlPr>
                      <w:rPr>
                        <w:rStyle w:val="Platzhaltertext"/>
                        <w:rFonts w:ascii="Cambria Math" w:hAnsi="Cambria Math"/>
                        <w:color w:val="000000" w:themeColor="text1"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type m:val="lin"/>
                        <m:ctrlPr>
                          <w:rPr>
                            <w:rStyle w:val="Platzhaltertext"/>
                            <w:rFonts w:ascii="Cambria Math" w:hAnsi="Cambria Math"/>
                            <w:i/>
                            <w:color w:val="000000" w:themeColor="text1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Style w:val="Platzhaltertext"/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</w:rPr>
                          <m:t>μ</m:t>
                        </m:r>
                      </m:num>
                      <m:den>
                        <m:r>
                          <w:rPr>
                            <w:rStyle w:val="Platzhaltertext"/>
                            <w:rFonts w:ascii="Cambria Math" w:hAnsi="Cambria Math"/>
                            <w:color w:val="000000" w:themeColor="text1"/>
                            <w:sz w:val="26"/>
                            <w:szCs w:val="26"/>
                          </w:rPr>
                          <m:t>ρ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84" w:type="dxa"/>
            <w:vAlign w:val="center"/>
          </w:tcPr>
          <w:p w14:paraId="301EED2C" w14:textId="5523D072" w:rsidR="009A79BD" w:rsidRPr="00872236" w:rsidRDefault="009A79BD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6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6D4ACEBB" w14:textId="6464B727" w:rsidR="009A79BD" w:rsidRDefault="009A79BD" w:rsidP="009A79BD">
      <w:pPr>
        <w:jc w:val="both"/>
        <w:rPr>
          <w:sz w:val="24"/>
          <w:lang w:val="en-US"/>
        </w:rPr>
      </w:pPr>
      <w:r>
        <w:rPr>
          <w:sz w:val="24"/>
          <w:lang w:val="en-US"/>
        </w:rPr>
        <w:lastRenderedPageBreak/>
        <w:t>By arranging the velocity components on the edges of the unit cell together with the diagonal elements of the stress tensor on the corners and off-diagonal elements on the faces of unit cell, Equations (3) and Equations (4) can be discretized</w:t>
      </w:r>
      <w:r>
        <w:rPr>
          <w:sz w:val="24"/>
          <w:lang w:val="en-US"/>
        </w:rPr>
        <w:fldChar w:fldCharType="begin" w:fldLock="1"/>
      </w:r>
      <w:r w:rsidR="003155AA">
        <w:rPr>
          <w:sz w:val="24"/>
          <w:lang w:val="en-US"/>
        </w:rPr>
        <w:instrText>ADDIN CSL_CITATION {"citationItems":[{"id":"ITEM-1","itemData":{"author":[{"dropping-particle":"","family":"Fellinger","given":"Phillip","non-dropping-particle":"","parse-names":false,"suffix":""},{"dropping-particle":"","family":"Marklein","given":"René","non-dropping-particle":"","parse-names":false,"suffix":""},{"dropping-particle":"","family":"Langenberg","given":"Karl Jörg","non-dropping-particle":"","parse-names":false,"suffix":""},{"dropping-particle":"","family":"Klaholz","given":"Steven","non-dropping-particle":"","parse-names":false,"suffix":""}],"container-title":"Wave motion","id":"ITEM-1","issue":"1","issued":{"date-parts":[["1995"]]},"page":"47-66","publisher":"Elsevier","title":"Numerical modeling of elastic wave propagation and scattering with EFIT—elastodynamic finite integration technique","type":"article-journal","volume":"21"},"uris":["http://www.mendeley.com/documents/?uuid=7ee3ad06-b48f-420c-af1e-8351559251c0"]},{"id":"ITEM-2","itemData":{"author":[{"dropping-particle":"","family":"Bingham","given":"Jill","non-dropping-particle":"","parse-names":false,"suffix":""},{"dropping-particle":"","family":"Hinders","given":"Mark","non-dropping-particle":"","parse-names":false,"suffix":""}],"container-title":"Journal of Computational Acoustics","id":"ITEM-2","issue":"02","issued":{"date-parts":[["2010"]]},"page":"165-192","publisher":"World Scientific","title":"3D elastodynamic finite integration technique simulation of guided waves in extended built-up structures containing flaws","type":"article-journal","volume":"18"},"uris":["http://www.mendeley.com/documents/?uuid=c4cdca1e-ef03-4df2-8a16-b6874e64d15d"]},{"id":"ITEM-3","itemData":{"author":[{"dropping-particle":"","family":"Tschöke","given":"Kilian","non-dropping-particle":"","parse-names":false,"suffix":""},{"dropping-particle":"","family":"Gravenkamp","given":"Hauke","non-dropping-particle":"","parse-names":false,"suffix":""}],"container-title":"Wave Motion","id":"ITEM-3","issued":{"date-parts":[["2018"]]},"page":"62-85","publisher":"Elsevier","title":"On the numerical convergence and performance of different spatial discretization techniques for transient elastodynamic wave propagation problems","type":"article-journal","volume":"82"},"uris":["http://www.mendeley.com/documents/?uuid=35142157-8f8f-4184-ae78-c13f0f739f21"]}],"mendeley":{"formattedCitation":"&lt;sup&gt;4,7,8&lt;/sup&gt;","plainTextFormattedCitation":"4,7,8","previouslyFormattedCitation":"&lt;sup&gt;4,7,8&lt;/sup&gt;"},"properties":{"noteIndex":0},"schema":"https://github.com/citation-style-language/schema/raw/master/csl-citation.json"}</w:instrText>
      </w:r>
      <w:r>
        <w:rPr>
          <w:sz w:val="24"/>
          <w:lang w:val="en-US"/>
        </w:rPr>
        <w:fldChar w:fldCharType="separate"/>
      </w:r>
      <w:r w:rsidR="005D4CAC" w:rsidRPr="005D4CAC">
        <w:rPr>
          <w:noProof/>
          <w:sz w:val="24"/>
          <w:vertAlign w:val="superscript"/>
          <w:lang w:val="en-US"/>
        </w:rPr>
        <w:t>4,7,8</w:t>
      </w:r>
      <w:r>
        <w:rPr>
          <w:sz w:val="24"/>
          <w:lang w:val="en-US"/>
        </w:rPr>
        <w:fldChar w:fldCharType="end"/>
      </w:r>
      <w:r>
        <w:rPr>
          <w:sz w:val="24"/>
          <w:lang w:val="en-US"/>
        </w:rPr>
        <w:t xml:space="preserve"> as follows.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69"/>
        <w:gridCol w:w="484"/>
      </w:tblGrid>
      <w:tr w:rsidR="006F1AE8" w14:paraId="6A8A6680" w14:textId="77777777" w:rsidTr="00B544EB">
        <w:tc>
          <w:tcPr>
            <w:tcW w:w="421" w:type="dxa"/>
            <w:vAlign w:val="center"/>
          </w:tcPr>
          <w:p w14:paraId="0DF7EBB0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7B19722F" w14:textId="77777777" w:rsidR="006F1AE8" w:rsidRPr="002E6F94" w:rsidRDefault="007A442B" w:rsidP="00B544EB">
            <w:pPr>
              <w:jc w:val="center"/>
              <w:rPr>
                <w:b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ρ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xx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n+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xx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y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y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z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z</m:t>
                      </m:r>
                    </m:den>
                  </m:f>
                </m:e>
              </m:d>
            </m:oMath>
            <w:r w:rsidR="006F1AE8" w:rsidRPr="002E6F94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</m:t>
              </m:r>
              <m:d>
                <m:d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t</m:t>
                  </m:r>
                </m:e>
              </m:d>
            </m:oMath>
          </w:p>
        </w:tc>
        <w:tc>
          <w:tcPr>
            <w:tcW w:w="374" w:type="dxa"/>
            <w:vAlign w:val="center"/>
          </w:tcPr>
          <w:p w14:paraId="1A3E7E92" w14:textId="25AB8353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7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  <w:tr w:rsidR="006F1AE8" w14:paraId="5CB9EB80" w14:textId="77777777" w:rsidTr="00B544EB">
        <w:tc>
          <w:tcPr>
            <w:tcW w:w="421" w:type="dxa"/>
            <w:vAlign w:val="center"/>
          </w:tcPr>
          <w:p w14:paraId="5A8B36EE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29C74106" w14:textId="77777777" w:rsidR="006F1AE8" w:rsidRPr="002E6F94" w:rsidRDefault="006F1AE8" w:rsidP="00B544EB">
            <w:pPr>
              <w:jc w:val="right"/>
              <w:rPr>
                <w:rFonts w:ascii="Calibri" w:eastAsia="Calibri" w:hAnsi="Calibri" w:cs="Times New Roman"/>
                <w:iCs/>
                <w:color w:val="000000" w:themeColor="text1"/>
                <w:sz w:val="24"/>
              </w:rPr>
            </w:pPr>
          </w:p>
        </w:tc>
        <w:tc>
          <w:tcPr>
            <w:tcW w:w="374" w:type="dxa"/>
            <w:vAlign w:val="center"/>
          </w:tcPr>
          <w:p w14:paraId="5C16409F" w14:textId="77777777" w:rsidR="006F1AE8" w:rsidRPr="00872236" w:rsidRDefault="006F1AE8" w:rsidP="00B544EB">
            <w:pPr>
              <w:jc w:val="right"/>
              <w:rPr>
                <w:sz w:val="24"/>
              </w:rPr>
            </w:pPr>
          </w:p>
        </w:tc>
      </w:tr>
    </w:tbl>
    <w:p w14:paraId="638C823D" w14:textId="77777777" w:rsidR="006F1AE8" w:rsidRPr="00623273" w:rsidRDefault="006F1AE8" w:rsidP="006F1AE8">
      <w:pPr>
        <w:jc w:val="both"/>
        <w:rPr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69"/>
        <w:gridCol w:w="484"/>
      </w:tblGrid>
      <w:tr w:rsidR="006F1AE8" w14:paraId="7DC557F5" w14:textId="77777777" w:rsidTr="00B544EB">
        <w:tc>
          <w:tcPr>
            <w:tcW w:w="421" w:type="dxa"/>
            <w:vAlign w:val="center"/>
          </w:tcPr>
          <w:p w14:paraId="206D37DA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190469EF" w14:textId="77777777" w:rsidR="006F1AE8" w:rsidRPr="002E6F94" w:rsidRDefault="007A442B" w:rsidP="00B544EB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 w:val="26"/>
                      <w:szCs w:val="26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Cs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GB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Cs/>
                      <w:sz w:val="26"/>
                      <w:szCs w:val="26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GB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ρ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Cs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xy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xy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yy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n+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en-GB"/>
                                    </w:rPr>
                                    <m:t>y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yy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y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yz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yz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lang w:val="en-GB"/>
                                    </w:rPr>
                                    <m:t>z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GB"/>
                        </w:rPr>
                        <m:t>z</m:t>
                      </m:r>
                    </m:den>
                  </m:f>
                </m:e>
              </m:d>
            </m:oMath>
            <w:r w:rsidR="006F1AE8" w:rsidRPr="002E6F94">
              <w:rPr>
                <w:rFonts w:ascii="Cambria Math" w:hAnsi="Cambria Math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GB"/>
                    </w:rPr>
                    <m:t> 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GB"/>
                    </w:rPr>
                    <m:t>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  <w:lang w:val="en-GB"/>
                </w:rPr>
                <m:t> (t)</m:t>
              </m:r>
            </m:oMath>
          </w:p>
          <w:p w14:paraId="5960B117" w14:textId="77777777" w:rsidR="006F1AE8" w:rsidRDefault="006F1AE8" w:rsidP="00B544EB">
            <w:pPr>
              <w:jc w:val="right"/>
              <w:rPr>
                <w:b/>
                <w:sz w:val="24"/>
              </w:rPr>
            </w:pPr>
          </w:p>
        </w:tc>
        <w:tc>
          <w:tcPr>
            <w:tcW w:w="374" w:type="dxa"/>
            <w:vAlign w:val="center"/>
          </w:tcPr>
          <w:p w14:paraId="6D76B331" w14:textId="217A25E6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8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16CC4745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8169"/>
        <w:gridCol w:w="484"/>
      </w:tblGrid>
      <w:tr w:rsidR="006F1AE8" w14:paraId="1637AB1A" w14:textId="77777777" w:rsidTr="00B544EB">
        <w:tc>
          <w:tcPr>
            <w:tcW w:w="421" w:type="dxa"/>
            <w:vAlign w:val="center"/>
          </w:tcPr>
          <w:p w14:paraId="35D6DFE2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0F57B553" w14:textId="77777777" w:rsidR="006F1AE8" w:rsidRPr="002E6F94" w:rsidRDefault="007A442B" w:rsidP="00B544EB">
            <w:pPr>
              <w:jc w:val="center"/>
              <w:rPr>
                <w:rFonts w:ascii="Cambria Math" w:hAnsi="Cambria Math"/>
                <w:color w:val="000000" w:themeColor="text1"/>
                <w:sz w:val="26"/>
                <w:szCs w:val="26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ρ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y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y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n+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z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 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 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z</m:t>
                      </m:r>
                    </m:den>
                  </m:f>
                </m:e>
              </m:d>
            </m:oMath>
            <w:r w:rsidR="006F1AE8" w:rsidRPr="002E6F94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</w:p>
          <w:p w14:paraId="32D3EAEC" w14:textId="77777777" w:rsidR="006F1AE8" w:rsidRPr="002E6F94" w:rsidRDefault="006F1AE8" w:rsidP="00B544EB">
            <w:pPr>
              <w:jc w:val="right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06E83B4D" w14:textId="11AFF832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9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70ABCBC6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8058"/>
        <w:gridCol w:w="605"/>
      </w:tblGrid>
      <w:tr w:rsidR="006F1AE8" w14:paraId="11CAC50C" w14:textId="77777777" w:rsidTr="00B544EB">
        <w:tc>
          <w:tcPr>
            <w:tcW w:w="421" w:type="dxa"/>
            <w:vAlign w:val="center"/>
          </w:tcPr>
          <w:p w14:paraId="09B56823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0F68CE46" w14:textId="77777777" w:rsidR="006F1AE8" w:rsidRPr="0021218E" w:rsidRDefault="007A442B" w:rsidP="00B544EB">
            <w:pPr>
              <w:jc w:val="center"/>
              <w:rPr>
                <w:b/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xx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21218E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(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λ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+2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) </m:t>
              </m:r>
              <m:box>
                <m:box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x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+ 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pt-BR"/>
                    </w:rPr>
                    <m:t>λ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z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374" w:type="dxa"/>
            <w:vAlign w:val="center"/>
          </w:tcPr>
          <w:p w14:paraId="42BE18D0" w14:textId="46E3202A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10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2AF61CE6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8058"/>
        <w:gridCol w:w="605"/>
      </w:tblGrid>
      <w:tr w:rsidR="006F1AE8" w14:paraId="74E599D0" w14:textId="77777777" w:rsidTr="00B544EB">
        <w:tc>
          <w:tcPr>
            <w:tcW w:w="421" w:type="dxa"/>
            <w:vAlign w:val="center"/>
          </w:tcPr>
          <w:p w14:paraId="3EBF7E98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53685B4B" w14:textId="77777777" w:rsidR="006F1AE8" w:rsidRPr="0021218E" w:rsidRDefault="007A442B" w:rsidP="00B544EB">
            <w:pPr>
              <w:jc w:val="center"/>
              <w:rPr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yy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21218E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(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+2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) </m:t>
              </m:r>
              <m:box>
                <m:boxPr>
                  <m:ctrlPr>
                    <w:rPr>
                      <w:rFonts w:ascii="Cambria Math" w:hAnsi="Cambria Math"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y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y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+ 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pt-BR"/>
                    </w:rPr>
                    <m:t>λ</m:t>
                  </m:r>
                  <m:d>
                    <m:dPr>
                      <m:ctrlPr>
                        <w:rPr>
                          <w:rFonts w:ascii="Cambria Math" w:hAnsi="Cambria Math"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z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374" w:type="dxa"/>
            <w:vAlign w:val="center"/>
          </w:tcPr>
          <w:p w14:paraId="6583306C" w14:textId="7D383B9E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11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274AC710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8058"/>
        <w:gridCol w:w="605"/>
      </w:tblGrid>
      <w:tr w:rsidR="006F1AE8" w14:paraId="528345A7" w14:textId="77777777" w:rsidTr="00B544EB">
        <w:tc>
          <w:tcPr>
            <w:tcW w:w="421" w:type="dxa"/>
            <w:vAlign w:val="center"/>
          </w:tcPr>
          <w:p w14:paraId="7AC36615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35303974" w14:textId="77777777" w:rsidR="006F1AE8" w:rsidRDefault="007A442B" w:rsidP="00B544EB">
            <w:pPr>
              <w:jc w:val="center"/>
              <w:rPr>
                <w:b/>
                <w:sz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zz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21218E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(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λ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+2</m:t>
              </m:r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) </m:t>
              </m:r>
              <m:box>
                <m:box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</m:t>
                              </m:r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n-</m:t>
                              </m:r>
                              <m:acc>
                                <m:acc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z</m:t>
                                  </m:r>
                                </m:e>
                              </m:acc>
                            </m:e>
                          </m:d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∆</m:t>
                      </m:r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z</m:t>
                      </m:r>
                    </m:den>
                  </m:f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+ </m:t>
                  </m:r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pt-BR"/>
                    </w:rPr>
                    <m:t>λ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n-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374" w:type="dxa"/>
            <w:vAlign w:val="center"/>
          </w:tcPr>
          <w:p w14:paraId="1618DA81" w14:textId="3FD1F49C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12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1113F9C1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052"/>
        <w:gridCol w:w="605"/>
      </w:tblGrid>
      <w:tr w:rsidR="006F1AE8" w14:paraId="1224526C" w14:textId="77777777" w:rsidTr="00B544EB">
        <w:tc>
          <w:tcPr>
            <w:tcW w:w="421" w:type="dxa"/>
            <w:vAlign w:val="center"/>
          </w:tcPr>
          <w:p w14:paraId="46610BAC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1409A5EC" w14:textId="77777777" w:rsidR="006F1AE8" w:rsidRPr="0021218E" w:rsidRDefault="007A442B" w:rsidP="00B544EB">
            <w:pPr>
              <w:jc w:val="center"/>
              <w:rPr>
                <w:b/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xy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21218E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box>
                <m:box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374" w:type="dxa"/>
            <w:vAlign w:val="center"/>
          </w:tcPr>
          <w:p w14:paraId="512EF971" w14:textId="01E4CDA0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13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  <w:tr w:rsidR="006F1AE8" w14:paraId="2B781518" w14:textId="77777777" w:rsidTr="00B544EB">
        <w:tc>
          <w:tcPr>
            <w:tcW w:w="421" w:type="dxa"/>
            <w:vAlign w:val="center"/>
          </w:tcPr>
          <w:p w14:paraId="167AC211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7E73CEED" w14:textId="77777777" w:rsidR="006F1AE8" w:rsidRPr="0021218E" w:rsidRDefault="006F1AE8" w:rsidP="00B544EB">
            <w:pPr>
              <w:jc w:val="center"/>
              <w:rPr>
                <w:rFonts w:ascii="Calibri" w:eastAsia="Calibri" w:hAnsi="Calibri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3BD6689D" w14:textId="77777777" w:rsidR="006F1AE8" w:rsidRPr="00872236" w:rsidRDefault="006F1AE8" w:rsidP="00B544EB">
            <w:pPr>
              <w:jc w:val="right"/>
              <w:rPr>
                <w:sz w:val="24"/>
              </w:rPr>
            </w:pPr>
          </w:p>
        </w:tc>
      </w:tr>
      <w:tr w:rsidR="006F1AE8" w14:paraId="2C01B429" w14:textId="77777777" w:rsidTr="00B544EB">
        <w:tc>
          <w:tcPr>
            <w:tcW w:w="421" w:type="dxa"/>
            <w:vAlign w:val="center"/>
          </w:tcPr>
          <w:p w14:paraId="38CE0D31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53DCD19D" w14:textId="77777777" w:rsidR="006F1AE8" w:rsidRPr="0021218E" w:rsidRDefault="007A442B" w:rsidP="00B544EB">
            <w:pPr>
              <w:jc w:val="center"/>
              <w:rPr>
                <w:b/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xz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21218E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box>
                <m:box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z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x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x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x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374" w:type="dxa"/>
            <w:vAlign w:val="center"/>
          </w:tcPr>
          <w:p w14:paraId="59625272" w14:textId="45FA1E69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14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58694D14" w14:textId="77777777" w:rsidR="006F1AE8" w:rsidRDefault="006F1AE8" w:rsidP="006F1AE8">
      <w:pPr>
        <w:rPr>
          <w:b/>
          <w:sz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052"/>
        <w:gridCol w:w="605"/>
      </w:tblGrid>
      <w:tr w:rsidR="006F1AE8" w14:paraId="0F046C8C" w14:textId="77777777" w:rsidTr="006F1AE8">
        <w:tc>
          <w:tcPr>
            <w:tcW w:w="415" w:type="dxa"/>
            <w:vAlign w:val="center"/>
          </w:tcPr>
          <w:p w14:paraId="5ABEDD58" w14:textId="77777777" w:rsidR="006F1AE8" w:rsidRDefault="006F1AE8" w:rsidP="00B544EB">
            <w:pPr>
              <w:spacing w:before="100" w:beforeAutospacing="1" w:after="100" w:afterAutospacing="1"/>
              <w:jc w:val="right"/>
              <w:rPr>
                <w:b/>
                <w:sz w:val="24"/>
              </w:rPr>
            </w:pPr>
          </w:p>
        </w:tc>
        <w:tc>
          <w:tcPr>
            <w:tcW w:w="8052" w:type="dxa"/>
            <w:vAlign w:val="center"/>
          </w:tcPr>
          <w:p w14:paraId="673E5414" w14:textId="77777777" w:rsidR="006F1AE8" w:rsidRPr="00E707FA" w:rsidRDefault="007A442B" w:rsidP="00B544EB">
            <w:pPr>
              <w:jc w:val="center"/>
              <w:rPr>
                <w:b/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sSub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yz</m:t>
                  </m:r>
                </m:sub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val="en-GB"/>
                </w:rPr>
                <m:t> (t)</m:t>
              </m:r>
            </m:oMath>
            <w:r w:rsidR="006F1AE8" w:rsidRPr="00E707FA">
              <w:rPr>
                <w:rFonts w:ascii="Cambria Math" w:hAnsi="Cambria Math"/>
                <w:color w:val="000000" w:themeColor="text1"/>
                <w:sz w:val="26"/>
                <w:szCs w:val="26"/>
              </w:rPr>
              <w:t xml:space="preserve"> = </w:t>
            </w:r>
            <m:oMath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μ</m:t>
              </m:r>
              <m:box>
                <m:boxPr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  <w:sz w:val="26"/>
                      <w:szCs w:val="26"/>
                    </w:rPr>
                  </m:ctrlPr>
                </m:boxPr>
                <m:e>
                  <m:argPr>
                    <m:argSz m:val="-1"/>
                  </m:argP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color w:val="000000" w:themeColor="text1"/>
                          <w:sz w:val="26"/>
                          <w:szCs w:val="26"/>
                          <w:lang w:val="pt-B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z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y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z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 w:themeColor="text1"/>
                          <w:sz w:val="26"/>
                          <w:szCs w:val="26"/>
                          <w:lang w:val="en-GB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color w:val="000000" w:themeColor="text1"/>
                              <w:sz w:val="26"/>
                              <w:szCs w:val="26"/>
                              <w:lang w:val="pt-BR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n+</m:t>
                                  </m:r>
                                  <m:acc>
                                    <m:ac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6"/>
                                          <w:szCs w:val="26"/>
                                          <w:lang w:val="en-GB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</m:d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6"/>
                                  <w:szCs w:val="26"/>
                                  <w:lang w:val="en-GB"/>
                                </w:rPr>
                                <m:t>z</m:t>
                              </m:r>
                            </m:sub>
                            <m: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6"/>
                                      <w:szCs w:val="26"/>
                                      <w:lang w:val="en-GB"/>
                                    </w:rPr>
                                    <m:t>n</m:t>
                                  </m:r>
                                </m:e>
                              </m:d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</w:rPr>
                            <m:t>∆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  <w:sz w:val="26"/>
                              <w:szCs w:val="26"/>
                              <w:lang w:val="en-GB"/>
                            </w:rPr>
                            <m:t>y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val="en-GB"/>
                    </w:rPr>
                    <m:t> </m:t>
                  </m:r>
                </m:e>
              </m:box>
            </m:oMath>
          </w:p>
        </w:tc>
        <w:tc>
          <w:tcPr>
            <w:tcW w:w="605" w:type="dxa"/>
            <w:vAlign w:val="center"/>
          </w:tcPr>
          <w:p w14:paraId="5D2C7EAC" w14:textId="2E0F2629" w:rsidR="006F1AE8" w:rsidRPr="00872236" w:rsidRDefault="006F1AE8" w:rsidP="00B544EB">
            <w:pPr>
              <w:jc w:val="right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15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0B7D9DF4" w14:textId="77777777" w:rsidR="006F1AE8" w:rsidRDefault="006F1AE8">
      <w:pPr>
        <w:rPr>
          <w:sz w:val="24"/>
          <w:lang w:val="en-US"/>
        </w:rPr>
      </w:pPr>
    </w:p>
    <w:p w14:paraId="0D9DEB4F" w14:textId="6B99BA6E" w:rsidR="0050001A" w:rsidRPr="000F669B" w:rsidRDefault="006F1AE8" w:rsidP="006F1AE8">
      <w:pPr>
        <w:jc w:val="both"/>
        <w:rPr>
          <w:lang w:val="en-US"/>
        </w:rPr>
      </w:pPr>
      <w:r>
        <w:rPr>
          <w:sz w:val="24"/>
          <w:lang w:val="en-US"/>
        </w:rPr>
        <w:t xml:space="preserve">The variables </w:t>
      </w:r>
      <m:oMath>
        <m:acc>
          <m:acc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lang w:val="en-US"/>
              </w:rPr>
              <m:t>x</m:t>
            </m:r>
          </m:e>
        </m:acc>
      </m:oMath>
      <w:r>
        <w:rPr>
          <w:rFonts w:eastAsiaTheme="minorEastAsia"/>
          <w:sz w:val="24"/>
          <w:lang w:val="en-US"/>
        </w:rPr>
        <w:t>,</w:t>
      </w:r>
      <m:oMath>
        <m:acc>
          <m:acc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lang w:val="en-US"/>
              </w:rPr>
              <m:t>y</m:t>
            </m:r>
          </m:e>
        </m:acc>
      </m:oMath>
      <w:r>
        <w:rPr>
          <w:rFonts w:eastAsiaTheme="minorEastAsia"/>
          <w:sz w:val="24"/>
          <w:lang w:val="en-US"/>
        </w:rPr>
        <w:t xml:space="preserve">, </w:t>
      </w:r>
      <m:oMath>
        <m:acc>
          <m:acc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lang w:val="en-US"/>
              </w:rPr>
              <m:t>z</m:t>
            </m:r>
          </m:e>
        </m:acc>
      </m:oMath>
      <w:r>
        <w:rPr>
          <w:rFonts w:eastAsiaTheme="minorEastAsia"/>
          <w:sz w:val="24"/>
          <w:lang w:val="en-US"/>
        </w:rPr>
        <w:t xml:space="preserve"> are the unit steps in the x, y and z directions and</w:t>
      </w:r>
      <m:oMath>
        <m:r>
          <w:rPr>
            <w:rFonts w:ascii="Cambria Math" w:eastAsiaTheme="minorEastAsia" w:hAnsi="Cambria Math"/>
            <w:sz w:val="24"/>
            <w:lang w:val="en-US"/>
          </w:rPr>
          <m:t xml:space="preserve"> n</m:t>
        </m:r>
      </m:oMath>
      <w:r>
        <w:rPr>
          <w:rFonts w:eastAsiaTheme="minorEastAsia"/>
          <w:sz w:val="24"/>
          <w:lang w:val="en-US"/>
        </w:rPr>
        <w:t xml:space="preserve"> denotes the current cell. Using the central difference operator, the time derivatives in </w:t>
      </w:r>
      <w:r>
        <w:rPr>
          <w:sz w:val="24"/>
          <w:lang w:val="en-US"/>
        </w:rPr>
        <w:t>Equation (7) to Equation (15) are approximated yielding a leap-frog scheme</w:t>
      </w:r>
      <w:r w:rsidRPr="000E4B76">
        <w:rPr>
          <w:sz w:val="24"/>
          <w:lang w:val="en-US"/>
        </w:rPr>
        <w:fldChar w:fldCharType="begin" w:fldLock="1"/>
      </w:r>
      <w:r w:rsidR="003155AA" w:rsidRPr="000E4B76">
        <w:rPr>
          <w:sz w:val="24"/>
          <w:lang w:val="en-US"/>
        </w:rPr>
        <w:instrText>ADDIN CSL_CITATION {"citationItems":[{"id":"ITEM-1","itemData":{"author":[{"dropping-particle":"","family":"Fellinger","given":"Phillip","non-dropping-particle":"","parse-names":false,"suffix":""},{"dropping-particle":"","family":"Marklein","given":"René","non-dropping-particle":"","parse-names":false,"suffix":""},{"dropping-particle":"","family":"Langenberg","given":"Karl Jörg","non-dropping-particle":"","parse-names":false,"suffix":""},{"dropping-particle":"","family":"Klaholz","given":"Steven","non-dropping-particle":"","parse-names":false,"suffix":""}],"container-title":"Wave motion","id":"ITEM-1","issue":"1","issued":{"date-parts":[["1995"]]},"page":"47-66","publisher":"Elsevier","title":"Numerical modeling of elastic wave propagation and scattering with EFIT—elastodynamic finite integration technique","type":"article-journal","volume":"21"},"uris":["http://www.mendeley.com/documents/?uuid=7ee3ad06-b48f-420c-af1e-8351559251c0"]}],"mendeley":{"formattedCitation":"&lt;sup&gt;4&lt;/sup&gt;","plainTextFormattedCitation":"4","previouslyFormattedCitation":"&lt;sup&gt;4&lt;/sup&gt;"},"properties":{"noteIndex":0},"schema":"https://github.com/citation-style-language/schema/raw/master/csl-citation.json"}</w:instrText>
      </w:r>
      <w:r w:rsidRPr="000E4B76">
        <w:rPr>
          <w:sz w:val="24"/>
          <w:lang w:val="en-US"/>
        </w:rPr>
        <w:fldChar w:fldCharType="separate"/>
      </w:r>
      <w:r w:rsidR="005D4CAC" w:rsidRPr="000E4B76">
        <w:rPr>
          <w:noProof/>
          <w:sz w:val="24"/>
          <w:vertAlign w:val="superscript"/>
          <w:lang w:val="en-US"/>
        </w:rPr>
        <w:t>4</w:t>
      </w:r>
      <w:r w:rsidRPr="000E4B76">
        <w:rPr>
          <w:sz w:val="24"/>
          <w:lang w:val="en-US"/>
        </w:rPr>
        <w:fldChar w:fldCharType="end"/>
      </w:r>
      <w:r>
        <w:rPr>
          <w:sz w:val="24"/>
          <w:lang w:val="en-US"/>
        </w:rPr>
        <w:t>.</w:t>
      </w:r>
      <w:r w:rsidR="00270658">
        <w:rPr>
          <w:sz w:val="24"/>
          <w:lang w:val="en-US"/>
        </w:rPr>
        <w:t xml:space="preserve"> </w:t>
      </w:r>
      <w:r>
        <w:rPr>
          <w:sz w:val="24"/>
          <w:lang w:val="en-US"/>
        </w:rPr>
        <w:t>In our case, we have an inhomogeneous medium with different material parameters. Therefore, we have to discretize the material parameters as well</w:t>
      </w:r>
      <w:r>
        <w:rPr>
          <w:sz w:val="24"/>
          <w:lang w:val="en-US"/>
        </w:rPr>
        <w:fldChar w:fldCharType="begin" w:fldLock="1"/>
      </w:r>
      <w:r w:rsidR="003155AA">
        <w:rPr>
          <w:sz w:val="24"/>
          <w:lang w:val="en-US"/>
        </w:rPr>
        <w:instrText>ADDIN CSL_CITATION {"citationItems":[{"id":"ITEM-1","itemData":{"author":[{"dropping-particle":"","family":"Schubert","given":"Frank","non-dropping-particle":"","parse-names":false,"suffix":""},{"dropping-particle":"","family":"Peiffer","given":"Alexander","non-dropping-particle":"","parse-names":false,"suffix":""},{"dropping-particle":"","family":"Köhler","given":"Bernd","non-dropping-particle":"","parse-names":false,"suffix":""},{"dropping-particle":"","family":"Sanderson","given":"Terry","non-dropping-particle":"","parse-names":false,"suffix":""}],"container-title":"The Journal of the Acoustical Society of America","id":"ITEM-1","issue":"5","issued":{"date-parts":[["1998"]]},"page":"2604-2614","publisher":"Acoustical Society of America","title":"The elastodynamic finite integration technique for waves in cylindrical geometries","type":"article-journal","volume":"104"},"uris":["http://www.mendeley.com/documents/?uuid=b36a4e7b-0698-4604-a452-cc701dcc498e"]}],"mendeley":{"formattedCitation":"&lt;sup&gt;9&lt;/sup&gt;","plainTextFormattedCitation":"9","previouslyFormattedCitation":"&lt;sup&gt;9&lt;/sup&gt;"},"properties":{"noteIndex":0},"schema":"https://github.com/citation-style-language/schema/raw/master/csl-citation.json"}</w:instrText>
      </w:r>
      <w:r>
        <w:rPr>
          <w:sz w:val="24"/>
          <w:lang w:val="en-US"/>
        </w:rPr>
        <w:fldChar w:fldCharType="separate"/>
      </w:r>
      <w:r w:rsidR="005D4CAC" w:rsidRPr="005D4CAC">
        <w:rPr>
          <w:noProof/>
          <w:sz w:val="24"/>
          <w:vertAlign w:val="superscript"/>
          <w:lang w:val="en-US"/>
        </w:rPr>
        <w:t>9</w:t>
      </w:r>
      <w:r>
        <w:rPr>
          <w:sz w:val="24"/>
          <w:lang w:val="en-US"/>
        </w:rPr>
        <w:fldChar w:fldCharType="end"/>
      </w:r>
    </w:p>
    <w:p w14:paraId="7E58F90E" w14:textId="3B77976D" w:rsidR="0050001A" w:rsidRDefault="0050001A">
      <w:pPr>
        <w:rPr>
          <w:lang w:val="en-US"/>
        </w:rPr>
      </w:pPr>
    </w:p>
    <w:p w14:paraId="04680EC9" w14:textId="77777777" w:rsidR="002B170C" w:rsidRPr="002B170C" w:rsidRDefault="002B170C" w:rsidP="002B170C">
      <w:pPr>
        <w:jc w:val="both"/>
        <w:rPr>
          <w:b/>
          <w:sz w:val="28"/>
          <w:szCs w:val="28"/>
          <w:lang w:val="en-US"/>
        </w:rPr>
      </w:pPr>
      <w:r w:rsidRPr="005F7E78">
        <w:rPr>
          <w:b/>
          <w:sz w:val="28"/>
          <w:lang w:val="en-US"/>
        </w:rPr>
        <w:lastRenderedPageBreak/>
        <w:t xml:space="preserve">Supplementary Note </w:t>
      </w:r>
      <w:r>
        <w:rPr>
          <w:b/>
          <w:sz w:val="28"/>
          <w:lang w:val="en-US"/>
        </w:rPr>
        <w:t>3</w:t>
      </w:r>
      <w:r w:rsidRPr="002B170C">
        <w:rPr>
          <w:b/>
          <w:sz w:val="28"/>
          <w:szCs w:val="28"/>
          <w:lang w:val="en-US"/>
        </w:rPr>
        <w:t>: Relation between Time of Flight (</w:t>
      </w:r>
      <w:proofErr w:type="spellStart"/>
      <w:r w:rsidRPr="002B170C">
        <w:rPr>
          <w:b/>
          <w:sz w:val="28"/>
          <w:szCs w:val="28"/>
          <w:lang w:val="en-US"/>
        </w:rPr>
        <w:t>ToF</w:t>
      </w:r>
      <w:proofErr w:type="spellEnd"/>
      <w:r w:rsidRPr="002B170C">
        <w:rPr>
          <w:b/>
          <w:sz w:val="28"/>
          <w:szCs w:val="28"/>
          <w:lang w:val="en-US"/>
        </w:rPr>
        <w:t>) and depth.</w:t>
      </w:r>
    </w:p>
    <w:p w14:paraId="270BF742" w14:textId="735FFDCE" w:rsidR="002B170C" w:rsidRDefault="002B170C" w:rsidP="002B170C">
      <w:pPr>
        <w:jc w:val="both"/>
        <w:rPr>
          <w:sz w:val="24"/>
          <w:lang w:val="en-US"/>
        </w:rPr>
      </w:pPr>
      <w:r w:rsidRPr="001E182F">
        <w:rPr>
          <w:sz w:val="24"/>
          <w:lang w:val="en-US"/>
        </w:rPr>
        <w:t xml:space="preserve">The </w:t>
      </w:r>
      <w:r>
        <w:rPr>
          <w:sz w:val="24"/>
          <w:lang w:val="en-US"/>
        </w:rPr>
        <w:t>distance</w:t>
      </w:r>
      <w:r w:rsidRPr="001E182F">
        <w:rPr>
          <w:sz w:val="24"/>
          <w:lang w:val="en-US"/>
        </w:rPr>
        <w:t xml:space="preserve"> between </w:t>
      </w:r>
      <w:r>
        <w:rPr>
          <w:sz w:val="24"/>
          <w:lang w:val="en-US"/>
        </w:rPr>
        <w:t>the transducer</w:t>
      </w:r>
      <w:r w:rsidRPr="001E182F">
        <w:rPr>
          <w:sz w:val="24"/>
          <w:lang w:val="en-US"/>
        </w:rPr>
        <w:t xml:space="preserve"> and </w:t>
      </w:r>
      <w:r>
        <w:rPr>
          <w:sz w:val="24"/>
          <w:lang w:val="en-US"/>
        </w:rPr>
        <w:t>silicon surface</w:t>
      </w:r>
      <w:r w:rsidRPr="001E182F">
        <w:rPr>
          <w:sz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lang w:val="en-US"/>
          </w:rPr>
          <m:t>'d'</m:t>
        </m:r>
      </m:oMath>
      <w:r>
        <w:rPr>
          <w:rFonts w:eastAsiaTheme="minorEastAsia"/>
          <w:sz w:val="24"/>
          <w:lang w:val="en-US"/>
        </w:rPr>
        <w:t xml:space="preserve"> </w:t>
      </w:r>
      <w:r>
        <w:rPr>
          <w:sz w:val="24"/>
          <w:lang w:val="en-US"/>
        </w:rPr>
        <w:t xml:space="preserve">can be determined </w:t>
      </w:r>
      <w:r w:rsidR="008022B9">
        <w:rPr>
          <w:sz w:val="24"/>
          <w:lang w:val="en-US"/>
        </w:rPr>
        <w:t xml:space="preserve">from the A-scan signal </w:t>
      </w:r>
      <w:r>
        <w:rPr>
          <w:sz w:val="24"/>
          <w:lang w:val="en-US"/>
        </w:rPr>
        <w:t>using the following equation,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8051"/>
        <w:gridCol w:w="605"/>
      </w:tblGrid>
      <w:tr w:rsidR="002B170C" w14:paraId="1CBDF313" w14:textId="77777777" w:rsidTr="00B544EB">
        <w:tc>
          <w:tcPr>
            <w:tcW w:w="421" w:type="dxa"/>
            <w:vAlign w:val="center"/>
          </w:tcPr>
          <w:p w14:paraId="11196856" w14:textId="77777777" w:rsidR="002B170C" w:rsidRDefault="002B170C" w:rsidP="00B544EB">
            <w:pPr>
              <w:spacing w:before="100" w:beforeAutospacing="1" w:after="100" w:afterAutospacing="1"/>
              <w:jc w:val="both"/>
              <w:rPr>
                <w:b/>
                <w:sz w:val="24"/>
              </w:rPr>
            </w:pPr>
          </w:p>
        </w:tc>
        <w:tc>
          <w:tcPr>
            <w:tcW w:w="8221" w:type="dxa"/>
            <w:vAlign w:val="center"/>
          </w:tcPr>
          <w:p w14:paraId="16C4580D" w14:textId="77777777" w:rsidR="002B170C" w:rsidRPr="00536C1A" w:rsidRDefault="002B170C" w:rsidP="00B544EB">
            <w:pPr>
              <w:jc w:val="both"/>
              <w:rPr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d=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ToF×c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74" w:type="dxa"/>
            <w:vAlign w:val="center"/>
          </w:tcPr>
          <w:p w14:paraId="0572B608" w14:textId="3ECA56E9" w:rsidR="002B170C" w:rsidRPr="00872236" w:rsidRDefault="002B170C" w:rsidP="00B544EB">
            <w:pPr>
              <w:jc w:val="both"/>
              <w:rPr>
                <w:sz w:val="24"/>
              </w:rPr>
            </w:pPr>
            <w:r w:rsidRPr="00872236">
              <w:rPr>
                <w:sz w:val="24"/>
              </w:rPr>
              <w:t>(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SEQ Eq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16</w:t>
            </w:r>
            <w:r>
              <w:rPr>
                <w:sz w:val="24"/>
              </w:rPr>
              <w:fldChar w:fldCharType="end"/>
            </w:r>
            <w:r w:rsidRPr="00872236">
              <w:rPr>
                <w:sz w:val="24"/>
              </w:rPr>
              <w:t>)</w:t>
            </w:r>
          </w:p>
        </w:tc>
      </w:tr>
    </w:tbl>
    <w:p w14:paraId="3E22F326" w14:textId="77777777" w:rsidR="002B170C" w:rsidRPr="001E182F" w:rsidRDefault="002B170C" w:rsidP="002B170C">
      <w:pPr>
        <w:jc w:val="both"/>
        <w:rPr>
          <w:sz w:val="24"/>
          <w:lang w:val="en-US"/>
        </w:rPr>
      </w:pPr>
    </w:p>
    <w:p w14:paraId="61ED6E40" w14:textId="123F0FB1" w:rsidR="00B544EB" w:rsidRDefault="002B170C" w:rsidP="002B170C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Where </w:t>
      </w:r>
      <m:oMath>
        <m:r>
          <w:rPr>
            <w:rFonts w:ascii="Cambria Math" w:hAnsi="Cambria Math"/>
            <w:sz w:val="24"/>
            <w:lang w:val="en-US"/>
          </w:rPr>
          <m:t>'</m:t>
        </m:r>
        <m:r>
          <m:rPr>
            <m:sty m:val="p"/>
          </m:rPr>
          <w:rPr>
            <w:rFonts w:ascii="Cambria Math" w:hAnsi="Cambria Math"/>
            <w:sz w:val="24"/>
            <w:lang w:val="en-US"/>
          </w:rPr>
          <m:t>ToF'</m:t>
        </m:r>
      </m:oMath>
      <w:r>
        <w:rPr>
          <w:sz w:val="24"/>
          <w:lang w:val="en-US"/>
        </w:rPr>
        <w:t xml:space="preserve"> is the time of flight and </w:t>
      </w:r>
      <m:oMath>
        <m:r>
          <w:rPr>
            <w:rFonts w:ascii="Cambria Math" w:hAnsi="Cambria Math"/>
            <w:sz w:val="24"/>
            <w:lang w:val="en-US"/>
          </w:rPr>
          <m:t>'</m:t>
        </m:r>
        <m:r>
          <m:rPr>
            <m:sty m:val="p"/>
          </m:rPr>
          <w:rPr>
            <w:rFonts w:ascii="Cambria Math" w:hAnsi="Cambria Math"/>
            <w:sz w:val="24"/>
            <w:lang w:val="en-US"/>
          </w:rPr>
          <m:t>c'</m:t>
        </m:r>
      </m:oMath>
      <w:r>
        <w:rPr>
          <w:sz w:val="24"/>
          <w:lang w:val="en-US"/>
        </w:rPr>
        <w:t xml:space="preserve"> </w:t>
      </w:r>
      <w:r w:rsidR="00A53B2B">
        <w:rPr>
          <w:sz w:val="24"/>
          <w:lang w:val="en-US"/>
        </w:rPr>
        <w:t xml:space="preserve">is the speed of sound in </w:t>
      </w:r>
      <w:proofErr w:type="gramStart"/>
      <w:r w:rsidR="00A53B2B">
        <w:rPr>
          <w:sz w:val="24"/>
          <w:lang w:val="en-US"/>
        </w:rPr>
        <w:t>water.</w:t>
      </w:r>
      <w:proofErr w:type="gramEnd"/>
    </w:p>
    <w:p w14:paraId="1849ABCE" w14:textId="77777777" w:rsidR="008022B9" w:rsidRDefault="008022B9" w:rsidP="002B170C">
      <w:pPr>
        <w:jc w:val="both"/>
        <w:rPr>
          <w:sz w:val="24"/>
          <w:lang w:val="en-US"/>
        </w:rPr>
      </w:pPr>
    </w:p>
    <w:p w14:paraId="449080CD" w14:textId="77777777" w:rsidR="00B544EB" w:rsidRDefault="00B544EB" w:rsidP="00A53B2B">
      <w:pPr>
        <w:rPr>
          <w:b/>
          <w:sz w:val="32"/>
          <w:lang w:val="en-US"/>
        </w:rPr>
      </w:pPr>
      <w:r>
        <w:rPr>
          <w:b/>
          <w:noProof/>
          <w:sz w:val="32"/>
          <w:lang w:val="en-US"/>
        </w:rPr>
        <w:drawing>
          <wp:inline distT="0" distB="0" distL="0" distR="0" wp14:anchorId="0D2E19B9" wp14:editId="2E4C3074">
            <wp:extent cx="5829552" cy="189547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525" cy="189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A2018" w14:textId="4DBCF5B0" w:rsidR="00B544EB" w:rsidRDefault="00B544EB" w:rsidP="00B544EB">
      <w:pPr>
        <w:jc w:val="both"/>
        <w:rPr>
          <w:b/>
          <w:sz w:val="24"/>
          <w:lang w:val="en-US"/>
        </w:rPr>
      </w:pPr>
      <w:r>
        <w:rPr>
          <w:b/>
          <w:sz w:val="24"/>
          <w:lang w:val="en-GB"/>
        </w:rPr>
        <w:t>Figure S4</w:t>
      </w:r>
      <w:r w:rsidRPr="00F77385">
        <w:rPr>
          <w:b/>
          <w:sz w:val="24"/>
          <w:lang w:val="en-GB"/>
        </w:rPr>
        <w:t>.</w:t>
      </w:r>
      <w:r w:rsidRPr="002F3DE8">
        <w:rPr>
          <w:b/>
          <w:sz w:val="24"/>
          <w:lang w:val="en-GB"/>
        </w:rPr>
        <w:t xml:space="preserve"> </w:t>
      </w:r>
      <w:r w:rsidR="00822A58">
        <w:rPr>
          <w:b/>
          <w:sz w:val="24"/>
          <w:lang w:val="en-GB"/>
        </w:rPr>
        <w:t xml:space="preserve">To </w:t>
      </w:r>
      <w:r w:rsidR="00822A58" w:rsidRPr="00B544EB">
        <w:rPr>
          <w:b/>
          <w:sz w:val="24"/>
          <w:lang w:val="en-US"/>
        </w:rPr>
        <w:t>determi</w:t>
      </w:r>
      <w:r w:rsidR="00822A58">
        <w:rPr>
          <w:b/>
          <w:sz w:val="24"/>
          <w:lang w:val="en-US"/>
        </w:rPr>
        <w:t>ne</w:t>
      </w:r>
      <w:r w:rsidRPr="00B544EB">
        <w:rPr>
          <w:b/>
          <w:sz w:val="24"/>
          <w:lang w:val="en-US"/>
        </w:rPr>
        <w:t xml:space="preserve"> the transducer position from </w:t>
      </w:r>
      <w:r w:rsidR="00822A58" w:rsidRPr="00B544EB">
        <w:rPr>
          <w:b/>
          <w:sz w:val="24"/>
          <w:lang w:val="en-US"/>
        </w:rPr>
        <w:t xml:space="preserve">SAM </w:t>
      </w:r>
      <w:r w:rsidRPr="00B544EB">
        <w:rPr>
          <w:b/>
          <w:sz w:val="24"/>
          <w:lang w:val="en-US"/>
        </w:rPr>
        <w:t>C-scan image and A-scan signal</w:t>
      </w:r>
      <w:r w:rsidRPr="00B544EB">
        <w:rPr>
          <w:b/>
          <w:bCs/>
          <w:sz w:val="20"/>
          <w:lang w:val="en-GB"/>
        </w:rPr>
        <w:t xml:space="preserve"> </w:t>
      </w:r>
      <w:r w:rsidRPr="00C5352F">
        <w:rPr>
          <w:b/>
          <w:bCs/>
          <w:sz w:val="24"/>
          <w:lang w:val="en-GB"/>
        </w:rPr>
        <w:t>(a)</w:t>
      </w:r>
      <w:r w:rsidRPr="002F3DE8">
        <w:rPr>
          <w:bCs/>
          <w:sz w:val="24"/>
          <w:lang w:val="en-GB"/>
        </w:rPr>
        <w:t xml:space="preserve"> </w:t>
      </w:r>
      <w:r w:rsidRPr="002F3DE8">
        <w:rPr>
          <w:sz w:val="24"/>
          <w:lang w:val="en-GB"/>
        </w:rPr>
        <w:t xml:space="preserve">SAM interferometric C-scan image </w:t>
      </w:r>
      <w:r w:rsidR="00822A58">
        <w:rPr>
          <w:sz w:val="24"/>
          <w:lang w:val="en-GB"/>
        </w:rPr>
        <w:t>with</w:t>
      </w:r>
      <w:r w:rsidRPr="002F3DE8">
        <w:rPr>
          <w:sz w:val="24"/>
          <w:lang w:val="en-GB"/>
        </w:rPr>
        <w:t xml:space="preserve"> six TSVs</w:t>
      </w:r>
      <w:r w:rsidR="00822A58">
        <w:rPr>
          <w:sz w:val="24"/>
          <w:lang w:val="en-GB"/>
        </w:rPr>
        <w:t>. A</w:t>
      </w:r>
      <w:r>
        <w:rPr>
          <w:sz w:val="24"/>
          <w:lang w:val="en-GB"/>
        </w:rPr>
        <w:t xml:space="preserve"> monitor point </w:t>
      </w:r>
      <w:r w:rsidR="00822A58">
        <w:rPr>
          <w:sz w:val="24"/>
          <w:lang w:val="en-GB"/>
        </w:rPr>
        <w:t xml:space="preserve">is </w:t>
      </w:r>
      <w:r>
        <w:rPr>
          <w:sz w:val="24"/>
          <w:lang w:val="en-GB"/>
        </w:rPr>
        <w:t>marked</w:t>
      </w:r>
      <w:r w:rsidR="00822A58">
        <w:rPr>
          <w:sz w:val="24"/>
          <w:lang w:val="en-GB"/>
        </w:rPr>
        <w:t xml:space="preserve"> to extract the A-scan signal from that point</w:t>
      </w:r>
      <w:r w:rsidRPr="002F3DE8">
        <w:rPr>
          <w:sz w:val="24"/>
          <w:lang w:val="en-US"/>
        </w:rPr>
        <w:t xml:space="preserve">. </w:t>
      </w:r>
      <w:r w:rsidRPr="00C5352F">
        <w:rPr>
          <w:b/>
          <w:bCs/>
          <w:sz w:val="24"/>
          <w:lang w:val="en-US"/>
        </w:rPr>
        <w:t>(b)</w:t>
      </w:r>
      <w:r w:rsidRPr="002F3DE8">
        <w:rPr>
          <w:bCs/>
          <w:sz w:val="24"/>
          <w:lang w:val="en-US"/>
        </w:rPr>
        <w:t xml:space="preserve"> </w:t>
      </w:r>
      <w:r>
        <w:rPr>
          <w:sz w:val="24"/>
          <w:lang w:val="en-US"/>
        </w:rPr>
        <w:t>The A-scan</w:t>
      </w:r>
      <w:r w:rsidRPr="002F3DE8">
        <w:rPr>
          <w:sz w:val="24"/>
          <w:lang w:val="en-US"/>
        </w:rPr>
        <w:t xml:space="preserve"> signal </w:t>
      </w:r>
      <w:r>
        <w:rPr>
          <w:sz w:val="24"/>
          <w:lang w:val="en-US"/>
        </w:rPr>
        <w:t>corresponds to</w:t>
      </w:r>
      <w:r w:rsidRPr="002F3DE8">
        <w:rPr>
          <w:sz w:val="24"/>
          <w:lang w:val="en-US"/>
        </w:rPr>
        <w:t xml:space="preserve"> the monitor point with a gate (red </w:t>
      </w:r>
      <w:r>
        <w:rPr>
          <w:sz w:val="24"/>
          <w:lang w:val="en-US"/>
        </w:rPr>
        <w:t>color</w:t>
      </w:r>
      <w:r w:rsidRPr="002F3DE8">
        <w:rPr>
          <w:sz w:val="24"/>
          <w:lang w:val="en-US"/>
        </w:rPr>
        <w:t>) selected to examine the specific time in the echo.</w:t>
      </w:r>
      <w:r w:rsidRPr="002F3DE8">
        <w:rPr>
          <w:b/>
          <w:sz w:val="24"/>
          <w:lang w:val="en-US"/>
        </w:rPr>
        <w:t xml:space="preserve"> </w:t>
      </w:r>
    </w:p>
    <w:p w14:paraId="6A67D0F9" w14:textId="5A3219A5" w:rsidR="00822A58" w:rsidRDefault="00B544EB" w:rsidP="002B170C">
      <w:pPr>
        <w:jc w:val="both"/>
        <w:rPr>
          <w:sz w:val="24"/>
          <w:lang w:val="en-US"/>
        </w:rPr>
      </w:pPr>
      <w:r w:rsidRPr="007313C2">
        <w:rPr>
          <w:sz w:val="24"/>
          <w:lang w:val="en-US"/>
        </w:rPr>
        <w:t>From</w:t>
      </w:r>
      <w:r>
        <w:rPr>
          <w:sz w:val="24"/>
          <w:lang w:val="en-US"/>
        </w:rPr>
        <w:t xml:space="preserve"> the A-scan signal, we can determine the time taken by the acoustic wave travelling with a speed of approximately 1500</w:t>
      </w:r>
      <m:oMath>
        <m:r>
          <w:rPr>
            <w:rFonts w:ascii="Cambria Math" w:hAnsi="Cambria Math"/>
            <w:sz w:val="24"/>
            <w:lang w:val="en-US"/>
          </w:rPr>
          <m:t xml:space="preserve"> m/s</m:t>
        </m:r>
      </m:oMath>
      <w:r>
        <w:rPr>
          <w:sz w:val="24"/>
          <w:lang w:val="en-US"/>
        </w:rPr>
        <w:t xml:space="preserve"> to hit the substrate (silicon) and to return to the transducer as 3750 ns</w:t>
      </w:r>
      <w:r w:rsidR="00822A58">
        <w:rPr>
          <w:sz w:val="24"/>
          <w:lang w:val="en-US"/>
        </w:rPr>
        <w:t xml:space="preserve"> (</w:t>
      </w:r>
      <w:proofErr w:type="spellStart"/>
      <w:r w:rsidR="00822A58">
        <w:rPr>
          <w:sz w:val="24"/>
          <w:lang w:val="en-US"/>
        </w:rPr>
        <w:t>ToF</w:t>
      </w:r>
      <w:proofErr w:type="spellEnd"/>
      <w:r w:rsidR="00822A58">
        <w:rPr>
          <w:sz w:val="24"/>
          <w:lang w:val="en-US"/>
        </w:rPr>
        <w:t>)</w:t>
      </w:r>
      <w:r>
        <w:rPr>
          <w:sz w:val="24"/>
          <w:lang w:val="en-US"/>
        </w:rPr>
        <w:t xml:space="preserve">. This time of flight information </w:t>
      </w:r>
      <w:r w:rsidR="00822A58">
        <w:rPr>
          <w:sz w:val="24"/>
          <w:lang w:val="en-US"/>
        </w:rPr>
        <w:t xml:space="preserve">extracted </w:t>
      </w:r>
      <w:r>
        <w:rPr>
          <w:sz w:val="24"/>
          <w:lang w:val="en-US"/>
        </w:rPr>
        <w:t xml:space="preserve">from the A-scan signal can be </w:t>
      </w:r>
      <w:r w:rsidR="00822A58">
        <w:rPr>
          <w:sz w:val="24"/>
          <w:lang w:val="en-US"/>
        </w:rPr>
        <w:t>leveraged to calculate</w:t>
      </w:r>
      <w:r>
        <w:rPr>
          <w:sz w:val="24"/>
          <w:lang w:val="en-US"/>
        </w:rPr>
        <w:t xml:space="preserve"> the height</w:t>
      </w:r>
      <w:r w:rsidR="00822A58">
        <w:rPr>
          <w:sz w:val="24"/>
          <w:lang w:val="en-US"/>
        </w:rPr>
        <w:t xml:space="preserve"> of the transducer using Equation (16).  </w:t>
      </w:r>
    </w:p>
    <w:p w14:paraId="143982AE" w14:textId="028EF7A5" w:rsidR="002B170C" w:rsidRPr="00381814" w:rsidRDefault="00822A58" w:rsidP="002B170C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When the </w:t>
      </w:r>
      <w:proofErr w:type="spellStart"/>
      <w:r>
        <w:rPr>
          <w:sz w:val="24"/>
          <w:lang w:val="en-US"/>
        </w:rPr>
        <w:t>ToF</w:t>
      </w:r>
      <w:proofErr w:type="spellEnd"/>
      <w:r>
        <w:rPr>
          <w:sz w:val="24"/>
          <w:lang w:val="en-US"/>
        </w:rPr>
        <w:t xml:space="preserve"> as well as speed of sound in water are plugged into the Equation (16), </w:t>
      </w:r>
      <w:r w:rsidR="002B170C">
        <w:rPr>
          <w:rFonts w:eastAsiaTheme="minorEastAsia"/>
          <w:sz w:val="24"/>
          <w:lang w:val="en-US"/>
        </w:rPr>
        <w:t xml:space="preserve">the </w:t>
      </w:r>
      <w:r>
        <w:rPr>
          <w:rFonts w:eastAsiaTheme="minorEastAsia"/>
          <w:sz w:val="24"/>
          <w:lang w:val="en-US"/>
        </w:rPr>
        <w:t xml:space="preserve">position of the </w:t>
      </w:r>
      <w:r w:rsidR="002B170C">
        <w:rPr>
          <w:rFonts w:eastAsiaTheme="minorEastAsia"/>
          <w:sz w:val="24"/>
          <w:lang w:val="en-US"/>
        </w:rPr>
        <w:t xml:space="preserve">transducer is </w:t>
      </w:r>
      <w:r>
        <w:rPr>
          <w:rFonts w:eastAsiaTheme="minorEastAsia"/>
          <w:sz w:val="24"/>
          <w:lang w:val="en-US"/>
        </w:rPr>
        <w:t xml:space="preserve">calculated as </w:t>
      </w:r>
      <w:r w:rsidR="002B170C">
        <w:rPr>
          <w:rFonts w:eastAsiaTheme="minorEastAsia"/>
          <w:sz w:val="24"/>
          <w:lang w:val="en-US"/>
        </w:rPr>
        <w:t>2812</w:t>
      </w:r>
      <w:r>
        <w:rPr>
          <w:rFonts w:eastAsiaTheme="minorEastAsia"/>
          <w:sz w:val="24"/>
          <w:lang w:val="en-US"/>
        </w:rPr>
        <w:t xml:space="preserve"> µm</w:t>
      </w:r>
      <m:oMath>
        <m:r>
          <w:rPr>
            <w:rFonts w:ascii="Cambria Math" w:eastAsiaTheme="minorEastAsia" w:hAnsi="Cambria Math"/>
            <w:sz w:val="24"/>
            <w:lang w:val="en-US"/>
          </w:rPr>
          <m:t xml:space="preserve">  </m:t>
        </m:r>
      </m:oMath>
      <w:r w:rsidR="002B170C">
        <w:rPr>
          <w:rFonts w:eastAsiaTheme="minorEastAsia"/>
          <w:sz w:val="24"/>
          <w:lang w:val="en-US"/>
        </w:rPr>
        <w:t>from the substrate.</w:t>
      </w:r>
    </w:p>
    <w:p w14:paraId="02066F20" w14:textId="6F0EAB52" w:rsidR="00DC6A60" w:rsidRDefault="00DC6A60">
      <w:pPr>
        <w:rPr>
          <w:lang w:val="en-US"/>
        </w:rPr>
      </w:pPr>
    </w:p>
    <w:p w14:paraId="0E114A80" w14:textId="77777777" w:rsidR="000237F2" w:rsidRDefault="000237F2" w:rsidP="000237F2">
      <w:pPr>
        <w:jc w:val="both"/>
        <w:rPr>
          <w:b/>
          <w:sz w:val="32"/>
          <w:lang w:val="en-US"/>
        </w:rPr>
      </w:pPr>
    </w:p>
    <w:p w14:paraId="10D1215A" w14:textId="77777777" w:rsidR="000237F2" w:rsidRDefault="000237F2" w:rsidP="000237F2">
      <w:pPr>
        <w:jc w:val="both"/>
        <w:rPr>
          <w:b/>
          <w:sz w:val="32"/>
          <w:lang w:val="en-US"/>
        </w:rPr>
      </w:pPr>
    </w:p>
    <w:p w14:paraId="07AD2414" w14:textId="77777777" w:rsidR="000237F2" w:rsidRDefault="000237F2" w:rsidP="000237F2">
      <w:pPr>
        <w:jc w:val="both"/>
        <w:rPr>
          <w:b/>
          <w:sz w:val="32"/>
          <w:lang w:val="en-US"/>
        </w:rPr>
      </w:pPr>
    </w:p>
    <w:p w14:paraId="0C9A431B" w14:textId="77777777" w:rsidR="000237F2" w:rsidRDefault="000237F2" w:rsidP="000237F2">
      <w:pPr>
        <w:jc w:val="both"/>
        <w:rPr>
          <w:b/>
          <w:sz w:val="32"/>
          <w:lang w:val="en-US"/>
        </w:rPr>
      </w:pPr>
    </w:p>
    <w:p w14:paraId="4A4DFDC3" w14:textId="73FDE387" w:rsidR="000237F2" w:rsidRDefault="000237F2" w:rsidP="000237F2">
      <w:pPr>
        <w:jc w:val="both"/>
        <w:rPr>
          <w:b/>
          <w:sz w:val="32"/>
          <w:lang w:val="en-US"/>
        </w:rPr>
      </w:pPr>
    </w:p>
    <w:p w14:paraId="6E0E9ED6" w14:textId="77777777" w:rsidR="0040387C" w:rsidRDefault="0040387C" w:rsidP="000237F2">
      <w:pPr>
        <w:jc w:val="both"/>
        <w:rPr>
          <w:b/>
          <w:sz w:val="32"/>
          <w:lang w:val="en-US"/>
        </w:rPr>
      </w:pPr>
    </w:p>
    <w:p w14:paraId="7FD12BEC" w14:textId="5F3572C4" w:rsidR="000237F2" w:rsidRPr="000237F2" w:rsidRDefault="000237F2" w:rsidP="000237F2">
      <w:pPr>
        <w:jc w:val="both"/>
        <w:rPr>
          <w:b/>
          <w:sz w:val="28"/>
          <w:szCs w:val="24"/>
          <w:lang w:val="en-US"/>
        </w:rPr>
      </w:pPr>
      <w:r w:rsidRPr="000237F2">
        <w:rPr>
          <w:b/>
          <w:sz w:val="28"/>
          <w:szCs w:val="24"/>
          <w:lang w:val="en-US"/>
        </w:rPr>
        <w:lastRenderedPageBreak/>
        <w:t>S</w:t>
      </w:r>
      <w:r w:rsidR="00043593">
        <w:rPr>
          <w:b/>
          <w:sz w:val="28"/>
          <w:szCs w:val="24"/>
          <w:lang w:val="en-US"/>
        </w:rPr>
        <w:t>5</w:t>
      </w:r>
      <w:r w:rsidRPr="000237F2">
        <w:rPr>
          <w:b/>
          <w:sz w:val="28"/>
          <w:szCs w:val="24"/>
          <w:lang w:val="en-US"/>
        </w:rPr>
        <w:t>. Simulated SAM interferometric configuration using 2D EFIT.</w:t>
      </w:r>
    </w:p>
    <w:p w14:paraId="168EFBAA" w14:textId="77777777" w:rsidR="000237F2" w:rsidRDefault="000237F2" w:rsidP="000237F2">
      <w:pPr>
        <w:jc w:val="center"/>
        <w:rPr>
          <w:b/>
          <w:sz w:val="32"/>
          <w:lang w:val="en-US"/>
        </w:rPr>
      </w:pPr>
      <w:r>
        <w:rPr>
          <w:b/>
          <w:noProof/>
          <w:sz w:val="32"/>
          <w:lang w:val="en-US"/>
        </w:rPr>
        <w:drawing>
          <wp:inline distT="0" distB="0" distL="0" distR="0" wp14:anchorId="313F0CEA" wp14:editId="2E6194A0">
            <wp:extent cx="5559387" cy="3019246"/>
            <wp:effectExtent l="0" t="0" r="381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634" cy="30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97736" w14:textId="60022B71" w:rsidR="000237F2" w:rsidRDefault="000237F2" w:rsidP="000237F2">
      <w:pPr>
        <w:jc w:val="both"/>
        <w:rPr>
          <w:sz w:val="24"/>
          <w:lang w:val="en-US"/>
        </w:rPr>
      </w:pPr>
      <w:r>
        <w:rPr>
          <w:b/>
          <w:sz w:val="24"/>
          <w:lang w:val="en-GB"/>
        </w:rPr>
        <w:t>Figure S</w:t>
      </w:r>
      <w:r w:rsidR="00043593">
        <w:rPr>
          <w:b/>
          <w:sz w:val="24"/>
          <w:lang w:val="en-GB"/>
        </w:rPr>
        <w:t>5</w:t>
      </w:r>
      <w:r w:rsidRPr="00F77385">
        <w:rPr>
          <w:b/>
          <w:sz w:val="24"/>
          <w:lang w:val="en-GB"/>
        </w:rPr>
        <w:t>.</w:t>
      </w:r>
      <w:r w:rsidRPr="00B67466">
        <w:rPr>
          <w:sz w:val="24"/>
          <w:lang w:val="en-GB"/>
        </w:rPr>
        <w:t xml:space="preserve"> </w:t>
      </w:r>
      <w:r w:rsidRPr="00B67466">
        <w:rPr>
          <w:b/>
          <w:bCs/>
          <w:sz w:val="24"/>
          <w:lang w:val="en-GB"/>
        </w:rPr>
        <w:t>(a)</w:t>
      </w:r>
      <w:r w:rsidRPr="00B67466">
        <w:rPr>
          <w:bCs/>
          <w:sz w:val="24"/>
          <w:lang w:val="en-GB"/>
        </w:rPr>
        <w:t xml:space="preserve"> </w:t>
      </w:r>
      <w:r w:rsidRPr="00B67466">
        <w:rPr>
          <w:sz w:val="24"/>
          <w:lang w:val="en-GB"/>
        </w:rPr>
        <w:t>Simulated SAM interferometry setup with transducer positioned according to experiments</w:t>
      </w:r>
      <w:r w:rsidRPr="00B67466">
        <w:rPr>
          <w:sz w:val="24"/>
          <w:lang w:val="en-US"/>
        </w:rPr>
        <w:t xml:space="preserve">. </w:t>
      </w:r>
      <w:r w:rsidR="008076B1">
        <w:rPr>
          <w:sz w:val="24"/>
          <w:lang w:val="en-US"/>
        </w:rPr>
        <w:t xml:space="preserve">A small ROI marked in red rectangular dotted box is considered around TSV to show the geometry of TSV in detail. </w:t>
      </w:r>
      <w:r w:rsidRPr="00B67466">
        <w:rPr>
          <w:b/>
          <w:bCs/>
          <w:sz w:val="24"/>
          <w:lang w:val="en-US"/>
        </w:rPr>
        <w:t>(b)</w:t>
      </w:r>
      <w:r w:rsidRPr="00B67466">
        <w:rPr>
          <w:bCs/>
          <w:sz w:val="24"/>
          <w:lang w:val="en-US"/>
        </w:rPr>
        <w:t xml:space="preserve"> </w:t>
      </w:r>
      <w:r>
        <w:rPr>
          <w:sz w:val="24"/>
          <w:lang w:val="en-US"/>
        </w:rPr>
        <w:t>The geometry</w:t>
      </w:r>
      <w:r w:rsidRPr="00B67466">
        <w:rPr>
          <w:sz w:val="24"/>
          <w:lang w:val="en-US"/>
        </w:rPr>
        <w:t xml:space="preserve"> of </w:t>
      </w:r>
      <w:r w:rsidR="008076B1">
        <w:rPr>
          <w:sz w:val="24"/>
          <w:lang w:val="en-US"/>
        </w:rPr>
        <w:t xml:space="preserve">simulated </w:t>
      </w:r>
      <w:r w:rsidRPr="00B67466">
        <w:rPr>
          <w:sz w:val="24"/>
          <w:lang w:val="en-US"/>
        </w:rPr>
        <w:t xml:space="preserve">TSV and the corresponding schematic with different layers. </w:t>
      </w:r>
    </w:p>
    <w:p w14:paraId="20CF59B5" w14:textId="23A8CDF6" w:rsidR="000237F2" w:rsidRDefault="000237F2">
      <w:pPr>
        <w:rPr>
          <w:lang w:val="en-US"/>
        </w:rPr>
      </w:pPr>
    </w:p>
    <w:p w14:paraId="2F14E448" w14:textId="738E754F" w:rsidR="00B00E1D" w:rsidRPr="00B00E1D" w:rsidRDefault="00B00E1D" w:rsidP="00B00E1D">
      <w:pPr>
        <w:jc w:val="both"/>
        <w:rPr>
          <w:b/>
          <w:sz w:val="28"/>
          <w:lang w:val="en-US"/>
        </w:rPr>
      </w:pPr>
      <w:r w:rsidRPr="00B00E1D">
        <w:rPr>
          <w:b/>
          <w:sz w:val="28"/>
          <w:lang w:val="en-US"/>
        </w:rPr>
        <w:t>S6. Comparing Simulated A-scan signal with SAM A-scan signal at defocus position (Z</w:t>
      </w:r>
      <w:r w:rsidRPr="00B00E1D">
        <w:rPr>
          <w:b/>
          <w:sz w:val="28"/>
          <w:vertAlign w:val="subscript"/>
          <w:lang w:val="en-US"/>
        </w:rPr>
        <w:t>n</w:t>
      </w:r>
      <w:r w:rsidRPr="00B00E1D">
        <w:rPr>
          <w:b/>
          <w:sz w:val="28"/>
          <w:lang w:val="en-US"/>
        </w:rPr>
        <w:t>).</w:t>
      </w:r>
    </w:p>
    <w:p w14:paraId="4F865AEC" w14:textId="77777777" w:rsidR="00B00E1D" w:rsidRDefault="00B00E1D" w:rsidP="00B00E1D">
      <w:pPr>
        <w:jc w:val="center"/>
        <w:rPr>
          <w:b/>
          <w:bCs/>
          <w:sz w:val="24"/>
          <w:lang w:val="en-GB"/>
        </w:rPr>
      </w:pPr>
      <w:r>
        <w:rPr>
          <w:b/>
          <w:noProof/>
          <w:sz w:val="32"/>
          <w:lang w:val="en-US"/>
        </w:rPr>
        <w:drawing>
          <wp:inline distT="0" distB="0" distL="0" distR="0" wp14:anchorId="4D103CFB" wp14:editId="6B00F8B0">
            <wp:extent cx="3914685" cy="2568272"/>
            <wp:effectExtent l="0" t="0" r="0" b="381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759" cy="257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AF57C" w14:textId="1E111CA7" w:rsidR="00B00E1D" w:rsidRDefault="00B00E1D" w:rsidP="00B00E1D">
      <w:pPr>
        <w:jc w:val="both"/>
        <w:rPr>
          <w:b/>
          <w:sz w:val="24"/>
          <w:lang w:val="en-GB"/>
        </w:rPr>
      </w:pPr>
      <w:r w:rsidRPr="00163E8C">
        <w:rPr>
          <w:b/>
          <w:bCs/>
          <w:sz w:val="24"/>
          <w:lang w:val="en-GB"/>
        </w:rPr>
        <w:t>Figure S</w:t>
      </w:r>
      <w:r>
        <w:rPr>
          <w:b/>
          <w:bCs/>
          <w:sz w:val="24"/>
          <w:lang w:val="en-GB"/>
        </w:rPr>
        <w:t>6</w:t>
      </w:r>
      <w:r w:rsidRPr="00163E8C">
        <w:rPr>
          <w:b/>
          <w:bCs/>
          <w:sz w:val="24"/>
          <w:lang w:val="en-GB"/>
        </w:rPr>
        <w:t xml:space="preserve">. </w:t>
      </w:r>
      <w:r w:rsidRPr="00163E8C">
        <w:rPr>
          <w:sz w:val="24"/>
          <w:lang w:val="en-GB"/>
        </w:rPr>
        <w:t>SAM A-scan and 2D-EFIT simulated A-scan signals at defocus position (Z</w:t>
      </w:r>
      <w:r w:rsidRPr="00163E8C">
        <w:rPr>
          <w:sz w:val="24"/>
          <w:vertAlign w:val="subscript"/>
          <w:lang w:val="en-GB"/>
        </w:rPr>
        <w:t>n</w:t>
      </w:r>
      <w:r w:rsidRPr="00163E8C">
        <w:rPr>
          <w:sz w:val="24"/>
          <w:lang w:val="en-GB"/>
        </w:rPr>
        <w:t>) of lens with respect to transducer.</w:t>
      </w:r>
      <w:r w:rsidRPr="00163E8C">
        <w:rPr>
          <w:b/>
          <w:sz w:val="24"/>
          <w:lang w:val="en-GB"/>
        </w:rPr>
        <w:t xml:space="preserve"> </w:t>
      </w:r>
    </w:p>
    <w:p w14:paraId="71F15EF6" w14:textId="369525A3" w:rsidR="00764198" w:rsidRDefault="00B00E1D" w:rsidP="00B00E1D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 consistent and distinct echo pattern is evident when comparing EFIT simulated A-scan signals (depicted in blue) with SAM measured A-scan signals (shown in red color). </w:t>
      </w:r>
      <w:r>
        <w:rPr>
          <w:sz w:val="24"/>
          <w:lang w:val="en-US"/>
        </w:rPr>
        <w:lastRenderedPageBreak/>
        <w:t xml:space="preserve">Nevertheless, we can observe a tolerable time difference of 52 ns between the first and second reflections in the A-scan signals. This time lag may </w:t>
      </w:r>
      <w:r w:rsidR="009B0ADC">
        <w:rPr>
          <w:sz w:val="24"/>
          <w:lang w:val="en-US"/>
        </w:rPr>
        <w:t xml:space="preserve">be </w:t>
      </w:r>
      <w:r>
        <w:rPr>
          <w:sz w:val="24"/>
          <w:lang w:val="en-US"/>
        </w:rPr>
        <w:t xml:space="preserve">attributed </w:t>
      </w:r>
      <w:r w:rsidR="009B0ADC">
        <w:rPr>
          <w:sz w:val="24"/>
          <w:lang w:val="en-US"/>
        </w:rPr>
        <w:t>to</w:t>
      </w:r>
      <w:bookmarkStart w:id="0" w:name="_GoBack"/>
      <w:bookmarkEnd w:id="0"/>
      <w:r>
        <w:rPr>
          <w:sz w:val="24"/>
          <w:lang w:val="en-US"/>
        </w:rPr>
        <w:t xml:space="preserve"> certain approximations employed in the EFIT simulations compared to SAM experiments. These approximations encompass minor disparities in material properties</w:t>
      </w:r>
      <w:r w:rsidR="00CE1586">
        <w:rPr>
          <w:sz w:val="24"/>
          <w:lang w:val="en-US"/>
        </w:rPr>
        <w:t>, the</w:t>
      </w:r>
      <w:r>
        <w:rPr>
          <w:sz w:val="24"/>
          <w:lang w:val="en-US"/>
        </w:rPr>
        <w:t xml:space="preserve"> simplifications </w:t>
      </w:r>
      <w:r w:rsidR="00CE1586">
        <w:rPr>
          <w:sz w:val="24"/>
          <w:lang w:val="en-US"/>
        </w:rPr>
        <w:t xml:space="preserve">modelling the </w:t>
      </w:r>
      <w:r>
        <w:rPr>
          <w:sz w:val="24"/>
          <w:lang w:val="en-US"/>
        </w:rPr>
        <w:t xml:space="preserve">actual TSV layers and assumptions made </w:t>
      </w:r>
      <w:r w:rsidR="00CE1586">
        <w:rPr>
          <w:sz w:val="24"/>
          <w:lang w:val="en-US"/>
        </w:rPr>
        <w:t>regarding</w:t>
      </w:r>
      <w:r>
        <w:rPr>
          <w:sz w:val="24"/>
          <w:lang w:val="en-US"/>
        </w:rPr>
        <w:t xml:space="preserve"> the geometry of TSV</w:t>
      </w:r>
      <w:r w:rsidR="00CE1586">
        <w:rPr>
          <w:sz w:val="24"/>
          <w:lang w:val="en-US"/>
        </w:rPr>
        <w:t xml:space="preserve"> structure</w:t>
      </w:r>
      <w:r>
        <w:rPr>
          <w:sz w:val="24"/>
          <w:lang w:val="en-US"/>
        </w:rPr>
        <w:t xml:space="preserve"> (</w:t>
      </w:r>
      <w:r w:rsidR="00CE1586">
        <w:rPr>
          <w:sz w:val="24"/>
          <w:lang w:val="en-US"/>
        </w:rPr>
        <w:t>e.g.</w:t>
      </w:r>
      <w:r>
        <w:rPr>
          <w:sz w:val="24"/>
          <w:lang w:val="en-US"/>
        </w:rPr>
        <w:t xml:space="preserve">, TSV scallops are not simulated). </w:t>
      </w:r>
    </w:p>
    <w:p w14:paraId="4C0CFEF0" w14:textId="77777777" w:rsidR="00764198" w:rsidRDefault="00764198" w:rsidP="00B00E1D">
      <w:pPr>
        <w:jc w:val="both"/>
        <w:rPr>
          <w:sz w:val="24"/>
          <w:lang w:val="en-US"/>
        </w:rPr>
      </w:pPr>
    </w:p>
    <w:p w14:paraId="6CAECCC8" w14:textId="5A63F037" w:rsidR="008E07B1" w:rsidRPr="008E07B1" w:rsidRDefault="00E93AFD" w:rsidP="008E07B1">
      <w:pPr>
        <w:jc w:val="both"/>
        <w:rPr>
          <w:b/>
          <w:sz w:val="28"/>
          <w:lang w:val="en-US"/>
        </w:rPr>
      </w:pPr>
      <w:r w:rsidRPr="00E93AFD">
        <w:rPr>
          <w:b/>
          <w:sz w:val="28"/>
          <w:lang w:val="en-US"/>
        </w:rPr>
        <w:t>S</w:t>
      </w:r>
      <w:r w:rsidR="009C7A30">
        <w:rPr>
          <w:b/>
          <w:sz w:val="28"/>
          <w:lang w:val="en-US"/>
        </w:rPr>
        <w:t>upplementary Note 4:</w:t>
      </w:r>
      <w:r w:rsidRPr="00E93AFD">
        <w:rPr>
          <w:b/>
          <w:sz w:val="28"/>
          <w:lang w:val="en-US"/>
        </w:rPr>
        <w:t xml:space="preserve"> </w:t>
      </w:r>
      <w:r w:rsidRPr="00E93AFD">
        <w:rPr>
          <w:b/>
          <w:bCs/>
          <w:sz w:val="28"/>
          <w:lang w:val="en-GB"/>
        </w:rPr>
        <w:t>3D EFIT simulations of SAM measurement with two TSV configuration showing the dependence of transducer position with SAWs excitation and interaction</w:t>
      </w:r>
      <w:r w:rsidRPr="00E93AFD">
        <w:rPr>
          <w:b/>
          <w:sz w:val="28"/>
          <w:lang w:val="en-US"/>
        </w:rPr>
        <w:t>.</w:t>
      </w:r>
    </w:p>
    <w:p w14:paraId="4EBAAC6B" w14:textId="1B358951" w:rsidR="00FB7412" w:rsidRDefault="008E07B1" w:rsidP="009C7A30">
      <w:pPr>
        <w:jc w:val="both"/>
        <w:rPr>
          <w:sz w:val="24"/>
          <w:lang w:val="en-US"/>
        </w:rPr>
      </w:pPr>
      <w:r w:rsidRPr="008E07B1">
        <w:rPr>
          <w:sz w:val="24"/>
          <w:lang w:val="en-US"/>
        </w:rPr>
        <w:t>Three-dimensional EFIT simulations were conducted to study Surface Acoustic Wave</w:t>
      </w:r>
      <w:r>
        <w:rPr>
          <w:sz w:val="24"/>
          <w:lang w:val="en-US"/>
        </w:rPr>
        <w:t>s</w:t>
      </w:r>
      <w:r w:rsidRPr="008E07B1">
        <w:rPr>
          <w:sz w:val="24"/>
          <w:lang w:val="en-US"/>
        </w:rPr>
        <w:t xml:space="preserve"> (SAW</w:t>
      </w:r>
      <w:r>
        <w:rPr>
          <w:sz w:val="24"/>
          <w:lang w:val="en-US"/>
        </w:rPr>
        <w:t>s</w:t>
      </w:r>
      <w:r w:rsidRPr="008E07B1">
        <w:rPr>
          <w:sz w:val="24"/>
          <w:lang w:val="en-US"/>
        </w:rPr>
        <w:t xml:space="preserve">) </w:t>
      </w:r>
      <w:r>
        <w:rPr>
          <w:sz w:val="24"/>
          <w:lang w:val="en-US"/>
        </w:rPr>
        <w:t>interaction</w:t>
      </w:r>
      <w:r w:rsidRPr="008E07B1">
        <w:rPr>
          <w:sz w:val="24"/>
          <w:lang w:val="en-US"/>
        </w:rPr>
        <w:t xml:space="preserve"> using a dual TSV </w:t>
      </w:r>
      <w:r>
        <w:rPr>
          <w:sz w:val="24"/>
          <w:lang w:val="en-US"/>
        </w:rPr>
        <w:t xml:space="preserve">configuration. </w:t>
      </w:r>
      <w:r w:rsidR="00F958DE">
        <w:rPr>
          <w:sz w:val="24"/>
          <w:lang w:val="en-US"/>
        </w:rPr>
        <w:t xml:space="preserve">The results obtained from 3D simulations involving a dual TSV configuration, as depicted in Figure S7, serve to confirm the significance of transducer placement relative to the </w:t>
      </w:r>
      <w:proofErr w:type="spellStart"/>
      <w:r w:rsidR="00F958DE">
        <w:rPr>
          <w:sz w:val="24"/>
          <w:lang w:val="en-US"/>
        </w:rPr>
        <w:t>xy</w:t>
      </w:r>
      <w:proofErr w:type="spellEnd"/>
      <w:r w:rsidR="00F958DE">
        <w:rPr>
          <w:sz w:val="24"/>
          <w:lang w:val="en-US"/>
        </w:rPr>
        <w:t xml:space="preserve"> axis of the TSV in inducing SAWs</w:t>
      </w:r>
      <w:r w:rsidR="009C7A30" w:rsidRPr="009C7A30">
        <w:rPr>
          <w:sz w:val="24"/>
          <w:lang w:val="en-US"/>
        </w:rPr>
        <w:t xml:space="preserve">. </w:t>
      </w:r>
    </w:p>
    <w:p w14:paraId="39B82A6C" w14:textId="15CA8A7B" w:rsidR="009C7A30" w:rsidRPr="009C7A30" w:rsidRDefault="00F958DE" w:rsidP="009C7A30">
      <w:pPr>
        <w:jc w:val="both"/>
        <w:rPr>
          <w:sz w:val="24"/>
          <w:lang w:val="en-US"/>
        </w:rPr>
      </w:pPr>
      <w:r>
        <w:rPr>
          <w:sz w:val="24"/>
          <w:lang w:val="en-US"/>
        </w:rPr>
        <w:t>In the simulation</w:t>
      </w:r>
      <w:r w:rsidRPr="00F958DE">
        <w:rPr>
          <w:sz w:val="24"/>
          <w:lang w:val="en-US"/>
        </w:rPr>
        <w:t xml:space="preserve"> setup</w:t>
      </w:r>
      <w:r>
        <w:rPr>
          <w:sz w:val="24"/>
          <w:lang w:val="en-US"/>
        </w:rPr>
        <w:t>,</w:t>
      </w:r>
      <w:r w:rsidRPr="009C7A30">
        <w:rPr>
          <w:sz w:val="24"/>
          <w:lang w:val="en-US"/>
        </w:rPr>
        <w:t xml:space="preserve"> </w:t>
      </w:r>
      <w:r>
        <w:rPr>
          <w:sz w:val="24"/>
          <w:lang w:val="en-US"/>
        </w:rPr>
        <w:t>t</w:t>
      </w:r>
      <w:r w:rsidR="009C7A30" w:rsidRPr="009C7A30">
        <w:rPr>
          <w:sz w:val="24"/>
          <w:lang w:val="en-US"/>
        </w:rPr>
        <w:t xml:space="preserve">he two TSVs, labeled as 'TSV1' and 'TSV2', are deliberately positioned </w:t>
      </w:r>
      <w:r>
        <w:rPr>
          <w:sz w:val="24"/>
          <w:lang w:val="en-US"/>
        </w:rPr>
        <w:t>approximately</w:t>
      </w:r>
      <w:r w:rsidR="009C7A30" w:rsidRPr="009C7A30">
        <w:rPr>
          <w:sz w:val="24"/>
          <w:lang w:val="en-US"/>
        </w:rPr>
        <w:t xml:space="preserve"> 350 </w:t>
      </w:r>
      <w:proofErr w:type="spellStart"/>
      <w:r w:rsidR="009C7A30" w:rsidRPr="009C7A30">
        <w:rPr>
          <w:sz w:val="24"/>
          <w:lang w:val="en-US"/>
        </w:rPr>
        <w:t>μm</w:t>
      </w:r>
      <w:proofErr w:type="spellEnd"/>
      <w:r w:rsidR="009C7A30" w:rsidRPr="009C7A30">
        <w:rPr>
          <w:sz w:val="24"/>
          <w:lang w:val="en-US"/>
        </w:rPr>
        <w:t xml:space="preserve"> apart</w:t>
      </w:r>
      <w:r>
        <w:rPr>
          <w:sz w:val="24"/>
          <w:lang w:val="en-US"/>
        </w:rPr>
        <w:t>,</w:t>
      </w:r>
      <w:r w:rsidR="00FB7412">
        <w:rPr>
          <w:sz w:val="24"/>
          <w:lang w:val="en-US"/>
        </w:rPr>
        <w:t xml:space="preserve"> </w:t>
      </w:r>
      <w:r w:rsidRPr="00F958DE">
        <w:rPr>
          <w:sz w:val="24"/>
          <w:lang w:val="en-US"/>
        </w:rPr>
        <w:t>aligning with the wafer's TSV positions</w:t>
      </w:r>
      <w:r w:rsidR="00FB7412">
        <w:rPr>
          <w:sz w:val="24"/>
          <w:lang w:val="en-US"/>
        </w:rPr>
        <w:t xml:space="preserve">.  </w:t>
      </w:r>
      <w:r w:rsidR="009C7A30" w:rsidRPr="009C7A30">
        <w:rPr>
          <w:sz w:val="24"/>
          <w:lang w:val="en-US"/>
        </w:rPr>
        <w:t xml:space="preserve">Notably, 'TSV1' is </w:t>
      </w:r>
      <w:r w:rsidRPr="00F958DE">
        <w:rPr>
          <w:sz w:val="24"/>
          <w:lang w:val="en-US"/>
        </w:rPr>
        <w:t>precisely centered along</w:t>
      </w:r>
      <w:r w:rsidRPr="009C7A30">
        <w:rPr>
          <w:sz w:val="24"/>
          <w:lang w:val="en-US"/>
        </w:rPr>
        <w:t xml:space="preserve"> </w:t>
      </w:r>
      <w:r w:rsidR="009C7A30" w:rsidRPr="009C7A30">
        <w:rPr>
          <w:sz w:val="24"/>
          <w:lang w:val="en-US"/>
        </w:rPr>
        <w:t>the central cur</w:t>
      </w:r>
      <w:r w:rsidR="00FB7412">
        <w:rPr>
          <w:sz w:val="24"/>
          <w:lang w:val="en-US"/>
        </w:rPr>
        <w:t>vature of the 100 MHz, 60</w:t>
      </w:r>
      <w:r>
        <w:rPr>
          <w:sz w:val="24"/>
          <w:lang w:val="en-US"/>
        </w:rPr>
        <w:t>°</w:t>
      </w:r>
      <w:r w:rsidR="00FB7412">
        <w:rPr>
          <w:sz w:val="24"/>
          <w:lang w:val="en-US"/>
        </w:rPr>
        <w:t xml:space="preserve"> AO. </w:t>
      </w:r>
      <w:r w:rsidR="009C7A30" w:rsidRPr="009C7A30">
        <w:rPr>
          <w:sz w:val="24"/>
          <w:lang w:val="en-US"/>
        </w:rPr>
        <w:t xml:space="preserve">In a sequential timeframe spanning from step 1 to 4, we </w:t>
      </w:r>
      <w:r>
        <w:rPr>
          <w:sz w:val="24"/>
          <w:lang w:val="en-US"/>
        </w:rPr>
        <w:t>observe</w:t>
      </w:r>
      <w:r w:rsidR="009C7A30" w:rsidRPr="009C7A30">
        <w:rPr>
          <w:sz w:val="24"/>
          <w:lang w:val="en-US"/>
        </w:rPr>
        <w:t xml:space="preserve"> the progressive propagation of excited acoustic waves towards the substrate</w:t>
      </w:r>
      <w:r w:rsidR="003C0AD2">
        <w:rPr>
          <w:sz w:val="24"/>
          <w:lang w:val="en-US"/>
        </w:rPr>
        <w:t xml:space="preserve"> and t</w:t>
      </w:r>
      <w:r w:rsidR="009C7A30" w:rsidRPr="009C7A30">
        <w:rPr>
          <w:sz w:val="24"/>
          <w:lang w:val="en-US"/>
        </w:rPr>
        <w:t xml:space="preserve">he </w:t>
      </w:r>
      <w:r w:rsidRPr="00F958DE">
        <w:rPr>
          <w:sz w:val="24"/>
          <w:lang w:val="en-US"/>
        </w:rPr>
        <w:t xml:space="preserve">subsequent </w:t>
      </w:r>
      <w:r w:rsidR="009C7A30" w:rsidRPr="009C7A30">
        <w:rPr>
          <w:sz w:val="24"/>
          <w:lang w:val="en-US"/>
        </w:rPr>
        <w:t xml:space="preserve">interaction with the substrate becomes apparent at step 5. It becomes evident that the surface acoustic waves (SAWs) generated near the substrate's surface at this juncture travel towards 'TSV2'. </w:t>
      </w:r>
      <w:r w:rsidRPr="00F958DE">
        <w:rPr>
          <w:sz w:val="24"/>
          <w:lang w:val="en-US"/>
        </w:rPr>
        <w:t>Intriguingly</w:t>
      </w:r>
      <w:r w:rsidR="009C7A30" w:rsidRPr="009C7A30">
        <w:rPr>
          <w:sz w:val="24"/>
          <w:lang w:val="en-US"/>
        </w:rPr>
        <w:t xml:space="preserve">, during steps 6 to 10, these SAWs continue their trajectory, primarily interacting with 'TSV1' and displaying </w:t>
      </w:r>
      <w:r>
        <w:rPr>
          <w:sz w:val="24"/>
          <w:lang w:val="en-US"/>
        </w:rPr>
        <w:t>zero interaction</w:t>
      </w:r>
      <w:r w:rsidR="00FB7412">
        <w:rPr>
          <w:sz w:val="24"/>
          <w:lang w:val="en-US"/>
        </w:rPr>
        <w:t xml:space="preserve"> with 'TSV2'. Figure S7</w:t>
      </w:r>
      <w:r w:rsidR="009C7A30" w:rsidRPr="009C7A30">
        <w:rPr>
          <w:sz w:val="24"/>
          <w:lang w:val="en-US"/>
        </w:rPr>
        <w:t xml:space="preserve"> encapsulates the simulation outcome, illuminating the link between SAW excitation and the </w:t>
      </w:r>
      <w:r w:rsidR="00F82E63">
        <w:rPr>
          <w:sz w:val="24"/>
          <w:lang w:val="en-US"/>
        </w:rPr>
        <w:t>transducer</w:t>
      </w:r>
      <w:r w:rsidR="009C7A30" w:rsidRPr="009C7A30">
        <w:rPr>
          <w:sz w:val="24"/>
          <w:lang w:val="en-US"/>
        </w:rPr>
        <w:t xml:space="preserve"> positioning. </w:t>
      </w:r>
      <w:r w:rsidRPr="00F958DE">
        <w:rPr>
          <w:sz w:val="24"/>
          <w:lang w:val="en-US"/>
        </w:rPr>
        <w:t>Based on these simulation findings</w:t>
      </w:r>
      <w:r w:rsidR="009C7A30" w:rsidRPr="009C7A30">
        <w:rPr>
          <w:sz w:val="24"/>
          <w:lang w:val="en-US"/>
        </w:rPr>
        <w:t xml:space="preserve">, we posit two key points. Firstly, the interaction of SAWs is inherently contingent on the positioning of the lens in relation to the TSV. Secondly, we </w:t>
      </w:r>
      <w:r w:rsidR="003C0AD2">
        <w:rPr>
          <w:sz w:val="24"/>
          <w:lang w:val="en-US"/>
        </w:rPr>
        <w:t>point out</w:t>
      </w:r>
      <w:r w:rsidR="009C7A30" w:rsidRPr="009C7A30">
        <w:rPr>
          <w:sz w:val="24"/>
          <w:lang w:val="en-US"/>
        </w:rPr>
        <w:t xml:space="preserve"> that the precise juncture at which SAWs </w:t>
      </w:r>
      <w:r w:rsidR="003C0AD2">
        <w:rPr>
          <w:sz w:val="24"/>
          <w:lang w:val="en-US"/>
        </w:rPr>
        <w:t>interact</w:t>
      </w:r>
      <w:r w:rsidR="009C7A30" w:rsidRPr="009C7A30">
        <w:rPr>
          <w:sz w:val="24"/>
          <w:lang w:val="en-US"/>
        </w:rPr>
        <w:t xml:space="preserve"> with the metallized TSV wall is substantially influenced by the aperture angle of the acoustic lens.</w:t>
      </w:r>
    </w:p>
    <w:p w14:paraId="1DF21130" w14:textId="77777777" w:rsidR="00B00E1D" w:rsidRDefault="00B00E1D">
      <w:pPr>
        <w:rPr>
          <w:lang w:val="en-US"/>
        </w:rPr>
      </w:pPr>
    </w:p>
    <w:p w14:paraId="56385108" w14:textId="3FD6F686" w:rsidR="00DC6A60" w:rsidRDefault="0037277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6F40ACD" wp14:editId="2723894B">
            <wp:extent cx="5760720" cy="34474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30D5B" w14:textId="56712C46" w:rsidR="00372770" w:rsidRDefault="00372770" w:rsidP="00372770">
      <w:pPr>
        <w:jc w:val="both"/>
        <w:rPr>
          <w:b/>
          <w:sz w:val="32"/>
          <w:lang w:val="en-US"/>
        </w:rPr>
      </w:pPr>
      <w:r w:rsidRPr="006D039B">
        <w:rPr>
          <w:b/>
          <w:bCs/>
          <w:sz w:val="24"/>
          <w:lang w:val="en-GB"/>
        </w:rPr>
        <w:t>Figure S</w:t>
      </w:r>
      <w:r>
        <w:rPr>
          <w:b/>
          <w:bCs/>
          <w:sz w:val="24"/>
          <w:lang w:val="en-GB"/>
        </w:rPr>
        <w:t>7</w:t>
      </w:r>
      <w:r w:rsidRPr="006D039B">
        <w:rPr>
          <w:b/>
          <w:bCs/>
          <w:sz w:val="24"/>
          <w:lang w:val="en-GB"/>
        </w:rPr>
        <w:t>.</w:t>
      </w:r>
      <w:r w:rsidRPr="006D039B">
        <w:rPr>
          <w:bCs/>
          <w:sz w:val="24"/>
          <w:lang w:val="en-GB"/>
        </w:rPr>
        <w:t xml:space="preserve"> </w:t>
      </w:r>
      <w:r w:rsidRPr="00751B4D">
        <w:rPr>
          <w:bCs/>
          <w:sz w:val="24"/>
          <w:lang w:val="en-GB"/>
        </w:rPr>
        <w:t xml:space="preserve">The simulated </w:t>
      </w:r>
      <w:r w:rsidR="00680E42">
        <w:rPr>
          <w:bCs/>
          <w:sz w:val="24"/>
          <w:lang w:val="en-GB"/>
        </w:rPr>
        <w:t>a</w:t>
      </w:r>
      <w:r w:rsidRPr="00751B4D">
        <w:rPr>
          <w:bCs/>
          <w:sz w:val="24"/>
          <w:lang w:val="en-GB"/>
        </w:rPr>
        <w:t xml:space="preserve">coustic lens geometry </w:t>
      </w:r>
      <w:r w:rsidR="00680E42">
        <w:rPr>
          <w:bCs/>
          <w:sz w:val="24"/>
          <w:lang w:val="en-GB"/>
        </w:rPr>
        <w:t>features</w:t>
      </w:r>
      <w:r w:rsidRPr="00751B4D">
        <w:rPr>
          <w:bCs/>
          <w:sz w:val="24"/>
          <w:lang w:val="en-GB"/>
        </w:rPr>
        <w:t xml:space="preserve"> an Anti-Reflective Coating (ARC) </w:t>
      </w:r>
      <w:r w:rsidR="00680E42">
        <w:rPr>
          <w:bCs/>
          <w:sz w:val="24"/>
          <w:lang w:val="en-GB"/>
        </w:rPr>
        <w:t>with an</w:t>
      </w:r>
      <w:r w:rsidRPr="00751B4D">
        <w:rPr>
          <w:bCs/>
          <w:sz w:val="24"/>
          <w:lang w:val="en-GB"/>
        </w:rPr>
        <w:t xml:space="preserve"> opening aperture </w:t>
      </w:r>
      <w:r w:rsidR="00680E42">
        <w:rPr>
          <w:bCs/>
          <w:sz w:val="24"/>
          <w:lang w:val="en-GB"/>
        </w:rPr>
        <w:t xml:space="preserve">of </w:t>
      </w:r>
      <w:r w:rsidRPr="00751B4D">
        <w:rPr>
          <w:bCs/>
          <w:sz w:val="24"/>
          <w:lang w:val="en-GB"/>
        </w:rPr>
        <w:t>60</w:t>
      </w:r>
      <w:r w:rsidR="009C782C">
        <w:rPr>
          <w:bCs/>
          <w:sz w:val="24"/>
          <w:lang w:val="en-GB"/>
        </w:rPr>
        <w:t>°</w:t>
      </w:r>
      <w:r w:rsidRPr="00751B4D">
        <w:rPr>
          <w:bCs/>
          <w:sz w:val="24"/>
          <w:lang w:val="en-GB"/>
        </w:rPr>
        <w:t xml:space="preserve"> and </w:t>
      </w:r>
      <w:r w:rsidR="00680E42">
        <w:rPr>
          <w:bCs/>
          <w:sz w:val="24"/>
          <w:lang w:val="en-GB"/>
        </w:rPr>
        <w:t>is affixed</w:t>
      </w:r>
      <w:r w:rsidRPr="00751B4D">
        <w:rPr>
          <w:bCs/>
          <w:sz w:val="24"/>
          <w:lang w:val="en-GB"/>
        </w:rPr>
        <w:t xml:space="preserve"> to a transducer </w:t>
      </w:r>
      <w:r w:rsidR="00680E42">
        <w:rPr>
          <w:bCs/>
          <w:sz w:val="24"/>
          <w:lang w:val="en-GB"/>
        </w:rPr>
        <w:t>operating at a</w:t>
      </w:r>
      <w:r w:rsidRPr="00751B4D">
        <w:rPr>
          <w:bCs/>
          <w:sz w:val="24"/>
          <w:lang w:val="en-GB"/>
        </w:rPr>
        <w:t xml:space="preserve"> central frequency</w:t>
      </w:r>
      <w:r w:rsidR="00680E42">
        <w:rPr>
          <w:bCs/>
          <w:sz w:val="24"/>
          <w:lang w:val="en-GB"/>
        </w:rPr>
        <w:t xml:space="preserve"> of </w:t>
      </w:r>
      <w:r w:rsidR="00680E42" w:rsidRPr="00751B4D">
        <w:rPr>
          <w:bCs/>
          <w:sz w:val="24"/>
          <w:lang w:val="en-GB"/>
        </w:rPr>
        <w:t>100</w:t>
      </w:r>
      <w:r w:rsidR="00680E42">
        <w:rPr>
          <w:bCs/>
          <w:sz w:val="24"/>
          <w:lang w:val="en-GB"/>
        </w:rPr>
        <w:t xml:space="preserve"> </w:t>
      </w:r>
      <w:proofErr w:type="spellStart"/>
      <w:r w:rsidR="00680E42" w:rsidRPr="00751B4D">
        <w:rPr>
          <w:bCs/>
          <w:sz w:val="24"/>
          <w:lang w:val="en-GB"/>
        </w:rPr>
        <w:t>MHz</w:t>
      </w:r>
      <w:r w:rsidRPr="00751B4D">
        <w:rPr>
          <w:bCs/>
          <w:sz w:val="24"/>
          <w:lang w:val="en-GB"/>
        </w:rPr>
        <w:t>.</w:t>
      </w:r>
      <w:proofErr w:type="spellEnd"/>
      <w:r w:rsidRPr="00751B4D">
        <w:rPr>
          <w:bCs/>
          <w:sz w:val="24"/>
          <w:lang w:val="en-GB"/>
        </w:rPr>
        <w:t xml:space="preserve"> The simulation </w:t>
      </w:r>
      <w:r w:rsidR="00680E42">
        <w:rPr>
          <w:bCs/>
          <w:sz w:val="24"/>
          <w:lang w:val="en-GB"/>
        </w:rPr>
        <w:t>demonstrates</w:t>
      </w:r>
      <w:r w:rsidRPr="00751B4D">
        <w:rPr>
          <w:bCs/>
          <w:sz w:val="24"/>
          <w:lang w:val="en-GB"/>
        </w:rPr>
        <w:t xml:space="preserve"> the </w:t>
      </w:r>
      <w:r w:rsidR="00680E42">
        <w:rPr>
          <w:bCs/>
          <w:sz w:val="24"/>
          <w:lang w:val="en-GB"/>
        </w:rPr>
        <w:t xml:space="preserve">dependence of </w:t>
      </w:r>
      <w:r w:rsidRPr="00751B4D">
        <w:rPr>
          <w:bCs/>
          <w:sz w:val="24"/>
          <w:lang w:val="en-GB"/>
        </w:rPr>
        <w:t>SAWs</w:t>
      </w:r>
      <w:r w:rsidR="00680E42">
        <w:rPr>
          <w:bCs/>
          <w:sz w:val="24"/>
          <w:lang w:val="en-GB"/>
        </w:rPr>
        <w:t xml:space="preserve"> </w:t>
      </w:r>
      <w:r w:rsidR="00680E42" w:rsidRPr="00751B4D">
        <w:rPr>
          <w:bCs/>
          <w:sz w:val="24"/>
          <w:lang w:val="en-GB"/>
        </w:rPr>
        <w:t xml:space="preserve">excitation </w:t>
      </w:r>
      <w:r w:rsidR="00680E42">
        <w:rPr>
          <w:bCs/>
          <w:sz w:val="24"/>
          <w:lang w:val="en-GB"/>
        </w:rPr>
        <w:t>on the transducer’s placement</w:t>
      </w:r>
      <w:r w:rsidRPr="00751B4D">
        <w:rPr>
          <w:bCs/>
          <w:sz w:val="24"/>
          <w:lang w:val="en-GB"/>
        </w:rPr>
        <w:t xml:space="preserve">.  </w:t>
      </w:r>
      <w:r w:rsidR="00680E42">
        <w:rPr>
          <w:bCs/>
          <w:sz w:val="24"/>
          <w:lang w:val="en-GB"/>
        </w:rPr>
        <w:t xml:space="preserve">When the transducer is precisely centred above TSV1, </w:t>
      </w:r>
      <w:r w:rsidRPr="00751B4D">
        <w:rPr>
          <w:bCs/>
          <w:sz w:val="24"/>
          <w:lang w:val="en-GB"/>
        </w:rPr>
        <w:t xml:space="preserve">SAWs </w:t>
      </w:r>
      <w:r w:rsidR="00680E42">
        <w:rPr>
          <w:bCs/>
          <w:sz w:val="24"/>
          <w:lang w:val="en-GB"/>
        </w:rPr>
        <w:t xml:space="preserve">are </w:t>
      </w:r>
      <w:r w:rsidR="00680E42" w:rsidRPr="00751B4D">
        <w:rPr>
          <w:bCs/>
          <w:sz w:val="24"/>
          <w:lang w:val="en-GB"/>
        </w:rPr>
        <w:t>excited</w:t>
      </w:r>
      <w:r w:rsidRPr="00751B4D">
        <w:rPr>
          <w:bCs/>
          <w:sz w:val="24"/>
          <w:lang w:val="en-GB"/>
        </w:rPr>
        <w:t xml:space="preserve"> </w:t>
      </w:r>
      <w:r w:rsidR="00680E42">
        <w:rPr>
          <w:bCs/>
          <w:sz w:val="24"/>
          <w:lang w:val="en-GB"/>
        </w:rPr>
        <w:t xml:space="preserve">and </w:t>
      </w:r>
      <w:r w:rsidRPr="00751B4D">
        <w:rPr>
          <w:bCs/>
          <w:sz w:val="24"/>
          <w:lang w:val="en-GB"/>
        </w:rPr>
        <w:t>propagat</w:t>
      </w:r>
      <w:r w:rsidR="00680E42">
        <w:rPr>
          <w:bCs/>
          <w:sz w:val="24"/>
          <w:lang w:val="en-GB"/>
        </w:rPr>
        <w:t>e</w:t>
      </w:r>
      <w:r w:rsidRPr="00751B4D">
        <w:rPr>
          <w:bCs/>
          <w:sz w:val="24"/>
          <w:lang w:val="en-GB"/>
        </w:rPr>
        <w:t xml:space="preserve"> towards TSV1</w:t>
      </w:r>
      <w:r w:rsidR="00680E42">
        <w:rPr>
          <w:bCs/>
          <w:sz w:val="24"/>
          <w:lang w:val="en-GB"/>
        </w:rPr>
        <w:t>,</w:t>
      </w:r>
      <w:r w:rsidRPr="00751B4D">
        <w:rPr>
          <w:bCs/>
          <w:sz w:val="24"/>
          <w:lang w:val="en-GB"/>
        </w:rPr>
        <w:t xml:space="preserve"> and interacting with it (</w:t>
      </w:r>
      <w:r w:rsidR="00680E42">
        <w:rPr>
          <w:bCs/>
          <w:sz w:val="24"/>
          <w:lang w:val="en-GB"/>
        </w:rPr>
        <w:t xml:space="preserve">see </w:t>
      </w:r>
      <w:r w:rsidRPr="00751B4D">
        <w:rPr>
          <w:bCs/>
          <w:sz w:val="24"/>
          <w:lang w:val="en-GB"/>
        </w:rPr>
        <w:t xml:space="preserve">time steps </w:t>
      </w:r>
      <w:r w:rsidR="00680E42">
        <w:rPr>
          <w:bCs/>
          <w:sz w:val="24"/>
          <w:lang w:val="en-GB"/>
        </w:rPr>
        <w:t>6</w:t>
      </w:r>
      <w:r w:rsidRPr="00751B4D">
        <w:rPr>
          <w:bCs/>
          <w:sz w:val="24"/>
          <w:lang w:val="en-GB"/>
        </w:rPr>
        <w:t xml:space="preserve"> -1</w:t>
      </w:r>
      <w:r>
        <w:rPr>
          <w:bCs/>
          <w:sz w:val="24"/>
          <w:lang w:val="en-GB"/>
        </w:rPr>
        <w:t>0</w:t>
      </w:r>
      <w:r w:rsidRPr="00751B4D">
        <w:rPr>
          <w:bCs/>
          <w:sz w:val="24"/>
          <w:lang w:val="en-GB"/>
        </w:rPr>
        <w:t>).</w:t>
      </w:r>
    </w:p>
    <w:p w14:paraId="7BA9B42A" w14:textId="5AB1DBCD" w:rsidR="00DC6A60" w:rsidRDefault="00DC6A60">
      <w:pPr>
        <w:rPr>
          <w:lang w:val="en-US"/>
        </w:rPr>
      </w:pPr>
    </w:p>
    <w:p w14:paraId="744A3DB5" w14:textId="5706BFFC" w:rsidR="00DC6A60" w:rsidRDefault="00DC6A60">
      <w:pPr>
        <w:rPr>
          <w:lang w:val="en-US"/>
        </w:rPr>
      </w:pPr>
    </w:p>
    <w:p w14:paraId="390006D5" w14:textId="666B793B" w:rsidR="00DC6A60" w:rsidRDefault="00DC6A60">
      <w:pPr>
        <w:rPr>
          <w:lang w:val="en-US"/>
        </w:rPr>
      </w:pPr>
    </w:p>
    <w:p w14:paraId="4416BC3A" w14:textId="77777777" w:rsidR="00DC6A60" w:rsidRPr="000F669B" w:rsidRDefault="00DC6A60">
      <w:pPr>
        <w:rPr>
          <w:lang w:val="en-US"/>
        </w:rPr>
      </w:pPr>
    </w:p>
    <w:p w14:paraId="79022307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70016807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7D1C48DA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31FC90E1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60BAD3F1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694822A5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052921F8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39A4A74C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3F48E2F9" w14:textId="77777777" w:rsidR="00322E6F" w:rsidRDefault="00322E6F" w:rsidP="0050001A">
      <w:pPr>
        <w:jc w:val="center"/>
        <w:rPr>
          <w:b/>
          <w:sz w:val="24"/>
          <w:lang w:val="en-US"/>
        </w:rPr>
      </w:pPr>
    </w:p>
    <w:p w14:paraId="3589335B" w14:textId="59C62797" w:rsidR="00372770" w:rsidRDefault="00372770" w:rsidP="003E7511">
      <w:pPr>
        <w:rPr>
          <w:b/>
          <w:sz w:val="24"/>
          <w:lang w:val="en-US"/>
        </w:rPr>
      </w:pPr>
    </w:p>
    <w:p w14:paraId="3657999A" w14:textId="753479BA" w:rsidR="0050001A" w:rsidRPr="00322E6F" w:rsidRDefault="0050001A" w:rsidP="0050001A">
      <w:pPr>
        <w:jc w:val="center"/>
        <w:rPr>
          <w:b/>
          <w:sz w:val="32"/>
          <w:lang w:val="en-US"/>
        </w:rPr>
      </w:pPr>
      <w:r w:rsidRPr="00322E6F">
        <w:rPr>
          <w:b/>
          <w:sz w:val="32"/>
          <w:lang w:val="en-US"/>
        </w:rPr>
        <w:lastRenderedPageBreak/>
        <w:t>SUPPLEMENTARY REFERENCES</w:t>
      </w:r>
    </w:p>
    <w:p w14:paraId="59AC8B2D" w14:textId="3198A0E8" w:rsidR="0050001A" w:rsidRPr="006F1AE8" w:rsidRDefault="0050001A">
      <w:pPr>
        <w:rPr>
          <w:lang w:val="en-GB"/>
        </w:rPr>
      </w:pPr>
    </w:p>
    <w:p w14:paraId="4DE99CA3" w14:textId="307F1B1D" w:rsidR="00DF7379" w:rsidRPr="008C17FC" w:rsidRDefault="007607AE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>
        <w:rPr>
          <w:sz w:val="24"/>
          <w:lang w:val="en-US"/>
        </w:rPr>
        <w:fldChar w:fldCharType="begin" w:fldLock="1"/>
      </w:r>
      <w:r>
        <w:rPr>
          <w:sz w:val="24"/>
          <w:lang w:val="en-US"/>
        </w:rPr>
        <w:instrText xml:space="preserve">ADDIN Mendeley Bibliography CSL_BIBLIOGRAPHY </w:instrText>
      </w:r>
      <w:r>
        <w:rPr>
          <w:sz w:val="24"/>
          <w:lang w:val="en-US"/>
        </w:rPr>
        <w:fldChar w:fldCharType="separate"/>
      </w:r>
      <w:r w:rsidR="00DF7379" w:rsidRPr="008C17FC">
        <w:rPr>
          <w:rFonts w:ascii="Calibri" w:hAnsi="Calibri" w:cs="Calibri"/>
          <w:noProof/>
          <w:sz w:val="24"/>
          <w:szCs w:val="24"/>
          <w:lang w:val="en-US"/>
        </w:rPr>
        <w:t>1.</w:t>
      </w:r>
      <w:r w:rsidR="00DF7379"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Briggs, A., Briggs, G. A. D. &amp; Kolosov, O. </w:t>
      </w:r>
      <w:r w:rsidR="00DF7379"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Acoustic microscopy</w:t>
      </w:r>
      <w:r w:rsidR="00DF7379" w:rsidRPr="008C17FC">
        <w:rPr>
          <w:rFonts w:ascii="Calibri" w:hAnsi="Calibri" w:cs="Calibri"/>
          <w:noProof/>
          <w:sz w:val="24"/>
          <w:szCs w:val="24"/>
          <w:lang w:val="en-US"/>
        </w:rPr>
        <w:t>. vol. 67 (Oxford University Press, 2010).</w:t>
      </w:r>
    </w:p>
    <w:p w14:paraId="162B08A3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2.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Yamanaka, K. &amp; Enomoto, Y. Observation of surface cracks with scanning acoustic microscope.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J. Appl. Phys.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53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846–850 (1982).</w:t>
      </w:r>
    </w:p>
    <w:p w14:paraId="0BF70C84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3.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Khaled, A., Brand, S., Kögel, M., Appenroth, T. &amp; De Wolf, I. Investigating stress measurement capabilities of GHz Scanning Acoustic Microscopy for 3D failure analysis.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Microelectron. Reliab.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64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336–340 (2016).</w:t>
      </w:r>
    </w:p>
    <w:p w14:paraId="1FA7D961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4.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Fellinger, P., Marklein, R., Langenberg, K. J. &amp; Klaholz, S. Numerical modeling of elastic wave propagation and scattering with EFIT—elastodynamic finite integration technique.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Wave motion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21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47–66 (1995).</w:t>
      </w:r>
    </w:p>
    <w:p w14:paraId="054B2546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5.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Marklein, R.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The finite integration technique as a general tool to compute acoustic, electromagnetic, elastodynamic, and coupled wave fields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. (IEEE Press and John Wiley and Sons, New York, NY, USA, 2002).</w:t>
      </w:r>
    </w:p>
    <w:p w14:paraId="2EE1A966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6.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Leckey, C. A. C., Rogge, M. D., Miller, C. A. &amp; Hinders, M. K. Multiple-mode Lamb wave scattering simulations using 3D elastodynamic finite integration technique.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Ultrasonics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52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193–207 (2012).</w:t>
      </w:r>
    </w:p>
    <w:p w14:paraId="222C8606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7.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Bingham, J. &amp; Hinders, M. 3D elastodynamic finite integration technique simulation of guided waves in extended built-up structures containing flaws.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J. Comput. Acoust.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18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165–192 (2010).</w:t>
      </w:r>
    </w:p>
    <w:p w14:paraId="211E5119" w14:textId="77777777" w:rsidR="00DF7379" w:rsidRPr="008C17FC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  <w:szCs w:val="24"/>
          <w:lang w:val="en-US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8.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Tschöke, K. &amp; Gravenkamp, H. On the numerical convergence and performance of different spatial discretization techniques for transient elastodynamic wave propagation problems. </w:t>
      </w:r>
      <w:r w:rsidRPr="008C17FC">
        <w:rPr>
          <w:rFonts w:ascii="Calibri" w:hAnsi="Calibri" w:cs="Calibri"/>
          <w:i/>
          <w:iCs/>
          <w:noProof/>
          <w:sz w:val="24"/>
          <w:szCs w:val="24"/>
          <w:lang w:val="en-US"/>
        </w:rPr>
        <w:t>Wave Motion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 xml:space="preserve"> </w:t>
      </w:r>
      <w:r w:rsidRPr="008C17FC">
        <w:rPr>
          <w:rFonts w:ascii="Calibri" w:hAnsi="Calibri" w:cs="Calibri"/>
          <w:b/>
          <w:bCs/>
          <w:noProof/>
          <w:sz w:val="24"/>
          <w:szCs w:val="24"/>
          <w:lang w:val="en-US"/>
        </w:rPr>
        <w:t>82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>, 62–85 (2018).</w:t>
      </w:r>
    </w:p>
    <w:p w14:paraId="2319F969" w14:textId="77777777" w:rsidR="00DF7379" w:rsidRPr="00DF7379" w:rsidRDefault="00DF7379" w:rsidP="00CB5C0A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 w:val="24"/>
        </w:rPr>
      </w:pPr>
      <w:r w:rsidRPr="008C17FC">
        <w:rPr>
          <w:rFonts w:ascii="Calibri" w:hAnsi="Calibri" w:cs="Calibri"/>
          <w:noProof/>
          <w:sz w:val="24"/>
          <w:szCs w:val="24"/>
          <w:lang w:val="en-US"/>
        </w:rPr>
        <w:t>9.</w:t>
      </w:r>
      <w:r w:rsidRPr="008C17FC">
        <w:rPr>
          <w:rFonts w:ascii="Calibri" w:hAnsi="Calibri" w:cs="Calibri"/>
          <w:noProof/>
          <w:sz w:val="24"/>
          <w:szCs w:val="24"/>
          <w:lang w:val="en-US"/>
        </w:rPr>
        <w:tab/>
        <w:t xml:space="preserve">Schubert, F., Peiffer, A., Köhler, B. &amp; Sanderson, T. The elastodynamic finite integration technique for waves in cylindrical geometries. </w:t>
      </w:r>
      <w:r w:rsidRPr="00DF7379">
        <w:rPr>
          <w:rFonts w:ascii="Calibri" w:hAnsi="Calibri" w:cs="Calibri"/>
          <w:i/>
          <w:iCs/>
          <w:noProof/>
          <w:sz w:val="24"/>
          <w:szCs w:val="24"/>
        </w:rPr>
        <w:t>J. Acoust. Soc. Am.</w:t>
      </w:r>
      <w:r w:rsidRPr="00DF7379">
        <w:rPr>
          <w:rFonts w:ascii="Calibri" w:hAnsi="Calibri" w:cs="Calibri"/>
          <w:noProof/>
          <w:sz w:val="24"/>
          <w:szCs w:val="24"/>
        </w:rPr>
        <w:t xml:space="preserve"> </w:t>
      </w:r>
      <w:r w:rsidRPr="00DF7379">
        <w:rPr>
          <w:rFonts w:ascii="Calibri" w:hAnsi="Calibri" w:cs="Calibri"/>
          <w:b/>
          <w:bCs/>
          <w:noProof/>
          <w:sz w:val="24"/>
          <w:szCs w:val="24"/>
        </w:rPr>
        <w:t>104</w:t>
      </w:r>
      <w:r w:rsidRPr="00DF7379">
        <w:rPr>
          <w:rFonts w:ascii="Calibri" w:hAnsi="Calibri" w:cs="Calibri"/>
          <w:noProof/>
          <w:sz w:val="24"/>
          <w:szCs w:val="24"/>
        </w:rPr>
        <w:t>, 2604–2614 (1998).</w:t>
      </w:r>
    </w:p>
    <w:p w14:paraId="47619FED" w14:textId="2DE97073" w:rsidR="007607AE" w:rsidRPr="000A6CCC" w:rsidRDefault="007607AE" w:rsidP="00CB5C0A">
      <w:pPr>
        <w:jc w:val="both"/>
      </w:pPr>
      <w:r>
        <w:rPr>
          <w:sz w:val="24"/>
          <w:lang w:val="en-US"/>
        </w:rPr>
        <w:fldChar w:fldCharType="end"/>
      </w:r>
    </w:p>
    <w:sectPr w:rsidR="007607AE" w:rsidRPr="000A6CCC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806AEA3" w16cex:dateUtc="2023-08-30T12:35:00Z"/>
  <w16cex:commentExtensible w16cex:durableId="0E881727" w16cex:dateUtc="2023-08-30T12:39:00Z"/>
  <w16cex:commentExtensible w16cex:durableId="4DBBD3DB" w16cex:dateUtc="2023-08-30T12:39:00Z"/>
  <w16cex:commentExtensible w16cex:durableId="00567904" w16cex:dateUtc="2023-08-30T12:40:00Z"/>
  <w16cex:commentExtensible w16cex:durableId="4FF1056B" w16cex:dateUtc="2023-08-30T12:47:00Z"/>
  <w16cex:commentExtensible w16cex:durableId="27315247" w16cex:dateUtc="2023-08-30T12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93DBB" w14:textId="77777777" w:rsidR="007A442B" w:rsidRDefault="007A442B" w:rsidP="004F61C0">
      <w:pPr>
        <w:spacing w:after="0" w:line="240" w:lineRule="auto"/>
      </w:pPr>
      <w:r>
        <w:separator/>
      </w:r>
    </w:p>
  </w:endnote>
  <w:endnote w:type="continuationSeparator" w:id="0">
    <w:p w14:paraId="247B9FA8" w14:textId="77777777" w:rsidR="007A442B" w:rsidRDefault="007A442B" w:rsidP="004F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7215"/>
      <w:docPartObj>
        <w:docPartGallery w:val="Page Numbers (Bottom of Page)"/>
        <w:docPartUnique/>
      </w:docPartObj>
    </w:sdtPr>
    <w:sdtEndPr/>
    <w:sdtContent>
      <w:p w14:paraId="479129A2" w14:textId="071EDDE8" w:rsidR="008C17FC" w:rsidRDefault="008C17F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87C">
          <w:rPr>
            <w:noProof/>
          </w:rPr>
          <w:t>11</w:t>
        </w:r>
        <w:r>
          <w:fldChar w:fldCharType="end"/>
        </w:r>
      </w:p>
    </w:sdtContent>
  </w:sdt>
  <w:p w14:paraId="46784C6C" w14:textId="77777777" w:rsidR="008C17FC" w:rsidRDefault="008C1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047A9" w14:textId="77777777" w:rsidR="007A442B" w:rsidRDefault="007A442B" w:rsidP="004F61C0">
      <w:pPr>
        <w:spacing w:after="0" w:line="240" w:lineRule="auto"/>
      </w:pPr>
      <w:r>
        <w:separator/>
      </w:r>
    </w:p>
  </w:footnote>
  <w:footnote w:type="continuationSeparator" w:id="0">
    <w:p w14:paraId="37E98D59" w14:textId="77777777" w:rsidR="007A442B" w:rsidRDefault="007A442B" w:rsidP="004F6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C0E"/>
    <w:rsid w:val="00015B3A"/>
    <w:rsid w:val="00016038"/>
    <w:rsid w:val="000237F2"/>
    <w:rsid w:val="00043593"/>
    <w:rsid w:val="0007693C"/>
    <w:rsid w:val="000A6CCC"/>
    <w:rsid w:val="000E4B76"/>
    <w:rsid w:val="000F669B"/>
    <w:rsid w:val="00135613"/>
    <w:rsid w:val="001A6B3E"/>
    <w:rsid w:val="002252E2"/>
    <w:rsid w:val="00242E13"/>
    <w:rsid w:val="00270658"/>
    <w:rsid w:val="002869AD"/>
    <w:rsid w:val="002B170C"/>
    <w:rsid w:val="002D0169"/>
    <w:rsid w:val="002D3C01"/>
    <w:rsid w:val="00315156"/>
    <w:rsid w:val="003155AA"/>
    <w:rsid w:val="00322E6F"/>
    <w:rsid w:val="00337B8E"/>
    <w:rsid w:val="0034000D"/>
    <w:rsid w:val="00350F52"/>
    <w:rsid w:val="00372770"/>
    <w:rsid w:val="00395313"/>
    <w:rsid w:val="003C0AD2"/>
    <w:rsid w:val="003C2574"/>
    <w:rsid w:val="003E7511"/>
    <w:rsid w:val="0040387C"/>
    <w:rsid w:val="00430AEA"/>
    <w:rsid w:val="00497393"/>
    <w:rsid w:val="004C4B9E"/>
    <w:rsid w:val="004F61C0"/>
    <w:rsid w:val="0050001A"/>
    <w:rsid w:val="00545CA7"/>
    <w:rsid w:val="005C1339"/>
    <w:rsid w:val="005D4CAC"/>
    <w:rsid w:val="005F7E78"/>
    <w:rsid w:val="0063297D"/>
    <w:rsid w:val="00662622"/>
    <w:rsid w:val="006670F3"/>
    <w:rsid w:val="00680E42"/>
    <w:rsid w:val="006B07EC"/>
    <w:rsid w:val="006D4361"/>
    <w:rsid w:val="006E2D14"/>
    <w:rsid w:val="006F1AE8"/>
    <w:rsid w:val="0074360D"/>
    <w:rsid w:val="0075386E"/>
    <w:rsid w:val="007607AE"/>
    <w:rsid w:val="00764198"/>
    <w:rsid w:val="007904E5"/>
    <w:rsid w:val="007A442B"/>
    <w:rsid w:val="008022B9"/>
    <w:rsid w:val="008076B1"/>
    <w:rsid w:val="00822A58"/>
    <w:rsid w:val="00865E17"/>
    <w:rsid w:val="0087135B"/>
    <w:rsid w:val="008A04D6"/>
    <w:rsid w:val="008B6633"/>
    <w:rsid w:val="008C17FC"/>
    <w:rsid w:val="008E07B1"/>
    <w:rsid w:val="00903C0E"/>
    <w:rsid w:val="009060DB"/>
    <w:rsid w:val="00943E67"/>
    <w:rsid w:val="009459EC"/>
    <w:rsid w:val="00967CA1"/>
    <w:rsid w:val="009A79BD"/>
    <w:rsid w:val="009B0ADC"/>
    <w:rsid w:val="009C6EA3"/>
    <w:rsid w:val="009C782C"/>
    <w:rsid w:val="009C7A30"/>
    <w:rsid w:val="00A25E2D"/>
    <w:rsid w:val="00A33B6A"/>
    <w:rsid w:val="00A43581"/>
    <w:rsid w:val="00A53B2B"/>
    <w:rsid w:val="00A5473E"/>
    <w:rsid w:val="00A86729"/>
    <w:rsid w:val="00AC1044"/>
    <w:rsid w:val="00AC650F"/>
    <w:rsid w:val="00AD0598"/>
    <w:rsid w:val="00B00E1D"/>
    <w:rsid w:val="00B151FB"/>
    <w:rsid w:val="00B544EB"/>
    <w:rsid w:val="00B80F66"/>
    <w:rsid w:val="00B83C9F"/>
    <w:rsid w:val="00B856EA"/>
    <w:rsid w:val="00B866FA"/>
    <w:rsid w:val="00BD3038"/>
    <w:rsid w:val="00C168CC"/>
    <w:rsid w:val="00C53373"/>
    <w:rsid w:val="00C80256"/>
    <w:rsid w:val="00CB5C0A"/>
    <w:rsid w:val="00CC5C64"/>
    <w:rsid w:val="00CD4E59"/>
    <w:rsid w:val="00CD51F0"/>
    <w:rsid w:val="00CE1586"/>
    <w:rsid w:val="00CF2215"/>
    <w:rsid w:val="00D30367"/>
    <w:rsid w:val="00D4751F"/>
    <w:rsid w:val="00D8284B"/>
    <w:rsid w:val="00DC1CBE"/>
    <w:rsid w:val="00DC6A60"/>
    <w:rsid w:val="00DD3BE2"/>
    <w:rsid w:val="00DF7379"/>
    <w:rsid w:val="00E35B58"/>
    <w:rsid w:val="00E64E47"/>
    <w:rsid w:val="00E93AFD"/>
    <w:rsid w:val="00EA293E"/>
    <w:rsid w:val="00EA3CC3"/>
    <w:rsid w:val="00EC3FB6"/>
    <w:rsid w:val="00ED32C5"/>
    <w:rsid w:val="00F1584C"/>
    <w:rsid w:val="00F328D6"/>
    <w:rsid w:val="00F73577"/>
    <w:rsid w:val="00F763B3"/>
    <w:rsid w:val="00F82E63"/>
    <w:rsid w:val="00F958DE"/>
    <w:rsid w:val="00FA1FB2"/>
    <w:rsid w:val="00FB3FBA"/>
    <w:rsid w:val="00FB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AAF41"/>
  <w15:chartTrackingRefBased/>
  <w15:docId w15:val="{E73056BA-F89C-4025-AFEA-265510D0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670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65E1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A6CCC"/>
    <w:rPr>
      <w:color w:val="808080"/>
    </w:rPr>
  </w:style>
  <w:style w:type="table" w:styleId="Tabellenraster">
    <w:name w:val="Table Grid"/>
    <w:basedOn w:val="NormaleTabelle"/>
    <w:uiPriority w:val="39"/>
    <w:rsid w:val="000A6CC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D059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D059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D059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05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059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59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F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61C0"/>
  </w:style>
  <w:style w:type="paragraph" w:styleId="Fuzeile">
    <w:name w:val="footer"/>
    <w:basedOn w:val="Standard"/>
    <w:link w:val="FuzeileZchn"/>
    <w:uiPriority w:val="99"/>
    <w:unhideWhenUsed/>
    <w:rsid w:val="004F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61C0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6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64E47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315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7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8445086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147115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803850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920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25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Roland.Brunner@mcl.at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EF90F08-FAB8-45D9-ACDB-607A265910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dda1df-3fca-45c7-91be-5629a3733338}" enabled="1" method="Standard" siteId="{ec1ca250-c234-4d56-a76b-7dfb9eee0c4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3870</Words>
  <Characters>22063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MCL</Company>
  <LinksUpToDate>false</LinksUpToDate>
  <CharactersWithSpaces>25882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Paulachan</dc:creator>
  <cp:keywords/>
  <dc:description/>
  <cp:lastModifiedBy>Brunner Roland | MCL</cp:lastModifiedBy>
  <cp:revision>11</cp:revision>
  <dcterms:created xsi:type="dcterms:W3CDTF">2023-08-30T12:34:00Z</dcterms:created>
  <dcterms:modified xsi:type="dcterms:W3CDTF">2023-11-16T07:54:00Z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bc704bd7-e025-3a08-8d42-665996a63bd1</vt:lpwstr>
  </property>
  <property fmtid="{D5CDD505-2E9C-101B-9397-08002B2CF9AE}" pid="24" name="Mendeley Citation Style_1">
    <vt:lpwstr>http://www.zotero.org/styles/nature</vt:lpwstr>
  </property>
</Properties>
</file>