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267B56" w14:textId="77777777" w:rsidR="002C5EFC" w:rsidRPr="00FA2165" w:rsidRDefault="002C5EFC" w:rsidP="002C5EFC">
      <w:pPr>
        <w:pStyle w:val="Heading1"/>
        <w:rPr>
          <w:rFonts w:ascii="Arial" w:hAnsi="Arial" w:cs="Arial"/>
          <w:b/>
          <w:color w:val="auto"/>
          <w:sz w:val="48"/>
          <w:szCs w:val="48"/>
        </w:rPr>
      </w:pPr>
      <w:r w:rsidRPr="00FA2165">
        <w:rPr>
          <w:rFonts w:ascii="Arial" w:hAnsi="Arial" w:cs="Arial"/>
          <w:b/>
          <w:color w:val="auto"/>
          <w:sz w:val="48"/>
          <w:szCs w:val="48"/>
        </w:rPr>
        <w:t>Supporting information</w:t>
      </w:r>
    </w:p>
    <w:p w14:paraId="26568243" w14:textId="2D536B79" w:rsidR="002C5EFC" w:rsidRPr="00FA2165" w:rsidRDefault="002C5EFC" w:rsidP="002C5EFC">
      <w:pPr>
        <w:rPr>
          <w:rFonts w:ascii="Arial" w:hAnsi="Arial" w:cs="Arial"/>
          <w:sz w:val="24"/>
          <w:szCs w:val="24"/>
        </w:rPr>
      </w:pPr>
    </w:p>
    <w:p w14:paraId="2BE9BB3E" w14:textId="2693FC3D" w:rsidR="00C42951" w:rsidRPr="00FA2165" w:rsidRDefault="00C42951" w:rsidP="00C42951">
      <w:pPr>
        <w:pStyle w:val="Heading2"/>
        <w:tabs>
          <w:tab w:val="right" w:pos="9360"/>
        </w:tabs>
        <w:jc w:val="both"/>
        <w:rPr>
          <w:rFonts w:ascii="Arial" w:hAnsi="Arial" w:cs="Arial"/>
          <w:b/>
          <w:color w:val="auto"/>
          <w:sz w:val="24"/>
          <w:szCs w:val="24"/>
        </w:rPr>
      </w:pPr>
      <w:r w:rsidRPr="00FA2165">
        <w:rPr>
          <w:rFonts w:ascii="Arial" w:hAnsi="Arial" w:cs="Arial"/>
          <w:b/>
          <w:color w:val="auto"/>
          <w:sz w:val="24"/>
          <w:szCs w:val="24"/>
        </w:rPr>
        <w:t>1. Characterization of the functionality bioassay to quantify the secretion of antibodies and to assess their interaction strength with antigen</w:t>
      </w:r>
    </w:p>
    <w:p w14:paraId="40C10F64" w14:textId="77777777" w:rsidR="00C42951" w:rsidRPr="00FA2165" w:rsidRDefault="00C42951" w:rsidP="00C42951"/>
    <w:p w14:paraId="49784F50" w14:textId="0F0FCA47" w:rsidR="00C42951" w:rsidRPr="00FA2165" w:rsidRDefault="00C42951" w:rsidP="00C42951">
      <w:pPr>
        <w:spacing w:after="0" w:line="360" w:lineRule="auto"/>
        <w:jc w:val="both"/>
        <w:rPr>
          <w:rFonts w:ascii="Arial" w:hAnsi="Arial" w:cs="Arial"/>
          <w:sz w:val="24"/>
          <w:szCs w:val="24"/>
        </w:rPr>
      </w:pPr>
      <w:r w:rsidRPr="00FA2165">
        <w:rPr>
          <w:rFonts w:ascii="Arial" w:hAnsi="Arial" w:cs="Arial"/>
          <w:sz w:val="24"/>
          <w:szCs w:val="24"/>
        </w:rPr>
        <w:t xml:space="preserve">The bioassay to quantify IgG secretion rates of individual B cells and to assess the affinity of the secreted IgG toward the antigen </w:t>
      </w:r>
      <w:proofErr w:type="gramStart"/>
      <w:r w:rsidRPr="00FA2165">
        <w:rPr>
          <w:rFonts w:ascii="Arial" w:hAnsi="Arial" w:cs="Arial"/>
          <w:sz w:val="24"/>
          <w:szCs w:val="24"/>
        </w:rPr>
        <w:t>has previously been published</w:t>
      </w:r>
      <w:proofErr w:type="gramEnd"/>
      <w:r w:rsidRPr="00FA2165">
        <w:rPr>
          <w:rFonts w:ascii="Arial" w:hAnsi="Arial" w:cs="Arial"/>
          <w:sz w:val="24"/>
          <w:szCs w:val="24"/>
        </w:rPr>
        <w:t xml:space="preserve"> by our group </w:t>
      </w:r>
      <w:r w:rsidRPr="00FA2165">
        <w:rPr>
          <w:rFonts w:ascii="Arial" w:hAnsi="Arial" w:cs="Arial"/>
          <w:sz w:val="24"/>
          <w:szCs w:val="24"/>
        </w:rPr>
        <w:fldChar w:fldCharType="begin">
          <w:fldData xml:space="preserve">PEVuZE5vdGU+PENpdGU+PEF1dGhvcj5Cb3VuYWI8L0F1dGhvcj48WWVhcj4yMDIwPC9ZZWFyPjxS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==
</w:fldData>
        </w:fldChar>
      </w:r>
      <w:r w:rsidRPr="00FA2165">
        <w:rPr>
          <w:rFonts w:ascii="Arial" w:hAnsi="Arial" w:cs="Arial"/>
          <w:sz w:val="24"/>
          <w:szCs w:val="24"/>
        </w:rPr>
        <w:instrText xml:space="preserve"> ADDIN EN.CITE </w:instrText>
      </w:r>
      <w:r w:rsidRPr="00FA2165">
        <w:rPr>
          <w:rFonts w:ascii="Arial" w:hAnsi="Arial" w:cs="Arial"/>
          <w:sz w:val="24"/>
          <w:szCs w:val="24"/>
        </w:rPr>
        <w:fldChar w:fldCharType="begin">
          <w:fldData xml:space="preserve">PEVuZE5vdGU+PENpdGU+PEF1dGhvcj5Cb3VuYWI8L0F1dGhvcj48WWVhcj4yMDIwPC9ZZWFyPjxS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==
</w:fldData>
        </w:fldChar>
      </w:r>
      <w:r w:rsidRPr="00FA2165">
        <w:rPr>
          <w:rFonts w:ascii="Arial" w:hAnsi="Arial" w:cs="Arial"/>
          <w:sz w:val="24"/>
          <w:szCs w:val="24"/>
        </w:rPr>
        <w:instrText xml:space="preserve"> ADDIN EN.CITE.DATA </w:instrText>
      </w:r>
      <w:r w:rsidRPr="00FA2165">
        <w:rPr>
          <w:rFonts w:ascii="Arial" w:hAnsi="Arial" w:cs="Arial"/>
          <w:sz w:val="24"/>
          <w:szCs w:val="24"/>
        </w:rPr>
      </w:r>
      <w:r w:rsidRPr="00FA2165">
        <w:rPr>
          <w:rFonts w:ascii="Arial" w:hAnsi="Arial" w:cs="Arial"/>
          <w:sz w:val="24"/>
          <w:szCs w:val="24"/>
        </w:rPr>
        <w:fldChar w:fldCharType="end"/>
      </w:r>
      <w:r w:rsidRPr="00FA2165">
        <w:rPr>
          <w:rFonts w:ascii="Arial" w:hAnsi="Arial" w:cs="Arial"/>
          <w:sz w:val="24"/>
          <w:szCs w:val="24"/>
        </w:rPr>
      </w:r>
      <w:r w:rsidRPr="00FA2165">
        <w:rPr>
          <w:rFonts w:ascii="Arial" w:hAnsi="Arial" w:cs="Arial"/>
          <w:sz w:val="24"/>
          <w:szCs w:val="24"/>
        </w:rPr>
        <w:fldChar w:fldCharType="separate"/>
      </w:r>
      <w:r w:rsidRPr="00FA2165">
        <w:rPr>
          <w:rFonts w:ascii="Arial" w:hAnsi="Arial" w:cs="Arial"/>
          <w:noProof/>
          <w:sz w:val="24"/>
          <w:szCs w:val="24"/>
        </w:rPr>
        <w:t>[4</w:t>
      </w:r>
      <w:r w:rsidR="00631B69" w:rsidRPr="00FA2165">
        <w:rPr>
          <w:rFonts w:ascii="Arial" w:hAnsi="Arial" w:cs="Arial"/>
          <w:noProof/>
          <w:sz w:val="24"/>
          <w:szCs w:val="24"/>
        </w:rPr>
        <w:t>8</w:t>
      </w:r>
      <w:r w:rsidRPr="00FA2165">
        <w:rPr>
          <w:rFonts w:ascii="Arial" w:hAnsi="Arial" w:cs="Arial"/>
          <w:noProof/>
          <w:sz w:val="24"/>
          <w:szCs w:val="24"/>
        </w:rPr>
        <w:t>, 4</w:t>
      </w:r>
      <w:r w:rsidR="00631B69" w:rsidRPr="00FA2165">
        <w:rPr>
          <w:rFonts w:ascii="Arial" w:hAnsi="Arial" w:cs="Arial"/>
          <w:noProof/>
          <w:sz w:val="24"/>
          <w:szCs w:val="24"/>
        </w:rPr>
        <w:t>9</w:t>
      </w:r>
      <w:r w:rsidRPr="00FA2165">
        <w:rPr>
          <w:rFonts w:ascii="Arial" w:hAnsi="Arial" w:cs="Arial"/>
          <w:noProof/>
          <w:sz w:val="24"/>
          <w:szCs w:val="24"/>
        </w:rPr>
        <w:t>]</w:t>
      </w:r>
      <w:r w:rsidRPr="00FA2165">
        <w:rPr>
          <w:rFonts w:ascii="Arial" w:hAnsi="Arial" w:cs="Arial"/>
          <w:sz w:val="24"/>
          <w:szCs w:val="24"/>
        </w:rPr>
        <w:fldChar w:fldCharType="end"/>
      </w:r>
      <w:r w:rsidRPr="00FA2165">
        <w:rPr>
          <w:rFonts w:ascii="Arial" w:hAnsi="Arial" w:cs="Arial"/>
          <w:sz w:val="24"/>
          <w:szCs w:val="24"/>
        </w:rPr>
        <w:t>. Here, the assay wa</w:t>
      </w:r>
      <w:bookmarkStart w:id="0" w:name="_GoBack"/>
      <w:bookmarkEnd w:id="0"/>
      <w:r w:rsidRPr="00FA2165">
        <w:rPr>
          <w:rFonts w:ascii="Arial" w:hAnsi="Arial" w:cs="Arial"/>
          <w:sz w:val="24"/>
          <w:szCs w:val="24"/>
        </w:rPr>
        <w:t>s adapted to our model system. For the detection of IgG, an alternative probe exhibiting similar binding strength for all IgG subtypes and none for TT was used (</w:t>
      </w:r>
      <w:proofErr w:type="spellStart"/>
      <w:r w:rsidRPr="00FA2165">
        <w:rPr>
          <w:rFonts w:ascii="Arial" w:hAnsi="Arial" w:cs="Arial"/>
          <w:sz w:val="24"/>
          <w:szCs w:val="24"/>
        </w:rPr>
        <w:t>SouthernBiotech</w:t>
      </w:r>
      <w:proofErr w:type="spellEnd"/>
      <w:r w:rsidRPr="00FA2165">
        <w:rPr>
          <w:rFonts w:ascii="Arial" w:hAnsi="Arial" w:cs="Arial"/>
          <w:sz w:val="24"/>
          <w:szCs w:val="24"/>
        </w:rPr>
        <w:t>, 1033</w:t>
      </w:r>
      <w:r w:rsidRPr="00FA2165">
        <w:rPr>
          <w:rFonts w:ascii="Arial" w:hAnsi="Arial" w:cs="Arial"/>
          <w:sz w:val="24"/>
          <w:szCs w:val="24"/>
        </w:rPr>
        <w:noBreakHyphen/>
        <w:t xml:space="preserve">30, labeled with Alexa Fluor 488). To measure IgM secretion, an IgM probe was used (Jackson </w:t>
      </w:r>
      <w:proofErr w:type="spellStart"/>
      <w:r w:rsidRPr="00FA2165">
        <w:rPr>
          <w:rFonts w:ascii="Arial" w:hAnsi="Arial" w:cs="Arial"/>
          <w:sz w:val="24"/>
          <w:szCs w:val="24"/>
        </w:rPr>
        <w:t>ImmunoResearch</w:t>
      </w:r>
      <w:proofErr w:type="spellEnd"/>
      <w:r w:rsidRPr="00FA2165">
        <w:rPr>
          <w:rFonts w:ascii="Arial" w:hAnsi="Arial" w:cs="Arial"/>
          <w:sz w:val="24"/>
          <w:szCs w:val="24"/>
        </w:rPr>
        <w:t xml:space="preserve">, 715-476-020, labeled with </w:t>
      </w:r>
      <w:proofErr w:type="spellStart"/>
      <w:r w:rsidRPr="00FA2165">
        <w:rPr>
          <w:rFonts w:ascii="Arial" w:hAnsi="Arial" w:cs="Arial"/>
          <w:sz w:val="24"/>
          <w:szCs w:val="24"/>
        </w:rPr>
        <w:t>DyLight</w:t>
      </w:r>
      <w:proofErr w:type="spellEnd"/>
      <w:r w:rsidRPr="00FA2165">
        <w:rPr>
          <w:rFonts w:ascii="Arial" w:hAnsi="Arial" w:cs="Arial"/>
          <w:sz w:val="24"/>
          <w:szCs w:val="24"/>
        </w:rPr>
        <w:t xml:space="preserve"> 405). The antigen used for immunizations, recombinant tetanus toxin heavy chain fragment C (</w:t>
      </w:r>
      <w:proofErr w:type="spellStart"/>
      <w:r w:rsidRPr="00FA2165">
        <w:rPr>
          <w:rFonts w:ascii="Arial" w:hAnsi="Arial" w:cs="Arial"/>
          <w:sz w:val="24"/>
          <w:szCs w:val="24"/>
        </w:rPr>
        <w:t>FinaBio</w:t>
      </w:r>
      <w:proofErr w:type="spellEnd"/>
      <w:r w:rsidRPr="00FA2165">
        <w:rPr>
          <w:rFonts w:ascii="Arial" w:hAnsi="Arial" w:cs="Arial"/>
          <w:sz w:val="24"/>
          <w:szCs w:val="24"/>
        </w:rPr>
        <w:t xml:space="preserve">), was in-house labeled with APC (APC Conjugation Kit – Lightning-Link®, </w:t>
      </w:r>
      <w:proofErr w:type="spellStart"/>
      <w:r w:rsidRPr="00FA2165">
        <w:rPr>
          <w:rFonts w:ascii="Arial" w:hAnsi="Arial" w:cs="Arial"/>
          <w:sz w:val="24"/>
          <w:szCs w:val="24"/>
        </w:rPr>
        <w:t>Abcam</w:t>
      </w:r>
      <w:proofErr w:type="spellEnd"/>
      <w:r w:rsidRPr="00FA2165">
        <w:rPr>
          <w:rFonts w:ascii="Arial" w:hAnsi="Arial" w:cs="Arial"/>
          <w:sz w:val="24"/>
          <w:szCs w:val="24"/>
        </w:rPr>
        <w:t>, ab201807; according to manufacturer's protocol).</w:t>
      </w:r>
    </w:p>
    <w:p w14:paraId="27877DB1" w14:textId="77777777" w:rsidR="00C42951" w:rsidRPr="00FA2165" w:rsidRDefault="00C42951" w:rsidP="00C42951">
      <w:pPr>
        <w:spacing w:after="0" w:line="360" w:lineRule="auto"/>
        <w:jc w:val="both"/>
        <w:rPr>
          <w:rFonts w:ascii="Arial" w:hAnsi="Arial" w:cs="Arial"/>
          <w:sz w:val="24"/>
          <w:szCs w:val="24"/>
        </w:rPr>
      </w:pPr>
    </w:p>
    <w:p w14:paraId="13EDA9AC" w14:textId="7F0CDC6F" w:rsidR="00C42951" w:rsidRPr="00FA2165" w:rsidRDefault="00C42951" w:rsidP="00C42951">
      <w:pPr>
        <w:spacing w:after="0" w:line="360" w:lineRule="auto"/>
        <w:jc w:val="both"/>
        <w:rPr>
          <w:rFonts w:ascii="Arial" w:hAnsi="Arial" w:cs="Arial"/>
          <w:sz w:val="24"/>
          <w:szCs w:val="24"/>
        </w:rPr>
      </w:pPr>
      <w:proofErr w:type="spellStart"/>
      <w:r w:rsidRPr="00FA2165">
        <w:rPr>
          <w:rFonts w:ascii="Arial" w:hAnsi="Arial" w:cs="Arial"/>
          <w:sz w:val="24"/>
          <w:szCs w:val="24"/>
        </w:rPr>
        <w:t>SIFigures</w:t>
      </w:r>
      <w:proofErr w:type="spellEnd"/>
      <w:r w:rsidRPr="00FA2165">
        <w:rPr>
          <w:rFonts w:ascii="Arial" w:hAnsi="Arial" w:cs="Arial"/>
          <w:sz w:val="24"/>
          <w:szCs w:val="24"/>
        </w:rPr>
        <w:t xml:space="preserve"> </w:t>
      </w:r>
      <w:r w:rsidR="00631B69" w:rsidRPr="00FA2165">
        <w:rPr>
          <w:rFonts w:ascii="Arial" w:hAnsi="Arial" w:cs="Arial"/>
          <w:sz w:val="24"/>
          <w:szCs w:val="24"/>
        </w:rPr>
        <w:t>1</w:t>
      </w:r>
      <w:r w:rsidRPr="00FA2165">
        <w:rPr>
          <w:rFonts w:ascii="Arial" w:hAnsi="Arial" w:cs="Arial"/>
          <w:sz w:val="24"/>
          <w:szCs w:val="24"/>
        </w:rPr>
        <w:t>A and B show the fluorescence relocation of the anti-IgG and -IgM probes as a function of IgG and IgM antibody concentration, respectively. The limit of detection (</w:t>
      </w:r>
      <w:proofErr w:type="spellStart"/>
      <w:r w:rsidRPr="00FA2165">
        <w:rPr>
          <w:rFonts w:ascii="Arial" w:hAnsi="Arial" w:cs="Arial"/>
          <w:sz w:val="24"/>
          <w:szCs w:val="24"/>
        </w:rPr>
        <w:t>LoD</w:t>
      </w:r>
      <w:proofErr w:type="spellEnd"/>
      <w:r w:rsidRPr="00FA2165">
        <w:rPr>
          <w:rFonts w:ascii="Arial" w:hAnsi="Arial" w:cs="Arial"/>
          <w:sz w:val="24"/>
          <w:szCs w:val="24"/>
        </w:rPr>
        <w:t xml:space="preserve">), cut-off, and plateau </w:t>
      </w:r>
      <w:proofErr w:type="gramStart"/>
      <w:r w:rsidRPr="00FA2165">
        <w:rPr>
          <w:rFonts w:ascii="Arial" w:hAnsi="Arial" w:cs="Arial"/>
          <w:sz w:val="24"/>
          <w:szCs w:val="24"/>
        </w:rPr>
        <w:t>were calculated</w:t>
      </w:r>
      <w:proofErr w:type="gramEnd"/>
      <w:r w:rsidRPr="00FA2165">
        <w:rPr>
          <w:rFonts w:ascii="Arial" w:hAnsi="Arial" w:cs="Arial"/>
          <w:sz w:val="24"/>
          <w:szCs w:val="24"/>
        </w:rPr>
        <w:t xml:space="preserve"> as described in the methods. The resulting analytical ranges were 3-375 IgG/s (0.3-15.0 </w:t>
      </w:r>
      <w:proofErr w:type="spellStart"/>
      <w:r w:rsidRPr="00FA2165">
        <w:rPr>
          <w:rFonts w:ascii="Arial" w:hAnsi="Arial" w:cs="Arial"/>
          <w:sz w:val="24"/>
          <w:szCs w:val="24"/>
        </w:rPr>
        <w:t>nM</w:t>
      </w:r>
      <w:proofErr w:type="spellEnd"/>
      <w:r w:rsidRPr="00FA2165">
        <w:rPr>
          <w:rFonts w:ascii="Arial" w:hAnsi="Arial" w:cs="Arial"/>
          <w:sz w:val="24"/>
          <w:szCs w:val="24"/>
        </w:rPr>
        <w:t xml:space="preserve">, with </w:t>
      </w:r>
      <w:proofErr w:type="gramStart"/>
      <w:r w:rsidRPr="00FA2165">
        <w:rPr>
          <w:rFonts w:ascii="Arial" w:hAnsi="Arial" w:cs="Arial"/>
          <w:sz w:val="24"/>
          <w:szCs w:val="24"/>
        </w:rPr>
        <w:t>6</w:t>
      </w:r>
      <w:proofErr w:type="gramEnd"/>
      <w:r w:rsidRPr="00FA2165">
        <w:rPr>
          <w:rFonts w:ascii="Arial" w:hAnsi="Arial" w:cs="Arial"/>
          <w:sz w:val="24"/>
          <w:szCs w:val="24"/>
        </w:rPr>
        <w:t xml:space="preserve"> measuring points with 10 minutes intervals each), and 7-150 IgM/s (0.7-6.1 </w:t>
      </w:r>
      <w:proofErr w:type="spellStart"/>
      <w:r w:rsidRPr="00FA2165">
        <w:rPr>
          <w:rFonts w:ascii="Arial" w:hAnsi="Arial" w:cs="Arial"/>
          <w:sz w:val="24"/>
          <w:szCs w:val="24"/>
        </w:rPr>
        <w:t>nM</w:t>
      </w:r>
      <w:proofErr w:type="spellEnd"/>
      <w:r w:rsidRPr="00FA2165">
        <w:rPr>
          <w:rFonts w:ascii="Arial" w:hAnsi="Arial" w:cs="Arial"/>
          <w:sz w:val="24"/>
          <w:szCs w:val="24"/>
        </w:rPr>
        <w:t xml:space="preserve">, with 6 measuring points with 10 minutes intervals each), respectively. B cells with a secretion rate </w:t>
      </w:r>
      <w:r w:rsidRPr="00FA2165">
        <w:rPr>
          <w:rFonts w:ascii="Arial" w:hAnsi="Arial" w:cs="Arial"/>
          <w:sz w:val="24"/>
          <w:szCs w:val="24"/>
        </w:rPr>
        <w:sym w:font="Symbol" w:char="F0B3"/>
      </w:r>
      <w:r w:rsidRPr="00FA2165">
        <w:rPr>
          <w:rFonts w:ascii="Arial" w:hAnsi="Arial" w:cs="Arial"/>
          <w:sz w:val="24"/>
          <w:szCs w:val="24"/>
        </w:rPr>
        <w:t xml:space="preserve">3 IgG/s </w:t>
      </w:r>
      <w:proofErr w:type="gramStart"/>
      <w:r w:rsidRPr="00FA2165">
        <w:rPr>
          <w:rFonts w:ascii="Arial" w:hAnsi="Arial" w:cs="Arial"/>
          <w:sz w:val="24"/>
          <w:szCs w:val="24"/>
        </w:rPr>
        <w:t>were defined</w:t>
      </w:r>
      <w:proofErr w:type="gramEnd"/>
      <w:r w:rsidRPr="00FA2165">
        <w:rPr>
          <w:rFonts w:ascii="Arial" w:hAnsi="Arial" w:cs="Arial"/>
          <w:sz w:val="24"/>
          <w:szCs w:val="24"/>
        </w:rPr>
        <w:t xml:space="preserve"> as IgG-secreting cells (IgG-SCs), and cells with secretion rates </w:t>
      </w:r>
      <w:r w:rsidRPr="00FA2165">
        <w:rPr>
          <w:rFonts w:ascii="Arial" w:hAnsi="Arial" w:cs="Arial"/>
          <w:sz w:val="24"/>
          <w:szCs w:val="24"/>
        </w:rPr>
        <w:sym w:font="Symbol" w:char="F0B3"/>
      </w:r>
      <w:r w:rsidRPr="00FA2165">
        <w:rPr>
          <w:rFonts w:ascii="Arial" w:hAnsi="Arial" w:cs="Arial"/>
          <w:sz w:val="24"/>
          <w:szCs w:val="24"/>
        </w:rPr>
        <w:t>7 IgM/s as IgM-SCs.</w:t>
      </w:r>
    </w:p>
    <w:p w14:paraId="1F92F212" w14:textId="77777777" w:rsidR="00C42951" w:rsidRPr="00FA2165" w:rsidRDefault="00C42951" w:rsidP="00C42951">
      <w:pPr>
        <w:spacing w:after="0" w:line="360" w:lineRule="auto"/>
        <w:jc w:val="both"/>
        <w:rPr>
          <w:rFonts w:ascii="Arial" w:hAnsi="Arial" w:cs="Arial"/>
          <w:sz w:val="24"/>
          <w:szCs w:val="24"/>
        </w:rPr>
      </w:pPr>
    </w:p>
    <w:p w14:paraId="635D540F" w14:textId="34392A35" w:rsidR="00C42951" w:rsidRPr="00FA2165" w:rsidRDefault="00C42951" w:rsidP="00C42951">
      <w:pPr>
        <w:spacing w:line="360" w:lineRule="auto"/>
        <w:jc w:val="both"/>
        <w:rPr>
          <w:rFonts w:ascii="Arial" w:hAnsi="Arial" w:cs="Arial"/>
          <w:sz w:val="24"/>
          <w:szCs w:val="24"/>
        </w:rPr>
      </w:pPr>
      <w:r w:rsidRPr="00FA2165">
        <w:rPr>
          <w:rFonts w:ascii="Arial" w:hAnsi="Arial" w:cs="Arial"/>
          <w:sz w:val="24"/>
          <w:szCs w:val="24"/>
        </w:rPr>
        <w:t>The fluorescence relocation of TT as a function of the concentration of a commercial anti-TT-specific IgG (</w:t>
      </w:r>
      <w:proofErr w:type="spellStart"/>
      <w:r w:rsidRPr="00FA2165">
        <w:rPr>
          <w:rFonts w:ascii="Arial" w:hAnsi="Arial" w:cs="Arial"/>
          <w:sz w:val="24"/>
          <w:szCs w:val="24"/>
        </w:rPr>
        <w:t>Kerafast</w:t>
      </w:r>
      <w:proofErr w:type="spellEnd"/>
      <w:r w:rsidRPr="00FA2165">
        <w:rPr>
          <w:rFonts w:ascii="Arial" w:hAnsi="Arial" w:cs="Arial"/>
          <w:sz w:val="24"/>
          <w:szCs w:val="24"/>
        </w:rPr>
        <w:t xml:space="preserve">, EFD006) </w:t>
      </w:r>
      <w:proofErr w:type="gramStart"/>
      <w:r w:rsidRPr="00FA2165">
        <w:rPr>
          <w:rFonts w:ascii="Arial" w:hAnsi="Arial" w:cs="Arial"/>
          <w:sz w:val="24"/>
          <w:szCs w:val="24"/>
        </w:rPr>
        <w:t>is shown</w:t>
      </w:r>
      <w:proofErr w:type="gramEnd"/>
      <w:r w:rsidRPr="00FA2165">
        <w:rPr>
          <w:rFonts w:ascii="Arial" w:hAnsi="Arial" w:cs="Arial"/>
          <w:sz w:val="24"/>
          <w:szCs w:val="24"/>
        </w:rPr>
        <w:t xml:space="preserve"> in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w:t>
      </w:r>
      <w:r w:rsidR="00631B69" w:rsidRPr="00FA2165">
        <w:rPr>
          <w:rFonts w:ascii="Arial" w:hAnsi="Arial" w:cs="Arial"/>
          <w:sz w:val="24"/>
          <w:szCs w:val="24"/>
        </w:rPr>
        <w:t>1</w:t>
      </w:r>
      <w:r w:rsidRPr="00FA2165">
        <w:rPr>
          <w:rFonts w:ascii="Arial" w:hAnsi="Arial" w:cs="Arial"/>
          <w:sz w:val="24"/>
          <w:szCs w:val="24"/>
        </w:rPr>
        <w:t xml:space="preserve">C. A slope </w:t>
      </w:r>
      <w:proofErr w:type="gramStart"/>
      <w:r w:rsidRPr="00FA2165">
        <w:rPr>
          <w:rFonts w:ascii="Arial" w:hAnsi="Arial" w:cs="Arial"/>
          <w:sz w:val="24"/>
          <w:szCs w:val="24"/>
        </w:rPr>
        <w:t>is obtained</w:t>
      </w:r>
      <w:proofErr w:type="gramEnd"/>
      <w:r w:rsidRPr="00FA2165">
        <w:rPr>
          <w:rFonts w:ascii="Arial" w:hAnsi="Arial" w:cs="Arial"/>
          <w:sz w:val="24"/>
          <w:szCs w:val="24"/>
        </w:rPr>
        <w:t xml:space="preserve"> by plotting the fluorescence relocation of TT against the fluorescence relocation of the IgG probe (above </w:t>
      </w:r>
      <w:proofErr w:type="spellStart"/>
      <w:r w:rsidRPr="00FA2165">
        <w:rPr>
          <w:rFonts w:ascii="Arial" w:hAnsi="Arial" w:cs="Arial"/>
          <w:sz w:val="24"/>
          <w:szCs w:val="24"/>
        </w:rPr>
        <w:t>LoD</w:t>
      </w:r>
      <w:proofErr w:type="spellEnd"/>
      <w:r w:rsidRPr="00FA2165">
        <w:rPr>
          <w:rFonts w:ascii="Arial" w:hAnsi="Arial" w:cs="Arial"/>
          <w:sz w:val="24"/>
          <w:szCs w:val="24"/>
        </w:rPr>
        <w:t xml:space="preserve"> and below cut-off,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w:t>
      </w:r>
      <w:r w:rsidR="00631B69" w:rsidRPr="00FA2165">
        <w:rPr>
          <w:rFonts w:ascii="Arial" w:hAnsi="Arial" w:cs="Arial"/>
          <w:sz w:val="24"/>
          <w:szCs w:val="24"/>
        </w:rPr>
        <w:t>1</w:t>
      </w:r>
      <w:r w:rsidRPr="00FA2165">
        <w:rPr>
          <w:rFonts w:ascii="Arial" w:hAnsi="Arial" w:cs="Arial"/>
          <w:sz w:val="24"/>
          <w:szCs w:val="24"/>
        </w:rPr>
        <w:t xml:space="preserve">D). Previously, our group showed that this slope correlated with affinity and, more specifically, the dissociation constant of the interaction </w:t>
      </w:r>
      <w:r w:rsidRPr="00FA2165">
        <w:rPr>
          <w:rFonts w:ascii="Arial" w:hAnsi="Arial" w:cs="Arial"/>
          <w:sz w:val="24"/>
          <w:szCs w:val="24"/>
        </w:rPr>
        <w:fldChar w:fldCharType="begin">
          <w:fldData xml:space="preserve">PEVuZE5vdGU+PENpdGU+PEF1dGhvcj5FeWVyPC9BdXRob3I+PFllYXI+MjAxNzwvWWVhcj48UmVj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</w:fldData>
        </w:fldChar>
      </w:r>
      <w:r w:rsidRPr="00FA2165">
        <w:rPr>
          <w:rFonts w:ascii="Arial" w:hAnsi="Arial" w:cs="Arial"/>
          <w:sz w:val="24"/>
          <w:szCs w:val="24"/>
        </w:rPr>
        <w:instrText xml:space="preserve"> ADDIN EN.CITE </w:instrText>
      </w:r>
      <w:r w:rsidRPr="00FA2165">
        <w:rPr>
          <w:rFonts w:ascii="Arial" w:hAnsi="Arial" w:cs="Arial"/>
          <w:sz w:val="24"/>
          <w:szCs w:val="24"/>
        </w:rPr>
        <w:fldChar w:fldCharType="begin">
          <w:fldData xml:space="preserve">PEVuZE5vdGU+PENpdGU+PEF1dGhvcj5FeWVyPC9BdXRob3I+PFllYXI+MjAxNzwvWWVhcj48UmVj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</w:fldData>
        </w:fldChar>
      </w:r>
      <w:r w:rsidRPr="00FA2165">
        <w:rPr>
          <w:rFonts w:ascii="Arial" w:hAnsi="Arial" w:cs="Arial"/>
          <w:sz w:val="24"/>
          <w:szCs w:val="24"/>
        </w:rPr>
        <w:instrText xml:space="preserve"> ADDIN EN.CITE.DATA </w:instrText>
      </w:r>
      <w:r w:rsidRPr="00FA2165">
        <w:rPr>
          <w:rFonts w:ascii="Arial" w:hAnsi="Arial" w:cs="Arial"/>
          <w:sz w:val="24"/>
          <w:szCs w:val="24"/>
        </w:rPr>
      </w:r>
      <w:r w:rsidRPr="00FA2165">
        <w:rPr>
          <w:rFonts w:ascii="Arial" w:hAnsi="Arial" w:cs="Arial"/>
          <w:sz w:val="24"/>
          <w:szCs w:val="24"/>
        </w:rPr>
        <w:fldChar w:fldCharType="end"/>
      </w:r>
      <w:r w:rsidRPr="00FA2165">
        <w:rPr>
          <w:rFonts w:ascii="Arial" w:hAnsi="Arial" w:cs="Arial"/>
          <w:sz w:val="24"/>
          <w:szCs w:val="24"/>
        </w:rPr>
      </w:r>
      <w:r w:rsidRPr="00FA2165">
        <w:rPr>
          <w:rFonts w:ascii="Arial" w:hAnsi="Arial" w:cs="Arial"/>
          <w:sz w:val="24"/>
          <w:szCs w:val="24"/>
        </w:rPr>
        <w:fldChar w:fldCharType="separate"/>
      </w:r>
      <w:r w:rsidRPr="00FA2165">
        <w:rPr>
          <w:rFonts w:ascii="Arial" w:hAnsi="Arial" w:cs="Arial"/>
          <w:noProof/>
          <w:sz w:val="24"/>
          <w:szCs w:val="24"/>
        </w:rPr>
        <w:t>[42]</w:t>
      </w:r>
      <w:r w:rsidRPr="00FA2165">
        <w:rPr>
          <w:rFonts w:ascii="Arial" w:hAnsi="Arial" w:cs="Arial"/>
          <w:sz w:val="24"/>
          <w:szCs w:val="24"/>
        </w:rPr>
        <w:fldChar w:fldCharType="end"/>
      </w:r>
      <w:r w:rsidRPr="00FA2165">
        <w:rPr>
          <w:rFonts w:ascii="Arial" w:hAnsi="Arial" w:cs="Arial"/>
          <w:sz w:val="24"/>
          <w:szCs w:val="24"/>
        </w:rPr>
        <w:t xml:space="preserve">. In short, the slope indicated the interaction strength between the secreted </w:t>
      </w:r>
      <w:r w:rsidRPr="00FA2165">
        <w:rPr>
          <w:rFonts w:ascii="Arial" w:hAnsi="Arial" w:cs="Arial"/>
          <w:sz w:val="24"/>
          <w:szCs w:val="24"/>
        </w:rPr>
        <w:lastRenderedPageBreak/>
        <w:t xml:space="preserve">IgG and antigen, and increased affinity resulted in increased slopes. Here, a slope of 1.64 </w:t>
      </w:r>
      <w:proofErr w:type="gramStart"/>
      <w:r w:rsidRPr="00FA2165">
        <w:rPr>
          <w:rFonts w:ascii="Arial" w:hAnsi="Arial" w:cs="Arial"/>
          <w:sz w:val="24"/>
          <w:szCs w:val="24"/>
        </w:rPr>
        <w:t>was obtained</w:t>
      </w:r>
      <w:proofErr w:type="gramEnd"/>
      <w:r w:rsidRPr="00FA2165">
        <w:rPr>
          <w:rFonts w:ascii="Arial" w:hAnsi="Arial" w:cs="Arial"/>
          <w:sz w:val="24"/>
          <w:szCs w:val="24"/>
        </w:rPr>
        <w:t xml:space="preserve"> for the commercial TT-specific IgG. </w:t>
      </w:r>
    </w:p>
    <w:tbl>
      <w:tblPr>
        <w:tblStyle w:val="PlainTable4"/>
        <w:tblW w:w="0" w:type="auto"/>
        <w:tblLook w:val="04A0" w:firstRow="1" w:lastRow="0" w:firstColumn="1" w:lastColumn="0" w:noHBand="0" w:noVBand="1"/>
      </w:tblPr>
      <w:tblGrid>
        <w:gridCol w:w="5311"/>
        <w:gridCol w:w="4049"/>
      </w:tblGrid>
      <w:tr w:rsidR="00FA2165" w:rsidRPr="00FA2165" w14:paraId="0DCC15A9" w14:textId="77777777" w:rsidTr="00C429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8" w:type="dxa"/>
            <w:hideMark/>
          </w:tcPr>
          <w:p w14:paraId="02E7D6A2" w14:textId="77777777" w:rsidR="00C42951" w:rsidRPr="00FA2165" w:rsidRDefault="00C42951" w:rsidP="00317F63">
            <w:pPr>
              <w:rPr>
                <w:rFonts w:ascii="Arial" w:hAnsi="Arial" w:cs="Arial"/>
                <w:sz w:val="24"/>
                <w:szCs w:val="24"/>
              </w:rPr>
            </w:pPr>
            <w:r w:rsidRPr="00FA2165">
              <w:rPr>
                <w:rFonts w:ascii="Arial" w:hAnsi="Arial" w:cs="Arial"/>
                <w:sz w:val="24"/>
                <w:szCs w:val="24"/>
              </w:rPr>
              <w:br w:type="page"/>
              <w:t>A</w:t>
            </w:r>
          </w:p>
        </w:tc>
        <w:tc>
          <w:tcPr>
            <w:tcW w:w="4352" w:type="dxa"/>
            <w:hideMark/>
          </w:tcPr>
          <w:p w14:paraId="1321ABE4" w14:textId="77777777" w:rsidR="00C42951" w:rsidRPr="00FA2165" w:rsidRDefault="00C42951" w:rsidP="00317F63">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B</w:t>
            </w:r>
          </w:p>
        </w:tc>
      </w:tr>
      <w:tr w:rsidR="00FA2165" w:rsidRPr="00FA2165" w14:paraId="4B09EBE1" w14:textId="77777777" w:rsidTr="00317F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auto"/>
            <w:hideMark/>
          </w:tcPr>
          <w:p w14:paraId="6967B7FA" w14:textId="77777777" w:rsidR="00C42951" w:rsidRPr="00FA2165" w:rsidRDefault="00C42951" w:rsidP="00317F63">
            <w:pPr>
              <w:rPr>
                <w:rFonts w:ascii="Arial" w:hAnsi="Arial" w:cs="Arial"/>
                <w:sz w:val="24"/>
                <w:szCs w:val="24"/>
              </w:rPr>
            </w:pPr>
            <w:r w:rsidRPr="00FA2165">
              <w:rPr>
                <w:rFonts w:ascii="Arial" w:hAnsi="Arial" w:cs="Arial"/>
                <w:b w:val="0"/>
                <w:bCs w:val="0"/>
                <w:noProof/>
                <w:sz w:val="24"/>
                <w:szCs w:val="24"/>
              </w:rPr>
              <w:object w:dxaOrig="6041" w:dyaOrig="4272" w14:anchorId="3AE31D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67" type="#_x0000_t75" alt="" style="width:227.25pt;height:162.75pt;mso-width-percent:0;mso-height-percent:0;mso-width-percent:0;mso-height-percent:0" o:ole="">
                  <v:imagedata r:id="rId8" o:title=""/>
                </v:shape>
                <o:OLEObject Type="Embed" ProgID="Prism9.Document" ShapeID="_x0000_i1367" DrawAspect="Content" ObjectID="_1761982217" r:id="rId9"/>
              </w:object>
            </w:r>
            <w:r w:rsidRPr="00FA2165">
              <w:rPr>
                <w:rFonts w:ascii="Arial" w:hAnsi="Arial" w:cs="Arial"/>
                <w:sz w:val="24"/>
                <w:szCs w:val="24"/>
              </w:rPr>
              <w:t xml:space="preserve"> </w:t>
            </w:r>
            <w:r w:rsidRPr="00FA2165">
              <w:rPr>
                <w:rFonts w:ascii="Arial" w:hAnsi="Arial" w:cs="Arial"/>
                <w:b w:val="0"/>
                <w:bCs w:val="0"/>
                <w:noProof/>
                <w:sz w:val="24"/>
                <w:szCs w:val="24"/>
              </w:rPr>
              <w:object w:dxaOrig="6041" w:dyaOrig="4723" w14:anchorId="35F7EF8A">
                <v:shape id="_x0000_i1368" type="#_x0000_t75" alt="" style="width:213pt;height:167.25pt;mso-width-percent:0;mso-height-percent:0;mso-width-percent:0;mso-height-percent:0" o:ole="">
                  <v:imagedata r:id="rId10" o:title=""/>
                </v:shape>
                <o:OLEObject Type="Embed" ProgID="Prism9.Document" ShapeID="_x0000_i1368" DrawAspect="Content" ObjectID="_1761982218" r:id="rId11"/>
              </w:object>
            </w:r>
          </w:p>
        </w:tc>
      </w:tr>
      <w:tr w:rsidR="00FA2165" w:rsidRPr="00FA2165" w14:paraId="46F3F517" w14:textId="77777777" w:rsidTr="00C42951">
        <w:tc>
          <w:tcPr>
            <w:cnfStyle w:val="001000000000" w:firstRow="0" w:lastRow="0" w:firstColumn="1" w:lastColumn="0" w:oddVBand="0" w:evenVBand="0" w:oddHBand="0" w:evenHBand="0" w:firstRowFirstColumn="0" w:firstRowLastColumn="0" w:lastRowFirstColumn="0" w:lastRowLastColumn="0"/>
            <w:tcW w:w="5008" w:type="dxa"/>
            <w:shd w:val="clear" w:color="auto" w:fill="auto"/>
            <w:hideMark/>
          </w:tcPr>
          <w:p w14:paraId="56AAEC75" w14:textId="77777777" w:rsidR="00C42951" w:rsidRPr="00FA2165" w:rsidRDefault="00C42951" w:rsidP="00317F63">
            <w:pPr>
              <w:rPr>
                <w:rFonts w:ascii="Arial" w:hAnsi="Arial" w:cs="Arial"/>
                <w:sz w:val="24"/>
                <w:szCs w:val="24"/>
              </w:rPr>
            </w:pPr>
            <w:r w:rsidRPr="00FA2165">
              <w:rPr>
                <w:rFonts w:ascii="Arial" w:hAnsi="Arial" w:cs="Arial"/>
                <w:sz w:val="24"/>
                <w:szCs w:val="24"/>
              </w:rPr>
              <w:t>C</w:t>
            </w:r>
          </w:p>
        </w:tc>
        <w:tc>
          <w:tcPr>
            <w:tcW w:w="4352" w:type="dxa"/>
            <w:shd w:val="clear" w:color="auto" w:fill="auto"/>
            <w:hideMark/>
          </w:tcPr>
          <w:p w14:paraId="763E168C" w14:textId="77777777" w:rsidR="00C42951" w:rsidRPr="00FA2165" w:rsidRDefault="00C42951" w:rsidP="00317F63">
            <w:pPr>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D</w:t>
            </w:r>
          </w:p>
        </w:tc>
      </w:tr>
      <w:tr w:rsidR="00FA2165" w:rsidRPr="00FA2165" w14:paraId="78A5BDF8" w14:textId="77777777" w:rsidTr="00317F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auto"/>
            <w:hideMark/>
          </w:tcPr>
          <w:p w14:paraId="180E537E" w14:textId="77777777" w:rsidR="00C42951" w:rsidRPr="00FA2165" w:rsidRDefault="00C42951" w:rsidP="00317F63">
            <w:pPr>
              <w:rPr>
                <w:rFonts w:ascii="Arial" w:hAnsi="Arial" w:cs="Arial"/>
                <w:sz w:val="24"/>
                <w:szCs w:val="24"/>
              </w:rPr>
            </w:pPr>
            <w:r w:rsidRPr="00FA2165">
              <w:rPr>
                <w:rFonts w:ascii="Arial" w:hAnsi="Arial" w:cs="Arial"/>
                <w:b w:val="0"/>
                <w:bCs w:val="0"/>
                <w:noProof/>
                <w:sz w:val="24"/>
                <w:szCs w:val="24"/>
              </w:rPr>
              <w:object w:dxaOrig="9350" w:dyaOrig="3650" w14:anchorId="03AD56DB">
                <v:shape id="_x0000_i1369" type="#_x0000_t75" alt="" style="width:467.25pt;height:180pt;mso-width-percent:0;mso-height-percent:0;mso-width-percent:0;mso-height-percent:0" o:ole="">
                  <v:imagedata r:id="rId12" o:title=""/>
                </v:shape>
                <o:OLEObject Type="Embed" ProgID="Prism9.Document" ShapeID="_x0000_i1369" DrawAspect="Content" ObjectID="_1761982219" r:id="rId13"/>
              </w:object>
            </w:r>
          </w:p>
        </w:tc>
      </w:tr>
    </w:tbl>
    <w:p w14:paraId="0975D1F3" w14:textId="6AC937B0" w:rsidR="00C42951" w:rsidRPr="00FA2165" w:rsidRDefault="00C42951" w:rsidP="00C42951">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SIFigure</w:t>
      </w:r>
      <w:proofErr w:type="spellEnd"/>
      <w:r w:rsidRPr="00FA2165">
        <w:rPr>
          <w:rFonts w:ascii="Arial" w:hAnsi="Arial" w:cs="Arial"/>
          <w:color w:val="auto"/>
          <w:sz w:val="24"/>
          <w:szCs w:val="24"/>
        </w:rPr>
        <w:t xml:space="preserve"> </w:t>
      </w:r>
      <w:r w:rsidR="00631B69" w:rsidRPr="00FA2165">
        <w:rPr>
          <w:rFonts w:ascii="Arial" w:hAnsi="Arial" w:cs="Arial"/>
          <w:color w:val="auto"/>
          <w:sz w:val="24"/>
          <w:szCs w:val="24"/>
        </w:rPr>
        <w:t>1</w:t>
      </w:r>
      <w:r w:rsidRPr="00FA2165">
        <w:rPr>
          <w:rFonts w:ascii="Arial" w:hAnsi="Arial" w:cs="Arial"/>
          <w:color w:val="auto"/>
          <w:sz w:val="24"/>
          <w:szCs w:val="24"/>
        </w:rPr>
        <w:t xml:space="preserve">: (a) Fluorescence relocation of the goat anti-mouse IgG antibody labeled with Alexa Fluor 488 as a function of the IgG concentration. When measuring six time points with an interval of 10 min, the resulting quantitative range is from 3-375 IgG/s. Cells with a secretion rate </w:t>
      </w:r>
      <w:r w:rsidRPr="00FA2165">
        <w:rPr>
          <w:rFonts w:ascii="Arial" w:hAnsi="Arial" w:cs="Arial"/>
          <w:color w:val="auto"/>
          <w:sz w:val="24"/>
          <w:szCs w:val="24"/>
        </w:rPr>
        <w:sym w:font="Symbol" w:char="F0B3"/>
      </w:r>
      <w:r w:rsidRPr="00FA2165">
        <w:rPr>
          <w:rFonts w:ascii="Arial" w:hAnsi="Arial" w:cs="Arial"/>
          <w:color w:val="auto"/>
          <w:sz w:val="24"/>
          <w:szCs w:val="24"/>
        </w:rPr>
        <w:t xml:space="preserve">3 IgG/s are defined as IgG-secreting cells. The </w:t>
      </w:r>
      <w:proofErr w:type="spellStart"/>
      <w:r w:rsidRPr="00FA2165">
        <w:rPr>
          <w:rFonts w:ascii="Arial" w:hAnsi="Arial" w:cs="Arial"/>
          <w:color w:val="auto"/>
          <w:sz w:val="24"/>
          <w:szCs w:val="24"/>
        </w:rPr>
        <w:t>LoD</w:t>
      </w:r>
      <w:proofErr w:type="spellEnd"/>
      <w:r w:rsidRPr="00FA2165">
        <w:rPr>
          <w:rFonts w:ascii="Arial" w:hAnsi="Arial" w:cs="Arial"/>
          <w:color w:val="auto"/>
          <w:sz w:val="24"/>
          <w:szCs w:val="24"/>
        </w:rPr>
        <w:t xml:space="preserve">, the cut-off and the plateau </w:t>
      </w:r>
      <w:proofErr w:type="gramStart"/>
      <w:r w:rsidRPr="00FA2165">
        <w:rPr>
          <w:rFonts w:ascii="Arial" w:hAnsi="Arial" w:cs="Arial"/>
          <w:color w:val="auto"/>
          <w:sz w:val="24"/>
          <w:szCs w:val="24"/>
        </w:rPr>
        <w:t>are shown</w:t>
      </w:r>
      <w:proofErr w:type="gramEnd"/>
      <w:r w:rsidRPr="00FA2165">
        <w:rPr>
          <w:rFonts w:ascii="Arial" w:hAnsi="Arial" w:cs="Arial"/>
          <w:color w:val="auto"/>
          <w:sz w:val="24"/>
          <w:szCs w:val="24"/>
        </w:rPr>
        <w:t xml:space="preserve">. (b) The change in fluorescence relocation of the donkey anti-mouse IgM </w:t>
      </w:r>
      <w:proofErr w:type="gramStart"/>
      <w:r w:rsidRPr="00FA2165">
        <w:rPr>
          <w:rFonts w:ascii="Arial" w:hAnsi="Arial" w:cs="Arial"/>
          <w:color w:val="auto"/>
          <w:sz w:val="24"/>
          <w:szCs w:val="24"/>
        </w:rPr>
        <w:t>F(</w:t>
      </w:r>
      <w:proofErr w:type="gramEnd"/>
      <w:r w:rsidRPr="00FA2165">
        <w:rPr>
          <w:rFonts w:ascii="Arial" w:hAnsi="Arial" w:cs="Arial"/>
          <w:color w:val="auto"/>
          <w:sz w:val="24"/>
          <w:szCs w:val="24"/>
        </w:rPr>
        <w:t xml:space="preserve">ab')2 labeled with </w:t>
      </w:r>
      <w:proofErr w:type="spellStart"/>
      <w:r w:rsidRPr="00FA2165">
        <w:rPr>
          <w:rFonts w:ascii="Arial" w:hAnsi="Arial" w:cs="Arial"/>
          <w:color w:val="auto"/>
          <w:sz w:val="24"/>
          <w:szCs w:val="24"/>
        </w:rPr>
        <w:t>DyLight</w:t>
      </w:r>
      <w:proofErr w:type="spellEnd"/>
      <w:r w:rsidRPr="00FA2165">
        <w:rPr>
          <w:rFonts w:ascii="Arial" w:hAnsi="Arial" w:cs="Arial"/>
          <w:color w:val="auto"/>
          <w:sz w:val="24"/>
          <w:szCs w:val="24"/>
        </w:rPr>
        <w:t xml:space="preserve"> 405 concerning the IgM concentration. By measuring six time points with a 10-minute interval, a quantitative range of 7-150 IgG/s </w:t>
      </w:r>
      <w:proofErr w:type="gramStart"/>
      <w:r w:rsidRPr="00FA2165">
        <w:rPr>
          <w:rFonts w:ascii="Arial" w:hAnsi="Arial" w:cs="Arial"/>
          <w:color w:val="auto"/>
          <w:sz w:val="24"/>
          <w:szCs w:val="24"/>
        </w:rPr>
        <w:t>was obtained</w:t>
      </w:r>
      <w:proofErr w:type="gramEnd"/>
      <w:r w:rsidRPr="00FA2165">
        <w:rPr>
          <w:rFonts w:ascii="Arial" w:hAnsi="Arial" w:cs="Arial"/>
          <w:color w:val="auto"/>
          <w:sz w:val="24"/>
          <w:szCs w:val="24"/>
        </w:rPr>
        <w:t xml:space="preserve">. Cells that secrete IgM at a rate </w:t>
      </w:r>
      <w:r w:rsidRPr="00FA2165">
        <w:rPr>
          <w:rFonts w:ascii="Arial" w:hAnsi="Arial" w:cs="Arial"/>
          <w:color w:val="auto"/>
          <w:sz w:val="24"/>
          <w:szCs w:val="24"/>
        </w:rPr>
        <w:sym w:font="Symbol" w:char="F0B3"/>
      </w:r>
      <w:r w:rsidRPr="00FA2165">
        <w:rPr>
          <w:rFonts w:ascii="Arial" w:hAnsi="Arial" w:cs="Arial"/>
          <w:color w:val="auto"/>
          <w:sz w:val="24"/>
          <w:szCs w:val="24"/>
        </w:rPr>
        <w:t xml:space="preserve">7 IgM/s </w:t>
      </w:r>
      <w:proofErr w:type="gramStart"/>
      <w:r w:rsidRPr="00FA2165">
        <w:rPr>
          <w:rFonts w:ascii="Arial" w:hAnsi="Arial" w:cs="Arial"/>
          <w:color w:val="auto"/>
          <w:sz w:val="24"/>
          <w:szCs w:val="24"/>
        </w:rPr>
        <w:t>are classified</w:t>
      </w:r>
      <w:proofErr w:type="gramEnd"/>
      <w:r w:rsidRPr="00FA2165">
        <w:rPr>
          <w:rFonts w:ascii="Arial" w:hAnsi="Arial" w:cs="Arial"/>
          <w:color w:val="auto"/>
          <w:sz w:val="24"/>
          <w:szCs w:val="24"/>
        </w:rPr>
        <w:t xml:space="preserve"> as IgM-secreting cells. The </w:t>
      </w:r>
      <w:proofErr w:type="spellStart"/>
      <w:r w:rsidRPr="00FA2165">
        <w:rPr>
          <w:rFonts w:ascii="Arial" w:hAnsi="Arial" w:cs="Arial"/>
          <w:color w:val="auto"/>
          <w:sz w:val="24"/>
          <w:szCs w:val="24"/>
        </w:rPr>
        <w:t>LoD</w:t>
      </w:r>
      <w:proofErr w:type="spellEnd"/>
      <w:r w:rsidRPr="00FA2165">
        <w:rPr>
          <w:rFonts w:ascii="Arial" w:hAnsi="Arial" w:cs="Arial"/>
          <w:color w:val="auto"/>
          <w:sz w:val="24"/>
          <w:szCs w:val="24"/>
        </w:rPr>
        <w:t xml:space="preserve">, cut-off, and plateau </w:t>
      </w:r>
      <w:proofErr w:type="gramStart"/>
      <w:r w:rsidRPr="00FA2165">
        <w:rPr>
          <w:rFonts w:ascii="Arial" w:hAnsi="Arial" w:cs="Arial"/>
          <w:color w:val="auto"/>
          <w:sz w:val="24"/>
          <w:szCs w:val="24"/>
        </w:rPr>
        <w:t>are depicted</w:t>
      </w:r>
      <w:proofErr w:type="gramEnd"/>
      <w:r w:rsidRPr="00FA2165">
        <w:rPr>
          <w:rFonts w:ascii="Arial" w:hAnsi="Arial" w:cs="Arial"/>
          <w:color w:val="auto"/>
          <w:sz w:val="24"/>
          <w:szCs w:val="24"/>
        </w:rPr>
        <w:t xml:space="preserve">. (c) The relationship between the fluorescence relocation of the IgG probe and the APC-labeled antigen, TT, and the concentration of a TT-specific IgG. (d) Fluorescence relocation of TT as a function of fluorescence relocation of the IgG probe. A slope representing the interaction strength </w:t>
      </w:r>
      <w:proofErr w:type="gramStart"/>
      <w:r w:rsidRPr="00FA2165">
        <w:rPr>
          <w:rFonts w:ascii="Arial" w:hAnsi="Arial" w:cs="Arial"/>
          <w:color w:val="auto"/>
          <w:sz w:val="24"/>
          <w:szCs w:val="24"/>
        </w:rPr>
        <w:t>is obtained</w:t>
      </w:r>
      <w:proofErr w:type="gramEnd"/>
      <w:r w:rsidRPr="00FA2165">
        <w:rPr>
          <w:rFonts w:ascii="Arial" w:hAnsi="Arial" w:cs="Arial"/>
          <w:color w:val="auto"/>
          <w:sz w:val="24"/>
          <w:szCs w:val="24"/>
        </w:rPr>
        <w:t xml:space="preserve"> by plotting the fluorescence </w:t>
      </w:r>
      <w:proofErr w:type="spellStart"/>
      <w:r w:rsidRPr="00FA2165">
        <w:rPr>
          <w:rFonts w:ascii="Arial" w:hAnsi="Arial" w:cs="Arial"/>
          <w:color w:val="auto"/>
          <w:sz w:val="24"/>
          <w:szCs w:val="24"/>
        </w:rPr>
        <w:t>relocalizations</w:t>
      </w:r>
      <w:proofErr w:type="spellEnd"/>
      <w:r w:rsidRPr="00FA2165">
        <w:rPr>
          <w:rFonts w:ascii="Arial" w:hAnsi="Arial" w:cs="Arial"/>
          <w:color w:val="auto"/>
          <w:sz w:val="24"/>
          <w:szCs w:val="24"/>
        </w:rPr>
        <w:t xml:space="preserve"> of the antigen and IgG probe against each other. The slope of the TT-specific antibody used here is 1.64.</w:t>
      </w:r>
    </w:p>
    <w:p w14:paraId="5FD00D18" w14:textId="1E715726" w:rsidR="002C5EFC" w:rsidRPr="00FA2165" w:rsidRDefault="00C42951" w:rsidP="00C42951">
      <w:pPr>
        <w:pStyle w:val="Heading2"/>
        <w:rPr>
          <w:rFonts w:ascii="Arial" w:hAnsi="Arial" w:cs="Arial"/>
          <w:b/>
          <w:color w:val="auto"/>
          <w:sz w:val="24"/>
          <w:szCs w:val="24"/>
        </w:rPr>
      </w:pPr>
      <w:r w:rsidRPr="00FA2165">
        <w:rPr>
          <w:rFonts w:ascii="Arial" w:hAnsi="Arial" w:cs="Arial"/>
          <w:b/>
          <w:color w:val="auto"/>
          <w:sz w:val="24"/>
          <w:szCs w:val="24"/>
        </w:rPr>
        <w:lastRenderedPageBreak/>
        <w:t>2</w:t>
      </w:r>
      <w:r w:rsidR="002C5EFC" w:rsidRPr="00FA2165">
        <w:rPr>
          <w:rFonts w:ascii="Arial" w:hAnsi="Arial" w:cs="Arial"/>
          <w:b/>
          <w:color w:val="auto"/>
          <w:sz w:val="24"/>
          <w:szCs w:val="24"/>
        </w:rPr>
        <w:t>. Further elaboration on transcriptomic analysis</w:t>
      </w:r>
    </w:p>
    <w:p w14:paraId="4B380E25" w14:textId="77777777" w:rsidR="008E52F9" w:rsidRPr="00FA2165" w:rsidRDefault="008E52F9" w:rsidP="002C5EFC">
      <w:pPr>
        <w:pStyle w:val="Caption"/>
        <w:spacing w:line="276" w:lineRule="auto"/>
        <w:jc w:val="both"/>
        <w:rPr>
          <w:rFonts w:ascii="Arial" w:hAnsi="Arial" w:cs="Arial"/>
          <w:iCs w:val="0"/>
          <w:color w:val="auto"/>
          <w:sz w:val="24"/>
          <w:szCs w:val="24"/>
        </w:rPr>
      </w:pPr>
    </w:p>
    <w:p w14:paraId="6A1FE5EB" w14:textId="1E33FB2F" w:rsidR="002C5EFC" w:rsidRPr="00FA2165" w:rsidRDefault="00A556CF" w:rsidP="002C5EFC">
      <w:pPr>
        <w:pStyle w:val="Caption"/>
        <w:spacing w:line="276" w:lineRule="auto"/>
        <w:jc w:val="both"/>
        <w:rPr>
          <w:rFonts w:ascii="Arial" w:hAnsi="Arial" w:cs="Arial"/>
          <w:iCs w:val="0"/>
          <w:color w:val="auto"/>
          <w:sz w:val="24"/>
          <w:szCs w:val="24"/>
        </w:rPr>
      </w:pPr>
      <w:proofErr w:type="spellStart"/>
      <w:r w:rsidRPr="00FA2165">
        <w:rPr>
          <w:rFonts w:ascii="Arial" w:hAnsi="Arial" w:cs="Arial"/>
          <w:iCs w:val="0"/>
          <w:color w:val="auto"/>
          <w:sz w:val="24"/>
          <w:szCs w:val="24"/>
        </w:rPr>
        <w:t>SITable</w:t>
      </w:r>
      <w:proofErr w:type="spellEnd"/>
      <w:r w:rsidRPr="00FA2165">
        <w:rPr>
          <w:rFonts w:ascii="Arial" w:hAnsi="Arial" w:cs="Arial"/>
          <w:iCs w:val="0"/>
          <w:color w:val="auto"/>
          <w:sz w:val="24"/>
          <w:szCs w:val="24"/>
        </w:rPr>
        <w:t xml:space="preserve"> </w:t>
      </w:r>
      <w:r w:rsidR="002C5EFC" w:rsidRPr="00FA2165">
        <w:rPr>
          <w:rFonts w:ascii="Arial" w:hAnsi="Arial" w:cs="Arial"/>
          <w:iCs w:val="0"/>
          <w:color w:val="auto"/>
          <w:sz w:val="24"/>
          <w:szCs w:val="24"/>
        </w:rPr>
        <w:t xml:space="preserve">1: </w:t>
      </w:r>
      <w:r w:rsidR="002C5EFC" w:rsidRPr="00FA2165">
        <w:rPr>
          <w:rFonts w:ascii="Arial" w:eastAsia="Times New Roman" w:hAnsi="Arial" w:cs="Arial"/>
          <w:iCs w:val="0"/>
          <w:color w:val="auto"/>
          <w:sz w:val="24"/>
          <w:szCs w:val="24"/>
        </w:rPr>
        <w:t>Key surface and intracellular</w:t>
      </w:r>
      <w:r w:rsidR="002C5EFC" w:rsidRPr="00FA2165">
        <w:rPr>
          <w:rFonts w:ascii="Arial" w:hAnsi="Arial" w:cs="Arial"/>
          <w:iCs w:val="0"/>
          <w:color w:val="auto"/>
          <w:sz w:val="24"/>
          <w:szCs w:val="24"/>
        </w:rPr>
        <w:t xml:space="preserve"> gene markers that </w:t>
      </w:r>
      <w:proofErr w:type="gramStart"/>
      <w:r w:rsidR="002C5EFC" w:rsidRPr="00FA2165">
        <w:rPr>
          <w:rFonts w:ascii="Arial" w:hAnsi="Arial" w:cs="Arial"/>
          <w:iCs w:val="0"/>
          <w:color w:val="auto"/>
          <w:sz w:val="24"/>
          <w:szCs w:val="24"/>
        </w:rPr>
        <w:t>were applied</w:t>
      </w:r>
      <w:proofErr w:type="gramEnd"/>
      <w:r w:rsidR="002C5EFC" w:rsidRPr="00FA2165">
        <w:rPr>
          <w:rFonts w:ascii="Arial" w:hAnsi="Arial" w:cs="Arial"/>
          <w:iCs w:val="0"/>
          <w:color w:val="auto"/>
          <w:sz w:val="24"/>
          <w:szCs w:val="24"/>
        </w:rPr>
        <w:t xml:space="preserve"> to identify subpopulations of interest in spleen and bone marrow.</w:t>
      </w:r>
    </w:p>
    <w:tbl>
      <w:tblPr>
        <w:tblStyle w:val="PlainTable2"/>
        <w:tblW w:w="5000" w:type="pct"/>
        <w:tblLook w:val="04A0" w:firstRow="1" w:lastRow="0" w:firstColumn="1" w:lastColumn="0" w:noHBand="0" w:noVBand="1"/>
      </w:tblPr>
      <w:tblGrid>
        <w:gridCol w:w="2376"/>
        <w:gridCol w:w="6984"/>
      </w:tblGrid>
      <w:tr w:rsidR="00FA2165" w:rsidRPr="00FA2165" w14:paraId="1D6216ED" w14:textId="77777777" w:rsidTr="005C1F47">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1269" w:type="pct"/>
          </w:tcPr>
          <w:p w14:paraId="64C45444" w14:textId="77777777" w:rsidR="002C5EFC" w:rsidRPr="00FA2165" w:rsidRDefault="002C5EFC" w:rsidP="005C1F47">
            <w:pPr>
              <w:spacing w:line="360" w:lineRule="auto"/>
              <w:jc w:val="both"/>
              <w:rPr>
                <w:rFonts w:ascii="Arial" w:hAnsi="Arial" w:cs="Arial"/>
                <w:sz w:val="24"/>
                <w:szCs w:val="24"/>
              </w:rPr>
            </w:pPr>
            <w:r w:rsidRPr="00FA2165">
              <w:rPr>
                <w:rFonts w:ascii="Arial" w:hAnsi="Arial" w:cs="Arial"/>
                <w:sz w:val="24"/>
                <w:szCs w:val="24"/>
              </w:rPr>
              <w:t>Plasma cells</w:t>
            </w:r>
          </w:p>
        </w:tc>
        <w:tc>
          <w:tcPr>
            <w:tcW w:w="3731" w:type="pct"/>
          </w:tcPr>
          <w:p w14:paraId="5AE1A41F" w14:textId="77777777" w:rsidR="002C5EFC" w:rsidRPr="00FA2165" w:rsidRDefault="002C5EFC" w:rsidP="005C1F47">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i/>
                <w:iCs/>
                <w:sz w:val="24"/>
                <w:szCs w:val="24"/>
              </w:rPr>
            </w:pPr>
            <w:r w:rsidRPr="00FA2165">
              <w:rPr>
                <w:rFonts w:ascii="Arial" w:hAnsi="Arial" w:cs="Arial"/>
                <w:b w:val="0"/>
                <w:i/>
                <w:iCs/>
                <w:sz w:val="24"/>
                <w:szCs w:val="24"/>
              </w:rPr>
              <w:t xml:space="preserve">SDC1 </w:t>
            </w:r>
            <w:r w:rsidRPr="00FA2165">
              <w:rPr>
                <w:rFonts w:ascii="Arial" w:hAnsi="Arial" w:cs="Arial"/>
                <w:b w:val="0"/>
                <w:sz w:val="24"/>
                <w:szCs w:val="24"/>
              </w:rPr>
              <w:t xml:space="preserve">(CD138), </w:t>
            </w:r>
            <w:r w:rsidRPr="00FA2165">
              <w:rPr>
                <w:rFonts w:ascii="Arial" w:hAnsi="Arial" w:cs="Arial"/>
                <w:b w:val="0"/>
                <w:i/>
                <w:iCs/>
                <w:sz w:val="24"/>
                <w:szCs w:val="24"/>
              </w:rPr>
              <w:t xml:space="preserve">CXCR4, PRDM1 </w:t>
            </w:r>
            <w:r w:rsidRPr="00FA2165">
              <w:rPr>
                <w:rFonts w:ascii="Arial" w:hAnsi="Arial" w:cs="Arial"/>
                <w:b w:val="0"/>
                <w:sz w:val="24"/>
                <w:szCs w:val="24"/>
              </w:rPr>
              <w:t>(BLIMP1),</w:t>
            </w:r>
            <w:r w:rsidRPr="00FA2165">
              <w:rPr>
                <w:rFonts w:ascii="Arial" w:hAnsi="Arial" w:cs="Arial"/>
                <w:b w:val="0"/>
                <w:i/>
                <w:iCs/>
                <w:sz w:val="24"/>
                <w:szCs w:val="24"/>
              </w:rPr>
              <w:t xml:space="preserve"> XBP1</w:t>
            </w:r>
          </w:p>
        </w:tc>
      </w:tr>
      <w:tr w:rsidR="00FA2165" w:rsidRPr="00FA2165" w14:paraId="421D4814" w14:textId="77777777" w:rsidTr="005C1F47">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1269" w:type="pct"/>
          </w:tcPr>
          <w:p w14:paraId="1D4AECB4" w14:textId="386CF047" w:rsidR="00452A6F" w:rsidRPr="00FA2165" w:rsidRDefault="00452A6F" w:rsidP="00452A6F">
            <w:pPr>
              <w:spacing w:line="360" w:lineRule="auto"/>
              <w:jc w:val="both"/>
              <w:rPr>
                <w:rFonts w:ascii="Arial" w:hAnsi="Arial" w:cs="Arial"/>
                <w:sz w:val="24"/>
                <w:szCs w:val="24"/>
              </w:rPr>
            </w:pPr>
            <w:r w:rsidRPr="00FA2165">
              <w:rPr>
                <w:rFonts w:ascii="Arial" w:hAnsi="Arial" w:cs="Arial"/>
                <w:sz w:val="24"/>
                <w:szCs w:val="24"/>
              </w:rPr>
              <w:t>IgG-ECs</w:t>
            </w:r>
          </w:p>
        </w:tc>
        <w:tc>
          <w:tcPr>
            <w:tcW w:w="3731" w:type="pct"/>
          </w:tcPr>
          <w:p w14:paraId="5E6775C1" w14:textId="6A2A57FF" w:rsidR="00452A6F" w:rsidRPr="00FA2165" w:rsidRDefault="00452A6F" w:rsidP="00452A6F">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iCs/>
                <w:sz w:val="24"/>
                <w:szCs w:val="24"/>
              </w:rPr>
            </w:pPr>
            <w:r w:rsidRPr="00FA2165">
              <w:rPr>
                <w:rFonts w:ascii="Arial" w:hAnsi="Arial" w:cs="Arial"/>
                <w:sz w:val="24"/>
                <w:szCs w:val="24"/>
              </w:rPr>
              <w:t>P</w:t>
            </w:r>
            <w:r w:rsidR="001B5A38" w:rsidRPr="00FA2165">
              <w:rPr>
                <w:rFonts w:ascii="Arial" w:hAnsi="Arial" w:cs="Arial"/>
                <w:sz w:val="24"/>
                <w:szCs w:val="24"/>
              </w:rPr>
              <w:t>lasma cell</w:t>
            </w:r>
            <w:r w:rsidRPr="00FA2165">
              <w:rPr>
                <w:rFonts w:ascii="Arial" w:hAnsi="Arial" w:cs="Arial"/>
                <w:sz w:val="24"/>
                <w:szCs w:val="24"/>
              </w:rPr>
              <w:t>s</w:t>
            </w:r>
            <w:r w:rsidR="001B5A38" w:rsidRPr="00FA2165">
              <w:rPr>
                <w:rFonts w:ascii="Arial" w:hAnsi="Arial" w:cs="Arial"/>
                <w:sz w:val="24"/>
                <w:szCs w:val="24"/>
              </w:rPr>
              <w:t xml:space="preserve"> expressing</w:t>
            </w:r>
            <w:r w:rsidR="001B5A38" w:rsidRPr="00FA2165">
              <w:rPr>
                <w:rFonts w:ascii="Arial" w:hAnsi="Arial" w:cs="Arial"/>
                <w:i/>
                <w:iCs/>
                <w:sz w:val="24"/>
                <w:szCs w:val="24"/>
              </w:rPr>
              <w:t xml:space="preserve"> IGHG</w:t>
            </w:r>
          </w:p>
        </w:tc>
      </w:tr>
      <w:tr w:rsidR="00FA2165" w:rsidRPr="00FA2165" w14:paraId="2D24241B" w14:textId="77777777" w:rsidTr="005C1F47">
        <w:trPr>
          <w:trHeight w:val="389"/>
        </w:trPr>
        <w:tc>
          <w:tcPr>
            <w:cnfStyle w:val="001000000000" w:firstRow="0" w:lastRow="0" w:firstColumn="1" w:lastColumn="0" w:oddVBand="0" w:evenVBand="0" w:oddHBand="0" w:evenHBand="0" w:firstRowFirstColumn="0" w:firstRowLastColumn="0" w:lastRowFirstColumn="0" w:lastRowLastColumn="0"/>
            <w:tcW w:w="1269" w:type="pct"/>
          </w:tcPr>
          <w:p w14:paraId="393142D7" w14:textId="2ADEA3C4" w:rsidR="00452A6F" w:rsidRPr="00FA2165" w:rsidRDefault="00452A6F" w:rsidP="00452A6F">
            <w:pPr>
              <w:spacing w:line="360" w:lineRule="auto"/>
              <w:jc w:val="both"/>
              <w:rPr>
                <w:rFonts w:ascii="Arial" w:hAnsi="Arial" w:cs="Arial"/>
                <w:sz w:val="24"/>
                <w:szCs w:val="24"/>
              </w:rPr>
            </w:pPr>
            <w:r w:rsidRPr="00FA2165">
              <w:rPr>
                <w:rFonts w:ascii="Arial" w:hAnsi="Arial" w:cs="Arial"/>
                <w:sz w:val="24"/>
                <w:szCs w:val="24"/>
              </w:rPr>
              <w:t>I</w:t>
            </w:r>
            <w:r w:rsidR="00966D78" w:rsidRPr="00FA2165">
              <w:rPr>
                <w:rFonts w:ascii="Arial" w:hAnsi="Arial" w:cs="Arial"/>
                <w:sz w:val="24"/>
                <w:szCs w:val="24"/>
              </w:rPr>
              <w:t>g</w:t>
            </w:r>
            <w:r w:rsidRPr="00FA2165">
              <w:rPr>
                <w:rFonts w:ascii="Arial" w:hAnsi="Arial" w:cs="Arial"/>
                <w:sz w:val="24"/>
                <w:szCs w:val="24"/>
              </w:rPr>
              <w:t>M-ECs</w:t>
            </w:r>
          </w:p>
        </w:tc>
        <w:tc>
          <w:tcPr>
            <w:tcW w:w="3731" w:type="pct"/>
          </w:tcPr>
          <w:p w14:paraId="31DE02F4" w14:textId="1AEF947F" w:rsidR="00452A6F" w:rsidRPr="00FA2165" w:rsidRDefault="00452A6F" w:rsidP="00452A6F">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i/>
                <w:iCs/>
                <w:sz w:val="24"/>
                <w:szCs w:val="24"/>
              </w:rPr>
            </w:pPr>
            <w:r w:rsidRPr="00FA2165">
              <w:rPr>
                <w:rFonts w:ascii="Arial" w:hAnsi="Arial" w:cs="Arial"/>
                <w:sz w:val="24"/>
                <w:szCs w:val="24"/>
              </w:rPr>
              <w:t>P</w:t>
            </w:r>
            <w:r w:rsidR="001B5A38" w:rsidRPr="00FA2165">
              <w:rPr>
                <w:rFonts w:ascii="Arial" w:hAnsi="Arial" w:cs="Arial"/>
                <w:sz w:val="24"/>
                <w:szCs w:val="24"/>
              </w:rPr>
              <w:t>lasma cell</w:t>
            </w:r>
            <w:r w:rsidRPr="00FA2165">
              <w:rPr>
                <w:rFonts w:ascii="Arial" w:hAnsi="Arial" w:cs="Arial"/>
                <w:sz w:val="24"/>
                <w:szCs w:val="24"/>
              </w:rPr>
              <w:t>s</w:t>
            </w:r>
            <w:r w:rsidR="001B5A38" w:rsidRPr="00FA2165">
              <w:rPr>
                <w:rFonts w:ascii="Arial" w:hAnsi="Arial" w:cs="Arial"/>
                <w:sz w:val="24"/>
                <w:szCs w:val="24"/>
              </w:rPr>
              <w:t xml:space="preserve"> expressing</w:t>
            </w:r>
            <w:r w:rsidR="001B5A38" w:rsidRPr="00FA2165">
              <w:rPr>
                <w:rFonts w:ascii="Arial" w:hAnsi="Arial" w:cs="Arial"/>
                <w:i/>
                <w:iCs/>
                <w:sz w:val="24"/>
                <w:szCs w:val="24"/>
              </w:rPr>
              <w:t xml:space="preserve"> IGHM</w:t>
            </w:r>
          </w:p>
        </w:tc>
      </w:tr>
      <w:tr w:rsidR="00FA2165" w:rsidRPr="00FA2165" w14:paraId="26A5E573" w14:textId="77777777" w:rsidTr="005C1F4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69" w:type="pct"/>
          </w:tcPr>
          <w:p w14:paraId="57163785" w14:textId="77777777" w:rsidR="002C5EFC" w:rsidRPr="00FA2165" w:rsidRDefault="002C5EFC" w:rsidP="005C1F47">
            <w:pPr>
              <w:spacing w:line="360" w:lineRule="auto"/>
              <w:jc w:val="both"/>
              <w:rPr>
                <w:rFonts w:ascii="Arial" w:hAnsi="Arial" w:cs="Arial"/>
                <w:sz w:val="24"/>
                <w:szCs w:val="24"/>
              </w:rPr>
            </w:pPr>
            <w:r w:rsidRPr="00FA2165">
              <w:rPr>
                <w:rFonts w:ascii="Arial" w:hAnsi="Arial" w:cs="Arial"/>
                <w:sz w:val="24"/>
                <w:szCs w:val="24"/>
              </w:rPr>
              <w:t>Activated B cells</w:t>
            </w:r>
          </w:p>
        </w:tc>
        <w:tc>
          <w:tcPr>
            <w:tcW w:w="3731" w:type="pct"/>
          </w:tcPr>
          <w:p w14:paraId="0A5CD6B7" w14:textId="77777777" w:rsidR="002C5EFC" w:rsidRPr="00FA2165" w:rsidRDefault="002C5EFC" w:rsidP="005C1F47">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i/>
                <w:iCs/>
                <w:sz w:val="24"/>
                <w:szCs w:val="24"/>
              </w:rPr>
              <w:t>CD19, MS4A1</w:t>
            </w:r>
            <w:r w:rsidRPr="00FA2165">
              <w:rPr>
                <w:rFonts w:ascii="Arial" w:hAnsi="Arial" w:cs="Arial"/>
                <w:sz w:val="24"/>
                <w:szCs w:val="24"/>
              </w:rPr>
              <w:t xml:space="preserve"> (CD20), </w:t>
            </w:r>
            <w:r w:rsidRPr="00FA2165">
              <w:rPr>
                <w:rFonts w:ascii="Arial" w:hAnsi="Arial" w:cs="Arial"/>
                <w:i/>
                <w:iCs/>
                <w:sz w:val="24"/>
                <w:szCs w:val="24"/>
              </w:rPr>
              <w:t>CD27, CD80, PAX5</w:t>
            </w:r>
          </w:p>
        </w:tc>
      </w:tr>
      <w:tr w:rsidR="00FA2165" w:rsidRPr="00FA2165" w14:paraId="63904DA9" w14:textId="77777777" w:rsidTr="005C1F47">
        <w:trPr>
          <w:trHeight w:val="113"/>
        </w:trPr>
        <w:tc>
          <w:tcPr>
            <w:cnfStyle w:val="001000000000" w:firstRow="0" w:lastRow="0" w:firstColumn="1" w:lastColumn="0" w:oddVBand="0" w:evenVBand="0" w:oddHBand="0" w:evenHBand="0" w:firstRowFirstColumn="0" w:firstRowLastColumn="0" w:lastRowFirstColumn="0" w:lastRowLastColumn="0"/>
            <w:tcW w:w="1269" w:type="pct"/>
          </w:tcPr>
          <w:p w14:paraId="456044BE" w14:textId="63928F31" w:rsidR="002C5EFC" w:rsidRPr="00FA2165" w:rsidRDefault="002C5EFC" w:rsidP="005C1F47">
            <w:pPr>
              <w:spacing w:line="360" w:lineRule="auto"/>
              <w:jc w:val="both"/>
              <w:rPr>
                <w:rFonts w:ascii="Arial" w:hAnsi="Arial" w:cs="Arial"/>
                <w:sz w:val="24"/>
                <w:szCs w:val="24"/>
              </w:rPr>
            </w:pPr>
            <w:r w:rsidRPr="00FA2165">
              <w:rPr>
                <w:rFonts w:ascii="Arial" w:hAnsi="Arial" w:cs="Arial"/>
                <w:sz w:val="24"/>
                <w:szCs w:val="24"/>
              </w:rPr>
              <w:t>G</w:t>
            </w:r>
            <w:r w:rsidR="00CD1DBE" w:rsidRPr="00FA2165">
              <w:rPr>
                <w:rFonts w:ascii="Arial" w:hAnsi="Arial" w:cs="Arial"/>
                <w:sz w:val="24"/>
                <w:szCs w:val="24"/>
              </w:rPr>
              <w:t>C B cells</w:t>
            </w:r>
          </w:p>
        </w:tc>
        <w:tc>
          <w:tcPr>
            <w:tcW w:w="3731" w:type="pct"/>
          </w:tcPr>
          <w:p w14:paraId="193A104E" w14:textId="77777777" w:rsidR="002C5EFC" w:rsidRPr="00FA2165" w:rsidRDefault="002C5EFC" w:rsidP="005C1F47">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i/>
                <w:iCs/>
                <w:sz w:val="24"/>
                <w:szCs w:val="24"/>
              </w:rPr>
              <w:t>CD19, CD37,</w:t>
            </w:r>
            <w:r w:rsidRPr="00FA2165">
              <w:rPr>
                <w:rFonts w:ascii="Arial" w:hAnsi="Arial" w:cs="Arial"/>
                <w:sz w:val="24"/>
                <w:szCs w:val="24"/>
              </w:rPr>
              <w:t xml:space="preserve"> </w:t>
            </w:r>
            <w:r w:rsidRPr="00FA2165">
              <w:rPr>
                <w:rFonts w:ascii="Arial" w:hAnsi="Arial" w:cs="Arial"/>
                <w:i/>
                <w:iCs/>
                <w:sz w:val="24"/>
                <w:szCs w:val="24"/>
              </w:rPr>
              <w:t>MS4A1</w:t>
            </w:r>
            <w:r w:rsidRPr="00FA2165">
              <w:rPr>
                <w:rFonts w:ascii="Arial" w:hAnsi="Arial" w:cs="Arial"/>
                <w:sz w:val="24"/>
                <w:szCs w:val="24"/>
              </w:rPr>
              <w:t xml:space="preserve"> (CD20), </w:t>
            </w:r>
            <w:r w:rsidRPr="00FA2165">
              <w:rPr>
                <w:rFonts w:ascii="Arial" w:hAnsi="Arial" w:cs="Arial"/>
                <w:i/>
                <w:iCs/>
                <w:sz w:val="24"/>
                <w:szCs w:val="24"/>
              </w:rPr>
              <w:t>CCR6, BCL6</w:t>
            </w:r>
          </w:p>
        </w:tc>
      </w:tr>
      <w:tr w:rsidR="00FA2165" w:rsidRPr="00FA2165" w14:paraId="56C0D49E" w14:textId="77777777" w:rsidTr="005C1F47">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269" w:type="pct"/>
          </w:tcPr>
          <w:p w14:paraId="3200379E" w14:textId="77777777" w:rsidR="002C5EFC" w:rsidRPr="00FA2165" w:rsidRDefault="002C5EFC" w:rsidP="005C1F47">
            <w:pPr>
              <w:spacing w:line="360" w:lineRule="auto"/>
              <w:jc w:val="both"/>
              <w:rPr>
                <w:rFonts w:ascii="Arial" w:hAnsi="Arial" w:cs="Arial"/>
                <w:sz w:val="24"/>
                <w:szCs w:val="24"/>
              </w:rPr>
            </w:pPr>
            <w:r w:rsidRPr="00FA2165">
              <w:rPr>
                <w:rFonts w:ascii="Arial" w:hAnsi="Arial" w:cs="Arial"/>
                <w:sz w:val="24"/>
                <w:szCs w:val="24"/>
              </w:rPr>
              <w:t>Memory B cells</w:t>
            </w:r>
          </w:p>
        </w:tc>
        <w:tc>
          <w:tcPr>
            <w:tcW w:w="3731" w:type="pct"/>
          </w:tcPr>
          <w:p w14:paraId="4D627F77" w14:textId="77777777" w:rsidR="002C5EFC" w:rsidRPr="00FA2165" w:rsidRDefault="002C5EFC" w:rsidP="005C1F47">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24"/>
                <w:szCs w:val="24"/>
                <w:lang w:val="pt-PT"/>
              </w:rPr>
            </w:pPr>
            <w:r w:rsidRPr="00FA2165">
              <w:rPr>
                <w:rFonts w:ascii="Arial" w:hAnsi="Arial" w:cs="Arial"/>
                <w:i/>
                <w:iCs/>
                <w:sz w:val="24"/>
                <w:szCs w:val="24"/>
                <w:lang w:val="pt-PT"/>
              </w:rPr>
              <w:t xml:space="preserve">CD19, CR2 </w:t>
            </w:r>
            <w:r w:rsidRPr="00FA2165">
              <w:rPr>
                <w:rFonts w:ascii="Arial" w:hAnsi="Arial" w:cs="Arial"/>
                <w:sz w:val="24"/>
                <w:szCs w:val="24"/>
                <w:lang w:val="pt-PT"/>
              </w:rPr>
              <w:t xml:space="preserve">(CD21), </w:t>
            </w:r>
            <w:r w:rsidRPr="00FA2165">
              <w:rPr>
                <w:rFonts w:ascii="Arial" w:hAnsi="Arial" w:cs="Arial"/>
                <w:i/>
                <w:iCs/>
                <w:sz w:val="24"/>
                <w:szCs w:val="24"/>
                <w:lang w:val="pt-PT"/>
              </w:rPr>
              <w:t>NT5E</w:t>
            </w:r>
            <w:r w:rsidRPr="00FA2165">
              <w:rPr>
                <w:rFonts w:ascii="Arial" w:hAnsi="Arial" w:cs="Arial"/>
                <w:sz w:val="24"/>
                <w:szCs w:val="24"/>
                <w:lang w:val="pt-PT"/>
              </w:rPr>
              <w:t xml:space="preserve"> (CD73), </w:t>
            </w:r>
            <w:r w:rsidRPr="00FA2165">
              <w:rPr>
                <w:rFonts w:ascii="Arial" w:hAnsi="Arial" w:cs="Arial"/>
                <w:i/>
                <w:iCs/>
                <w:sz w:val="24"/>
                <w:szCs w:val="24"/>
                <w:lang w:val="pt-PT"/>
              </w:rPr>
              <w:t>POU2AF1</w:t>
            </w:r>
            <w:r w:rsidRPr="00FA2165">
              <w:rPr>
                <w:rFonts w:ascii="Arial" w:hAnsi="Arial" w:cs="Arial"/>
                <w:sz w:val="24"/>
                <w:szCs w:val="24"/>
                <w:lang w:val="pt-PT"/>
              </w:rPr>
              <w:t xml:space="preserve"> (OBF1), </w:t>
            </w:r>
            <w:r w:rsidRPr="00FA2165">
              <w:rPr>
                <w:rFonts w:ascii="Arial" w:hAnsi="Arial" w:cs="Arial"/>
                <w:i/>
                <w:iCs/>
                <w:sz w:val="24"/>
                <w:szCs w:val="24"/>
                <w:lang w:val="pt-PT"/>
              </w:rPr>
              <w:t>SPI-B</w:t>
            </w:r>
          </w:p>
        </w:tc>
      </w:tr>
      <w:tr w:rsidR="00FA2165" w:rsidRPr="00FA2165" w14:paraId="19080CD9" w14:textId="77777777" w:rsidTr="005C1F47">
        <w:trPr>
          <w:trHeight w:val="113"/>
        </w:trPr>
        <w:tc>
          <w:tcPr>
            <w:cnfStyle w:val="001000000000" w:firstRow="0" w:lastRow="0" w:firstColumn="1" w:lastColumn="0" w:oddVBand="0" w:evenVBand="0" w:oddHBand="0" w:evenHBand="0" w:firstRowFirstColumn="0" w:firstRowLastColumn="0" w:lastRowFirstColumn="0" w:lastRowLastColumn="0"/>
            <w:tcW w:w="1269" w:type="pct"/>
          </w:tcPr>
          <w:p w14:paraId="3EA989D0" w14:textId="77777777" w:rsidR="002C5EFC" w:rsidRPr="00FA2165" w:rsidRDefault="002C5EFC" w:rsidP="005C1F47">
            <w:pPr>
              <w:spacing w:line="360" w:lineRule="auto"/>
              <w:jc w:val="both"/>
              <w:rPr>
                <w:rFonts w:ascii="Arial" w:hAnsi="Arial" w:cs="Arial"/>
                <w:sz w:val="24"/>
                <w:szCs w:val="24"/>
              </w:rPr>
            </w:pPr>
            <w:r w:rsidRPr="00FA2165">
              <w:rPr>
                <w:rFonts w:ascii="Arial" w:hAnsi="Arial" w:cs="Arial"/>
                <w:sz w:val="24"/>
                <w:szCs w:val="24"/>
              </w:rPr>
              <w:t>Immature B cells</w:t>
            </w:r>
          </w:p>
        </w:tc>
        <w:tc>
          <w:tcPr>
            <w:tcW w:w="3731" w:type="pct"/>
          </w:tcPr>
          <w:p w14:paraId="0918D74B" w14:textId="77777777" w:rsidR="002C5EFC" w:rsidRPr="00FA2165" w:rsidRDefault="002C5EFC" w:rsidP="005C1F47">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i/>
                <w:iCs/>
                <w:sz w:val="24"/>
                <w:szCs w:val="24"/>
              </w:rPr>
              <w:t>CD19, CD24, CD93, PTPRC</w:t>
            </w:r>
            <w:r w:rsidRPr="00FA2165">
              <w:rPr>
                <w:rFonts w:ascii="Arial" w:hAnsi="Arial" w:cs="Arial"/>
                <w:sz w:val="24"/>
                <w:szCs w:val="24"/>
              </w:rPr>
              <w:t xml:space="preserve"> (B220), </w:t>
            </w:r>
            <w:r w:rsidRPr="00FA2165">
              <w:rPr>
                <w:rFonts w:ascii="Arial" w:hAnsi="Arial" w:cs="Arial"/>
                <w:i/>
                <w:iCs/>
                <w:sz w:val="24"/>
                <w:szCs w:val="24"/>
              </w:rPr>
              <w:t>PAX5, EBF1</w:t>
            </w:r>
          </w:p>
        </w:tc>
      </w:tr>
    </w:tbl>
    <w:p w14:paraId="64E1A7F0" w14:textId="77777777" w:rsidR="002C5EFC" w:rsidRPr="00FA2165" w:rsidRDefault="002C5EFC" w:rsidP="002C5EFC">
      <w:pPr>
        <w:rPr>
          <w:rFonts w:ascii="Arial" w:hAnsi="Arial" w:cs="Arial"/>
          <w:sz w:val="24"/>
          <w:szCs w:val="24"/>
        </w:rPr>
      </w:pPr>
    </w:p>
    <w:p w14:paraId="3FF48A7D" w14:textId="7FF8358E" w:rsidR="002C5EFC" w:rsidRPr="00FA2165" w:rsidRDefault="00A556CF" w:rsidP="002C5EFC">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w:t>
      </w:r>
      <w:r w:rsidR="002C5EFC" w:rsidRPr="00FA2165">
        <w:rPr>
          <w:rFonts w:ascii="Arial" w:hAnsi="Arial" w:cs="Arial"/>
          <w:color w:val="auto"/>
          <w:sz w:val="24"/>
          <w:szCs w:val="24"/>
        </w:rPr>
        <w:t>Table</w:t>
      </w:r>
      <w:proofErr w:type="spellEnd"/>
      <w:r w:rsidR="002C5EFC" w:rsidRPr="00FA2165">
        <w:rPr>
          <w:rFonts w:ascii="Arial" w:hAnsi="Arial" w:cs="Arial"/>
          <w:color w:val="auto"/>
          <w:sz w:val="24"/>
          <w:szCs w:val="24"/>
        </w:rPr>
        <w:t xml:space="preserve"> 2: Frequency of </w:t>
      </w:r>
      <w:r w:rsidR="002C5EFC" w:rsidRPr="00FA2165">
        <w:rPr>
          <w:rFonts w:ascii="Arial" w:hAnsi="Arial" w:cs="Arial"/>
          <w:iCs w:val="0"/>
          <w:color w:val="auto"/>
          <w:sz w:val="24"/>
          <w:szCs w:val="24"/>
        </w:rPr>
        <w:t>the different cell populations in the spleen on days 0, 3, 7 and 14</w:t>
      </w:r>
      <w:r w:rsidR="0006202B" w:rsidRPr="00FA2165">
        <w:rPr>
          <w:rFonts w:ascii="Arial" w:hAnsi="Arial" w:cs="Arial"/>
          <w:iCs w:val="0"/>
          <w:color w:val="auto"/>
          <w:sz w:val="24"/>
          <w:szCs w:val="24"/>
        </w:rPr>
        <w:t xml:space="preserve"> as identified through single-cell transcriptomic analysis, and</w:t>
      </w:r>
      <w:r w:rsidR="002C5EFC" w:rsidRPr="00FA2165">
        <w:rPr>
          <w:rFonts w:ascii="Arial" w:hAnsi="Arial" w:cs="Arial"/>
          <w:iCs w:val="0"/>
          <w:color w:val="auto"/>
          <w:sz w:val="24"/>
          <w:szCs w:val="24"/>
        </w:rPr>
        <w:t xml:space="preserve"> whose clusters </w:t>
      </w:r>
      <w:proofErr w:type="gramStart"/>
      <w:r w:rsidR="002C5EFC" w:rsidRPr="00FA2165">
        <w:rPr>
          <w:rFonts w:ascii="Arial" w:hAnsi="Arial" w:cs="Arial"/>
          <w:iCs w:val="0"/>
          <w:color w:val="auto"/>
          <w:sz w:val="24"/>
          <w:szCs w:val="24"/>
        </w:rPr>
        <w:t>are represented</w:t>
      </w:r>
      <w:proofErr w:type="gramEnd"/>
      <w:r w:rsidR="002C5EFC" w:rsidRPr="00FA2165">
        <w:rPr>
          <w:rFonts w:ascii="Arial" w:hAnsi="Arial" w:cs="Arial"/>
          <w:iCs w:val="0"/>
          <w:color w:val="auto"/>
          <w:sz w:val="24"/>
          <w:szCs w:val="24"/>
        </w:rPr>
        <w:t xml:space="preserve"> in </w:t>
      </w:r>
      <w:proofErr w:type="spellStart"/>
      <w:r w:rsidR="002C5EFC" w:rsidRPr="00FA2165">
        <w:rPr>
          <w:rFonts w:ascii="Arial" w:hAnsi="Arial" w:cs="Arial"/>
          <w:iCs w:val="0"/>
          <w:color w:val="auto"/>
          <w:sz w:val="24"/>
          <w:szCs w:val="24"/>
        </w:rPr>
        <w:t>SIFigure</w:t>
      </w:r>
      <w:proofErr w:type="spellEnd"/>
      <w:r w:rsidR="002C5EFC" w:rsidRPr="00FA2165">
        <w:rPr>
          <w:rFonts w:ascii="Arial" w:hAnsi="Arial" w:cs="Arial"/>
          <w:iCs w:val="0"/>
          <w:color w:val="auto"/>
          <w:sz w:val="24"/>
          <w:szCs w:val="24"/>
        </w:rPr>
        <w:t xml:space="preserve"> </w:t>
      </w:r>
      <w:r w:rsidR="00C42951" w:rsidRPr="00FA2165">
        <w:rPr>
          <w:rFonts w:ascii="Arial" w:hAnsi="Arial" w:cs="Arial"/>
          <w:iCs w:val="0"/>
          <w:color w:val="auto"/>
          <w:sz w:val="24"/>
          <w:szCs w:val="24"/>
        </w:rPr>
        <w:t>2</w:t>
      </w:r>
      <w:r w:rsidR="002C5EFC" w:rsidRPr="00FA2165">
        <w:rPr>
          <w:rFonts w:ascii="Arial" w:hAnsi="Arial" w:cs="Arial"/>
          <w:iCs w:val="0"/>
          <w:color w:val="auto"/>
          <w:sz w:val="24"/>
          <w:szCs w:val="24"/>
        </w:rPr>
        <w:t xml:space="preserve">. </w:t>
      </w:r>
      <w:r w:rsidR="00CD1DBE" w:rsidRPr="00FA2165">
        <w:rPr>
          <w:rFonts w:ascii="Arial" w:hAnsi="Arial" w:cs="Arial"/>
          <w:color w:val="auto"/>
          <w:sz w:val="24"/>
          <w:szCs w:val="24"/>
        </w:rPr>
        <w:t xml:space="preserve">The </w:t>
      </w:r>
      <w:proofErr w:type="spellStart"/>
      <w:r w:rsidR="00CD1DBE" w:rsidRPr="00FA2165">
        <w:rPr>
          <w:rFonts w:ascii="Arial" w:hAnsi="Arial" w:cs="Arial"/>
          <w:color w:val="auto"/>
          <w:sz w:val="24"/>
          <w:szCs w:val="24"/>
        </w:rPr>
        <w:t>scRNA-Seq</w:t>
      </w:r>
      <w:proofErr w:type="spellEnd"/>
      <w:r w:rsidR="00CD1DBE" w:rsidRPr="00FA2165">
        <w:rPr>
          <w:rFonts w:ascii="Arial" w:hAnsi="Arial" w:cs="Arial"/>
          <w:color w:val="auto"/>
          <w:sz w:val="24"/>
          <w:szCs w:val="24"/>
        </w:rPr>
        <w:t xml:space="preserve"> data </w:t>
      </w:r>
      <w:proofErr w:type="gramStart"/>
      <w:r w:rsidR="00CD1DBE" w:rsidRPr="00FA2165">
        <w:rPr>
          <w:rFonts w:ascii="Arial" w:hAnsi="Arial" w:cs="Arial"/>
          <w:color w:val="auto"/>
          <w:sz w:val="24"/>
          <w:szCs w:val="24"/>
        </w:rPr>
        <w:t>was generated</w:t>
      </w:r>
      <w:proofErr w:type="gramEnd"/>
      <w:r w:rsidR="00CD1DBE" w:rsidRPr="00FA2165">
        <w:rPr>
          <w:rFonts w:ascii="Arial" w:hAnsi="Arial" w:cs="Arial"/>
          <w:color w:val="auto"/>
          <w:sz w:val="24"/>
          <w:szCs w:val="24"/>
        </w:rPr>
        <w:t xml:space="preserve"> from cells of two mice pooled in a ratio of 1:1 prior to sequencing.</w:t>
      </w:r>
    </w:p>
    <w:tbl>
      <w:tblPr>
        <w:tblStyle w:val="PlainTable2"/>
        <w:tblW w:w="9355" w:type="dxa"/>
        <w:tblLook w:val="04A0" w:firstRow="1" w:lastRow="0" w:firstColumn="1" w:lastColumn="0" w:noHBand="0" w:noVBand="1"/>
      </w:tblPr>
      <w:tblGrid>
        <w:gridCol w:w="2694"/>
        <w:gridCol w:w="1665"/>
        <w:gridCol w:w="1665"/>
        <w:gridCol w:w="1665"/>
        <w:gridCol w:w="1666"/>
      </w:tblGrid>
      <w:tr w:rsidR="00FA2165" w:rsidRPr="00FA2165" w14:paraId="09CFE887" w14:textId="77777777" w:rsidTr="0045477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bottom w:val="single" w:sz="4" w:space="0" w:color="FFFFFF" w:themeColor="background1"/>
              <w:right w:val="single" w:sz="4" w:space="0" w:color="auto"/>
            </w:tcBorders>
          </w:tcPr>
          <w:p w14:paraId="35FC7A54" w14:textId="77777777" w:rsidR="00A556CF" w:rsidRPr="00FA2165" w:rsidRDefault="00A556CF" w:rsidP="00A556CF">
            <w:pPr>
              <w:pStyle w:val="Caption"/>
              <w:spacing w:after="0" w:line="360" w:lineRule="auto"/>
              <w:jc w:val="center"/>
              <w:rPr>
                <w:rFonts w:ascii="Arial" w:hAnsi="Arial" w:cs="Arial"/>
                <w:b w:val="0"/>
                <w:bCs w:val="0"/>
                <w:i w:val="0"/>
                <w:iCs w:val="0"/>
                <w:color w:val="auto"/>
                <w:sz w:val="24"/>
                <w:szCs w:val="24"/>
              </w:rPr>
            </w:pPr>
          </w:p>
        </w:tc>
        <w:tc>
          <w:tcPr>
            <w:tcW w:w="6661" w:type="dxa"/>
            <w:gridSpan w:val="4"/>
            <w:tcBorders>
              <w:left w:val="single" w:sz="4" w:space="0" w:color="auto"/>
              <w:bottom w:val="single" w:sz="4" w:space="0" w:color="FFFFFF" w:themeColor="background1"/>
            </w:tcBorders>
            <w:shd w:val="clear" w:color="auto" w:fill="auto"/>
          </w:tcPr>
          <w:p w14:paraId="31EDC5F4" w14:textId="77777777" w:rsidR="00A556CF" w:rsidRPr="00FA2165" w:rsidRDefault="00A556CF" w:rsidP="00A556CF">
            <w:pPr>
              <w:pStyle w:val="Caption"/>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 w:val="0"/>
                <w:iCs w:val="0"/>
                <w:color w:val="auto"/>
                <w:sz w:val="24"/>
                <w:szCs w:val="24"/>
              </w:rPr>
            </w:pPr>
            <w:r w:rsidRPr="00FA2165">
              <w:rPr>
                <w:rFonts w:ascii="Arial" w:hAnsi="Arial" w:cs="Arial"/>
                <w:bCs w:val="0"/>
                <w:i w:val="0"/>
                <w:iCs w:val="0"/>
                <w:color w:val="auto"/>
                <w:sz w:val="24"/>
                <w:szCs w:val="24"/>
              </w:rPr>
              <w:t>Day after secondary immunization</w:t>
            </w:r>
          </w:p>
        </w:tc>
      </w:tr>
      <w:tr w:rsidR="00FA2165" w:rsidRPr="00FA2165" w14:paraId="24DBA042" w14:textId="77777777" w:rsidTr="004547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top w:val="single" w:sz="4" w:space="0" w:color="FFFFFF" w:themeColor="background1"/>
              <w:right w:val="single" w:sz="4" w:space="0" w:color="auto"/>
            </w:tcBorders>
            <w:shd w:val="clear" w:color="auto" w:fill="auto"/>
          </w:tcPr>
          <w:p w14:paraId="08183014" w14:textId="77777777" w:rsidR="00A556CF" w:rsidRPr="00FA2165" w:rsidRDefault="00A556CF" w:rsidP="00A556CF">
            <w:pPr>
              <w:pStyle w:val="Caption"/>
              <w:spacing w:after="0" w:line="360" w:lineRule="auto"/>
              <w:jc w:val="center"/>
              <w:rPr>
                <w:rFonts w:ascii="Arial" w:hAnsi="Arial" w:cs="Arial"/>
                <w:b w:val="0"/>
                <w:bCs w:val="0"/>
                <w:i w:val="0"/>
                <w:iCs w:val="0"/>
                <w:color w:val="auto"/>
                <w:sz w:val="24"/>
                <w:szCs w:val="24"/>
              </w:rPr>
            </w:pPr>
          </w:p>
        </w:tc>
        <w:tc>
          <w:tcPr>
            <w:tcW w:w="1665" w:type="dxa"/>
            <w:tcBorders>
              <w:top w:val="single" w:sz="4" w:space="0" w:color="FFFFFF" w:themeColor="background1"/>
              <w:left w:val="single" w:sz="4" w:space="0" w:color="auto"/>
            </w:tcBorders>
            <w:shd w:val="clear" w:color="auto" w:fill="auto"/>
          </w:tcPr>
          <w:p w14:paraId="22F9291D" w14:textId="77777777" w:rsidR="00A556CF" w:rsidRPr="00FA2165" w:rsidRDefault="00A556CF" w:rsidP="00A556CF">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i w:val="0"/>
                <w:iCs w:val="0"/>
                <w:color w:val="auto"/>
                <w:sz w:val="24"/>
                <w:szCs w:val="24"/>
              </w:rPr>
            </w:pPr>
            <w:r w:rsidRPr="00FA2165">
              <w:rPr>
                <w:rFonts w:ascii="Arial" w:hAnsi="Arial" w:cs="Arial"/>
                <w:b/>
                <w:bCs/>
                <w:i w:val="0"/>
                <w:iCs w:val="0"/>
                <w:color w:val="auto"/>
                <w:sz w:val="24"/>
                <w:szCs w:val="24"/>
              </w:rPr>
              <w:t>0</w:t>
            </w:r>
          </w:p>
        </w:tc>
        <w:tc>
          <w:tcPr>
            <w:tcW w:w="1665" w:type="dxa"/>
            <w:tcBorders>
              <w:top w:val="single" w:sz="4" w:space="0" w:color="FFFFFF" w:themeColor="background1"/>
            </w:tcBorders>
            <w:shd w:val="clear" w:color="auto" w:fill="auto"/>
          </w:tcPr>
          <w:p w14:paraId="4BAAF9B4" w14:textId="77777777" w:rsidR="00A556CF" w:rsidRPr="00FA2165" w:rsidDel="00032C0E" w:rsidRDefault="00A556CF" w:rsidP="00A556CF">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i w:val="0"/>
                <w:iCs w:val="0"/>
                <w:color w:val="auto"/>
                <w:sz w:val="24"/>
                <w:szCs w:val="24"/>
              </w:rPr>
            </w:pPr>
            <w:r w:rsidRPr="00FA2165">
              <w:rPr>
                <w:rFonts w:ascii="Arial" w:hAnsi="Arial" w:cs="Arial"/>
                <w:b/>
                <w:bCs/>
                <w:i w:val="0"/>
                <w:iCs w:val="0"/>
                <w:color w:val="auto"/>
                <w:sz w:val="24"/>
                <w:szCs w:val="24"/>
              </w:rPr>
              <w:t>3</w:t>
            </w:r>
          </w:p>
        </w:tc>
        <w:tc>
          <w:tcPr>
            <w:tcW w:w="1665" w:type="dxa"/>
            <w:tcBorders>
              <w:top w:val="single" w:sz="4" w:space="0" w:color="FFFFFF" w:themeColor="background1"/>
            </w:tcBorders>
            <w:shd w:val="clear" w:color="auto" w:fill="auto"/>
          </w:tcPr>
          <w:p w14:paraId="793A42C2" w14:textId="77777777" w:rsidR="00A556CF" w:rsidRPr="00FA2165" w:rsidDel="00032C0E" w:rsidRDefault="00A556CF" w:rsidP="00A556CF">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i w:val="0"/>
                <w:iCs w:val="0"/>
                <w:color w:val="auto"/>
                <w:sz w:val="24"/>
                <w:szCs w:val="24"/>
              </w:rPr>
            </w:pPr>
            <w:r w:rsidRPr="00FA2165">
              <w:rPr>
                <w:rFonts w:ascii="Arial" w:hAnsi="Arial" w:cs="Arial"/>
                <w:b/>
                <w:bCs/>
                <w:i w:val="0"/>
                <w:iCs w:val="0"/>
                <w:color w:val="auto"/>
                <w:sz w:val="24"/>
                <w:szCs w:val="24"/>
              </w:rPr>
              <w:t>7</w:t>
            </w:r>
          </w:p>
        </w:tc>
        <w:tc>
          <w:tcPr>
            <w:tcW w:w="1666" w:type="dxa"/>
            <w:tcBorders>
              <w:top w:val="single" w:sz="4" w:space="0" w:color="FFFFFF" w:themeColor="background1"/>
            </w:tcBorders>
            <w:shd w:val="clear" w:color="auto" w:fill="auto"/>
          </w:tcPr>
          <w:p w14:paraId="4B1FFA8C" w14:textId="77777777" w:rsidR="00A556CF" w:rsidRPr="00FA2165" w:rsidDel="00032C0E" w:rsidRDefault="00A556CF" w:rsidP="00A556CF">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i w:val="0"/>
                <w:iCs w:val="0"/>
                <w:color w:val="auto"/>
                <w:sz w:val="24"/>
                <w:szCs w:val="24"/>
              </w:rPr>
            </w:pPr>
            <w:r w:rsidRPr="00FA2165">
              <w:rPr>
                <w:rFonts w:ascii="Arial" w:hAnsi="Arial" w:cs="Arial"/>
                <w:b/>
                <w:bCs/>
                <w:i w:val="0"/>
                <w:iCs w:val="0"/>
                <w:color w:val="auto"/>
                <w:sz w:val="24"/>
                <w:szCs w:val="24"/>
              </w:rPr>
              <w:t>14</w:t>
            </w:r>
          </w:p>
        </w:tc>
      </w:tr>
      <w:tr w:rsidR="00FA2165" w:rsidRPr="00FA2165" w14:paraId="4A3306A8" w14:textId="77777777" w:rsidTr="00454773">
        <w:tc>
          <w:tcPr>
            <w:cnfStyle w:val="001000000000" w:firstRow="0" w:lastRow="0" w:firstColumn="1" w:lastColumn="0" w:oddVBand="0" w:evenVBand="0" w:oddHBand="0" w:evenHBand="0" w:firstRowFirstColumn="0" w:firstRowLastColumn="0" w:lastRowFirstColumn="0" w:lastRowLastColumn="0"/>
            <w:tcW w:w="2694" w:type="dxa"/>
            <w:tcBorders>
              <w:right w:val="single" w:sz="4" w:space="0" w:color="auto"/>
            </w:tcBorders>
          </w:tcPr>
          <w:p w14:paraId="25769BFA" w14:textId="3B81F861" w:rsidR="00CD1DBE" w:rsidRPr="00FA2165" w:rsidRDefault="00CD1DBE" w:rsidP="00CD1DBE">
            <w:pPr>
              <w:pStyle w:val="Caption"/>
              <w:spacing w:after="0" w:line="360" w:lineRule="auto"/>
              <w:rPr>
                <w:rFonts w:ascii="Arial" w:hAnsi="Arial" w:cs="Arial"/>
                <w:i w:val="0"/>
                <w:iCs w:val="0"/>
                <w:color w:val="auto"/>
                <w:sz w:val="24"/>
                <w:szCs w:val="24"/>
              </w:rPr>
            </w:pPr>
            <w:r w:rsidRPr="00FA2165">
              <w:rPr>
                <w:rFonts w:ascii="Arial" w:hAnsi="Arial" w:cs="Arial"/>
                <w:i w:val="0"/>
                <w:iCs w:val="0"/>
                <w:color w:val="auto"/>
                <w:sz w:val="24"/>
                <w:szCs w:val="24"/>
              </w:rPr>
              <w:t>Plasma cells</w:t>
            </w:r>
          </w:p>
        </w:tc>
        <w:tc>
          <w:tcPr>
            <w:tcW w:w="1665" w:type="dxa"/>
            <w:tcBorders>
              <w:left w:val="single" w:sz="4" w:space="0" w:color="auto"/>
            </w:tcBorders>
            <w:shd w:val="clear" w:color="auto" w:fill="auto"/>
          </w:tcPr>
          <w:p w14:paraId="524A8236" w14:textId="04226C05"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9%</w:t>
            </w:r>
          </w:p>
        </w:tc>
        <w:tc>
          <w:tcPr>
            <w:tcW w:w="1665" w:type="dxa"/>
            <w:shd w:val="clear" w:color="auto" w:fill="auto"/>
          </w:tcPr>
          <w:p w14:paraId="0F723AE5" w14:textId="3796B9EF"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26%</w:t>
            </w:r>
          </w:p>
        </w:tc>
        <w:tc>
          <w:tcPr>
            <w:tcW w:w="1665" w:type="dxa"/>
            <w:shd w:val="clear" w:color="auto" w:fill="auto"/>
          </w:tcPr>
          <w:p w14:paraId="2C4A1E89" w14:textId="2C67CF8E"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31%</w:t>
            </w:r>
          </w:p>
        </w:tc>
        <w:tc>
          <w:tcPr>
            <w:tcW w:w="1666" w:type="dxa"/>
            <w:shd w:val="clear" w:color="auto" w:fill="auto"/>
          </w:tcPr>
          <w:p w14:paraId="32824237" w14:textId="25924A3D"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33%</w:t>
            </w:r>
          </w:p>
        </w:tc>
      </w:tr>
      <w:tr w:rsidR="00FA2165" w:rsidRPr="00FA2165" w14:paraId="0D3C434A" w14:textId="77777777" w:rsidTr="004547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right w:val="single" w:sz="4" w:space="0" w:color="auto"/>
            </w:tcBorders>
          </w:tcPr>
          <w:p w14:paraId="75A1FFB3" w14:textId="77777777" w:rsidR="00CD1DBE" w:rsidRPr="00FA2165" w:rsidRDefault="00CD1DBE" w:rsidP="00CD1DBE">
            <w:pPr>
              <w:pStyle w:val="Caption"/>
              <w:spacing w:after="0" w:line="360" w:lineRule="auto"/>
              <w:rPr>
                <w:rFonts w:ascii="Arial" w:hAnsi="Arial" w:cs="Arial"/>
                <w:i w:val="0"/>
                <w:iCs w:val="0"/>
                <w:color w:val="auto"/>
                <w:sz w:val="24"/>
                <w:szCs w:val="24"/>
              </w:rPr>
            </w:pPr>
            <w:r w:rsidRPr="00FA2165">
              <w:rPr>
                <w:rFonts w:ascii="Arial" w:hAnsi="Arial" w:cs="Arial"/>
                <w:i w:val="0"/>
                <w:iCs w:val="0"/>
                <w:color w:val="auto"/>
                <w:sz w:val="24"/>
                <w:szCs w:val="24"/>
              </w:rPr>
              <w:t>Activated B cells</w:t>
            </w:r>
          </w:p>
        </w:tc>
        <w:tc>
          <w:tcPr>
            <w:tcW w:w="1665" w:type="dxa"/>
            <w:tcBorders>
              <w:left w:val="single" w:sz="4" w:space="0" w:color="auto"/>
            </w:tcBorders>
            <w:shd w:val="clear" w:color="auto" w:fill="auto"/>
          </w:tcPr>
          <w:p w14:paraId="62DB7062"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14%</w:t>
            </w:r>
          </w:p>
        </w:tc>
        <w:tc>
          <w:tcPr>
            <w:tcW w:w="1665" w:type="dxa"/>
            <w:shd w:val="clear" w:color="auto" w:fill="auto"/>
          </w:tcPr>
          <w:p w14:paraId="17735145"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9%</w:t>
            </w:r>
          </w:p>
        </w:tc>
        <w:tc>
          <w:tcPr>
            <w:tcW w:w="1665" w:type="dxa"/>
            <w:shd w:val="clear" w:color="auto" w:fill="auto"/>
          </w:tcPr>
          <w:p w14:paraId="3E018C99"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12%</w:t>
            </w:r>
          </w:p>
        </w:tc>
        <w:tc>
          <w:tcPr>
            <w:tcW w:w="1666" w:type="dxa"/>
            <w:shd w:val="clear" w:color="auto" w:fill="auto"/>
          </w:tcPr>
          <w:p w14:paraId="5C7B9CD3"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10%</w:t>
            </w:r>
          </w:p>
        </w:tc>
      </w:tr>
      <w:tr w:rsidR="00FA2165" w:rsidRPr="00FA2165" w14:paraId="4C1F7808" w14:textId="77777777" w:rsidTr="00454773">
        <w:tc>
          <w:tcPr>
            <w:cnfStyle w:val="001000000000" w:firstRow="0" w:lastRow="0" w:firstColumn="1" w:lastColumn="0" w:oddVBand="0" w:evenVBand="0" w:oddHBand="0" w:evenHBand="0" w:firstRowFirstColumn="0" w:firstRowLastColumn="0" w:lastRowFirstColumn="0" w:lastRowLastColumn="0"/>
            <w:tcW w:w="2694" w:type="dxa"/>
            <w:tcBorders>
              <w:right w:val="single" w:sz="4" w:space="0" w:color="auto"/>
            </w:tcBorders>
          </w:tcPr>
          <w:p w14:paraId="5BEE324A" w14:textId="77777777" w:rsidR="00CD1DBE" w:rsidRPr="00FA2165" w:rsidRDefault="00CD1DBE" w:rsidP="00CD1DBE">
            <w:pPr>
              <w:pStyle w:val="Caption"/>
              <w:spacing w:after="0" w:line="360" w:lineRule="auto"/>
              <w:rPr>
                <w:rFonts w:ascii="Arial" w:hAnsi="Arial" w:cs="Arial"/>
                <w:i w:val="0"/>
                <w:iCs w:val="0"/>
                <w:color w:val="auto"/>
                <w:sz w:val="24"/>
                <w:szCs w:val="24"/>
              </w:rPr>
            </w:pPr>
            <w:r w:rsidRPr="00FA2165">
              <w:rPr>
                <w:rFonts w:ascii="Arial" w:hAnsi="Arial" w:cs="Arial"/>
                <w:i w:val="0"/>
                <w:iCs w:val="0"/>
                <w:color w:val="auto"/>
                <w:sz w:val="24"/>
                <w:szCs w:val="24"/>
              </w:rPr>
              <w:t>GC B cells</w:t>
            </w:r>
          </w:p>
        </w:tc>
        <w:tc>
          <w:tcPr>
            <w:tcW w:w="1665" w:type="dxa"/>
            <w:tcBorders>
              <w:left w:val="single" w:sz="4" w:space="0" w:color="auto"/>
            </w:tcBorders>
            <w:shd w:val="clear" w:color="auto" w:fill="auto"/>
          </w:tcPr>
          <w:p w14:paraId="5C0C3ADD" w14:textId="77777777"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36%</w:t>
            </w:r>
          </w:p>
        </w:tc>
        <w:tc>
          <w:tcPr>
            <w:tcW w:w="1665" w:type="dxa"/>
            <w:shd w:val="clear" w:color="auto" w:fill="auto"/>
          </w:tcPr>
          <w:p w14:paraId="5C3B2566" w14:textId="77777777"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27%</w:t>
            </w:r>
          </w:p>
        </w:tc>
        <w:tc>
          <w:tcPr>
            <w:tcW w:w="1665" w:type="dxa"/>
            <w:shd w:val="clear" w:color="auto" w:fill="auto"/>
          </w:tcPr>
          <w:p w14:paraId="64169038" w14:textId="77777777"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19%</w:t>
            </w:r>
          </w:p>
        </w:tc>
        <w:tc>
          <w:tcPr>
            <w:tcW w:w="1666" w:type="dxa"/>
            <w:shd w:val="clear" w:color="auto" w:fill="auto"/>
          </w:tcPr>
          <w:p w14:paraId="50A7B033" w14:textId="77777777"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35%</w:t>
            </w:r>
          </w:p>
        </w:tc>
      </w:tr>
      <w:tr w:rsidR="00FA2165" w:rsidRPr="00FA2165" w14:paraId="6F74A3C1" w14:textId="77777777" w:rsidTr="004547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right w:val="single" w:sz="4" w:space="0" w:color="auto"/>
            </w:tcBorders>
          </w:tcPr>
          <w:p w14:paraId="6E4CAD22" w14:textId="77777777" w:rsidR="00CD1DBE" w:rsidRPr="00FA2165" w:rsidRDefault="00CD1DBE" w:rsidP="00CD1DBE">
            <w:pPr>
              <w:pStyle w:val="Caption"/>
              <w:spacing w:after="0" w:line="360" w:lineRule="auto"/>
              <w:rPr>
                <w:rFonts w:ascii="Arial" w:hAnsi="Arial" w:cs="Arial"/>
                <w:i w:val="0"/>
                <w:iCs w:val="0"/>
                <w:color w:val="auto"/>
                <w:sz w:val="24"/>
                <w:szCs w:val="24"/>
              </w:rPr>
            </w:pPr>
            <w:r w:rsidRPr="00FA2165">
              <w:rPr>
                <w:rFonts w:ascii="Arial" w:hAnsi="Arial" w:cs="Arial"/>
                <w:i w:val="0"/>
                <w:iCs w:val="0"/>
                <w:color w:val="auto"/>
                <w:sz w:val="24"/>
                <w:szCs w:val="24"/>
              </w:rPr>
              <w:t>Memory B cells</w:t>
            </w:r>
          </w:p>
        </w:tc>
        <w:tc>
          <w:tcPr>
            <w:tcW w:w="1665" w:type="dxa"/>
            <w:tcBorders>
              <w:left w:val="single" w:sz="4" w:space="0" w:color="auto"/>
            </w:tcBorders>
            <w:shd w:val="clear" w:color="auto" w:fill="auto"/>
          </w:tcPr>
          <w:p w14:paraId="0E9AF694"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9%</w:t>
            </w:r>
          </w:p>
        </w:tc>
        <w:tc>
          <w:tcPr>
            <w:tcW w:w="1665" w:type="dxa"/>
            <w:shd w:val="clear" w:color="auto" w:fill="auto"/>
          </w:tcPr>
          <w:p w14:paraId="69F23DBE"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21%</w:t>
            </w:r>
          </w:p>
        </w:tc>
        <w:tc>
          <w:tcPr>
            <w:tcW w:w="1665" w:type="dxa"/>
            <w:shd w:val="clear" w:color="auto" w:fill="auto"/>
          </w:tcPr>
          <w:p w14:paraId="0D3781C9"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25%</w:t>
            </w:r>
          </w:p>
        </w:tc>
        <w:tc>
          <w:tcPr>
            <w:tcW w:w="1666" w:type="dxa"/>
            <w:shd w:val="clear" w:color="auto" w:fill="auto"/>
          </w:tcPr>
          <w:p w14:paraId="257AB4BE"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22%</w:t>
            </w:r>
          </w:p>
        </w:tc>
      </w:tr>
      <w:tr w:rsidR="00FA2165" w:rsidRPr="00FA2165" w14:paraId="4E747F34" w14:textId="77777777" w:rsidTr="00454773">
        <w:tc>
          <w:tcPr>
            <w:cnfStyle w:val="001000000000" w:firstRow="0" w:lastRow="0" w:firstColumn="1" w:lastColumn="0" w:oddVBand="0" w:evenVBand="0" w:oddHBand="0" w:evenHBand="0" w:firstRowFirstColumn="0" w:firstRowLastColumn="0" w:lastRowFirstColumn="0" w:lastRowLastColumn="0"/>
            <w:tcW w:w="2694" w:type="dxa"/>
            <w:tcBorders>
              <w:right w:val="single" w:sz="4" w:space="0" w:color="auto"/>
            </w:tcBorders>
          </w:tcPr>
          <w:p w14:paraId="5B89E5C8" w14:textId="3CFF08F2" w:rsidR="00CD1DBE" w:rsidRPr="00FA2165" w:rsidRDefault="00CD1DBE" w:rsidP="00CD1DBE">
            <w:pPr>
              <w:pStyle w:val="Caption"/>
              <w:spacing w:after="0" w:line="360" w:lineRule="auto"/>
              <w:rPr>
                <w:rFonts w:ascii="Arial" w:hAnsi="Arial" w:cs="Arial"/>
                <w:i w:val="0"/>
                <w:iCs w:val="0"/>
                <w:color w:val="auto"/>
                <w:sz w:val="24"/>
                <w:szCs w:val="24"/>
              </w:rPr>
            </w:pPr>
            <w:r w:rsidRPr="00FA2165">
              <w:rPr>
                <w:rFonts w:ascii="Arial" w:hAnsi="Arial" w:cs="Arial"/>
                <w:i w:val="0"/>
                <w:iCs w:val="0"/>
                <w:color w:val="auto"/>
                <w:sz w:val="24"/>
                <w:szCs w:val="24"/>
              </w:rPr>
              <w:t>Immature B cells</w:t>
            </w:r>
          </w:p>
        </w:tc>
        <w:tc>
          <w:tcPr>
            <w:tcW w:w="1665" w:type="dxa"/>
            <w:tcBorders>
              <w:left w:val="single" w:sz="4" w:space="0" w:color="auto"/>
            </w:tcBorders>
            <w:shd w:val="clear" w:color="auto" w:fill="auto"/>
          </w:tcPr>
          <w:p w14:paraId="54410106" w14:textId="1F070B26"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30%</w:t>
            </w:r>
          </w:p>
        </w:tc>
        <w:tc>
          <w:tcPr>
            <w:tcW w:w="1665" w:type="dxa"/>
            <w:shd w:val="clear" w:color="auto" w:fill="auto"/>
          </w:tcPr>
          <w:p w14:paraId="5CD11513" w14:textId="6C438579"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17%</w:t>
            </w:r>
          </w:p>
        </w:tc>
        <w:tc>
          <w:tcPr>
            <w:tcW w:w="1665" w:type="dxa"/>
            <w:shd w:val="clear" w:color="auto" w:fill="auto"/>
          </w:tcPr>
          <w:p w14:paraId="5C226832" w14:textId="75645689"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13%</w:t>
            </w:r>
          </w:p>
        </w:tc>
        <w:tc>
          <w:tcPr>
            <w:tcW w:w="1666" w:type="dxa"/>
            <w:shd w:val="clear" w:color="auto" w:fill="auto"/>
          </w:tcPr>
          <w:p w14:paraId="2F042E64" w14:textId="2558AF0C" w:rsidR="00CD1DBE" w:rsidRPr="00FA2165" w:rsidRDefault="00CD1DBE" w:rsidP="00CD1DBE">
            <w:pPr>
              <w:pStyle w:val="Caption"/>
              <w:spacing w:after="0"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0%</w:t>
            </w:r>
          </w:p>
        </w:tc>
      </w:tr>
      <w:tr w:rsidR="00FA2165" w:rsidRPr="00FA2165" w14:paraId="1FD54C4A" w14:textId="77777777" w:rsidTr="004547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Borders>
              <w:right w:val="single" w:sz="4" w:space="0" w:color="auto"/>
            </w:tcBorders>
          </w:tcPr>
          <w:p w14:paraId="4F196E58" w14:textId="77777777" w:rsidR="00CD1DBE" w:rsidRPr="00FA2165" w:rsidRDefault="00CD1DBE" w:rsidP="00CD1DBE">
            <w:pPr>
              <w:pStyle w:val="Caption"/>
              <w:spacing w:after="0" w:line="360" w:lineRule="auto"/>
              <w:rPr>
                <w:rFonts w:ascii="Arial" w:hAnsi="Arial" w:cs="Arial"/>
                <w:i w:val="0"/>
                <w:iCs w:val="0"/>
                <w:color w:val="auto"/>
                <w:sz w:val="24"/>
                <w:szCs w:val="24"/>
              </w:rPr>
            </w:pPr>
            <w:r w:rsidRPr="00FA2165">
              <w:rPr>
                <w:rFonts w:ascii="Arial" w:hAnsi="Arial" w:cs="Arial"/>
                <w:i w:val="0"/>
                <w:iCs w:val="0"/>
                <w:color w:val="auto"/>
                <w:sz w:val="24"/>
                <w:szCs w:val="24"/>
              </w:rPr>
              <w:t>Others</w:t>
            </w:r>
          </w:p>
        </w:tc>
        <w:tc>
          <w:tcPr>
            <w:tcW w:w="1665" w:type="dxa"/>
            <w:tcBorders>
              <w:left w:val="single" w:sz="4" w:space="0" w:color="auto"/>
            </w:tcBorders>
            <w:shd w:val="clear" w:color="auto" w:fill="auto"/>
          </w:tcPr>
          <w:p w14:paraId="1DAB1610"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2%</w:t>
            </w:r>
          </w:p>
        </w:tc>
        <w:tc>
          <w:tcPr>
            <w:tcW w:w="1665" w:type="dxa"/>
            <w:shd w:val="clear" w:color="auto" w:fill="auto"/>
          </w:tcPr>
          <w:p w14:paraId="477A3376"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0%</w:t>
            </w:r>
          </w:p>
        </w:tc>
        <w:tc>
          <w:tcPr>
            <w:tcW w:w="1665" w:type="dxa"/>
            <w:shd w:val="clear" w:color="auto" w:fill="auto"/>
          </w:tcPr>
          <w:p w14:paraId="361512EE"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0%</w:t>
            </w:r>
          </w:p>
        </w:tc>
        <w:tc>
          <w:tcPr>
            <w:tcW w:w="1666" w:type="dxa"/>
            <w:shd w:val="clear" w:color="auto" w:fill="auto"/>
          </w:tcPr>
          <w:p w14:paraId="6183FEDD" w14:textId="77777777" w:rsidR="00CD1DBE" w:rsidRPr="00FA2165" w:rsidRDefault="00CD1DBE" w:rsidP="00CD1DBE">
            <w:pPr>
              <w:pStyle w:val="Caption"/>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i w:val="0"/>
                <w:iCs w:val="0"/>
                <w:color w:val="auto"/>
                <w:sz w:val="24"/>
                <w:szCs w:val="24"/>
              </w:rPr>
            </w:pPr>
            <w:r w:rsidRPr="00FA2165">
              <w:rPr>
                <w:rFonts w:ascii="Arial" w:hAnsi="Arial" w:cs="Arial"/>
                <w:i w:val="0"/>
                <w:iCs w:val="0"/>
                <w:color w:val="auto"/>
                <w:sz w:val="24"/>
                <w:szCs w:val="24"/>
              </w:rPr>
              <w:t>0%</w:t>
            </w:r>
          </w:p>
        </w:tc>
      </w:tr>
    </w:tbl>
    <w:p w14:paraId="54DC6ADA" w14:textId="77777777" w:rsidR="00A556CF" w:rsidRPr="00FA2165" w:rsidRDefault="00A556CF" w:rsidP="00A556CF">
      <w:pPr>
        <w:rPr>
          <w:rFonts w:ascii="Arial" w:hAnsi="Arial" w:cs="Arial"/>
          <w:sz w:val="24"/>
          <w:szCs w:val="24"/>
        </w:rPr>
      </w:pPr>
      <w:r w:rsidRPr="00FA2165">
        <w:rPr>
          <w:rFonts w:ascii="Arial" w:hAnsi="Arial" w:cs="Arial"/>
          <w:sz w:val="24"/>
          <w:szCs w:val="24"/>
        </w:rPr>
        <w:br w:type="page"/>
      </w:r>
    </w:p>
    <w:tbl>
      <w:tblPr>
        <w:tblStyle w:val="PlainTable4"/>
        <w:tblW w:w="0" w:type="auto"/>
        <w:tblLook w:val="04A0" w:firstRow="1" w:lastRow="0" w:firstColumn="1" w:lastColumn="0" w:noHBand="0" w:noVBand="1"/>
      </w:tblPr>
      <w:tblGrid>
        <w:gridCol w:w="4675"/>
        <w:gridCol w:w="4675"/>
      </w:tblGrid>
      <w:tr w:rsidR="00FA2165" w:rsidRPr="00FA2165" w14:paraId="1181CEE9" w14:textId="77777777" w:rsidTr="005C1F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1FE53CDC" w14:textId="77777777" w:rsidR="002C5EFC" w:rsidRPr="00FA2165" w:rsidRDefault="002C5EFC" w:rsidP="005C1F47">
            <w:pPr>
              <w:spacing w:line="360" w:lineRule="auto"/>
              <w:jc w:val="both"/>
              <w:rPr>
                <w:rFonts w:ascii="Arial" w:eastAsia="Times New Roman" w:hAnsi="Arial" w:cs="Arial"/>
                <w:sz w:val="24"/>
                <w:szCs w:val="24"/>
              </w:rPr>
            </w:pPr>
            <w:r w:rsidRPr="00FA2165">
              <w:rPr>
                <w:rFonts w:ascii="Arial" w:eastAsia="Times New Roman" w:hAnsi="Arial" w:cs="Arial"/>
                <w:sz w:val="24"/>
                <w:szCs w:val="24"/>
              </w:rPr>
              <w:lastRenderedPageBreak/>
              <w:t>A</w:t>
            </w:r>
          </w:p>
          <w:p w14:paraId="385C80B1" w14:textId="452517F8" w:rsidR="002C5EFC" w:rsidRPr="00FA2165" w:rsidRDefault="002C5EFC" w:rsidP="005C1F47">
            <w:pPr>
              <w:spacing w:line="360" w:lineRule="auto"/>
              <w:jc w:val="both"/>
              <w:rPr>
                <w:rFonts w:ascii="Arial" w:eastAsia="Times New Roman" w:hAnsi="Arial" w:cs="Arial"/>
                <w:sz w:val="24"/>
                <w:szCs w:val="24"/>
              </w:rPr>
            </w:pPr>
            <w:r w:rsidRPr="00FA2165">
              <w:rPr>
                <w:rFonts w:ascii="Arial" w:hAnsi="Arial" w:cs="Arial"/>
                <w:noProof/>
                <w:sz w:val="24"/>
                <w:szCs w:val="24"/>
              </w:rPr>
              <w:drawing>
                <wp:inline distT="0" distB="0" distL="0" distR="0" wp14:anchorId="4DEF7A40" wp14:editId="7731DB10">
                  <wp:extent cx="2659015" cy="2520000"/>
                  <wp:effectExtent l="0" t="0" r="8255" b="0"/>
                  <wp:docPr id="1559282526" name="Picture 1559282526" descr="A picture containing text, screenshot, map, visualiz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282526" name="Picture 1559282526" descr="A picture containing text, screenshot, map, visualization&#10;&#10;Description automatically generated"/>
                          <pic:cNvPicPr>
                            <a:picLocks noChangeAspect="1" noChangeArrowheads="1"/>
                          </pic:cNvPicPr>
                        </pic:nvPicPr>
                        <pic:blipFill>
                          <a:blip r:embed="rId14" cstate="print">
                            <a:extLst>
                              <a:ext uri="{BEBA8EAE-BF5A-486C-A8C5-ECC9F3942E4B}">
                                <a14:imgProps xmlns:a14="http://schemas.microsoft.com/office/drawing/2010/main">
                                  <a14:imgLayer r:embed="rId15">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659015" cy="2520000"/>
                          </a:xfrm>
                          <a:prstGeom prst="rect">
                            <a:avLst/>
                          </a:prstGeom>
                          <a:noFill/>
                        </pic:spPr>
                      </pic:pic>
                    </a:graphicData>
                  </a:graphic>
                </wp:inline>
              </w:drawing>
            </w:r>
          </w:p>
          <w:p w14:paraId="4FC1C5B1" w14:textId="77777777" w:rsidR="002C5EFC" w:rsidRPr="00FA2165" w:rsidRDefault="002C5EFC" w:rsidP="005C1F47">
            <w:pPr>
              <w:spacing w:line="360" w:lineRule="auto"/>
              <w:jc w:val="both"/>
              <w:rPr>
                <w:rFonts w:ascii="Arial" w:eastAsia="Times New Roman" w:hAnsi="Arial" w:cs="Arial"/>
                <w:sz w:val="24"/>
                <w:szCs w:val="24"/>
              </w:rPr>
            </w:pPr>
          </w:p>
        </w:tc>
        <w:tc>
          <w:tcPr>
            <w:tcW w:w="4675" w:type="dxa"/>
            <w:shd w:val="clear" w:color="auto" w:fill="auto"/>
          </w:tcPr>
          <w:p w14:paraId="57C9E467" w14:textId="77777777" w:rsidR="002C5EFC" w:rsidRPr="00FA2165" w:rsidRDefault="002C5EFC" w:rsidP="005C1F47">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4"/>
                <w:szCs w:val="24"/>
              </w:rPr>
            </w:pPr>
            <w:r w:rsidRPr="00FA2165">
              <w:rPr>
                <w:rFonts w:ascii="Arial" w:eastAsia="Times New Roman" w:hAnsi="Arial" w:cs="Arial"/>
                <w:sz w:val="24"/>
                <w:szCs w:val="24"/>
              </w:rPr>
              <w:t>B</w:t>
            </w:r>
          </w:p>
          <w:p w14:paraId="774C19BB" w14:textId="3A46A692" w:rsidR="002C5EFC" w:rsidRPr="00FA2165" w:rsidRDefault="002C5EFC" w:rsidP="005C1F47">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4"/>
                <w:szCs w:val="24"/>
              </w:rPr>
            </w:pPr>
            <w:r w:rsidRPr="00FA2165">
              <w:rPr>
                <w:rFonts w:ascii="Arial" w:hAnsi="Arial" w:cs="Arial"/>
                <w:noProof/>
                <w:sz w:val="24"/>
                <w:szCs w:val="24"/>
              </w:rPr>
              <w:drawing>
                <wp:inline distT="0" distB="0" distL="0" distR="0" wp14:anchorId="4EADF1A4" wp14:editId="021C1219">
                  <wp:extent cx="2548588" cy="2600325"/>
                  <wp:effectExtent l="0" t="0" r="4445" b="0"/>
                  <wp:docPr id="1861732386" name="Picture 1861732386" descr="A picture containing text, screenshot, 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732386" name="Picture 1861732386" descr="A picture containing text, screenshot, diagram, map&#10;&#10;Description automatically generated"/>
                          <pic:cNvPicPr>
                            <a:picLocks noChangeAspect="1" noChangeArrowheads="1"/>
                          </pic:cNvPicPr>
                        </pic:nvPicPr>
                        <pic:blipFill>
                          <a:blip r:embed="rId16" cstate="print">
                            <a:extLst>
                              <a:ext uri="{BEBA8EAE-BF5A-486C-A8C5-ECC9F3942E4B}">
                                <a14:imgProps xmlns:a14="http://schemas.microsoft.com/office/drawing/2010/main">
                                  <a14:imgLayer r:embed="rId17">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549611" cy="2601369"/>
                          </a:xfrm>
                          <a:prstGeom prst="rect">
                            <a:avLst/>
                          </a:prstGeom>
                          <a:noFill/>
                        </pic:spPr>
                      </pic:pic>
                    </a:graphicData>
                  </a:graphic>
                </wp:inline>
              </w:drawing>
            </w:r>
          </w:p>
          <w:p w14:paraId="3D8424BA" w14:textId="77777777" w:rsidR="002C5EFC" w:rsidRPr="00FA2165" w:rsidRDefault="002C5EFC" w:rsidP="005C1F47">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4"/>
                <w:szCs w:val="24"/>
              </w:rPr>
            </w:pPr>
          </w:p>
        </w:tc>
      </w:tr>
      <w:tr w:rsidR="00FA2165" w:rsidRPr="00FA2165" w14:paraId="3AB2F07B" w14:textId="77777777" w:rsidTr="005C1F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3BEB843B" w14:textId="77777777" w:rsidR="002C5EFC" w:rsidRPr="00FA2165" w:rsidRDefault="002C5EFC" w:rsidP="005C1F47">
            <w:pPr>
              <w:spacing w:line="360" w:lineRule="auto"/>
              <w:jc w:val="both"/>
              <w:rPr>
                <w:rFonts w:ascii="Arial" w:eastAsia="Times New Roman" w:hAnsi="Arial" w:cs="Arial"/>
                <w:sz w:val="24"/>
                <w:szCs w:val="24"/>
              </w:rPr>
            </w:pPr>
            <w:r w:rsidRPr="00FA2165">
              <w:rPr>
                <w:rFonts w:ascii="Arial" w:eastAsia="Times New Roman" w:hAnsi="Arial" w:cs="Arial"/>
                <w:sz w:val="24"/>
                <w:szCs w:val="24"/>
              </w:rPr>
              <w:t>C</w:t>
            </w:r>
          </w:p>
          <w:p w14:paraId="553C9F21" w14:textId="45F3B747" w:rsidR="002C5EFC" w:rsidRPr="00FA2165" w:rsidRDefault="002C5EFC" w:rsidP="005C1F47">
            <w:pPr>
              <w:spacing w:line="360" w:lineRule="auto"/>
              <w:jc w:val="both"/>
              <w:rPr>
                <w:rFonts w:ascii="Arial" w:eastAsia="Times New Roman" w:hAnsi="Arial" w:cs="Arial"/>
                <w:sz w:val="24"/>
                <w:szCs w:val="24"/>
              </w:rPr>
            </w:pPr>
            <w:r w:rsidRPr="00FA2165">
              <w:rPr>
                <w:rFonts w:ascii="Arial" w:hAnsi="Arial" w:cs="Arial"/>
                <w:noProof/>
                <w:sz w:val="24"/>
                <w:szCs w:val="24"/>
              </w:rPr>
              <w:drawing>
                <wp:inline distT="0" distB="0" distL="0" distR="0" wp14:anchorId="09EF03AE" wp14:editId="316CDF57">
                  <wp:extent cx="2363904" cy="2520000"/>
                  <wp:effectExtent l="0" t="0" r="0" b="0"/>
                  <wp:docPr id="914693830" name="Picture 914693830" descr="A picture containing text, screenshot, 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693830" name="Picture 914693830" descr="A picture containing text, screenshot, diagram, map&#10;&#10;Description automatically generated"/>
                          <pic:cNvPicPr>
                            <a:picLocks noChangeAspect="1" noChangeArrowheads="1"/>
                          </pic:cNvPicPr>
                        </pic:nvPicPr>
                        <pic:blipFill>
                          <a:blip r:embed="rId18" cstate="print">
                            <a:extLst>
                              <a:ext uri="{BEBA8EAE-BF5A-486C-A8C5-ECC9F3942E4B}">
                                <a14:imgProps xmlns:a14="http://schemas.microsoft.com/office/drawing/2010/main">
                                  <a14:imgLayer r:embed="rId19">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363904" cy="2520000"/>
                          </a:xfrm>
                          <a:prstGeom prst="rect">
                            <a:avLst/>
                          </a:prstGeom>
                          <a:noFill/>
                        </pic:spPr>
                      </pic:pic>
                    </a:graphicData>
                  </a:graphic>
                </wp:inline>
              </w:drawing>
            </w:r>
          </w:p>
          <w:p w14:paraId="11B18AB6" w14:textId="77777777" w:rsidR="002C5EFC" w:rsidRPr="00FA2165" w:rsidRDefault="002C5EFC" w:rsidP="005C1F47">
            <w:pPr>
              <w:spacing w:line="360" w:lineRule="auto"/>
              <w:jc w:val="both"/>
              <w:rPr>
                <w:rFonts w:ascii="Arial" w:eastAsia="Times New Roman" w:hAnsi="Arial" w:cs="Arial"/>
                <w:sz w:val="24"/>
                <w:szCs w:val="24"/>
              </w:rPr>
            </w:pPr>
          </w:p>
        </w:tc>
        <w:tc>
          <w:tcPr>
            <w:tcW w:w="4675" w:type="dxa"/>
            <w:shd w:val="clear" w:color="auto" w:fill="auto"/>
          </w:tcPr>
          <w:p w14:paraId="632313CC" w14:textId="77777777" w:rsidR="002C5EFC" w:rsidRPr="00FA2165" w:rsidRDefault="002C5EFC" w:rsidP="005C1F47">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24"/>
                <w:szCs w:val="24"/>
              </w:rPr>
            </w:pPr>
            <w:r w:rsidRPr="00FA2165">
              <w:rPr>
                <w:rFonts w:ascii="Arial" w:eastAsia="Times New Roman" w:hAnsi="Arial" w:cs="Arial"/>
                <w:b/>
                <w:bCs/>
                <w:sz w:val="24"/>
                <w:szCs w:val="24"/>
              </w:rPr>
              <w:t>D</w:t>
            </w:r>
          </w:p>
          <w:p w14:paraId="53BB7557" w14:textId="21D14B2C" w:rsidR="002C5EFC" w:rsidRPr="00FA2165" w:rsidRDefault="002C5EFC" w:rsidP="005C1F47">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24"/>
                <w:szCs w:val="24"/>
              </w:rPr>
            </w:pPr>
            <w:r w:rsidRPr="00FA2165">
              <w:rPr>
                <w:rFonts w:ascii="Arial" w:hAnsi="Arial" w:cs="Arial"/>
                <w:b/>
                <w:bCs/>
                <w:noProof/>
                <w:sz w:val="24"/>
                <w:szCs w:val="24"/>
              </w:rPr>
              <w:drawing>
                <wp:inline distT="0" distB="0" distL="0" distR="0" wp14:anchorId="38C0CEC2" wp14:editId="57C8C1FA">
                  <wp:extent cx="2576009" cy="2520000"/>
                  <wp:effectExtent l="0" t="0" r="0" b="0"/>
                  <wp:docPr id="754067876" name="Picture 754067876" descr="A screen 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067876" name="Picture 754067876" descr="A screen shot of a computer screen&#10;&#10;Description automatically generated with low confidenc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76009" cy="2520000"/>
                          </a:xfrm>
                          <a:prstGeom prst="rect">
                            <a:avLst/>
                          </a:prstGeom>
                          <a:noFill/>
                        </pic:spPr>
                      </pic:pic>
                    </a:graphicData>
                  </a:graphic>
                </wp:inline>
              </w:drawing>
            </w:r>
          </w:p>
          <w:p w14:paraId="59916A96" w14:textId="77777777" w:rsidR="002C5EFC" w:rsidRPr="00FA2165" w:rsidRDefault="002C5EFC" w:rsidP="005C1F47">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24"/>
                <w:szCs w:val="24"/>
              </w:rPr>
            </w:pPr>
          </w:p>
        </w:tc>
      </w:tr>
    </w:tbl>
    <w:p w14:paraId="119746D0" w14:textId="4B293619" w:rsidR="00C4689D" w:rsidRPr="00FA2165" w:rsidRDefault="00C4689D" w:rsidP="002C5EFC">
      <w:pPr>
        <w:pStyle w:val="Caption"/>
        <w:spacing w:line="276" w:lineRule="auto"/>
        <w:jc w:val="both"/>
        <w:rPr>
          <w:rFonts w:ascii="Arial" w:hAnsi="Arial" w:cs="Arial"/>
          <w:color w:val="auto"/>
          <w:sz w:val="24"/>
          <w:szCs w:val="24"/>
        </w:rPr>
      </w:pPr>
      <w:r w:rsidRPr="00FA2165">
        <w:rPr>
          <w:rFonts w:ascii="Arial" w:eastAsia="Times New Roman" w:hAnsi="Arial" w:cs="Arial"/>
          <w:noProof/>
          <w:color w:val="auto"/>
          <w:sz w:val="24"/>
          <w:szCs w:val="24"/>
        </w:rPr>
        <w:drawing>
          <wp:inline distT="0" distB="0" distL="0" distR="0" wp14:anchorId="28990C8A" wp14:editId="58449CB7">
            <wp:extent cx="5943600" cy="306867"/>
            <wp:effectExtent l="0" t="0" r="0" b="0"/>
            <wp:docPr id="12363808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306867"/>
                    </a:xfrm>
                    <a:prstGeom prst="rect">
                      <a:avLst/>
                    </a:prstGeom>
                    <a:noFill/>
                  </pic:spPr>
                </pic:pic>
              </a:graphicData>
            </a:graphic>
          </wp:inline>
        </w:drawing>
      </w:r>
    </w:p>
    <w:p w14:paraId="7DC07F6A" w14:textId="121CE76F" w:rsidR="002C5EFC" w:rsidRPr="00FA2165" w:rsidRDefault="00A556CF" w:rsidP="002C5EFC">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SIFigure</w:t>
      </w:r>
      <w:proofErr w:type="spellEnd"/>
      <w:r w:rsidRPr="00FA2165">
        <w:rPr>
          <w:rFonts w:ascii="Arial" w:hAnsi="Arial" w:cs="Arial"/>
          <w:color w:val="auto"/>
          <w:sz w:val="24"/>
          <w:szCs w:val="24"/>
        </w:rPr>
        <w:t xml:space="preserve"> </w:t>
      </w:r>
      <w:r w:rsidR="00C42951" w:rsidRPr="00FA2165">
        <w:rPr>
          <w:rFonts w:ascii="Arial" w:hAnsi="Arial" w:cs="Arial"/>
          <w:color w:val="auto"/>
          <w:sz w:val="24"/>
          <w:szCs w:val="24"/>
        </w:rPr>
        <w:t>2</w:t>
      </w:r>
      <w:r w:rsidR="002C5EFC" w:rsidRPr="00FA2165">
        <w:rPr>
          <w:rFonts w:ascii="Arial" w:hAnsi="Arial" w:cs="Arial"/>
          <w:color w:val="auto"/>
          <w:sz w:val="24"/>
          <w:szCs w:val="24"/>
        </w:rPr>
        <w:t>: Identification and t-SNE projections (Loupe Browser) of the different cell populations in the spleen on (a) day 0, (b) day 3, (c) day 7 and (d) day 14. Legend: Immature B cells in blue; Activated B cells in pink; GC B cells in red; Memory B cells in light green; Plasma cells in orange; Other cells</w:t>
      </w:r>
      <w:r w:rsidR="00CD1DBE" w:rsidRPr="00FA2165">
        <w:rPr>
          <w:rFonts w:ascii="Arial" w:hAnsi="Arial" w:cs="Arial"/>
          <w:color w:val="auto"/>
          <w:sz w:val="24"/>
          <w:szCs w:val="24"/>
        </w:rPr>
        <w:t xml:space="preserve"> (i.e., non-B cells) </w:t>
      </w:r>
      <w:r w:rsidR="00C42951" w:rsidRPr="00FA2165">
        <w:rPr>
          <w:rFonts w:ascii="Arial" w:hAnsi="Arial" w:cs="Arial"/>
          <w:color w:val="auto"/>
          <w:sz w:val="24"/>
          <w:szCs w:val="24"/>
        </w:rPr>
        <w:t>i</w:t>
      </w:r>
      <w:r w:rsidR="002C5EFC" w:rsidRPr="00FA2165">
        <w:rPr>
          <w:rFonts w:ascii="Arial" w:hAnsi="Arial" w:cs="Arial"/>
          <w:color w:val="auto"/>
          <w:sz w:val="24"/>
          <w:szCs w:val="24"/>
        </w:rPr>
        <w:t>n brown.</w:t>
      </w:r>
    </w:p>
    <w:p w14:paraId="2C0E2557" w14:textId="77777777" w:rsidR="00C42951" w:rsidRPr="00FA2165" w:rsidRDefault="00C42951" w:rsidP="00C42951"/>
    <w:p w14:paraId="4D9CA8F2" w14:textId="507DDA79" w:rsidR="00A556CF" w:rsidRPr="00FA2165" w:rsidRDefault="00A556CF" w:rsidP="00A556CF">
      <w:pPr>
        <w:pStyle w:val="Caption"/>
        <w:keepNext/>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lastRenderedPageBreak/>
        <w:t>SITable</w:t>
      </w:r>
      <w:proofErr w:type="spellEnd"/>
      <w:r w:rsidRPr="00FA2165">
        <w:rPr>
          <w:rFonts w:ascii="Arial" w:hAnsi="Arial" w:cs="Arial"/>
          <w:color w:val="auto"/>
          <w:sz w:val="24"/>
          <w:szCs w:val="24"/>
        </w:rPr>
        <w:t xml:space="preserve"> </w:t>
      </w:r>
      <w:r w:rsidR="002C5EFC" w:rsidRPr="00FA2165">
        <w:rPr>
          <w:rFonts w:ascii="Arial" w:hAnsi="Arial" w:cs="Arial"/>
          <w:color w:val="auto"/>
          <w:sz w:val="24"/>
          <w:szCs w:val="24"/>
        </w:rPr>
        <w:t xml:space="preserve">3: Frequency of IgG- and IgM-ECs in the spleen and bone marrow </w:t>
      </w:r>
      <w:r w:rsidR="001B5A38" w:rsidRPr="00FA2165">
        <w:rPr>
          <w:rFonts w:ascii="Arial" w:hAnsi="Arial" w:cs="Arial"/>
          <w:color w:val="auto"/>
          <w:sz w:val="24"/>
          <w:szCs w:val="24"/>
        </w:rPr>
        <w:t>throughout the immune response</w:t>
      </w:r>
      <w:r w:rsidR="002C5EFC" w:rsidRPr="00FA2165">
        <w:rPr>
          <w:rFonts w:ascii="Arial" w:hAnsi="Arial" w:cs="Arial"/>
          <w:color w:val="auto"/>
          <w:sz w:val="24"/>
          <w:szCs w:val="24"/>
        </w:rPr>
        <w:t xml:space="preserve"> obtained by transcriptomic analysis.</w:t>
      </w:r>
      <w:r w:rsidR="00C4689D" w:rsidRPr="00FA2165">
        <w:rPr>
          <w:rFonts w:ascii="Arial" w:hAnsi="Arial" w:cs="Arial"/>
          <w:color w:val="auto"/>
          <w:sz w:val="24"/>
          <w:szCs w:val="24"/>
        </w:rPr>
        <w:t xml:space="preserve"> The </w:t>
      </w:r>
      <w:proofErr w:type="spellStart"/>
      <w:r w:rsidR="00C4689D" w:rsidRPr="00FA2165">
        <w:rPr>
          <w:rFonts w:ascii="Arial" w:hAnsi="Arial" w:cs="Arial"/>
          <w:color w:val="auto"/>
          <w:sz w:val="24"/>
          <w:szCs w:val="24"/>
        </w:rPr>
        <w:t>scRNA</w:t>
      </w:r>
      <w:r w:rsidRPr="00FA2165">
        <w:rPr>
          <w:rFonts w:ascii="Arial" w:hAnsi="Arial" w:cs="Arial"/>
          <w:color w:val="auto"/>
          <w:sz w:val="24"/>
          <w:szCs w:val="24"/>
        </w:rPr>
        <w:t>-</w:t>
      </w:r>
      <w:r w:rsidR="001B5A38" w:rsidRPr="00FA2165">
        <w:rPr>
          <w:rFonts w:ascii="Arial" w:hAnsi="Arial" w:cs="Arial"/>
          <w:color w:val="auto"/>
          <w:sz w:val="24"/>
          <w:szCs w:val="24"/>
        </w:rPr>
        <w:t>S</w:t>
      </w:r>
      <w:r w:rsidRPr="00FA2165">
        <w:rPr>
          <w:rFonts w:ascii="Arial" w:hAnsi="Arial" w:cs="Arial"/>
          <w:color w:val="auto"/>
          <w:sz w:val="24"/>
          <w:szCs w:val="24"/>
        </w:rPr>
        <w:t>eq</w:t>
      </w:r>
      <w:proofErr w:type="spellEnd"/>
      <w:r w:rsidR="00C4689D" w:rsidRPr="00FA2165">
        <w:rPr>
          <w:rFonts w:ascii="Arial" w:hAnsi="Arial" w:cs="Arial"/>
          <w:color w:val="auto"/>
          <w:sz w:val="24"/>
          <w:szCs w:val="24"/>
        </w:rPr>
        <w:t xml:space="preserve"> data </w:t>
      </w:r>
      <w:proofErr w:type="gramStart"/>
      <w:r w:rsidR="00C4689D" w:rsidRPr="00FA2165">
        <w:rPr>
          <w:rFonts w:ascii="Arial" w:hAnsi="Arial" w:cs="Arial"/>
          <w:color w:val="auto"/>
          <w:sz w:val="24"/>
          <w:szCs w:val="24"/>
        </w:rPr>
        <w:t>was generated</w:t>
      </w:r>
      <w:proofErr w:type="gramEnd"/>
      <w:r w:rsidR="00C4689D" w:rsidRPr="00FA2165">
        <w:rPr>
          <w:rFonts w:ascii="Arial" w:hAnsi="Arial" w:cs="Arial"/>
          <w:color w:val="auto"/>
          <w:sz w:val="24"/>
          <w:szCs w:val="24"/>
        </w:rPr>
        <w:t xml:space="preserve"> from cells of two mice pooled in a ratio of 1:1 prior to sequencing.</w:t>
      </w:r>
    </w:p>
    <w:tbl>
      <w:tblPr>
        <w:tblStyle w:val="PlainTable4"/>
        <w:tblW w:w="0" w:type="auto"/>
        <w:tblLook w:val="04A0" w:firstRow="1" w:lastRow="0" w:firstColumn="1" w:lastColumn="0" w:noHBand="0" w:noVBand="1"/>
      </w:tblPr>
      <w:tblGrid>
        <w:gridCol w:w="1556"/>
        <w:gridCol w:w="1536"/>
        <w:gridCol w:w="1559"/>
        <w:gridCol w:w="1559"/>
        <w:gridCol w:w="1559"/>
        <w:gridCol w:w="1581"/>
      </w:tblGrid>
      <w:tr w:rsidR="00FA2165" w:rsidRPr="00FA2165" w14:paraId="3E76E8E3" w14:textId="77777777" w:rsidTr="0045477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6" w:type="dxa"/>
            <w:tcBorders>
              <w:top w:val="single" w:sz="4" w:space="0" w:color="auto"/>
            </w:tcBorders>
            <w:shd w:val="clear" w:color="auto" w:fill="auto"/>
          </w:tcPr>
          <w:p w14:paraId="0E0A28E7" w14:textId="77777777" w:rsidR="00A556CF" w:rsidRPr="00FA2165" w:rsidRDefault="00A556CF" w:rsidP="00454773">
            <w:pPr>
              <w:spacing w:line="360" w:lineRule="auto"/>
              <w:rPr>
                <w:rFonts w:ascii="Arial" w:hAnsi="Arial" w:cs="Arial"/>
                <w:b w:val="0"/>
                <w:bCs w:val="0"/>
                <w:sz w:val="24"/>
                <w:szCs w:val="24"/>
              </w:rPr>
            </w:pPr>
          </w:p>
        </w:tc>
        <w:tc>
          <w:tcPr>
            <w:tcW w:w="1536" w:type="dxa"/>
            <w:tcBorders>
              <w:top w:val="single" w:sz="4" w:space="0" w:color="auto"/>
              <w:right w:val="single" w:sz="4" w:space="0" w:color="auto"/>
            </w:tcBorders>
            <w:shd w:val="clear" w:color="auto" w:fill="auto"/>
          </w:tcPr>
          <w:p w14:paraId="36CFE95B" w14:textId="77777777" w:rsidR="00A556CF" w:rsidRPr="00FA2165" w:rsidRDefault="00A556CF" w:rsidP="00454773">
            <w:pPr>
              <w:spacing w:line="360"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p>
        </w:tc>
        <w:tc>
          <w:tcPr>
            <w:tcW w:w="6258" w:type="dxa"/>
            <w:gridSpan w:val="4"/>
            <w:tcBorders>
              <w:top w:val="single" w:sz="4" w:space="0" w:color="auto"/>
              <w:left w:val="single" w:sz="4" w:space="0" w:color="auto"/>
            </w:tcBorders>
            <w:shd w:val="clear" w:color="auto" w:fill="auto"/>
          </w:tcPr>
          <w:p w14:paraId="61380DD1" w14:textId="77777777" w:rsidR="00A556CF" w:rsidRPr="00FA2165" w:rsidRDefault="00A556CF" w:rsidP="00454773">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4"/>
                <w:szCs w:val="24"/>
              </w:rPr>
            </w:pPr>
            <w:r w:rsidRPr="00FA2165">
              <w:rPr>
                <w:rFonts w:ascii="Arial" w:hAnsi="Arial" w:cs="Arial"/>
                <w:sz w:val="24"/>
                <w:szCs w:val="24"/>
              </w:rPr>
              <w:t>Day after secondary immunization</w:t>
            </w:r>
          </w:p>
        </w:tc>
      </w:tr>
      <w:tr w:rsidR="00FA2165" w:rsidRPr="00FA2165" w14:paraId="10A79442" w14:textId="77777777" w:rsidTr="004547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6" w:type="dxa"/>
            <w:tcBorders>
              <w:bottom w:val="single" w:sz="4" w:space="0" w:color="auto"/>
            </w:tcBorders>
            <w:shd w:val="clear" w:color="auto" w:fill="auto"/>
          </w:tcPr>
          <w:p w14:paraId="72D11DC2" w14:textId="77777777" w:rsidR="00A556CF" w:rsidRPr="00FA2165" w:rsidRDefault="00A556CF" w:rsidP="00454773">
            <w:pPr>
              <w:spacing w:line="360" w:lineRule="auto"/>
              <w:rPr>
                <w:rFonts w:ascii="Arial" w:hAnsi="Arial" w:cs="Arial"/>
                <w:b w:val="0"/>
                <w:bCs w:val="0"/>
                <w:sz w:val="24"/>
                <w:szCs w:val="24"/>
              </w:rPr>
            </w:pPr>
          </w:p>
        </w:tc>
        <w:tc>
          <w:tcPr>
            <w:tcW w:w="1536" w:type="dxa"/>
            <w:tcBorders>
              <w:bottom w:val="single" w:sz="4" w:space="0" w:color="auto"/>
              <w:right w:val="single" w:sz="4" w:space="0" w:color="auto"/>
            </w:tcBorders>
            <w:shd w:val="clear" w:color="auto" w:fill="auto"/>
          </w:tcPr>
          <w:p w14:paraId="5B6F9EC0" w14:textId="77777777" w:rsidR="00A556CF" w:rsidRPr="00FA2165" w:rsidRDefault="00A556CF" w:rsidP="00454773">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c>
          <w:tcPr>
            <w:tcW w:w="1559" w:type="dxa"/>
            <w:tcBorders>
              <w:left w:val="single" w:sz="4" w:space="0" w:color="auto"/>
              <w:bottom w:val="single" w:sz="4" w:space="0" w:color="auto"/>
            </w:tcBorders>
            <w:shd w:val="clear" w:color="auto" w:fill="auto"/>
          </w:tcPr>
          <w:p w14:paraId="642A0E94"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0</w:t>
            </w:r>
          </w:p>
        </w:tc>
        <w:tc>
          <w:tcPr>
            <w:tcW w:w="1559" w:type="dxa"/>
            <w:tcBorders>
              <w:bottom w:val="single" w:sz="4" w:space="0" w:color="auto"/>
            </w:tcBorders>
            <w:shd w:val="clear" w:color="auto" w:fill="auto"/>
          </w:tcPr>
          <w:p w14:paraId="3C7E3402"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3</w:t>
            </w:r>
          </w:p>
        </w:tc>
        <w:tc>
          <w:tcPr>
            <w:tcW w:w="1559" w:type="dxa"/>
            <w:tcBorders>
              <w:bottom w:val="single" w:sz="4" w:space="0" w:color="auto"/>
            </w:tcBorders>
            <w:shd w:val="clear" w:color="auto" w:fill="auto"/>
          </w:tcPr>
          <w:p w14:paraId="509E0E50"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7</w:t>
            </w:r>
          </w:p>
        </w:tc>
        <w:tc>
          <w:tcPr>
            <w:tcW w:w="1581" w:type="dxa"/>
            <w:tcBorders>
              <w:bottom w:val="single" w:sz="4" w:space="0" w:color="auto"/>
            </w:tcBorders>
            <w:shd w:val="clear" w:color="auto" w:fill="auto"/>
          </w:tcPr>
          <w:p w14:paraId="5A97E7E1"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14</w:t>
            </w:r>
          </w:p>
        </w:tc>
      </w:tr>
      <w:tr w:rsidR="00FA2165" w:rsidRPr="00FA2165" w14:paraId="0C788540" w14:textId="77777777" w:rsidTr="00454773">
        <w:tc>
          <w:tcPr>
            <w:cnfStyle w:val="001000000000" w:firstRow="0" w:lastRow="0" w:firstColumn="1" w:lastColumn="0" w:oddVBand="0" w:evenVBand="0" w:oddHBand="0" w:evenHBand="0" w:firstRowFirstColumn="0" w:firstRowLastColumn="0" w:lastRowFirstColumn="0" w:lastRowLastColumn="0"/>
            <w:tcW w:w="1556" w:type="dxa"/>
            <w:tcBorders>
              <w:top w:val="single" w:sz="4" w:space="0" w:color="auto"/>
            </w:tcBorders>
            <w:shd w:val="clear" w:color="auto" w:fill="auto"/>
          </w:tcPr>
          <w:p w14:paraId="07EF6293" w14:textId="77777777" w:rsidR="00A556CF" w:rsidRPr="00FA2165" w:rsidRDefault="00A556CF" w:rsidP="00454773">
            <w:pPr>
              <w:spacing w:line="360" w:lineRule="auto"/>
              <w:rPr>
                <w:rFonts w:ascii="Arial" w:hAnsi="Arial" w:cs="Arial"/>
                <w:b w:val="0"/>
                <w:bCs w:val="0"/>
                <w:sz w:val="24"/>
                <w:szCs w:val="24"/>
              </w:rPr>
            </w:pPr>
            <w:r w:rsidRPr="00FA2165">
              <w:rPr>
                <w:rFonts w:ascii="Arial" w:hAnsi="Arial" w:cs="Arial"/>
                <w:sz w:val="24"/>
                <w:szCs w:val="24"/>
              </w:rPr>
              <w:t>Spleen</w:t>
            </w:r>
          </w:p>
        </w:tc>
        <w:tc>
          <w:tcPr>
            <w:tcW w:w="1536" w:type="dxa"/>
            <w:tcBorders>
              <w:top w:val="single" w:sz="4" w:space="0" w:color="auto"/>
              <w:right w:val="single" w:sz="4" w:space="0" w:color="auto"/>
            </w:tcBorders>
            <w:shd w:val="clear" w:color="auto" w:fill="auto"/>
          </w:tcPr>
          <w:p w14:paraId="05A55688" w14:textId="77777777" w:rsidR="00A556CF" w:rsidRPr="00FA2165" w:rsidRDefault="00A556CF" w:rsidP="00454773">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IgG-ECs</w:t>
            </w:r>
          </w:p>
        </w:tc>
        <w:tc>
          <w:tcPr>
            <w:tcW w:w="1559" w:type="dxa"/>
            <w:tcBorders>
              <w:top w:val="single" w:sz="4" w:space="0" w:color="auto"/>
              <w:left w:val="single" w:sz="4" w:space="0" w:color="auto"/>
            </w:tcBorders>
            <w:shd w:val="clear" w:color="auto" w:fill="auto"/>
          </w:tcPr>
          <w:p w14:paraId="32F54A91" w14:textId="77777777" w:rsidR="00A556CF" w:rsidRPr="00FA2165" w:rsidRDefault="00A556CF" w:rsidP="0045477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0.3%</w:t>
            </w:r>
          </w:p>
        </w:tc>
        <w:tc>
          <w:tcPr>
            <w:tcW w:w="1559" w:type="dxa"/>
            <w:tcBorders>
              <w:top w:val="single" w:sz="4" w:space="0" w:color="auto"/>
            </w:tcBorders>
            <w:shd w:val="clear" w:color="auto" w:fill="auto"/>
          </w:tcPr>
          <w:p w14:paraId="073A6822" w14:textId="77777777" w:rsidR="00A556CF" w:rsidRPr="00FA2165" w:rsidRDefault="00A556CF" w:rsidP="0045477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1.4%</w:t>
            </w:r>
          </w:p>
        </w:tc>
        <w:tc>
          <w:tcPr>
            <w:tcW w:w="1559" w:type="dxa"/>
            <w:tcBorders>
              <w:top w:val="single" w:sz="4" w:space="0" w:color="auto"/>
            </w:tcBorders>
            <w:shd w:val="clear" w:color="auto" w:fill="auto"/>
          </w:tcPr>
          <w:p w14:paraId="66B99074" w14:textId="77777777" w:rsidR="00A556CF" w:rsidRPr="00FA2165" w:rsidRDefault="00A556CF" w:rsidP="0045477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0.7%</w:t>
            </w:r>
          </w:p>
        </w:tc>
        <w:tc>
          <w:tcPr>
            <w:tcW w:w="1581" w:type="dxa"/>
            <w:tcBorders>
              <w:top w:val="single" w:sz="4" w:space="0" w:color="auto"/>
            </w:tcBorders>
            <w:shd w:val="clear" w:color="auto" w:fill="auto"/>
          </w:tcPr>
          <w:p w14:paraId="77E7A381" w14:textId="77777777" w:rsidR="00A556CF" w:rsidRPr="00FA2165" w:rsidRDefault="00A556CF" w:rsidP="0045477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0.9%</w:t>
            </w:r>
          </w:p>
        </w:tc>
      </w:tr>
      <w:tr w:rsidR="00FA2165" w:rsidRPr="00FA2165" w14:paraId="25FA71CD" w14:textId="77777777" w:rsidTr="004547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6" w:type="dxa"/>
            <w:tcBorders>
              <w:bottom w:val="single" w:sz="4" w:space="0" w:color="auto"/>
            </w:tcBorders>
            <w:shd w:val="clear" w:color="auto" w:fill="auto"/>
          </w:tcPr>
          <w:p w14:paraId="069CA59F" w14:textId="77777777" w:rsidR="00A556CF" w:rsidRPr="00FA2165" w:rsidRDefault="00A556CF" w:rsidP="00454773">
            <w:pPr>
              <w:spacing w:line="360" w:lineRule="auto"/>
              <w:rPr>
                <w:rFonts w:ascii="Arial" w:hAnsi="Arial" w:cs="Arial"/>
                <w:b w:val="0"/>
                <w:bCs w:val="0"/>
                <w:sz w:val="24"/>
                <w:szCs w:val="24"/>
              </w:rPr>
            </w:pPr>
          </w:p>
        </w:tc>
        <w:tc>
          <w:tcPr>
            <w:tcW w:w="1536" w:type="dxa"/>
            <w:tcBorders>
              <w:bottom w:val="single" w:sz="4" w:space="0" w:color="auto"/>
              <w:right w:val="single" w:sz="4" w:space="0" w:color="auto"/>
            </w:tcBorders>
            <w:shd w:val="clear" w:color="auto" w:fill="auto"/>
          </w:tcPr>
          <w:p w14:paraId="428A6F2C" w14:textId="77777777" w:rsidR="00A556CF" w:rsidRPr="00FA2165" w:rsidRDefault="00A556CF" w:rsidP="00454773">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IgM-ECs</w:t>
            </w:r>
          </w:p>
        </w:tc>
        <w:tc>
          <w:tcPr>
            <w:tcW w:w="1559" w:type="dxa"/>
            <w:tcBorders>
              <w:left w:val="single" w:sz="4" w:space="0" w:color="auto"/>
              <w:bottom w:val="single" w:sz="4" w:space="0" w:color="auto"/>
            </w:tcBorders>
            <w:shd w:val="clear" w:color="auto" w:fill="auto"/>
          </w:tcPr>
          <w:p w14:paraId="53D7BD7B"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sz w:val="24"/>
                <w:szCs w:val="24"/>
              </w:rPr>
              <w:t>0.8%</w:t>
            </w:r>
          </w:p>
        </w:tc>
        <w:tc>
          <w:tcPr>
            <w:tcW w:w="1559" w:type="dxa"/>
            <w:tcBorders>
              <w:bottom w:val="single" w:sz="4" w:space="0" w:color="auto"/>
            </w:tcBorders>
            <w:shd w:val="clear" w:color="auto" w:fill="auto"/>
          </w:tcPr>
          <w:p w14:paraId="168CF100"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sz w:val="24"/>
                <w:szCs w:val="24"/>
              </w:rPr>
              <w:t>3.0%</w:t>
            </w:r>
          </w:p>
        </w:tc>
        <w:tc>
          <w:tcPr>
            <w:tcW w:w="1559" w:type="dxa"/>
            <w:tcBorders>
              <w:bottom w:val="single" w:sz="4" w:space="0" w:color="auto"/>
            </w:tcBorders>
            <w:shd w:val="clear" w:color="auto" w:fill="auto"/>
          </w:tcPr>
          <w:p w14:paraId="38065442"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sz w:val="24"/>
                <w:szCs w:val="24"/>
              </w:rPr>
              <w:t>3.9%</w:t>
            </w:r>
          </w:p>
        </w:tc>
        <w:tc>
          <w:tcPr>
            <w:tcW w:w="1581" w:type="dxa"/>
            <w:tcBorders>
              <w:bottom w:val="single" w:sz="4" w:space="0" w:color="auto"/>
            </w:tcBorders>
            <w:shd w:val="clear" w:color="auto" w:fill="auto"/>
          </w:tcPr>
          <w:p w14:paraId="65DB37D9"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sz w:val="24"/>
                <w:szCs w:val="24"/>
              </w:rPr>
              <w:t>4.0%</w:t>
            </w:r>
          </w:p>
        </w:tc>
      </w:tr>
      <w:tr w:rsidR="00FA2165" w:rsidRPr="00FA2165" w14:paraId="0B75BE2A" w14:textId="77777777" w:rsidTr="00454773">
        <w:tc>
          <w:tcPr>
            <w:cnfStyle w:val="001000000000" w:firstRow="0" w:lastRow="0" w:firstColumn="1" w:lastColumn="0" w:oddVBand="0" w:evenVBand="0" w:oddHBand="0" w:evenHBand="0" w:firstRowFirstColumn="0" w:firstRowLastColumn="0" w:lastRowFirstColumn="0" w:lastRowLastColumn="0"/>
            <w:tcW w:w="1556" w:type="dxa"/>
            <w:vMerge w:val="restart"/>
            <w:tcBorders>
              <w:top w:val="single" w:sz="4" w:space="0" w:color="auto"/>
            </w:tcBorders>
            <w:shd w:val="clear" w:color="auto" w:fill="auto"/>
          </w:tcPr>
          <w:p w14:paraId="13EC8384" w14:textId="77777777" w:rsidR="00A556CF" w:rsidRPr="00FA2165" w:rsidRDefault="00A556CF" w:rsidP="00454773">
            <w:pPr>
              <w:spacing w:line="360" w:lineRule="auto"/>
              <w:rPr>
                <w:rFonts w:ascii="Arial" w:hAnsi="Arial" w:cs="Arial"/>
                <w:b w:val="0"/>
                <w:bCs w:val="0"/>
                <w:sz w:val="24"/>
                <w:szCs w:val="24"/>
              </w:rPr>
            </w:pPr>
            <w:r w:rsidRPr="00FA2165">
              <w:rPr>
                <w:rFonts w:ascii="Arial" w:hAnsi="Arial" w:cs="Arial"/>
                <w:sz w:val="24"/>
                <w:szCs w:val="24"/>
              </w:rPr>
              <w:t>Bone marrow</w:t>
            </w:r>
          </w:p>
        </w:tc>
        <w:tc>
          <w:tcPr>
            <w:tcW w:w="1536" w:type="dxa"/>
            <w:tcBorders>
              <w:top w:val="single" w:sz="4" w:space="0" w:color="auto"/>
              <w:right w:val="single" w:sz="4" w:space="0" w:color="auto"/>
            </w:tcBorders>
            <w:shd w:val="clear" w:color="auto" w:fill="auto"/>
          </w:tcPr>
          <w:p w14:paraId="737E21B6" w14:textId="77777777" w:rsidR="00A556CF" w:rsidRPr="00FA2165" w:rsidRDefault="00A556CF" w:rsidP="00454773">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IgG-ECs</w:t>
            </w:r>
          </w:p>
        </w:tc>
        <w:tc>
          <w:tcPr>
            <w:tcW w:w="1559" w:type="dxa"/>
            <w:tcBorders>
              <w:top w:val="single" w:sz="4" w:space="0" w:color="auto"/>
              <w:left w:val="single" w:sz="4" w:space="0" w:color="auto"/>
            </w:tcBorders>
            <w:shd w:val="clear" w:color="auto" w:fill="auto"/>
          </w:tcPr>
          <w:p w14:paraId="48E03D40" w14:textId="77777777" w:rsidR="00A556CF" w:rsidRPr="00FA2165" w:rsidRDefault="00A556CF" w:rsidP="0045477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0.1%</w:t>
            </w:r>
          </w:p>
        </w:tc>
        <w:tc>
          <w:tcPr>
            <w:tcW w:w="1559" w:type="dxa"/>
            <w:tcBorders>
              <w:top w:val="single" w:sz="4" w:space="0" w:color="auto"/>
            </w:tcBorders>
            <w:shd w:val="clear" w:color="auto" w:fill="auto"/>
          </w:tcPr>
          <w:p w14:paraId="5D9A9D16" w14:textId="77777777" w:rsidR="00A556CF" w:rsidRPr="00FA2165" w:rsidRDefault="00A556CF" w:rsidP="0045477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0.1%</w:t>
            </w:r>
          </w:p>
        </w:tc>
        <w:tc>
          <w:tcPr>
            <w:tcW w:w="1559" w:type="dxa"/>
            <w:tcBorders>
              <w:top w:val="single" w:sz="4" w:space="0" w:color="auto"/>
            </w:tcBorders>
            <w:shd w:val="clear" w:color="auto" w:fill="auto"/>
          </w:tcPr>
          <w:p w14:paraId="0F8930DC" w14:textId="77777777" w:rsidR="00A556CF" w:rsidRPr="00FA2165" w:rsidRDefault="00A556CF" w:rsidP="0045477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0.3%</w:t>
            </w:r>
          </w:p>
        </w:tc>
        <w:tc>
          <w:tcPr>
            <w:tcW w:w="1581" w:type="dxa"/>
            <w:tcBorders>
              <w:top w:val="single" w:sz="4" w:space="0" w:color="auto"/>
            </w:tcBorders>
            <w:shd w:val="clear" w:color="auto" w:fill="auto"/>
          </w:tcPr>
          <w:p w14:paraId="1D240F90" w14:textId="77777777" w:rsidR="00A556CF" w:rsidRPr="00FA2165" w:rsidRDefault="00A556CF" w:rsidP="00454773">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0.3%</w:t>
            </w:r>
          </w:p>
        </w:tc>
      </w:tr>
      <w:tr w:rsidR="00FA2165" w:rsidRPr="00FA2165" w14:paraId="134A8BB9" w14:textId="77777777" w:rsidTr="004547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6" w:type="dxa"/>
            <w:vMerge/>
            <w:tcBorders>
              <w:bottom w:val="single" w:sz="4" w:space="0" w:color="auto"/>
            </w:tcBorders>
            <w:shd w:val="clear" w:color="auto" w:fill="auto"/>
          </w:tcPr>
          <w:p w14:paraId="3F0D033C" w14:textId="77777777" w:rsidR="00A556CF" w:rsidRPr="00FA2165" w:rsidRDefault="00A556CF" w:rsidP="00454773">
            <w:pPr>
              <w:spacing w:line="360" w:lineRule="auto"/>
              <w:rPr>
                <w:rFonts w:ascii="Arial" w:hAnsi="Arial" w:cs="Arial"/>
                <w:b w:val="0"/>
                <w:bCs w:val="0"/>
                <w:sz w:val="24"/>
                <w:szCs w:val="24"/>
              </w:rPr>
            </w:pPr>
          </w:p>
        </w:tc>
        <w:tc>
          <w:tcPr>
            <w:tcW w:w="1536" w:type="dxa"/>
            <w:tcBorders>
              <w:bottom w:val="single" w:sz="4" w:space="0" w:color="auto"/>
              <w:right w:val="single" w:sz="4" w:space="0" w:color="auto"/>
            </w:tcBorders>
            <w:shd w:val="clear" w:color="auto" w:fill="auto"/>
          </w:tcPr>
          <w:p w14:paraId="7141F48D" w14:textId="77777777" w:rsidR="00A556CF" w:rsidRPr="00FA2165" w:rsidRDefault="00A556CF" w:rsidP="00454773">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IgM-ECs</w:t>
            </w:r>
          </w:p>
        </w:tc>
        <w:tc>
          <w:tcPr>
            <w:tcW w:w="1559" w:type="dxa"/>
            <w:tcBorders>
              <w:left w:val="single" w:sz="4" w:space="0" w:color="auto"/>
              <w:bottom w:val="single" w:sz="4" w:space="0" w:color="auto"/>
            </w:tcBorders>
            <w:shd w:val="clear" w:color="auto" w:fill="auto"/>
          </w:tcPr>
          <w:p w14:paraId="0A4FCAAC"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sz w:val="24"/>
                <w:szCs w:val="24"/>
              </w:rPr>
              <w:t>1.1%</w:t>
            </w:r>
          </w:p>
        </w:tc>
        <w:tc>
          <w:tcPr>
            <w:tcW w:w="1559" w:type="dxa"/>
            <w:tcBorders>
              <w:bottom w:val="single" w:sz="4" w:space="0" w:color="auto"/>
            </w:tcBorders>
            <w:shd w:val="clear" w:color="auto" w:fill="auto"/>
          </w:tcPr>
          <w:p w14:paraId="321EEF4B"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sz w:val="24"/>
                <w:szCs w:val="24"/>
              </w:rPr>
              <w:t>1.7%</w:t>
            </w:r>
          </w:p>
        </w:tc>
        <w:tc>
          <w:tcPr>
            <w:tcW w:w="1559" w:type="dxa"/>
            <w:tcBorders>
              <w:bottom w:val="single" w:sz="4" w:space="0" w:color="auto"/>
            </w:tcBorders>
            <w:shd w:val="clear" w:color="auto" w:fill="auto"/>
          </w:tcPr>
          <w:p w14:paraId="67CEDCAC"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sz w:val="24"/>
                <w:szCs w:val="24"/>
              </w:rPr>
              <w:t>1.8%</w:t>
            </w:r>
          </w:p>
        </w:tc>
        <w:tc>
          <w:tcPr>
            <w:tcW w:w="1581" w:type="dxa"/>
            <w:tcBorders>
              <w:bottom w:val="single" w:sz="4" w:space="0" w:color="auto"/>
            </w:tcBorders>
            <w:shd w:val="clear" w:color="auto" w:fill="auto"/>
          </w:tcPr>
          <w:p w14:paraId="05F496D1" w14:textId="77777777" w:rsidR="00A556CF" w:rsidRPr="00FA2165" w:rsidRDefault="00A556CF" w:rsidP="00454773">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sz w:val="24"/>
                <w:szCs w:val="24"/>
              </w:rPr>
              <w:t>1.6%</w:t>
            </w:r>
          </w:p>
        </w:tc>
      </w:tr>
    </w:tbl>
    <w:p w14:paraId="2DDEE9BC" w14:textId="137EC488" w:rsidR="00A556CF" w:rsidRPr="00FA2165" w:rsidRDefault="00A556CF" w:rsidP="00A556CF">
      <w:pPr>
        <w:spacing w:after="0" w:line="360" w:lineRule="auto"/>
        <w:jc w:val="both"/>
        <w:rPr>
          <w:rFonts w:ascii="Arial" w:hAnsi="Arial" w:cs="Arial"/>
          <w:sz w:val="24"/>
          <w:szCs w:val="24"/>
        </w:rPr>
      </w:pPr>
    </w:p>
    <w:p w14:paraId="01464F2E" w14:textId="77777777" w:rsidR="00C42951" w:rsidRPr="00FA2165" w:rsidRDefault="00C42951" w:rsidP="00A556CF">
      <w:pPr>
        <w:spacing w:after="0" w:line="360" w:lineRule="auto"/>
        <w:jc w:val="both"/>
        <w:rPr>
          <w:rFonts w:ascii="Arial" w:hAnsi="Arial" w:cs="Arial"/>
          <w:sz w:val="24"/>
          <w:szCs w:val="24"/>
        </w:rPr>
      </w:pPr>
    </w:p>
    <w:p w14:paraId="33199ACC" w14:textId="4B4B5118" w:rsidR="002C5EFC" w:rsidRPr="00FA2165" w:rsidRDefault="00680257" w:rsidP="002C5EFC">
      <w:pPr>
        <w:spacing w:after="0" w:line="360" w:lineRule="auto"/>
        <w:jc w:val="both"/>
        <w:rPr>
          <w:rFonts w:ascii="Arial" w:hAnsi="Arial" w:cs="Arial"/>
          <w:sz w:val="24"/>
          <w:szCs w:val="24"/>
        </w:rPr>
      </w:pPr>
      <w:r w:rsidRPr="00FA2165">
        <w:rPr>
          <w:rFonts w:ascii="Arial" w:hAnsi="Arial" w:cs="Arial"/>
          <w:sz w:val="24"/>
          <w:szCs w:val="24"/>
        </w:rPr>
        <w:t>A</w:t>
      </w:r>
      <w:r w:rsidR="002C5EFC" w:rsidRPr="00FA2165">
        <w:rPr>
          <w:rFonts w:ascii="Arial" w:hAnsi="Arial" w:cs="Arial"/>
          <w:sz w:val="24"/>
          <w:szCs w:val="24"/>
        </w:rPr>
        <w:t xml:space="preserve">ll splenic B cells </w:t>
      </w:r>
      <w:proofErr w:type="gramStart"/>
      <w:r w:rsidR="002C5EFC" w:rsidRPr="00FA2165">
        <w:rPr>
          <w:rFonts w:ascii="Arial" w:hAnsi="Arial" w:cs="Arial"/>
          <w:sz w:val="24"/>
          <w:szCs w:val="24"/>
        </w:rPr>
        <w:t>we</w:t>
      </w:r>
      <w:r w:rsidRPr="00FA2165">
        <w:rPr>
          <w:rFonts w:ascii="Arial" w:hAnsi="Arial" w:cs="Arial"/>
          <w:sz w:val="24"/>
          <w:szCs w:val="24"/>
        </w:rPr>
        <w:t>re</w:t>
      </w:r>
      <w:r w:rsidR="002C5EFC" w:rsidRPr="00FA2165">
        <w:rPr>
          <w:rFonts w:ascii="Arial" w:hAnsi="Arial" w:cs="Arial"/>
          <w:sz w:val="24"/>
          <w:szCs w:val="24"/>
        </w:rPr>
        <w:t xml:space="preserve"> also classified</w:t>
      </w:r>
      <w:proofErr w:type="gramEnd"/>
      <w:r w:rsidR="002C5EFC" w:rsidRPr="00FA2165">
        <w:rPr>
          <w:rFonts w:ascii="Arial" w:hAnsi="Arial" w:cs="Arial"/>
          <w:sz w:val="24"/>
          <w:szCs w:val="24"/>
        </w:rPr>
        <w:t xml:space="preserve"> based on their </w:t>
      </w:r>
      <w:r w:rsidR="002C5EFC" w:rsidRPr="00FA2165">
        <w:rPr>
          <w:rFonts w:ascii="Arial" w:hAnsi="Arial" w:cs="Arial"/>
          <w:i/>
          <w:iCs/>
          <w:sz w:val="24"/>
          <w:szCs w:val="24"/>
        </w:rPr>
        <w:t xml:space="preserve">LDHA </w:t>
      </w:r>
      <w:r w:rsidR="002C5EFC" w:rsidRPr="00FA2165">
        <w:rPr>
          <w:rFonts w:ascii="Arial" w:hAnsi="Arial" w:cs="Arial"/>
          <w:sz w:val="24"/>
          <w:szCs w:val="24"/>
        </w:rPr>
        <w:t>expression levels so that we could study low and high lactate-generating cells. B cells with a log2 FC ≤0 were classified as low lactate-generating cells and &gt;</w:t>
      </w:r>
      <w:proofErr w:type="gramStart"/>
      <w:r w:rsidR="002C5EFC" w:rsidRPr="00FA2165">
        <w:rPr>
          <w:rFonts w:ascii="Arial" w:hAnsi="Arial" w:cs="Arial"/>
          <w:sz w:val="24"/>
          <w:szCs w:val="24"/>
        </w:rPr>
        <w:t>0</w:t>
      </w:r>
      <w:proofErr w:type="gramEnd"/>
      <w:r w:rsidR="002C5EFC" w:rsidRPr="00FA2165">
        <w:rPr>
          <w:rFonts w:ascii="Arial" w:hAnsi="Arial" w:cs="Arial"/>
          <w:sz w:val="24"/>
          <w:szCs w:val="24"/>
        </w:rPr>
        <w:t xml:space="preserve"> as high lactate-generating cells.</w:t>
      </w:r>
    </w:p>
    <w:p w14:paraId="78545148" w14:textId="333FD912" w:rsidR="00C42951" w:rsidRPr="00FA2165" w:rsidRDefault="002C5EFC" w:rsidP="002C5EFC">
      <w:pPr>
        <w:spacing w:line="360" w:lineRule="auto"/>
        <w:jc w:val="both"/>
        <w:rPr>
          <w:rFonts w:ascii="Arial" w:eastAsia="Times New Roman" w:hAnsi="Arial" w:cs="Arial"/>
          <w:sz w:val="24"/>
          <w:szCs w:val="24"/>
        </w:rPr>
      </w:pPr>
      <w:r w:rsidRPr="00FA2165">
        <w:rPr>
          <w:rFonts w:ascii="Arial" w:eastAsia="Times New Roman" w:hAnsi="Arial" w:cs="Arial"/>
          <w:sz w:val="24"/>
          <w:szCs w:val="24"/>
        </w:rPr>
        <w:t xml:space="preserve">Regarding the expression analysis of genes involved in glycolysis, lactate metabolism (generation) and TCA cycle, </w:t>
      </w:r>
      <w:proofErr w:type="spellStart"/>
      <w:r w:rsidR="00A556CF" w:rsidRPr="00FA2165">
        <w:rPr>
          <w:rFonts w:ascii="Arial" w:eastAsia="Times New Roman" w:hAnsi="Arial" w:cs="Arial"/>
          <w:sz w:val="24"/>
          <w:szCs w:val="24"/>
        </w:rPr>
        <w:t>SIFigure</w:t>
      </w:r>
      <w:proofErr w:type="spellEnd"/>
      <w:r w:rsidR="00A556CF" w:rsidRPr="00FA2165">
        <w:rPr>
          <w:rFonts w:ascii="Arial" w:eastAsia="Times New Roman" w:hAnsi="Arial" w:cs="Arial"/>
          <w:sz w:val="24"/>
          <w:szCs w:val="24"/>
        </w:rPr>
        <w:t xml:space="preserve"> </w:t>
      </w:r>
      <w:r w:rsidR="00C42951" w:rsidRPr="00FA2165">
        <w:rPr>
          <w:rFonts w:ascii="Arial" w:eastAsia="Times New Roman" w:hAnsi="Arial" w:cs="Arial"/>
          <w:sz w:val="24"/>
          <w:szCs w:val="24"/>
        </w:rPr>
        <w:t>3</w:t>
      </w:r>
      <w:r w:rsidRPr="00FA2165">
        <w:rPr>
          <w:rFonts w:ascii="Arial" w:eastAsia="Times New Roman" w:hAnsi="Arial" w:cs="Arial"/>
          <w:sz w:val="24"/>
          <w:szCs w:val="24"/>
        </w:rPr>
        <w:t xml:space="preserve"> illustrates how these pathways </w:t>
      </w:r>
      <w:proofErr w:type="gramStart"/>
      <w:r w:rsidRPr="00FA2165">
        <w:rPr>
          <w:rFonts w:ascii="Arial" w:eastAsia="Times New Roman" w:hAnsi="Arial" w:cs="Arial"/>
          <w:sz w:val="24"/>
          <w:szCs w:val="24"/>
        </w:rPr>
        <w:t>were defined</w:t>
      </w:r>
      <w:proofErr w:type="gramEnd"/>
      <w:r w:rsidRPr="00FA2165">
        <w:rPr>
          <w:rFonts w:ascii="Arial" w:eastAsia="Times New Roman" w:hAnsi="Arial" w:cs="Arial"/>
          <w:sz w:val="24"/>
          <w:szCs w:val="24"/>
        </w:rPr>
        <w:t xml:space="preserve"> for the transcriptomic analysis. In short, glycolysis starts from glucose </w:t>
      </w:r>
      <w:proofErr w:type="gramStart"/>
      <w:r w:rsidRPr="00FA2165">
        <w:rPr>
          <w:rFonts w:ascii="Arial" w:eastAsia="Times New Roman" w:hAnsi="Arial" w:cs="Arial"/>
          <w:sz w:val="24"/>
          <w:szCs w:val="24"/>
        </w:rPr>
        <w:t>being metabolized</w:t>
      </w:r>
      <w:proofErr w:type="gramEnd"/>
      <w:r w:rsidRPr="00FA2165">
        <w:rPr>
          <w:rFonts w:ascii="Arial" w:eastAsia="Times New Roman" w:hAnsi="Arial" w:cs="Arial"/>
          <w:sz w:val="24"/>
          <w:szCs w:val="24"/>
        </w:rPr>
        <w:t xml:space="preserve"> into glucose-6-phosphate and continues until the generation of pyruvate. Lactate metabolism considers the generation of lactate from pyruvate. Lastly, the TCA cycle starts with the formation of acetyl-CoA. By doing so, we could distinguish whether B cells preferred the pathway that leads to lactate or to fuel the TCA cycle. The rest of the metabolic pathways, namely pentose phosphate pathway (PPP), </w:t>
      </w:r>
      <w:r w:rsidR="00A556CF" w:rsidRPr="00FA2165">
        <w:rPr>
          <w:rFonts w:ascii="Arial" w:eastAsia="Times New Roman" w:hAnsi="Arial" w:cs="Arial"/>
          <w:sz w:val="24"/>
          <w:szCs w:val="24"/>
        </w:rPr>
        <w:t>oxidative phosphorylation (</w:t>
      </w:r>
      <w:r w:rsidRPr="00FA2165">
        <w:rPr>
          <w:rFonts w:ascii="Arial" w:eastAsia="Times New Roman" w:hAnsi="Arial" w:cs="Arial"/>
          <w:sz w:val="24"/>
          <w:szCs w:val="24"/>
        </w:rPr>
        <w:t>OXPHOS</w:t>
      </w:r>
      <w:r w:rsidR="00A556CF" w:rsidRPr="00FA2165">
        <w:rPr>
          <w:rFonts w:ascii="Arial" w:eastAsia="Times New Roman" w:hAnsi="Arial" w:cs="Arial"/>
          <w:sz w:val="24"/>
          <w:szCs w:val="24"/>
        </w:rPr>
        <w:t>)</w:t>
      </w:r>
      <w:r w:rsidRPr="00FA2165">
        <w:rPr>
          <w:rFonts w:ascii="Arial" w:eastAsia="Times New Roman" w:hAnsi="Arial" w:cs="Arial"/>
          <w:sz w:val="24"/>
          <w:szCs w:val="24"/>
        </w:rPr>
        <w:t xml:space="preserve">, fatty acid </w:t>
      </w:r>
      <w:r w:rsidR="00A556CF" w:rsidRPr="00FA2165">
        <w:rPr>
          <w:rFonts w:ascii="Arial" w:eastAsia="Times New Roman" w:hAnsi="Arial" w:cs="Arial"/>
          <w:sz w:val="24"/>
          <w:szCs w:val="24"/>
        </w:rPr>
        <w:t>(FA) synthesis and β-oxidation</w:t>
      </w:r>
      <w:r w:rsidR="00AD4655" w:rsidRPr="00FA2165">
        <w:rPr>
          <w:rFonts w:ascii="Arial" w:eastAsia="Times New Roman" w:hAnsi="Arial" w:cs="Arial"/>
          <w:sz w:val="24"/>
          <w:szCs w:val="24"/>
        </w:rPr>
        <w:t xml:space="preserve"> (FAO)</w:t>
      </w:r>
      <w:r w:rsidRPr="00FA2165">
        <w:rPr>
          <w:rFonts w:ascii="Arial" w:eastAsia="Times New Roman" w:hAnsi="Arial" w:cs="Arial"/>
          <w:sz w:val="24"/>
          <w:szCs w:val="24"/>
        </w:rPr>
        <w:t xml:space="preserve">, and </w:t>
      </w:r>
      <w:proofErr w:type="spellStart"/>
      <w:r w:rsidRPr="00FA2165">
        <w:rPr>
          <w:rFonts w:ascii="Arial" w:eastAsia="Times New Roman" w:hAnsi="Arial" w:cs="Arial"/>
          <w:sz w:val="24"/>
          <w:szCs w:val="24"/>
        </w:rPr>
        <w:t>glutaminolysis</w:t>
      </w:r>
      <w:proofErr w:type="spellEnd"/>
      <w:r w:rsidRPr="00FA2165">
        <w:rPr>
          <w:rFonts w:ascii="Arial" w:eastAsia="Times New Roman" w:hAnsi="Arial" w:cs="Arial"/>
          <w:sz w:val="24"/>
          <w:szCs w:val="24"/>
        </w:rPr>
        <w:t xml:space="preserve">, as well as apoptosis and oxidative stress, </w:t>
      </w:r>
      <w:proofErr w:type="gramStart"/>
      <w:r w:rsidRPr="00FA2165">
        <w:rPr>
          <w:rFonts w:ascii="Arial" w:eastAsia="Times New Roman" w:hAnsi="Arial" w:cs="Arial"/>
          <w:sz w:val="24"/>
          <w:szCs w:val="24"/>
        </w:rPr>
        <w:t>were based</w:t>
      </w:r>
      <w:proofErr w:type="gramEnd"/>
      <w:r w:rsidRPr="00FA2165">
        <w:rPr>
          <w:rFonts w:ascii="Arial" w:eastAsia="Times New Roman" w:hAnsi="Arial" w:cs="Arial"/>
          <w:sz w:val="24"/>
          <w:szCs w:val="24"/>
        </w:rPr>
        <w:t xml:space="preserve"> on </w:t>
      </w:r>
      <w:r w:rsidR="0006202B" w:rsidRPr="00FA2165">
        <w:rPr>
          <w:rFonts w:ascii="Arial" w:eastAsia="Times New Roman" w:hAnsi="Arial" w:cs="Arial"/>
          <w:sz w:val="24"/>
          <w:szCs w:val="24"/>
        </w:rPr>
        <w:t xml:space="preserve">the </w:t>
      </w:r>
      <w:r w:rsidR="00A556CF" w:rsidRPr="00FA2165">
        <w:rPr>
          <w:rFonts w:ascii="Arial" w:eastAsia="Times New Roman" w:hAnsi="Arial" w:cs="Arial"/>
          <w:sz w:val="24"/>
          <w:szCs w:val="24"/>
        </w:rPr>
        <w:t>Kyoto Encyclopedia of Genes and Genomes (</w:t>
      </w:r>
      <w:r w:rsidRPr="00FA2165">
        <w:rPr>
          <w:rFonts w:ascii="Arial" w:eastAsia="Times New Roman" w:hAnsi="Arial" w:cs="Arial"/>
          <w:sz w:val="24"/>
          <w:szCs w:val="24"/>
        </w:rPr>
        <w:t>KEGG</w:t>
      </w:r>
      <w:r w:rsidR="00A556CF" w:rsidRPr="00FA2165">
        <w:rPr>
          <w:rFonts w:ascii="Arial" w:eastAsia="Times New Roman" w:hAnsi="Arial" w:cs="Arial"/>
          <w:sz w:val="24"/>
          <w:szCs w:val="24"/>
        </w:rPr>
        <w:t>)</w:t>
      </w:r>
      <w:r w:rsidR="00C42951" w:rsidRPr="00FA2165">
        <w:rPr>
          <w:rFonts w:ascii="Arial" w:eastAsia="Times New Roman" w:hAnsi="Arial" w:cs="Arial"/>
          <w:sz w:val="24"/>
          <w:szCs w:val="24"/>
        </w:rPr>
        <w:t xml:space="preserve"> database.</w:t>
      </w:r>
    </w:p>
    <w:p w14:paraId="337759BD" w14:textId="77777777" w:rsidR="00C42951" w:rsidRPr="00FA2165" w:rsidRDefault="00C42951">
      <w:pPr>
        <w:rPr>
          <w:rFonts w:ascii="Arial" w:eastAsia="Times New Roman" w:hAnsi="Arial" w:cs="Arial"/>
          <w:sz w:val="24"/>
          <w:szCs w:val="24"/>
        </w:rPr>
      </w:pPr>
      <w:r w:rsidRPr="00FA2165">
        <w:rPr>
          <w:rFonts w:ascii="Arial" w:eastAsia="Times New Roman" w:hAnsi="Arial" w:cs="Arial"/>
          <w:sz w:val="24"/>
          <w:szCs w:val="24"/>
        </w:rPr>
        <w:br w:type="page"/>
      </w:r>
    </w:p>
    <w:p w14:paraId="55BF3ACE" w14:textId="49AFE075" w:rsidR="002C5EFC" w:rsidRPr="00FA2165" w:rsidDel="005035FA" w:rsidRDefault="002C5EFC" w:rsidP="002C5EFC">
      <w:pPr>
        <w:rPr>
          <w:rFonts w:ascii="Arial" w:eastAsia="Times New Roman" w:hAnsi="Arial" w:cs="Arial"/>
          <w:sz w:val="24"/>
          <w:szCs w:val="24"/>
        </w:rPr>
      </w:pPr>
      <w:r w:rsidRPr="00FA2165">
        <w:rPr>
          <w:rFonts w:ascii="Arial" w:eastAsia="Times New Roman" w:hAnsi="Arial" w:cs="Arial"/>
          <w:noProof/>
          <w:sz w:val="24"/>
          <w:szCs w:val="24"/>
        </w:rPr>
        <w:lastRenderedPageBreak/>
        <w:drawing>
          <wp:inline distT="0" distB="0" distL="0" distR="0" wp14:anchorId="4BC67FB7" wp14:editId="6046233D">
            <wp:extent cx="5840095" cy="1673225"/>
            <wp:effectExtent l="0" t="0" r="8255" b="0"/>
            <wp:docPr id="303118099" name="Picture 303118099" descr="A diagram of lactate and lactat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118099" name="Picture 303118099" descr="A diagram of lactate and lactate&#10;&#10;Description automatically generated with low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840095" cy="1673225"/>
                    </a:xfrm>
                    <a:prstGeom prst="rect">
                      <a:avLst/>
                    </a:prstGeom>
                    <a:noFill/>
                    <a:ln>
                      <a:noFill/>
                    </a:ln>
                  </pic:spPr>
                </pic:pic>
              </a:graphicData>
            </a:graphic>
          </wp:inline>
        </w:drawing>
      </w:r>
    </w:p>
    <w:p w14:paraId="243FD039" w14:textId="2FF22758" w:rsidR="002C5EFC" w:rsidRPr="00FA2165" w:rsidDel="005035FA" w:rsidRDefault="00A556CF" w:rsidP="002C5EFC">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w:t>
      </w:r>
      <w:r w:rsidR="002C5EFC" w:rsidRPr="00FA2165" w:rsidDel="005035FA">
        <w:rPr>
          <w:rFonts w:ascii="Arial" w:hAnsi="Arial" w:cs="Arial"/>
          <w:color w:val="auto"/>
          <w:sz w:val="24"/>
          <w:szCs w:val="24"/>
        </w:rPr>
        <w:t>Figure</w:t>
      </w:r>
      <w:proofErr w:type="spellEnd"/>
      <w:r w:rsidR="002C5EFC" w:rsidRPr="00FA2165" w:rsidDel="005035FA">
        <w:rPr>
          <w:rFonts w:ascii="Arial" w:hAnsi="Arial" w:cs="Arial"/>
          <w:color w:val="auto"/>
          <w:sz w:val="24"/>
          <w:szCs w:val="24"/>
        </w:rPr>
        <w:t xml:space="preserve"> </w:t>
      </w:r>
      <w:r w:rsidR="00C42951" w:rsidRPr="00FA2165">
        <w:rPr>
          <w:rFonts w:ascii="Arial" w:hAnsi="Arial" w:cs="Arial"/>
          <w:color w:val="auto"/>
          <w:sz w:val="24"/>
          <w:szCs w:val="24"/>
        </w:rPr>
        <w:t>3</w:t>
      </w:r>
      <w:r w:rsidR="002C5EFC" w:rsidRPr="00FA2165" w:rsidDel="005035FA">
        <w:rPr>
          <w:rFonts w:ascii="Arial" w:hAnsi="Arial" w:cs="Arial"/>
          <w:color w:val="auto"/>
          <w:sz w:val="24"/>
          <w:szCs w:val="24"/>
        </w:rPr>
        <w:t xml:space="preserve">: Illustration of how glycolysis, lactate metabolism and TCA cycle </w:t>
      </w:r>
      <w:proofErr w:type="gramStart"/>
      <w:r w:rsidR="002C5EFC" w:rsidRPr="00FA2165" w:rsidDel="005035FA">
        <w:rPr>
          <w:rFonts w:ascii="Arial" w:hAnsi="Arial" w:cs="Arial"/>
          <w:color w:val="auto"/>
          <w:sz w:val="24"/>
          <w:szCs w:val="24"/>
        </w:rPr>
        <w:t>were considered</w:t>
      </w:r>
      <w:proofErr w:type="gramEnd"/>
      <w:r w:rsidR="002C5EFC" w:rsidRPr="00FA2165" w:rsidDel="005035FA">
        <w:rPr>
          <w:rFonts w:ascii="Arial" w:hAnsi="Arial" w:cs="Arial"/>
          <w:color w:val="auto"/>
          <w:sz w:val="24"/>
          <w:szCs w:val="24"/>
        </w:rPr>
        <w:t xml:space="preserve"> as metabolic pathways for gene expression analysis. </w:t>
      </w:r>
    </w:p>
    <w:p w14:paraId="3F23D6F3" w14:textId="77777777" w:rsidR="002C5EFC" w:rsidRPr="00FA2165" w:rsidRDefault="002C5EFC" w:rsidP="002C5EFC">
      <w:pPr>
        <w:rPr>
          <w:rFonts w:ascii="Arial" w:eastAsia="Times New Roman" w:hAnsi="Arial" w:cs="Arial"/>
          <w:sz w:val="24"/>
          <w:szCs w:val="24"/>
        </w:rPr>
      </w:pPr>
      <w:r w:rsidRPr="00FA2165">
        <w:rPr>
          <w:rFonts w:ascii="Arial" w:eastAsia="Times New Roman" w:hAnsi="Arial" w:cs="Arial"/>
          <w:sz w:val="24"/>
          <w:szCs w:val="24"/>
        </w:rPr>
        <w:br w:type="page"/>
      </w:r>
    </w:p>
    <w:p w14:paraId="5CFA039D" w14:textId="38CF796D" w:rsidR="002C5EFC" w:rsidRPr="00FA2165" w:rsidRDefault="00C42951" w:rsidP="002C5EFC">
      <w:pPr>
        <w:pStyle w:val="Heading2"/>
        <w:rPr>
          <w:rFonts w:ascii="Arial" w:hAnsi="Arial" w:cs="Arial"/>
          <w:b/>
          <w:color w:val="auto"/>
          <w:sz w:val="24"/>
          <w:szCs w:val="24"/>
        </w:rPr>
      </w:pPr>
      <w:r w:rsidRPr="00FA2165">
        <w:rPr>
          <w:rFonts w:ascii="Arial" w:hAnsi="Arial" w:cs="Arial"/>
          <w:b/>
          <w:color w:val="auto"/>
          <w:sz w:val="24"/>
          <w:szCs w:val="24"/>
        </w:rPr>
        <w:lastRenderedPageBreak/>
        <w:t>3</w:t>
      </w:r>
      <w:r w:rsidR="002C5EFC" w:rsidRPr="00FA2165">
        <w:rPr>
          <w:rFonts w:ascii="Arial" w:hAnsi="Arial" w:cs="Arial"/>
          <w:b/>
          <w:color w:val="auto"/>
          <w:sz w:val="24"/>
          <w:szCs w:val="24"/>
        </w:rPr>
        <w:t>. Characterization of the lactate assay</w:t>
      </w:r>
    </w:p>
    <w:p w14:paraId="7E6987FB" w14:textId="77777777" w:rsidR="002C5EFC" w:rsidRPr="00FA2165" w:rsidRDefault="002C5EFC" w:rsidP="002C5EFC">
      <w:pPr>
        <w:spacing w:after="0" w:line="360" w:lineRule="auto"/>
        <w:jc w:val="both"/>
        <w:rPr>
          <w:rFonts w:ascii="Arial" w:hAnsi="Arial" w:cs="Arial"/>
          <w:sz w:val="24"/>
          <w:szCs w:val="24"/>
        </w:rPr>
      </w:pPr>
    </w:p>
    <w:p w14:paraId="3192A23E" w14:textId="77D87DC8" w:rsidR="002C5EFC" w:rsidRPr="00FA2165" w:rsidRDefault="002C5EFC" w:rsidP="002C5EFC">
      <w:pPr>
        <w:spacing w:after="0" w:line="360" w:lineRule="auto"/>
        <w:jc w:val="both"/>
        <w:rPr>
          <w:rFonts w:ascii="Arial" w:hAnsi="Arial" w:cs="Arial"/>
          <w:sz w:val="24"/>
          <w:szCs w:val="24"/>
        </w:rPr>
      </w:pPr>
      <w:r w:rsidRPr="00FA2165">
        <w:rPr>
          <w:rFonts w:ascii="Arial" w:hAnsi="Arial" w:cs="Arial"/>
          <w:sz w:val="24"/>
          <w:szCs w:val="24"/>
        </w:rPr>
        <w:t xml:space="preserve">A commercial </w:t>
      </w:r>
      <w:proofErr w:type="spellStart"/>
      <w:r w:rsidRPr="00FA2165">
        <w:rPr>
          <w:rFonts w:ascii="Arial" w:hAnsi="Arial" w:cs="Arial"/>
          <w:sz w:val="24"/>
          <w:szCs w:val="24"/>
        </w:rPr>
        <w:t>fluorometric</w:t>
      </w:r>
      <w:proofErr w:type="spellEnd"/>
      <w:r w:rsidRPr="00FA2165">
        <w:rPr>
          <w:rFonts w:ascii="Arial" w:hAnsi="Arial" w:cs="Arial"/>
          <w:sz w:val="24"/>
          <w:szCs w:val="24"/>
        </w:rPr>
        <w:t xml:space="preserve"> assay kit (Lactate Assay Kit, Sigma-Aldrich, </w:t>
      </w:r>
      <w:proofErr w:type="gramStart"/>
      <w:r w:rsidRPr="00FA2165">
        <w:rPr>
          <w:rFonts w:ascii="Arial" w:hAnsi="Arial" w:cs="Arial"/>
          <w:sz w:val="24"/>
          <w:szCs w:val="24"/>
        </w:rPr>
        <w:t>MAK064</w:t>
      </w:r>
      <w:proofErr w:type="gramEnd"/>
      <w:r w:rsidRPr="00FA2165">
        <w:rPr>
          <w:rFonts w:ascii="Arial" w:hAnsi="Arial" w:cs="Arial"/>
          <w:sz w:val="24"/>
          <w:szCs w:val="24"/>
        </w:rPr>
        <w:t>) was used for the lactate measurement. The enzyme concentration was adapted to measure the secreted lactate in real</w:t>
      </w:r>
      <w:r w:rsidR="00687434" w:rsidRPr="00FA2165">
        <w:rPr>
          <w:rFonts w:ascii="Arial" w:hAnsi="Arial" w:cs="Arial"/>
          <w:sz w:val="24"/>
          <w:szCs w:val="24"/>
        </w:rPr>
        <w:t>-</w:t>
      </w:r>
      <w:r w:rsidRPr="00FA2165">
        <w:rPr>
          <w:rFonts w:ascii="Arial" w:hAnsi="Arial" w:cs="Arial"/>
          <w:sz w:val="24"/>
          <w:szCs w:val="24"/>
        </w:rPr>
        <w:t xml:space="preserve">time. For this purpose, droplets with defined lactate concentrations were prepared, and the fluorescence increase </w:t>
      </w:r>
      <w:proofErr w:type="gramStart"/>
      <w:r w:rsidRPr="00FA2165">
        <w:rPr>
          <w:rFonts w:ascii="Arial" w:hAnsi="Arial" w:cs="Arial"/>
          <w:sz w:val="24"/>
          <w:szCs w:val="24"/>
        </w:rPr>
        <w:t>was measured</w:t>
      </w:r>
      <w:proofErr w:type="gramEnd"/>
      <w:r w:rsidRPr="00FA2165">
        <w:rPr>
          <w:rFonts w:ascii="Arial" w:hAnsi="Arial" w:cs="Arial"/>
          <w:sz w:val="24"/>
          <w:szCs w:val="24"/>
        </w:rPr>
        <w:t xml:space="preserve"> over time to estimate the kinetic of the reaction. Using an increased enzyme concentration (</w:t>
      </w:r>
      <w:bookmarkStart w:id="1" w:name="_Hlk136257001"/>
      <w:r w:rsidRPr="00FA2165">
        <w:rPr>
          <w:rFonts w:ascii="Arial" w:hAnsi="Arial" w:cs="Arial"/>
          <w:sz w:val="24"/>
          <w:szCs w:val="24"/>
        </w:rPr>
        <w:t xml:space="preserve">4x of manufacturer's concentration, i.e., 8 </w:t>
      </w:r>
      <w:r w:rsidRPr="00FA2165">
        <w:rPr>
          <w:rFonts w:ascii="Arial" w:hAnsi="Arial" w:cs="Arial"/>
          <w:sz w:val="24"/>
          <w:szCs w:val="24"/>
        </w:rPr>
        <w:sym w:font="Symbol" w:char="F06D"/>
      </w:r>
      <w:r w:rsidRPr="00FA2165">
        <w:rPr>
          <w:rFonts w:ascii="Arial" w:hAnsi="Arial" w:cs="Arial"/>
          <w:sz w:val="24"/>
          <w:szCs w:val="24"/>
        </w:rPr>
        <w:t xml:space="preserve">L enzyme mix per 100 </w:t>
      </w:r>
      <w:r w:rsidRPr="00FA2165">
        <w:rPr>
          <w:rFonts w:ascii="Arial" w:hAnsi="Arial" w:cs="Arial"/>
          <w:sz w:val="24"/>
          <w:szCs w:val="24"/>
        </w:rPr>
        <w:sym w:font="Symbol" w:char="F06D"/>
      </w:r>
      <w:r w:rsidRPr="00FA2165">
        <w:rPr>
          <w:rFonts w:ascii="Arial" w:hAnsi="Arial" w:cs="Arial"/>
          <w:sz w:val="24"/>
          <w:szCs w:val="24"/>
        </w:rPr>
        <w:t>L bead solution</w:t>
      </w:r>
      <w:bookmarkEnd w:id="1"/>
      <w:r w:rsidRPr="00FA2165">
        <w:rPr>
          <w:rFonts w:ascii="Arial" w:hAnsi="Arial" w:cs="Arial"/>
          <w:sz w:val="24"/>
          <w:szCs w:val="24"/>
        </w:rPr>
        <w:t xml:space="preserve">), the highest lactate concentration used (200'000 </w:t>
      </w:r>
      <w:proofErr w:type="spellStart"/>
      <w:r w:rsidRPr="00FA2165">
        <w:rPr>
          <w:rFonts w:ascii="Arial" w:hAnsi="Arial" w:cs="Arial"/>
          <w:sz w:val="24"/>
          <w:szCs w:val="24"/>
        </w:rPr>
        <w:t>amol</w:t>
      </w:r>
      <w:proofErr w:type="spellEnd"/>
      <w:r w:rsidRPr="00FA2165">
        <w:rPr>
          <w:rFonts w:ascii="Arial" w:hAnsi="Arial" w:cs="Arial"/>
          <w:sz w:val="24"/>
          <w:szCs w:val="24"/>
        </w:rPr>
        <w:t>/</w:t>
      </w:r>
      <w:proofErr w:type="spellStart"/>
      <w:r w:rsidRPr="00FA2165">
        <w:rPr>
          <w:rFonts w:ascii="Arial" w:hAnsi="Arial" w:cs="Arial"/>
          <w:sz w:val="24"/>
          <w:szCs w:val="24"/>
        </w:rPr>
        <w:t>nL</w:t>
      </w:r>
      <w:proofErr w:type="spellEnd"/>
      <w:r w:rsidRPr="00FA2165">
        <w:rPr>
          <w:rFonts w:ascii="Arial" w:hAnsi="Arial" w:cs="Arial"/>
          <w:sz w:val="24"/>
          <w:szCs w:val="24"/>
        </w:rPr>
        <w:t xml:space="preserve">) led to the full conversion of the fluorescent substrate in less than 10 min. Since the lactate secretion rate of B cells </w:t>
      </w:r>
      <w:proofErr w:type="gramStart"/>
      <w:r w:rsidRPr="00FA2165">
        <w:rPr>
          <w:rFonts w:ascii="Arial" w:hAnsi="Arial" w:cs="Arial"/>
          <w:sz w:val="24"/>
          <w:szCs w:val="24"/>
        </w:rPr>
        <w:t>was estimated</w:t>
      </w:r>
      <w:proofErr w:type="gramEnd"/>
      <w:r w:rsidRPr="00FA2165">
        <w:rPr>
          <w:rFonts w:ascii="Arial" w:hAnsi="Arial" w:cs="Arial"/>
          <w:sz w:val="24"/>
          <w:szCs w:val="24"/>
        </w:rPr>
        <w:t xml:space="preserve"> to be much lower, this enzyme concentration appeared suitable to ensure the full conversion of the secreted lactate measuring of single B cells.</w:t>
      </w:r>
    </w:p>
    <w:p w14:paraId="6166FA51" w14:textId="77777777" w:rsidR="002C5EFC" w:rsidRPr="00FA2165" w:rsidRDefault="002C5EFC" w:rsidP="002C5EFC">
      <w:pPr>
        <w:spacing w:after="0" w:line="360" w:lineRule="auto"/>
        <w:jc w:val="both"/>
        <w:rPr>
          <w:rFonts w:ascii="Arial" w:hAnsi="Arial" w:cs="Arial"/>
          <w:sz w:val="24"/>
          <w:szCs w:val="24"/>
        </w:rPr>
      </w:pPr>
    </w:p>
    <w:p w14:paraId="469DCE71" w14:textId="30F17DAD" w:rsidR="002C5EFC" w:rsidRPr="00FA2165" w:rsidRDefault="002C5EFC" w:rsidP="002C5EFC">
      <w:pPr>
        <w:spacing w:after="0" w:line="360" w:lineRule="auto"/>
        <w:jc w:val="center"/>
        <w:rPr>
          <w:rFonts w:ascii="Arial" w:hAnsi="Arial" w:cs="Arial"/>
          <w:sz w:val="24"/>
          <w:szCs w:val="24"/>
        </w:rPr>
      </w:pPr>
      <w:r w:rsidRPr="00FA2165">
        <w:rPr>
          <w:rFonts w:ascii="Arial" w:hAnsi="Arial" w:cs="Arial"/>
          <w:noProof/>
          <w:sz w:val="24"/>
          <w:szCs w:val="24"/>
        </w:rPr>
        <w:drawing>
          <wp:inline distT="0" distB="0" distL="0" distR="0" wp14:anchorId="41F71B37" wp14:editId="3FDBE8C5">
            <wp:extent cx="4443095" cy="1699895"/>
            <wp:effectExtent l="0" t="0" r="0" b="0"/>
            <wp:docPr id="1" name="Picture 1" descr="C:\Users\eyerk\AppData\Local\Microsoft\Windows\INetCache\Content.Word\SIFiug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eyerk\AppData\Local\Microsoft\Windows\INetCache\Content.Word\SIFiugre2.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43095" cy="1699895"/>
                    </a:xfrm>
                    <a:prstGeom prst="rect">
                      <a:avLst/>
                    </a:prstGeom>
                    <a:noFill/>
                    <a:ln>
                      <a:noFill/>
                    </a:ln>
                  </pic:spPr>
                </pic:pic>
              </a:graphicData>
            </a:graphic>
          </wp:inline>
        </w:drawing>
      </w:r>
    </w:p>
    <w:p w14:paraId="2F0596CD" w14:textId="1DA79E9C" w:rsidR="002C5EFC" w:rsidRPr="00FA2165" w:rsidRDefault="00A556CF" w:rsidP="002C5EFC">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SIFigure</w:t>
      </w:r>
      <w:proofErr w:type="spellEnd"/>
      <w:r w:rsidRPr="00FA2165">
        <w:rPr>
          <w:rFonts w:ascii="Arial" w:hAnsi="Arial" w:cs="Arial"/>
          <w:color w:val="auto"/>
          <w:sz w:val="24"/>
          <w:szCs w:val="24"/>
        </w:rPr>
        <w:t xml:space="preserve"> </w:t>
      </w:r>
      <w:r w:rsidR="00631B69" w:rsidRPr="00FA2165">
        <w:rPr>
          <w:rFonts w:ascii="Arial" w:hAnsi="Arial" w:cs="Arial"/>
          <w:color w:val="auto"/>
          <w:sz w:val="24"/>
          <w:szCs w:val="24"/>
        </w:rPr>
        <w:t>4</w:t>
      </w:r>
      <w:r w:rsidR="002C5EFC" w:rsidRPr="00FA2165">
        <w:rPr>
          <w:rFonts w:ascii="Arial" w:hAnsi="Arial" w:cs="Arial"/>
          <w:color w:val="auto"/>
          <w:sz w:val="24"/>
          <w:szCs w:val="24"/>
        </w:rPr>
        <w:t xml:space="preserve">: (a) Fluorescence intensity of the droplet as a function of the lactate concentration. </w:t>
      </w:r>
      <w:proofErr w:type="gramStart"/>
      <w:r w:rsidR="00E16C5D" w:rsidRPr="00FA2165">
        <w:rPr>
          <w:rFonts w:ascii="Arial" w:hAnsi="Arial" w:cs="Arial"/>
          <w:color w:val="auto"/>
          <w:sz w:val="24"/>
          <w:szCs w:val="24"/>
        </w:rPr>
        <w:t>The analytical range of</w:t>
      </w:r>
      <w:r w:rsidRPr="00FA2165">
        <w:rPr>
          <w:rFonts w:ascii="Arial" w:hAnsi="Arial" w:cs="Arial"/>
          <w:color w:val="auto"/>
          <w:sz w:val="24"/>
          <w:szCs w:val="24"/>
        </w:rPr>
        <w:t xml:space="preserve"> concentrations corresponds to </w:t>
      </w:r>
      <w:r w:rsidR="00E16C5D" w:rsidRPr="00FA2165">
        <w:rPr>
          <w:rFonts w:ascii="Arial" w:hAnsi="Arial" w:cs="Arial"/>
          <w:color w:val="auto"/>
          <w:sz w:val="24"/>
          <w:szCs w:val="24"/>
        </w:rPr>
        <w:t xml:space="preserve">0.09-0.80 </w:t>
      </w:r>
      <w:proofErr w:type="spellStart"/>
      <w:r w:rsidR="00E16C5D" w:rsidRPr="00FA2165">
        <w:rPr>
          <w:rFonts w:ascii="Arial" w:hAnsi="Arial" w:cs="Arial"/>
          <w:color w:val="auto"/>
          <w:sz w:val="24"/>
          <w:szCs w:val="24"/>
        </w:rPr>
        <w:t>amol</w:t>
      </w:r>
      <w:proofErr w:type="spellEnd"/>
      <w:r w:rsidR="00E16C5D" w:rsidRPr="00FA2165">
        <w:rPr>
          <w:rFonts w:ascii="Arial" w:hAnsi="Arial" w:cs="Arial"/>
          <w:color w:val="auto"/>
          <w:sz w:val="24"/>
          <w:szCs w:val="24"/>
        </w:rPr>
        <w:t>/s w</w:t>
      </w:r>
      <w:r w:rsidR="002C5EFC" w:rsidRPr="00FA2165">
        <w:rPr>
          <w:rFonts w:ascii="Arial" w:hAnsi="Arial" w:cs="Arial"/>
          <w:color w:val="auto"/>
          <w:sz w:val="24"/>
          <w:szCs w:val="24"/>
        </w:rPr>
        <w:t>hen measuring 6 times with an interval of 10 min</w:t>
      </w:r>
      <w:r w:rsidRPr="00FA2165">
        <w:rPr>
          <w:rFonts w:ascii="Arial" w:hAnsi="Arial" w:cs="Arial"/>
          <w:color w:val="auto"/>
          <w:sz w:val="24"/>
          <w:szCs w:val="24"/>
        </w:rPr>
        <w:t xml:space="preserve">. </w:t>
      </w:r>
      <w:r w:rsidR="002C5EFC" w:rsidRPr="00FA2165">
        <w:rPr>
          <w:rFonts w:ascii="Arial" w:hAnsi="Arial" w:cs="Arial"/>
          <w:color w:val="auto"/>
          <w:sz w:val="24"/>
          <w:szCs w:val="24"/>
        </w:rPr>
        <w:t xml:space="preserve">(b) The detection limit </w:t>
      </w:r>
      <w:r w:rsidRPr="00FA2165">
        <w:rPr>
          <w:rFonts w:ascii="Arial" w:hAnsi="Arial" w:cs="Arial"/>
          <w:color w:val="auto"/>
          <w:sz w:val="24"/>
          <w:szCs w:val="24"/>
        </w:rPr>
        <w:t>(</w:t>
      </w:r>
      <w:proofErr w:type="spellStart"/>
      <w:r w:rsidRPr="00FA2165">
        <w:rPr>
          <w:rFonts w:ascii="Arial" w:hAnsi="Arial" w:cs="Arial"/>
          <w:color w:val="auto"/>
          <w:sz w:val="24"/>
          <w:szCs w:val="24"/>
        </w:rPr>
        <w:t>L</w:t>
      </w:r>
      <w:r w:rsidR="001B5A38" w:rsidRPr="00FA2165">
        <w:rPr>
          <w:rFonts w:ascii="Arial" w:hAnsi="Arial" w:cs="Arial"/>
          <w:color w:val="auto"/>
          <w:sz w:val="24"/>
          <w:szCs w:val="24"/>
        </w:rPr>
        <w:t>o</w:t>
      </w:r>
      <w:r w:rsidRPr="00FA2165">
        <w:rPr>
          <w:rFonts w:ascii="Arial" w:hAnsi="Arial" w:cs="Arial"/>
          <w:color w:val="auto"/>
          <w:sz w:val="24"/>
          <w:szCs w:val="24"/>
        </w:rPr>
        <w:t>D</w:t>
      </w:r>
      <w:proofErr w:type="spellEnd"/>
      <w:r w:rsidRPr="00FA2165">
        <w:rPr>
          <w:rFonts w:ascii="Arial" w:hAnsi="Arial" w:cs="Arial"/>
          <w:color w:val="auto"/>
          <w:sz w:val="24"/>
          <w:szCs w:val="24"/>
        </w:rPr>
        <w:t xml:space="preserve">) </w:t>
      </w:r>
      <w:r w:rsidR="002C5EFC" w:rsidRPr="00FA2165">
        <w:rPr>
          <w:rFonts w:ascii="Arial" w:hAnsi="Arial" w:cs="Arial"/>
          <w:color w:val="auto"/>
          <w:sz w:val="24"/>
          <w:szCs w:val="24"/>
        </w:rPr>
        <w:t xml:space="preserve">of the lactate assay defined by the calibration (0.09 </w:t>
      </w:r>
      <w:proofErr w:type="spellStart"/>
      <w:r w:rsidR="002C5EFC" w:rsidRPr="00FA2165">
        <w:rPr>
          <w:rFonts w:ascii="Arial" w:hAnsi="Arial" w:cs="Arial"/>
          <w:color w:val="auto"/>
          <w:sz w:val="24"/>
          <w:szCs w:val="24"/>
        </w:rPr>
        <w:t>amol</w:t>
      </w:r>
      <w:proofErr w:type="spellEnd"/>
      <w:r w:rsidR="002C5EFC" w:rsidRPr="00FA2165">
        <w:rPr>
          <w:rFonts w:ascii="Arial" w:hAnsi="Arial" w:cs="Arial"/>
          <w:color w:val="auto"/>
          <w:sz w:val="24"/>
          <w:szCs w:val="24"/>
        </w:rPr>
        <w:t>/s, dashed line) was adjusted due to a background level of lactate accumulating during the encapsulation process by secreting cells, together with further limitations due to photochemistry and diffusion of lactate and the fluorescent product.</w:t>
      </w:r>
      <w:proofErr w:type="gramEnd"/>
      <w:r w:rsidR="002C5EFC" w:rsidRPr="00FA2165">
        <w:rPr>
          <w:rFonts w:ascii="Arial" w:hAnsi="Arial" w:cs="Arial"/>
          <w:color w:val="auto"/>
          <w:sz w:val="24"/>
          <w:szCs w:val="24"/>
        </w:rPr>
        <w:t xml:space="preserve"> The points represent the average</w:t>
      </w:r>
      <w:r w:rsidRPr="00FA2165">
        <w:rPr>
          <w:rFonts w:ascii="Arial" w:hAnsi="Arial" w:cs="Arial"/>
          <w:color w:val="auto"/>
          <w:sz w:val="24"/>
          <w:szCs w:val="24"/>
        </w:rPr>
        <w:t xml:space="preserve"> of the droplets without a cell</w:t>
      </w:r>
      <w:r w:rsidR="002C5EFC" w:rsidRPr="00FA2165">
        <w:rPr>
          <w:rFonts w:ascii="Arial" w:hAnsi="Arial" w:cs="Arial"/>
          <w:color w:val="auto"/>
          <w:sz w:val="24"/>
          <w:szCs w:val="24"/>
        </w:rPr>
        <w:t xml:space="preserve"> of individual measurements of spleen and bone marrow samples performed throughout the immune response (n=</w:t>
      </w:r>
      <w:r w:rsidR="00987BC6" w:rsidRPr="00FA2165">
        <w:rPr>
          <w:rFonts w:ascii="Arial" w:hAnsi="Arial" w:cs="Arial"/>
          <w:color w:val="auto"/>
          <w:sz w:val="24"/>
          <w:szCs w:val="24"/>
        </w:rPr>
        <w:t xml:space="preserve"> </w:t>
      </w:r>
      <w:r w:rsidR="00E16C5D" w:rsidRPr="00FA2165">
        <w:rPr>
          <w:rFonts w:ascii="Arial" w:hAnsi="Arial" w:cs="Arial"/>
          <w:color w:val="auto"/>
          <w:sz w:val="24"/>
          <w:szCs w:val="24"/>
        </w:rPr>
        <w:t>32</w:t>
      </w:r>
      <w:r w:rsidR="002C5EFC" w:rsidRPr="00FA2165">
        <w:rPr>
          <w:rFonts w:ascii="Arial" w:hAnsi="Arial" w:cs="Arial"/>
          <w:color w:val="auto"/>
          <w:sz w:val="24"/>
          <w:szCs w:val="24"/>
        </w:rPr>
        <w:t xml:space="preserve">). The average fluorescence increase corresponded to a secretion rate of 0.10 </w:t>
      </w:r>
      <w:r w:rsidR="002C5EFC" w:rsidRPr="00FA2165">
        <w:rPr>
          <w:rFonts w:ascii="Arial" w:hAnsi="Arial" w:cs="Arial"/>
          <w:color w:val="auto"/>
          <w:sz w:val="24"/>
          <w:szCs w:val="24"/>
        </w:rPr>
        <w:sym w:font="Symbol" w:char="F0B1"/>
      </w:r>
      <w:r w:rsidR="002C5EFC" w:rsidRPr="00FA2165">
        <w:rPr>
          <w:rFonts w:ascii="Arial" w:hAnsi="Arial" w:cs="Arial"/>
          <w:color w:val="auto"/>
          <w:sz w:val="24"/>
          <w:szCs w:val="24"/>
        </w:rPr>
        <w:t xml:space="preserve"> 0.01 </w:t>
      </w:r>
      <w:proofErr w:type="spellStart"/>
      <w:r w:rsidR="002C5EFC" w:rsidRPr="00FA2165">
        <w:rPr>
          <w:rFonts w:ascii="Arial" w:hAnsi="Arial" w:cs="Arial"/>
          <w:color w:val="auto"/>
          <w:sz w:val="24"/>
          <w:szCs w:val="24"/>
        </w:rPr>
        <w:t>amol</w:t>
      </w:r>
      <w:proofErr w:type="spellEnd"/>
      <w:r w:rsidR="002C5EFC" w:rsidRPr="00FA2165">
        <w:rPr>
          <w:rFonts w:ascii="Arial" w:hAnsi="Arial" w:cs="Arial"/>
          <w:color w:val="auto"/>
          <w:sz w:val="24"/>
          <w:szCs w:val="24"/>
        </w:rPr>
        <w:t xml:space="preserve">/s. </w:t>
      </w:r>
      <w:proofErr w:type="gramStart"/>
      <w:r w:rsidRPr="00FA2165">
        <w:rPr>
          <w:rFonts w:ascii="Arial" w:hAnsi="Arial" w:cs="Arial"/>
          <w:color w:val="auto"/>
          <w:sz w:val="24"/>
          <w:szCs w:val="24"/>
        </w:rPr>
        <w:t>Accordingly</w:t>
      </w:r>
      <w:proofErr w:type="gramEnd"/>
      <w:r w:rsidRPr="00FA2165">
        <w:rPr>
          <w:rFonts w:ascii="Arial" w:hAnsi="Arial" w:cs="Arial"/>
          <w:color w:val="auto"/>
          <w:sz w:val="24"/>
          <w:szCs w:val="24"/>
        </w:rPr>
        <w:t xml:space="preserve">, the quantitative range of the lactate bioassay was adjusted to 0.10-0.80 </w:t>
      </w:r>
      <w:proofErr w:type="spellStart"/>
      <w:r w:rsidRPr="00FA2165">
        <w:rPr>
          <w:rFonts w:ascii="Arial" w:hAnsi="Arial" w:cs="Arial"/>
          <w:color w:val="auto"/>
          <w:sz w:val="24"/>
          <w:szCs w:val="24"/>
        </w:rPr>
        <w:t>amol</w:t>
      </w:r>
      <w:proofErr w:type="spellEnd"/>
      <w:r w:rsidRPr="00FA2165">
        <w:rPr>
          <w:rFonts w:ascii="Arial" w:hAnsi="Arial" w:cs="Arial"/>
          <w:color w:val="auto"/>
          <w:sz w:val="24"/>
          <w:szCs w:val="24"/>
        </w:rPr>
        <w:t>/s.</w:t>
      </w:r>
    </w:p>
    <w:p w14:paraId="61F3F5B2" w14:textId="3BE2675D" w:rsidR="002C5EFC" w:rsidRPr="00FA2165" w:rsidRDefault="002C5EFC" w:rsidP="002C5EFC">
      <w:pPr>
        <w:spacing w:after="0" w:line="360" w:lineRule="auto"/>
        <w:jc w:val="both"/>
        <w:rPr>
          <w:rFonts w:ascii="Arial" w:hAnsi="Arial" w:cs="Arial"/>
          <w:sz w:val="24"/>
          <w:szCs w:val="24"/>
        </w:rPr>
      </w:pPr>
      <w:r w:rsidRPr="00FA2165">
        <w:rPr>
          <w:rFonts w:ascii="Arial" w:hAnsi="Arial" w:cs="Arial"/>
          <w:sz w:val="24"/>
          <w:szCs w:val="24"/>
        </w:rPr>
        <w:t xml:space="preserve">A limitation of the detection limit of the bioassay </w:t>
      </w:r>
      <w:proofErr w:type="gramStart"/>
      <w:r w:rsidRPr="00FA2165">
        <w:rPr>
          <w:rFonts w:ascii="Arial" w:hAnsi="Arial" w:cs="Arial"/>
          <w:sz w:val="24"/>
          <w:szCs w:val="24"/>
        </w:rPr>
        <w:t>was observed</w:t>
      </w:r>
      <w:proofErr w:type="gramEnd"/>
      <w:r w:rsidRPr="00FA2165">
        <w:rPr>
          <w:rFonts w:ascii="Arial" w:hAnsi="Arial" w:cs="Arial"/>
          <w:sz w:val="24"/>
          <w:szCs w:val="24"/>
        </w:rPr>
        <w:t xml:space="preserve"> in a control experiment using primary B cells. Here, the fluorescent signal in droplets not containing a cell increased over time, corresponding to a median secretion rate of 0.10 </w:t>
      </w:r>
      <w:proofErr w:type="spellStart"/>
      <w:r w:rsidRPr="00FA2165">
        <w:rPr>
          <w:rFonts w:ascii="Arial" w:hAnsi="Arial" w:cs="Arial"/>
          <w:sz w:val="24"/>
          <w:szCs w:val="24"/>
        </w:rPr>
        <w:t>amol</w:t>
      </w:r>
      <w:proofErr w:type="spellEnd"/>
      <w:r w:rsidRPr="00FA2165">
        <w:rPr>
          <w:rFonts w:ascii="Arial" w:hAnsi="Arial" w:cs="Arial"/>
          <w:sz w:val="24"/>
          <w:szCs w:val="24"/>
        </w:rPr>
        <w:t xml:space="preserve">/s. The </w:t>
      </w:r>
      <w:r w:rsidRPr="00FA2165">
        <w:rPr>
          <w:rFonts w:ascii="Arial" w:hAnsi="Arial" w:cs="Arial"/>
          <w:sz w:val="24"/>
          <w:szCs w:val="24"/>
        </w:rPr>
        <w:lastRenderedPageBreak/>
        <w:t xml:space="preserve">following three causes </w:t>
      </w:r>
      <w:proofErr w:type="gramStart"/>
      <w:r w:rsidRPr="00FA2165">
        <w:rPr>
          <w:rFonts w:ascii="Arial" w:hAnsi="Arial" w:cs="Arial"/>
          <w:sz w:val="24"/>
          <w:szCs w:val="24"/>
        </w:rPr>
        <w:t>could be identified</w:t>
      </w:r>
      <w:proofErr w:type="gramEnd"/>
      <w:r w:rsidRPr="00FA2165">
        <w:rPr>
          <w:rFonts w:ascii="Arial" w:hAnsi="Arial" w:cs="Arial"/>
          <w:sz w:val="24"/>
          <w:szCs w:val="24"/>
        </w:rPr>
        <w:t xml:space="preserve"> for the</w:t>
      </w:r>
      <w:r w:rsidR="00A556CF" w:rsidRPr="00FA2165">
        <w:rPr>
          <w:rFonts w:ascii="Arial" w:hAnsi="Arial" w:cs="Arial"/>
          <w:sz w:val="24"/>
          <w:szCs w:val="24"/>
        </w:rPr>
        <w:t xml:space="preserve"> increase in fluorescent signal, i.e., </w:t>
      </w:r>
      <w:r w:rsidRPr="00FA2165">
        <w:rPr>
          <w:rFonts w:ascii="Arial" w:hAnsi="Arial" w:cs="Arial"/>
          <w:sz w:val="24"/>
          <w:szCs w:val="24"/>
        </w:rPr>
        <w:t xml:space="preserve">photochemical activation and diffusion of lactate and fluorescent product. When combining assays and defining the measurement time, these limiting factors </w:t>
      </w:r>
      <w:proofErr w:type="gramStart"/>
      <w:r w:rsidRPr="00FA2165">
        <w:rPr>
          <w:rFonts w:ascii="Arial" w:hAnsi="Arial" w:cs="Arial"/>
          <w:sz w:val="24"/>
          <w:szCs w:val="24"/>
        </w:rPr>
        <w:t>should be considered</w:t>
      </w:r>
      <w:proofErr w:type="gramEnd"/>
      <w:r w:rsidRPr="00FA2165">
        <w:rPr>
          <w:rFonts w:ascii="Arial" w:hAnsi="Arial" w:cs="Arial"/>
          <w:sz w:val="24"/>
          <w:szCs w:val="24"/>
        </w:rPr>
        <w:t xml:space="preserve">. To observe potential measurement issues, we always used the droplets not containing a cell as an internal control. The average increase in the empty droplets for all included measurements was 0.10 </w:t>
      </w:r>
      <w:r w:rsidRPr="00FA2165">
        <w:rPr>
          <w:rFonts w:ascii="Arial" w:hAnsi="Arial" w:cs="Arial"/>
          <w:sz w:val="24"/>
          <w:szCs w:val="24"/>
        </w:rPr>
        <w:sym w:font="Symbol" w:char="F0B1"/>
      </w:r>
      <w:r w:rsidRPr="00FA2165">
        <w:rPr>
          <w:rFonts w:ascii="Arial" w:hAnsi="Arial" w:cs="Arial"/>
          <w:sz w:val="24"/>
          <w:szCs w:val="24"/>
        </w:rPr>
        <w:t xml:space="preserve"> 0.01 </w:t>
      </w:r>
      <w:proofErr w:type="spellStart"/>
      <w:r w:rsidRPr="00FA2165">
        <w:rPr>
          <w:rFonts w:ascii="Arial" w:hAnsi="Arial" w:cs="Arial"/>
          <w:sz w:val="24"/>
          <w:szCs w:val="24"/>
        </w:rPr>
        <w:t>amol</w:t>
      </w:r>
      <w:proofErr w:type="spellEnd"/>
      <w:r w:rsidRPr="00FA2165">
        <w:rPr>
          <w:rFonts w:ascii="Arial" w:hAnsi="Arial" w:cs="Arial"/>
          <w:sz w:val="24"/>
          <w:szCs w:val="24"/>
        </w:rPr>
        <w:t>/s (</w:t>
      </w:r>
      <w:proofErr w:type="spellStart"/>
      <w:r w:rsidR="00A556CF" w:rsidRPr="00FA2165">
        <w:rPr>
          <w:rFonts w:ascii="Arial" w:hAnsi="Arial" w:cs="Arial"/>
          <w:sz w:val="24"/>
          <w:szCs w:val="24"/>
        </w:rPr>
        <w:t>SIFigure</w:t>
      </w:r>
      <w:proofErr w:type="spellEnd"/>
      <w:r w:rsidR="00A556CF" w:rsidRPr="00FA2165">
        <w:rPr>
          <w:rFonts w:ascii="Arial" w:hAnsi="Arial" w:cs="Arial"/>
          <w:sz w:val="24"/>
          <w:szCs w:val="24"/>
        </w:rPr>
        <w:t xml:space="preserve"> </w:t>
      </w:r>
      <w:r w:rsidR="00631B69" w:rsidRPr="00FA2165">
        <w:rPr>
          <w:rFonts w:ascii="Arial" w:hAnsi="Arial" w:cs="Arial"/>
          <w:sz w:val="24"/>
          <w:szCs w:val="24"/>
        </w:rPr>
        <w:t>4</w:t>
      </w:r>
      <w:r w:rsidRPr="00FA2165">
        <w:rPr>
          <w:rFonts w:ascii="Arial" w:hAnsi="Arial" w:cs="Arial"/>
          <w:sz w:val="24"/>
          <w:szCs w:val="24"/>
        </w:rPr>
        <w:t xml:space="preserve">, mean </w:t>
      </w:r>
      <w:r w:rsidRPr="00FA2165">
        <w:rPr>
          <w:rFonts w:ascii="Arial" w:hAnsi="Arial" w:cs="Arial"/>
          <w:sz w:val="24"/>
          <w:szCs w:val="24"/>
        </w:rPr>
        <w:sym w:font="Symbol" w:char="F0B1"/>
      </w:r>
      <w:r w:rsidRPr="00FA2165">
        <w:rPr>
          <w:rFonts w:ascii="Arial" w:hAnsi="Arial" w:cs="Arial"/>
          <w:sz w:val="24"/>
          <w:szCs w:val="24"/>
        </w:rPr>
        <w:t xml:space="preserve"> SEM) and thus resulted in only a small increase of the detection limit compared to the one defined based on the calibration.</w:t>
      </w:r>
    </w:p>
    <w:p w14:paraId="6725A027" w14:textId="77777777" w:rsidR="002C5EFC" w:rsidRPr="00FA2165" w:rsidRDefault="002C5EFC" w:rsidP="002C5EFC">
      <w:pPr>
        <w:spacing w:after="0" w:line="360" w:lineRule="auto"/>
        <w:jc w:val="both"/>
        <w:rPr>
          <w:rFonts w:ascii="Arial" w:hAnsi="Arial" w:cs="Arial"/>
          <w:sz w:val="24"/>
          <w:szCs w:val="24"/>
        </w:rPr>
      </w:pPr>
    </w:p>
    <w:p w14:paraId="297DE6FD" w14:textId="77777777" w:rsidR="002C5EFC" w:rsidRPr="00FA2165" w:rsidRDefault="002C5EFC" w:rsidP="002C5EFC">
      <w:pPr>
        <w:spacing w:after="0" w:line="360" w:lineRule="auto"/>
        <w:jc w:val="both"/>
        <w:rPr>
          <w:rFonts w:ascii="Arial" w:hAnsi="Arial" w:cs="Arial"/>
          <w:i/>
          <w:iCs/>
          <w:sz w:val="24"/>
          <w:szCs w:val="24"/>
        </w:rPr>
      </w:pPr>
      <w:r w:rsidRPr="00FA2165">
        <w:rPr>
          <w:rFonts w:ascii="Arial" w:hAnsi="Arial" w:cs="Arial"/>
          <w:i/>
          <w:iCs/>
          <w:sz w:val="24"/>
          <w:szCs w:val="24"/>
        </w:rPr>
        <w:t>Photochemical activation of the fluorescent probe</w:t>
      </w:r>
    </w:p>
    <w:p w14:paraId="5E134430" w14:textId="77777777" w:rsidR="002C5EFC" w:rsidRPr="00FA2165" w:rsidRDefault="002C5EFC" w:rsidP="002C5EFC">
      <w:pPr>
        <w:spacing w:after="0" w:line="360" w:lineRule="auto"/>
        <w:jc w:val="both"/>
        <w:rPr>
          <w:rFonts w:ascii="Arial" w:hAnsi="Arial" w:cs="Arial"/>
          <w:sz w:val="24"/>
          <w:szCs w:val="24"/>
        </w:rPr>
      </w:pPr>
      <w:r w:rsidRPr="00FA2165">
        <w:rPr>
          <w:rFonts w:ascii="Arial" w:hAnsi="Arial" w:cs="Arial"/>
          <w:sz w:val="24"/>
          <w:szCs w:val="24"/>
        </w:rPr>
        <w:t xml:space="preserve">First, the selected light intensities and exposure times for the excitation of fluorophores </w:t>
      </w:r>
      <w:proofErr w:type="gramStart"/>
      <w:r w:rsidRPr="00FA2165">
        <w:rPr>
          <w:rFonts w:ascii="Arial" w:hAnsi="Arial" w:cs="Arial"/>
          <w:sz w:val="24"/>
          <w:szCs w:val="24"/>
        </w:rPr>
        <w:t>were shown</w:t>
      </w:r>
      <w:proofErr w:type="gramEnd"/>
      <w:r w:rsidRPr="00FA2165">
        <w:rPr>
          <w:rFonts w:ascii="Arial" w:hAnsi="Arial" w:cs="Arial"/>
          <w:sz w:val="24"/>
          <w:szCs w:val="24"/>
        </w:rPr>
        <w:t xml:space="preserve"> to lead to a photochemical reaction, increasing the fluorescence signal of the lactate assay. The influence of photochemical activation on the determination of secretion rates </w:t>
      </w:r>
      <w:proofErr w:type="gramStart"/>
      <w:r w:rsidRPr="00FA2165">
        <w:rPr>
          <w:rFonts w:ascii="Arial" w:hAnsi="Arial" w:cs="Arial"/>
          <w:sz w:val="24"/>
          <w:szCs w:val="24"/>
        </w:rPr>
        <w:t>could be reduced</w:t>
      </w:r>
      <w:proofErr w:type="gramEnd"/>
      <w:r w:rsidRPr="00FA2165">
        <w:rPr>
          <w:rFonts w:ascii="Arial" w:hAnsi="Arial" w:cs="Arial"/>
          <w:sz w:val="24"/>
          <w:szCs w:val="24"/>
        </w:rPr>
        <w:t xml:space="preserve"> by decreasing the concentration of the fluorescent probe (0.5x of manufacturer's concentration, i.e., 0.5 </w:t>
      </w:r>
      <w:r w:rsidRPr="00FA2165">
        <w:rPr>
          <w:rFonts w:ascii="Arial" w:hAnsi="Arial" w:cs="Arial"/>
          <w:sz w:val="24"/>
          <w:szCs w:val="24"/>
        </w:rPr>
        <w:sym w:font="Symbol" w:char="F06D"/>
      </w:r>
      <w:r w:rsidRPr="00FA2165">
        <w:rPr>
          <w:rFonts w:ascii="Arial" w:hAnsi="Arial" w:cs="Arial"/>
          <w:sz w:val="24"/>
          <w:szCs w:val="24"/>
        </w:rPr>
        <w:t xml:space="preserve">L fluorescent probe per 100 </w:t>
      </w:r>
      <w:r w:rsidRPr="00FA2165">
        <w:rPr>
          <w:rFonts w:ascii="Arial" w:hAnsi="Arial" w:cs="Arial"/>
          <w:sz w:val="24"/>
          <w:szCs w:val="24"/>
        </w:rPr>
        <w:sym w:font="Symbol" w:char="F06D"/>
      </w:r>
      <w:r w:rsidRPr="00FA2165">
        <w:rPr>
          <w:rFonts w:ascii="Arial" w:hAnsi="Arial" w:cs="Arial"/>
          <w:sz w:val="24"/>
          <w:szCs w:val="24"/>
        </w:rPr>
        <w:t xml:space="preserve">L bead solution). By optimizing the concentration of the probe and the settings of the light source, we could decrease the observed </w:t>
      </w:r>
      <w:proofErr w:type="spellStart"/>
      <w:r w:rsidRPr="00FA2165">
        <w:rPr>
          <w:rFonts w:ascii="Arial" w:hAnsi="Arial" w:cs="Arial"/>
          <w:sz w:val="24"/>
          <w:szCs w:val="24"/>
        </w:rPr>
        <w:t>photoactivation</w:t>
      </w:r>
      <w:proofErr w:type="spellEnd"/>
      <w:r w:rsidRPr="00FA2165">
        <w:rPr>
          <w:rFonts w:ascii="Arial" w:hAnsi="Arial" w:cs="Arial"/>
          <w:sz w:val="24"/>
          <w:szCs w:val="24"/>
        </w:rPr>
        <w:t xml:space="preserve"> over six measurement points corresponding only to a 'secretion rate' of 0.06 </w:t>
      </w:r>
      <w:r w:rsidRPr="00FA2165">
        <w:rPr>
          <w:rFonts w:ascii="Arial" w:hAnsi="Arial" w:cs="Arial"/>
          <w:sz w:val="24"/>
          <w:szCs w:val="24"/>
        </w:rPr>
        <w:sym w:font="Symbol" w:char="F0B1"/>
      </w:r>
      <w:r w:rsidRPr="00FA2165">
        <w:rPr>
          <w:rFonts w:ascii="Arial" w:hAnsi="Arial" w:cs="Arial"/>
          <w:sz w:val="24"/>
          <w:szCs w:val="24"/>
        </w:rPr>
        <w:t xml:space="preserve"> 0.01 </w:t>
      </w:r>
      <w:proofErr w:type="spellStart"/>
      <w:r w:rsidRPr="00FA2165">
        <w:rPr>
          <w:rFonts w:ascii="Arial" w:hAnsi="Arial" w:cs="Arial"/>
          <w:sz w:val="24"/>
          <w:szCs w:val="24"/>
        </w:rPr>
        <w:t>amol</w:t>
      </w:r>
      <w:proofErr w:type="spellEnd"/>
      <w:r w:rsidRPr="00FA2165">
        <w:rPr>
          <w:rFonts w:ascii="Arial" w:hAnsi="Arial" w:cs="Arial"/>
          <w:sz w:val="24"/>
          <w:szCs w:val="24"/>
        </w:rPr>
        <w:t xml:space="preserve">/s. Thus, the </w:t>
      </w:r>
      <w:proofErr w:type="spellStart"/>
      <w:r w:rsidRPr="00FA2165">
        <w:rPr>
          <w:rFonts w:ascii="Arial" w:hAnsi="Arial" w:cs="Arial"/>
          <w:sz w:val="24"/>
          <w:szCs w:val="24"/>
        </w:rPr>
        <w:t>photoactivation</w:t>
      </w:r>
      <w:proofErr w:type="spellEnd"/>
      <w:r w:rsidRPr="00FA2165">
        <w:rPr>
          <w:rFonts w:ascii="Arial" w:hAnsi="Arial" w:cs="Arial"/>
          <w:sz w:val="24"/>
          <w:szCs w:val="24"/>
        </w:rPr>
        <w:t xml:space="preserve"> and its influence on measurement were below the </w:t>
      </w:r>
      <w:proofErr w:type="spellStart"/>
      <w:r w:rsidRPr="00FA2165">
        <w:rPr>
          <w:rFonts w:ascii="Arial" w:hAnsi="Arial" w:cs="Arial"/>
          <w:sz w:val="24"/>
          <w:szCs w:val="24"/>
        </w:rPr>
        <w:t>LoD</w:t>
      </w:r>
      <w:proofErr w:type="spellEnd"/>
      <w:r w:rsidRPr="00FA2165">
        <w:rPr>
          <w:rFonts w:ascii="Arial" w:hAnsi="Arial" w:cs="Arial"/>
          <w:sz w:val="24"/>
          <w:szCs w:val="24"/>
        </w:rPr>
        <w:t xml:space="preserve">, which </w:t>
      </w:r>
      <w:proofErr w:type="gramStart"/>
      <w:r w:rsidRPr="00FA2165">
        <w:rPr>
          <w:rFonts w:ascii="Arial" w:hAnsi="Arial" w:cs="Arial"/>
          <w:sz w:val="24"/>
          <w:szCs w:val="24"/>
        </w:rPr>
        <w:t>was defined</w:t>
      </w:r>
      <w:proofErr w:type="gramEnd"/>
      <w:r w:rsidRPr="00FA2165">
        <w:rPr>
          <w:rFonts w:ascii="Arial" w:hAnsi="Arial" w:cs="Arial"/>
          <w:sz w:val="24"/>
          <w:szCs w:val="24"/>
        </w:rPr>
        <w:t xml:space="preserve"> based on a calibration with lactate standard.</w:t>
      </w:r>
    </w:p>
    <w:p w14:paraId="242BBBD5" w14:textId="77777777" w:rsidR="002C5EFC" w:rsidRPr="00FA2165" w:rsidRDefault="002C5EFC" w:rsidP="002C5EFC">
      <w:pPr>
        <w:spacing w:after="0" w:line="360" w:lineRule="auto"/>
        <w:jc w:val="both"/>
        <w:rPr>
          <w:rFonts w:ascii="Arial" w:hAnsi="Arial" w:cs="Arial"/>
          <w:sz w:val="24"/>
          <w:szCs w:val="24"/>
        </w:rPr>
      </w:pPr>
    </w:p>
    <w:p w14:paraId="3CD19E6A" w14:textId="77777777" w:rsidR="002C5EFC" w:rsidRPr="00FA2165" w:rsidRDefault="002C5EFC" w:rsidP="002C5EFC">
      <w:pPr>
        <w:spacing w:after="0" w:line="360" w:lineRule="auto"/>
        <w:jc w:val="both"/>
        <w:rPr>
          <w:rFonts w:ascii="Arial" w:hAnsi="Arial" w:cs="Arial"/>
          <w:i/>
          <w:iCs/>
          <w:sz w:val="24"/>
          <w:szCs w:val="24"/>
        </w:rPr>
      </w:pPr>
      <w:r w:rsidRPr="00FA2165">
        <w:rPr>
          <w:rFonts w:ascii="Arial" w:hAnsi="Arial" w:cs="Arial"/>
          <w:i/>
          <w:iCs/>
          <w:sz w:val="24"/>
          <w:szCs w:val="24"/>
        </w:rPr>
        <w:t>Diffusion of the fluorescent product</w:t>
      </w:r>
    </w:p>
    <w:p w14:paraId="50B71FA6" w14:textId="77777777" w:rsidR="002C5EFC" w:rsidRPr="00FA2165" w:rsidRDefault="002C5EFC" w:rsidP="002C5EFC">
      <w:pPr>
        <w:spacing w:after="0" w:line="360" w:lineRule="auto"/>
        <w:jc w:val="both"/>
        <w:rPr>
          <w:rFonts w:ascii="Arial" w:hAnsi="Arial" w:cs="Arial"/>
          <w:sz w:val="24"/>
          <w:szCs w:val="24"/>
        </w:rPr>
      </w:pPr>
      <w:r w:rsidRPr="00FA2165">
        <w:rPr>
          <w:rFonts w:ascii="Arial" w:hAnsi="Arial" w:cs="Arial"/>
          <w:sz w:val="24"/>
          <w:szCs w:val="24"/>
        </w:rPr>
        <w:t xml:space="preserve">Next, we controlled whether the fluorescent product diffused from one droplet to another. For this purpose, droplets containing the lactate assay and 10'000 </w:t>
      </w:r>
      <w:proofErr w:type="spellStart"/>
      <w:r w:rsidRPr="00FA2165">
        <w:rPr>
          <w:rFonts w:ascii="Arial" w:hAnsi="Arial" w:cs="Arial"/>
          <w:sz w:val="24"/>
          <w:szCs w:val="24"/>
        </w:rPr>
        <w:t>amol</w:t>
      </w:r>
      <w:proofErr w:type="spellEnd"/>
      <w:r w:rsidRPr="00FA2165">
        <w:rPr>
          <w:rFonts w:ascii="Arial" w:hAnsi="Arial" w:cs="Arial"/>
          <w:sz w:val="24"/>
          <w:szCs w:val="24"/>
        </w:rPr>
        <w:t xml:space="preserve">/droplet lactate were prepared and incubated for 10 min to ensure complete conversion. Afterward, the droplets </w:t>
      </w:r>
      <w:proofErr w:type="gramStart"/>
      <w:r w:rsidRPr="00FA2165">
        <w:rPr>
          <w:rFonts w:ascii="Arial" w:hAnsi="Arial" w:cs="Arial"/>
          <w:sz w:val="24"/>
          <w:szCs w:val="24"/>
        </w:rPr>
        <w:t>were mixed</w:t>
      </w:r>
      <w:proofErr w:type="gramEnd"/>
      <w:r w:rsidRPr="00FA2165">
        <w:rPr>
          <w:rFonts w:ascii="Arial" w:hAnsi="Arial" w:cs="Arial"/>
          <w:sz w:val="24"/>
          <w:szCs w:val="24"/>
        </w:rPr>
        <w:t xml:space="preserve"> with droplets lacking the lactate assay, introduced into the chamber and measured. The 'empty' droplets contained </w:t>
      </w:r>
      <w:proofErr w:type="spellStart"/>
      <w:r w:rsidRPr="00FA2165">
        <w:rPr>
          <w:rFonts w:ascii="Arial" w:hAnsi="Arial" w:cs="Arial"/>
          <w:sz w:val="24"/>
          <w:szCs w:val="24"/>
        </w:rPr>
        <w:t>calcein</w:t>
      </w:r>
      <w:proofErr w:type="spellEnd"/>
      <w:r w:rsidRPr="00FA2165">
        <w:rPr>
          <w:rFonts w:ascii="Arial" w:hAnsi="Arial" w:cs="Arial"/>
          <w:sz w:val="24"/>
          <w:szCs w:val="24"/>
        </w:rPr>
        <w:t xml:space="preserve">, which was previously shown to not diffuse between droplets (internal lab data), and its green fluorescence was used for identification. After mixing the two distinct droplet populations, the mixture </w:t>
      </w:r>
      <w:proofErr w:type="gramStart"/>
      <w:r w:rsidRPr="00FA2165">
        <w:rPr>
          <w:rFonts w:ascii="Arial" w:hAnsi="Arial" w:cs="Arial"/>
          <w:sz w:val="24"/>
          <w:szCs w:val="24"/>
        </w:rPr>
        <w:t>was introduced</w:t>
      </w:r>
      <w:proofErr w:type="gramEnd"/>
      <w:r w:rsidRPr="00FA2165">
        <w:rPr>
          <w:rFonts w:ascii="Arial" w:hAnsi="Arial" w:cs="Arial"/>
          <w:sz w:val="24"/>
          <w:szCs w:val="24"/>
        </w:rPr>
        <w:t xml:space="preserve"> into an observation chamber, and the </w:t>
      </w:r>
      <w:proofErr w:type="spellStart"/>
      <w:r w:rsidRPr="00FA2165">
        <w:rPr>
          <w:rFonts w:ascii="Arial" w:hAnsi="Arial" w:cs="Arial"/>
          <w:sz w:val="24"/>
          <w:szCs w:val="24"/>
        </w:rPr>
        <w:t>calcein</w:t>
      </w:r>
      <w:proofErr w:type="spellEnd"/>
      <w:r w:rsidRPr="00FA2165">
        <w:rPr>
          <w:rFonts w:ascii="Arial" w:hAnsi="Arial" w:cs="Arial"/>
          <w:sz w:val="24"/>
          <w:szCs w:val="24"/>
        </w:rPr>
        <w:t xml:space="preserve">-positive droplets' fluorescence intensity for the fluorescent product of the assay was measured over time. Indeed, these droplets </w:t>
      </w:r>
      <w:r w:rsidRPr="00FA2165">
        <w:rPr>
          <w:rFonts w:ascii="Arial" w:hAnsi="Arial" w:cs="Arial"/>
          <w:sz w:val="24"/>
          <w:szCs w:val="24"/>
        </w:rPr>
        <w:lastRenderedPageBreak/>
        <w:t xml:space="preserve">slightly increased in fluorescence over time, indicating diffusion of the fluorescent product. The increase corresponded to a median secretion rate of 0.15 ± 0.08 </w:t>
      </w:r>
      <w:proofErr w:type="spellStart"/>
      <w:r w:rsidRPr="00FA2165">
        <w:rPr>
          <w:rFonts w:ascii="Arial" w:hAnsi="Arial" w:cs="Arial"/>
          <w:sz w:val="24"/>
          <w:szCs w:val="24"/>
        </w:rPr>
        <w:t>amol</w:t>
      </w:r>
      <w:proofErr w:type="spellEnd"/>
      <w:r w:rsidRPr="00FA2165">
        <w:rPr>
          <w:rFonts w:ascii="Arial" w:hAnsi="Arial" w:cs="Arial"/>
          <w:sz w:val="24"/>
          <w:szCs w:val="24"/>
        </w:rPr>
        <w:t>/s.</w:t>
      </w:r>
    </w:p>
    <w:p w14:paraId="1C4606A9" w14:textId="77777777" w:rsidR="002C5EFC" w:rsidRPr="00FA2165" w:rsidRDefault="002C5EFC" w:rsidP="002C5EFC">
      <w:pPr>
        <w:spacing w:after="0" w:line="360" w:lineRule="auto"/>
        <w:jc w:val="both"/>
        <w:rPr>
          <w:rFonts w:ascii="Arial" w:hAnsi="Arial" w:cs="Arial"/>
          <w:sz w:val="24"/>
          <w:szCs w:val="24"/>
        </w:rPr>
      </w:pPr>
    </w:p>
    <w:p w14:paraId="457A55B0" w14:textId="77777777" w:rsidR="002C5EFC" w:rsidRPr="00FA2165" w:rsidRDefault="002C5EFC" w:rsidP="002C5EFC">
      <w:pPr>
        <w:spacing w:after="0" w:line="360" w:lineRule="auto"/>
        <w:jc w:val="both"/>
        <w:rPr>
          <w:rFonts w:ascii="Arial" w:hAnsi="Arial" w:cs="Arial"/>
          <w:i/>
          <w:iCs/>
          <w:sz w:val="24"/>
          <w:szCs w:val="24"/>
        </w:rPr>
      </w:pPr>
      <w:r w:rsidRPr="00FA2165">
        <w:rPr>
          <w:rFonts w:ascii="Arial" w:hAnsi="Arial" w:cs="Arial"/>
          <w:i/>
          <w:iCs/>
          <w:sz w:val="24"/>
          <w:szCs w:val="24"/>
        </w:rPr>
        <w:t>Diffusion of lactate</w:t>
      </w:r>
    </w:p>
    <w:p w14:paraId="0136280B" w14:textId="3CBD3757" w:rsidR="002C5EFC" w:rsidRPr="00FA2165" w:rsidRDefault="002C5EFC" w:rsidP="002C5EFC">
      <w:pPr>
        <w:spacing w:after="0" w:line="360" w:lineRule="auto"/>
        <w:jc w:val="both"/>
        <w:rPr>
          <w:rFonts w:ascii="Arial" w:hAnsi="Arial" w:cs="Arial"/>
          <w:sz w:val="24"/>
          <w:szCs w:val="24"/>
        </w:rPr>
      </w:pPr>
      <w:r w:rsidRPr="00FA2165">
        <w:rPr>
          <w:rFonts w:ascii="Arial" w:hAnsi="Arial" w:cs="Arial"/>
          <w:sz w:val="24"/>
          <w:szCs w:val="24"/>
        </w:rPr>
        <w:t xml:space="preserve">Diffusion of lactate </w:t>
      </w:r>
      <w:proofErr w:type="gramStart"/>
      <w:r w:rsidRPr="00FA2165">
        <w:rPr>
          <w:rFonts w:ascii="Arial" w:hAnsi="Arial" w:cs="Arial"/>
          <w:sz w:val="24"/>
          <w:szCs w:val="24"/>
        </w:rPr>
        <w:t>was demonstrated</w:t>
      </w:r>
      <w:proofErr w:type="gramEnd"/>
      <w:r w:rsidRPr="00FA2165">
        <w:rPr>
          <w:rFonts w:ascii="Arial" w:hAnsi="Arial" w:cs="Arial"/>
          <w:sz w:val="24"/>
          <w:szCs w:val="24"/>
        </w:rPr>
        <w:t xml:space="preserve"> using a mixture of droplets containing the lactate kit and </w:t>
      </w:r>
      <w:proofErr w:type="spellStart"/>
      <w:r w:rsidRPr="00FA2165">
        <w:rPr>
          <w:rFonts w:ascii="Arial" w:hAnsi="Arial" w:cs="Arial"/>
          <w:sz w:val="24"/>
          <w:szCs w:val="24"/>
        </w:rPr>
        <w:t>calcein</w:t>
      </w:r>
      <w:proofErr w:type="spellEnd"/>
      <w:r w:rsidRPr="00FA2165">
        <w:rPr>
          <w:rFonts w:ascii="Arial" w:hAnsi="Arial" w:cs="Arial"/>
          <w:sz w:val="24"/>
          <w:szCs w:val="24"/>
        </w:rPr>
        <w:t xml:space="preserve"> mixed with another distinct droplet population containing a high lactate concentration (600'000 </w:t>
      </w:r>
      <w:proofErr w:type="spellStart"/>
      <w:r w:rsidRPr="00FA2165">
        <w:rPr>
          <w:rFonts w:ascii="Arial" w:hAnsi="Arial" w:cs="Arial"/>
          <w:sz w:val="24"/>
          <w:szCs w:val="24"/>
        </w:rPr>
        <w:t>amol</w:t>
      </w:r>
      <w:proofErr w:type="spellEnd"/>
      <w:r w:rsidRPr="00FA2165">
        <w:rPr>
          <w:rFonts w:ascii="Arial" w:hAnsi="Arial" w:cs="Arial"/>
          <w:sz w:val="24"/>
          <w:szCs w:val="24"/>
        </w:rPr>
        <w:t>/</w:t>
      </w:r>
      <w:proofErr w:type="spellStart"/>
      <w:r w:rsidRPr="00FA2165">
        <w:rPr>
          <w:rFonts w:ascii="Arial" w:hAnsi="Arial" w:cs="Arial"/>
          <w:sz w:val="24"/>
          <w:szCs w:val="24"/>
        </w:rPr>
        <w:t>nL</w:t>
      </w:r>
      <w:proofErr w:type="spellEnd"/>
      <w:r w:rsidRPr="00FA2165">
        <w:rPr>
          <w:rFonts w:ascii="Arial" w:hAnsi="Arial" w:cs="Arial"/>
          <w:sz w:val="24"/>
          <w:szCs w:val="24"/>
        </w:rPr>
        <w:t xml:space="preserve">). Although the droplets containing the assay did not contain lactate, an increase in fluorescence corresponding to a secretion rate of 0.27 </w:t>
      </w:r>
      <w:r w:rsidRPr="00FA2165">
        <w:rPr>
          <w:rFonts w:ascii="Arial" w:hAnsi="Arial" w:cs="Arial"/>
          <w:sz w:val="24"/>
          <w:szCs w:val="24"/>
        </w:rPr>
        <w:sym w:font="Symbol" w:char="F0B1"/>
      </w:r>
      <w:r w:rsidRPr="00FA2165">
        <w:rPr>
          <w:rFonts w:ascii="Arial" w:hAnsi="Arial" w:cs="Arial"/>
          <w:sz w:val="24"/>
          <w:szCs w:val="24"/>
        </w:rPr>
        <w:t xml:space="preserve"> 0.07 </w:t>
      </w:r>
      <w:proofErr w:type="spellStart"/>
      <w:r w:rsidRPr="00FA2165">
        <w:rPr>
          <w:rFonts w:ascii="Arial" w:hAnsi="Arial" w:cs="Arial"/>
          <w:sz w:val="24"/>
          <w:szCs w:val="24"/>
        </w:rPr>
        <w:t>amol</w:t>
      </w:r>
      <w:proofErr w:type="spellEnd"/>
      <w:r w:rsidRPr="00FA2165">
        <w:rPr>
          <w:rFonts w:ascii="Arial" w:hAnsi="Arial" w:cs="Arial"/>
          <w:sz w:val="24"/>
          <w:szCs w:val="24"/>
        </w:rPr>
        <w:t xml:space="preserve">/s was observed. However, we assumed this factor </w:t>
      </w:r>
      <w:proofErr w:type="gramStart"/>
      <w:r w:rsidRPr="00FA2165">
        <w:rPr>
          <w:rFonts w:ascii="Arial" w:hAnsi="Arial" w:cs="Arial"/>
          <w:sz w:val="24"/>
          <w:szCs w:val="24"/>
        </w:rPr>
        <w:t>to be less</w:t>
      </w:r>
      <w:proofErr w:type="gramEnd"/>
      <w:r w:rsidRPr="00FA2165">
        <w:rPr>
          <w:rFonts w:ascii="Arial" w:hAnsi="Arial" w:cs="Arial"/>
          <w:sz w:val="24"/>
          <w:szCs w:val="24"/>
        </w:rPr>
        <w:t xml:space="preserve"> important for cell measurements as no such high concentration of secreted lactate was measured using B cells, and the lactate would be converted quickly by the present assay components in cell measurement. </w:t>
      </w:r>
      <w:r w:rsidR="00687434" w:rsidRPr="00FA2165">
        <w:rPr>
          <w:rFonts w:ascii="Arial" w:hAnsi="Arial" w:cs="Arial"/>
          <w:sz w:val="24"/>
          <w:szCs w:val="24"/>
        </w:rPr>
        <w:t>N</w:t>
      </w:r>
      <w:r w:rsidRPr="00FA2165">
        <w:rPr>
          <w:rFonts w:ascii="Arial" w:hAnsi="Arial" w:cs="Arial"/>
          <w:sz w:val="24"/>
          <w:szCs w:val="24"/>
        </w:rPr>
        <w:t xml:space="preserve">onetheless, lactate might diffuse between droplets if not efficiently converted quickly. </w:t>
      </w:r>
    </w:p>
    <w:p w14:paraId="573CB4C4" w14:textId="77777777" w:rsidR="002C5EFC" w:rsidRPr="00FA2165" w:rsidRDefault="002C5EFC" w:rsidP="002C5EFC">
      <w:pPr>
        <w:pStyle w:val="Heading2"/>
        <w:rPr>
          <w:rFonts w:ascii="Arial" w:hAnsi="Arial" w:cs="Arial"/>
          <w:color w:val="auto"/>
          <w:sz w:val="24"/>
          <w:szCs w:val="24"/>
        </w:rPr>
      </w:pPr>
      <w:r w:rsidRPr="00FA2165">
        <w:rPr>
          <w:rFonts w:ascii="Arial" w:hAnsi="Arial" w:cs="Arial"/>
          <w:color w:val="auto"/>
          <w:sz w:val="24"/>
          <w:szCs w:val="24"/>
        </w:rPr>
        <w:br w:type="page"/>
      </w:r>
    </w:p>
    <w:p w14:paraId="58FF2F21" w14:textId="243E9F9E" w:rsidR="002C5EFC" w:rsidRPr="00FA2165" w:rsidRDefault="00C42951" w:rsidP="00C42951">
      <w:pPr>
        <w:pStyle w:val="Heading2"/>
        <w:tabs>
          <w:tab w:val="right" w:pos="9360"/>
        </w:tabs>
        <w:rPr>
          <w:rFonts w:ascii="Arial" w:hAnsi="Arial" w:cs="Arial"/>
          <w:b/>
          <w:color w:val="auto"/>
          <w:sz w:val="24"/>
          <w:szCs w:val="24"/>
        </w:rPr>
      </w:pPr>
      <w:r w:rsidRPr="00FA2165">
        <w:rPr>
          <w:rFonts w:ascii="Arial" w:hAnsi="Arial" w:cs="Arial"/>
          <w:b/>
          <w:color w:val="auto"/>
          <w:sz w:val="24"/>
          <w:szCs w:val="24"/>
        </w:rPr>
        <w:lastRenderedPageBreak/>
        <w:t>4.</w:t>
      </w:r>
      <w:r w:rsidR="002C5EFC" w:rsidRPr="00FA2165">
        <w:rPr>
          <w:rFonts w:ascii="Arial" w:hAnsi="Arial" w:cs="Arial"/>
          <w:b/>
          <w:color w:val="auto"/>
          <w:sz w:val="24"/>
          <w:szCs w:val="24"/>
        </w:rPr>
        <w:t xml:space="preserve"> Additional results from the cell measurements</w:t>
      </w:r>
    </w:p>
    <w:p w14:paraId="50BFE1F9" w14:textId="77777777" w:rsidR="002C5EFC" w:rsidRPr="00FA2165" w:rsidRDefault="002C5EFC" w:rsidP="002C5EFC">
      <w:pPr>
        <w:rPr>
          <w:rFonts w:ascii="Arial" w:hAnsi="Arial" w:cs="Arial"/>
          <w:i/>
          <w:iCs/>
          <w:sz w:val="24"/>
          <w:szCs w:val="24"/>
        </w:rPr>
      </w:pPr>
    </w:p>
    <w:tbl>
      <w:tblPr>
        <w:tblStyle w:val="PlainTable4"/>
        <w:tblW w:w="0" w:type="auto"/>
        <w:tblLook w:val="04A0" w:firstRow="1" w:lastRow="0" w:firstColumn="1" w:lastColumn="0" w:noHBand="0" w:noVBand="1"/>
      </w:tblPr>
      <w:tblGrid>
        <w:gridCol w:w="3120"/>
        <w:gridCol w:w="3120"/>
        <w:gridCol w:w="3120"/>
      </w:tblGrid>
      <w:tr w:rsidR="00FA2165" w:rsidRPr="00FA2165" w14:paraId="7A86BB24" w14:textId="77777777" w:rsidTr="005C1F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shd w:val="clear" w:color="auto" w:fill="auto"/>
          </w:tcPr>
          <w:p w14:paraId="6C4CF741" w14:textId="77777777" w:rsidR="002C5EFC" w:rsidRPr="00FA2165" w:rsidRDefault="002C5EFC" w:rsidP="005C1F47">
            <w:pPr>
              <w:jc w:val="both"/>
              <w:rPr>
                <w:rFonts w:ascii="Arial" w:hAnsi="Arial" w:cs="Arial"/>
                <w:sz w:val="24"/>
                <w:szCs w:val="24"/>
              </w:rPr>
            </w:pPr>
            <w:r w:rsidRPr="00FA2165">
              <w:rPr>
                <w:rFonts w:ascii="Arial" w:hAnsi="Arial" w:cs="Arial"/>
                <w:sz w:val="24"/>
                <w:szCs w:val="24"/>
              </w:rPr>
              <w:t>A</w:t>
            </w:r>
          </w:p>
        </w:tc>
        <w:tc>
          <w:tcPr>
            <w:tcW w:w="3120" w:type="dxa"/>
            <w:shd w:val="clear" w:color="auto" w:fill="auto"/>
          </w:tcPr>
          <w:p w14:paraId="5FB664BC" w14:textId="77777777" w:rsidR="002C5EFC" w:rsidRPr="00FA2165" w:rsidRDefault="002C5EFC" w:rsidP="005C1F47">
            <w:pPr>
              <w:jc w:val="both"/>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B</w:t>
            </w:r>
          </w:p>
        </w:tc>
        <w:tc>
          <w:tcPr>
            <w:tcW w:w="3120" w:type="dxa"/>
            <w:shd w:val="clear" w:color="auto" w:fill="auto"/>
          </w:tcPr>
          <w:p w14:paraId="73435E54" w14:textId="77777777" w:rsidR="002C5EFC" w:rsidRPr="00FA2165" w:rsidRDefault="002C5EFC" w:rsidP="005C1F47">
            <w:pPr>
              <w:jc w:val="both"/>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C</w:t>
            </w:r>
          </w:p>
        </w:tc>
      </w:tr>
      <w:tr w:rsidR="00FA2165" w:rsidRPr="00FA2165" w14:paraId="5C79A174" w14:textId="77777777" w:rsidTr="005C1F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gridSpan w:val="3"/>
            <w:shd w:val="clear" w:color="auto" w:fill="auto"/>
          </w:tcPr>
          <w:p w14:paraId="1DC65362" w14:textId="77777777" w:rsidR="002C5EFC" w:rsidRPr="00FA2165" w:rsidRDefault="002C5EFC" w:rsidP="005C1F47">
            <w:pPr>
              <w:spacing w:line="360" w:lineRule="auto"/>
              <w:jc w:val="center"/>
              <w:rPr>
                <w:rFonts w:ascii="Arial" w:hAnsi="Arial" w:cs="Arial"/>
                <w:sz w:val="24"/>
                <w:szCs w:val="24"/>
              </w:rPr>
            </w:pPr>
            <w:r w:rsidRPr="00FA2165">
              <w:rPr>
                <w:rFonts w:ascii="Arial" w:hAnsi="Arial" w:cs="Arial"/>
                <w:b w:val="0"/>
                <w:bCs w:val="0"/>
                <w:noProof/>
                <w:sz w:val="24"/>
                <w:szCs w:val="24"/>
              </w:rPr>
              <w:object w:dxaOrig="14681" w:dyaOrig="6706" w14:anchorId="6A2F6F29">
                <v:shape id="_x0000_i1370" type="#_x0000_t75" alt="" style="width:468pt;height:3in;mso-width-percent:0;mso-height-percent:0;mso-width-percent:0;mso-height-percent:0" o:ole="">
                  <v:imagedata r:id="rId24" o:title=""/>
                </v:shape>
                <o:OLEObject Type="Embed" ProgID="Prism9.Document" ShapeID="_x0000_i1370" DrawAspect="Content" ObjectID="_1761982220" r:id="rId25"/>
              </w:object>
            </w:r>
          </w:p>
        </w:tc>
      </w:tr>
    </w:tbl>
    <w:p w14:paraId="4133CA97" w14:textId="60AE446E" w:rsidR="002C5EFC" w:rsidRPr="00FA2165" w:rsidRDefault="00A556CF" w:rsidP="002C5EFC">
      <w:pPr>
        <w:pStyle w:val="Caption"/>
        <w:spacing w:line="276" w:lineRule="auto"/>
        <w:jc w:val="both"/>
        <w:rPr>
          <w:rFonts w:ascii="Arial" w:hAnsi="Arial" w:cs="Arial"/>
          <w:color w:val="auto"/>
          <w:sz w:val="24"/>
          <w:szCs w:val="24"/>
        </w:rPr>
      </w:pPr>
      <w:proofErr w:type="spellStart"/>
      <w:r w:rsidRPr="00FA2165">
        <w:rPr>
          <w:rFonts w:ascii="Arial" w:hAnsi="Arial" w:cs="Arial"/>
          <w:bCs/>
          <w:color w:val="auto"/>
          <w:sz w:val="24"/>
          <w:szCs w:val="24"/>
        </w:rPr>
        <w:t>SI</w:t>
      </w:r>
      <w:r w:rsidR="002C5EFC" w:rsidRPr="00FA2165">
        <w:rPr>
          <w:rFonts w:ascii="Arial" w:hAnsi="Arial" w:cs="Arial"/>
          <w:bCs/>
          <w:color w:val="auto"/>
          <w:sz w:val="24"/>
          <w:szCs w:val="24"/>
        </w:rPr>
        <w:t>Figure</w:t>
      </w:r>
      <w:proofErr w:type="spellEnd"/>
      <w:r w:rsidR="002C5EFC" w:rsidRPr="00FA2165">
        <w:rPr>
          <w:rFonts w:ascii="Arial" w:hAnsi="Arial" w:cs="Arial"/>
          <w:bCs/>
          <w:color w:val="auto"/>
          <w:sz w:val="24"/>
          <w:szCs w:val="24"/>
        </w:rPr>
        <w:t xml:space="preserve"> 5: </w:t>
      </w:r>
      <w:r w:rsidR="002C5EFC" w:rsidRPr="00FA2165">
        <w:rPr>
          <w:rFonts w:ascii="Arial" w:hAnsi="Arial" w:cs="Arial"/>
          <w:color w:val="auto"/>
          <w:sz w:val="24"/>
          <w:szCs w:val="24"/>
        </w:rPr>
        <w:t xml:space="preserve">Combination of the functionality and lactate bioassays did not lead to significant deviations of (a) the frequency of IgG-secreting cells, (b) distributions of IgG secretion rates and (c) slopes, the indicator of the interaction strength between the secreted IgG and antigen. </w:t>
      </w:r>
      <w:r w:rsidR="00120C4B" w:rsidRPr="00FA2165">
        <w:rPr>
          <w:rFonts w:ascii="Arial" w:hAnsi="Arial" w:cs="Arial"/>
          <w:color w:val="auto"/>
          <w:sz w:val="24"/>
          <w:szCs w:val="24"/>
        </w:rPr>
        <w:t xml:space="preserve">For (a), the IgG-SC frequencies were normalized by the respective frequency measured using ELISpot. </w:t>
      </w:r>
      <w:r w:rsidR="002C5EFC" w:rsidRPr="00FA2165">
        <w:rPr>
          <w:rFonts w:ascii="Arial" w:hAnsi="Arial" w:cs="Arial"/>
          <w:color w:val="auto"/>
          <w:sz w:val="24"/>
          <w:szCs w:val="24"/>
        </w:rPr>
        <w:t xml:space="preserve">For </w:t>
      </w:r>
      <w:r w:rsidR="00120C4B" w:rsidRPr="00FA2165">
        <w:rPr>
          <w:rFonts w:ascii="Arial" w:hAnsi="Arial" w:cs="Arial"/>
          <w:color w:val="auto"/>
          <w:sz w:val="24"/>
          <w:szCs w:val="24"/>
        </w:rPr>
        <w:t>(b) and (c)</w:t>
      </w:r>
      <w:r w:rsidR="002C5EFC" w:rsidRPr="00FA2165">
        <w:rPr>
          <w:rFonts w:ascii="Arial" w:hAnsi="Arial" w:cs="Arial"/>
          <w:color w:val="auto"/>
          <w:sz w:val="24"/>
          <w:szCs w:val="24"/>
        </w:rPr>
        <w:t xml:space="preserve">, a </w:t>
      </w:r>
      <w:proofErr w:type="gramStart"/>
      <w:r w:rsidR="002C5EFC" w:rsidRPr="00FA2165">
        <w:rPr>
          <w:rFonts w:ascii="Arial" w:hAnsi="Arial" w:cs="Arial"/>
          <w:color w:val="auto"/>
          <w:sz w:val="24"/>
          <w:szCs w:val="24"/>
        </w:rPr>
        <w:t>randomly-selected</w:t>
      </w:r>
      <w:proofErr w:type="gramEnd"/>
      <w:r w:rsidR="002C5EFC" w:rsidRPr="00FA2165">
        <w:rPr>
          <w:rFonts w:ascii="Arial" w:hAnsi="Arial" w:cs="Arial"/>
          <w:color w:val="auto"/>
          <w:sz w:val="24"/>
          <w:szCs w:val="24"/>
        </w:rPr>
        <w:t xml:space="preserve"> uniform number of data points were pooled from measurements of spleen and bone marrow samples from 4 mice per day.</w:t>
      </w:r>
      <w:r w:rsidR="00D52E11" w:rsidRPr="00FA2165">
        <w:rPr>
          <w:rFonts w:ascii="Arial" w:hAnsi="Arial" w:cs="Arial"/>
          <w:color w:val="auto"/>
          <w:sz w:val="24"/>
          <w:szCs w:val="24"/>
        </w:rPr>
        <w:t xml:space="preserve"> The number above the dotted line represents the frequency of cells with a secretion rate equal or above the assay’s quantitative range.</w:t>
      </w:r>
      <w:r w:rsidR="002C5EFC" w:rsidRPr="00FA2165">
        <w:rPr>
          <w:rFonts w:ascii="Arial" w:hAnsi="Arial" w:cs="Arial"/>
          <w:color w:val="auto"/>
          <w:sz w:val="24"/>
          <w:szCs w:val="24"/>
        </w:rPr>
        <w:t xml:space="preserve"> P values were 0.33, 0.17 and 0.50, respectively.</w:t>
      </w:r>
      <w:r w:rsidR="00AA5B23" w:rsidRPr="00FA2165">
        <w:rPr>
          <w:rFonts w:ascii="Arial" w:hAnsi="Arial" w:cs="Arial"/>
          <w:color w:val="auto"/>
          <w:sz w:val="24"/>
          <w:szCs w:val="24"/>
        </w:rPr>
        <w:t xml:space="preserve"> </w:t>
      </w:r>
    </w:p>
    <w:p w14:paraId="4B6E9AB9" w14:textId="361C791A" w:rsidR="00C42951" w:rsidRPr="00FA2165" w:rsidRDefault="00C42951">
      <w:pPr>
        <w:rPr>
          <w:rFonts w:ascii="Arial" w:hAnsi="Arial" w:cs="Arial"/>
          <w:sz w:val="24"/>
          <w:szCs w:val="24"/>
        </w:rPr>
      </w:pPr>
      <w:r w:rsidRPr="00FA2165">
        <w:rPr>
          <w:rFonts w:ascii="Arial" w:hAnsi="Arial" w:cs="Arial"/>
          <w:sz w:val="24"/>
          <w:szCs w:val="24"/>
        </w:rPr>
        <w:br w:type="page"/>
      </w:r>
    </w:p>
    <w:tbl>
      <w:tblPr>
        <w:tblStyle w:val="PlainTable4"/>
        <w:tblW w:w="0" w:type="auto"/>
        <w:tblLayout w:type="fixed"/>
        <w:tblLook w:val="04A0" w:firstRow="1" w:lastRow="0" w:firstColumn="1" w:lastColumn="0" w:noHBand="0" w:noVBand="1"/>
      </w:tblPr>
      <w:tblGrid>
        <w:gridCol w:w="4675"/>
        <w:gridCol w:w="4675"/>
      </w:tblGrid>
      <w:tr w:rsidR="00FA2165" w:rsidRPr="00FA2165" w14:paraId="218FF464" w14:textId="77777777" w:rsidTr="005C1F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shd w:val="clear" w:color="auto" w:fill="auto"/>
          </w:tcPr>
          <w:p w14:paraId="46A29027" w14:textId="77777777" w:rsidR="002C5EFC" w:rsidRPr="00FA2165" w:rsidRDefault="002C5EFC" w:rsidP="005C1F47">
            <w:pPr>
              <w:rPr>
                <w:rFonts w:ascii="Arial" w:hAnsi="Arial" w:cs="Arial"/>
                <w:sz w:val="24"/>
                <w:szCs w:val="24"/>
              </w:rPr>
            </w:pPr>
            <w:r w:rsidRPr="00FA2165">
              <w:rPr>
                <w:rFonts w:ascii="Arial" w:hAnsi="Arial" w:cs="Arial"/>
                <w:sz w:val="24"/>
                <w:szCs w:val="24"/>
              </w:rPr>
              <w:lastRenderedPageBreak/>
              <w:t>A</w:t>
            </w:r>
          </w:p>
          <w:p w14:paraId="65810454" w14:textId="77777777" w:rsidR="002C5EFC" w:rsidRPr="00FA2165" w:rsidRDefault="002C5EFC" w:rsidP="005C1F47">
            <w:pPr>
              <w:jc w:val="center"/>
              <w:rPr>
                <w:rFonts w:ascii="Arial" w:hAnsi="Arial" w:cs="Arial"/>
                <w:sz w:val="24"/>
                <w:szCs w:val="24"/>
              </w:rPr>
            </w:pPr>
            <w:r w:rsidRPr="00FA2165">
              <w:rPr>
                <w:rFonts w:ascii="Arial" w:hAnsi="Arial" w:cs="Arial"/>
                <w:b w:val="0"/>
                <w:bCs w:val="0"/>
                <w:noProof/>
                <w:sz w:val="24"/>
                <w:szCs w:val="24"/>
              </w:rPr>
              <w:object w:dxaOrig="14690" w:dyaOrig="5474" w14:anchorId="38C8685D">
                <v:shape id="_x0000_i1371" type="#_x0000_t75" alt="" style="width:453.75pt;height:171pt;mso-width-percent:0;mso-height-percent:0;mso-width-percent:0;mso-height-percent:0" o:ole="">
                  <v:imagedata r:id="rId26" o:title=""/>
                </v:shape>
                <o:OLEObject Type="Embed" ProgID="Prism9.Document" ShapeID="_x0000_i1371" DrawAspect="Content" ObjectID="_1761982221" r:id="rId27"/>
              </w:object>
            </w:r>
          </w:p>
        </w:tc>
      </w:tr>
      <w:tr w:rsidR="00FA2165" w:rsidRPr="00FA2165" w14:paraId="252FD4C5" w14:textId="77777777" w:rsidTr="005C1F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2A9F6D0E" w14:textId="77777777" w:rsidR="002C5EFC" w:rsidRPr="00FA2165" w:rsidRDefault="002C5EFC" w:rsidP="005C1F47">
            <w:pPr>
              <w:rPr>
                <w:rFonts w:ascii="Arial" w:hAnsi="Arial" w:cs="Arial"/>
                <w:sz w:val="24"/>
                <w:szCs w:val="24"/>
              </w:rPr>
            </w:pPr>
            <w:r w:rsidRPr="00FA2165">
              <w:rPr>
                <w:rFonts w:ascii="Arial" w:hAnsi="Arial" w:cs="Arial"/>
                <w:sz w:val="24"/>
                <w:szCs w:val="24"/>
              </w:rPr>
              <w:t>B</w:t>
            </w:r>
          </w:p>
        </w:tc>
        <w:tc>
          <w:tcPr>
            <w:tcW w:w="4675" w:type="dxa"/>
            <w:shd w:val="clear" w:color="auto" w:fill="auto"/>
          </w:tcPr>
          <w:p w14:paraId="41278BED" w14:textId="77777777" w:rsidR="002C5EFC" w:rsidRPr="00FA2165" w:rsidRDefault="002C5EFC" w:rsidP="005C1F47">
            <w:pP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C</w:t>
            </w:r>
          </w:p>
        </w:tc>
      </w:tr>
      <w:tr w:rsidR="00FA2165" w:rsidRPr="00FA2165" w14:paraId="6709E62F" w14:textId="77777777" w:rsidTr="005C1F47">
        <w:tc>
          <w:tcPr>
            <w:cnfStyle w:val="001000000000" w:firstRow="0" w:lastRow="0" w:firstColumn="1" w:lastColumn="0" w:oddVBand="0" w:evenVBand="0" w:oddHBand="0" w:evenHBand="0" w:firstRowFirstColumn="0" w:firstRowLastColumn="0" w:lastRowFirstColumn="0" w:lastRowLastColumn="0"/>
            <w:tcW w:w="9350" w:type="dxa"/>
            <w:gridSpan w:val="2"/>
            <w:shd w:val="clear" w:color="auto" w:fill="auto"/>
          </w:tcPr>
          <w:p w14:paraId="370262F5" w14:textId="77777777" w:rsidR="002C5EFC" w:rsidRPr="00FA2165" w:rsidRDefault="002C5EFC" w:rsidP="005C1F47">
            <w:pPr>
              <w:rPr>
                <w:rFonts w:ascii="Arial" w:hAnsi="Arial" w:cs="Arial"/>
                <w:b w:val="0"/>
                <w:bCs w:val="0"/>
                <w:sz w:val="24"/>
                <w:szCs w:val="24"/>
              </w:rPr>
            </w:pPr>
            <w:r w:rsidRPr="00FA2165">
              <w:rPr>
                <w:rFonts w:ascii="Arial" w:hAnsi="Arial" w:cs="Arial"/>
                <w:b w:val="0"/>
                <w:bCs w:val="0"/>
                <w:noProof/>
                <w:sz w:val="24"/>
                <w:szCs w:val="24"/>
              </w:rPr>
              <w:object w:dxaOrig="14678" w:dyaOrig="5107" w14:anchorId="7B5883E9">
                <v:shape id="_x0000_i1372" type="#_x0000_t75" alt="" style="width:453.75pt;height:157.5pt;mso-width-percent:0;mso-height-percent:0;mso-width-percent:0;mso-height-percent:0" o:ole="">
                  <v:imagedata r:id="rId28" o:title=""/>
                </v:shape>
                <o:OLEObject Type="Embed" ProgID="Prism9.Document" ShapeID="_x0000_i1372" DrawAspect="Content" ObjectID="_1761982222" r:id="rId29"/>
              </w:object>
            </w:r>
          </w:p>
          <w:p w14:paraId="719B1F3A" w14:textId="77777777" w:rsidR="002C5EFC" w:rsidRPr="00FA2165" w:rsidRDefault="002C5EFC" w:rsidP="005C1F47">
            <w:pPr>
              <w:rPr>
                <w:rFonts w:ascii="Arial" w:hAnsi="Arial" w:cs="Arial"/>
                <w:b w:val="0"/>
                <w:bCs w:val="0"/>
                <w:sz w:val="24"/>
                <w:szCs w:val="24"/>
              </w:rPr>
            </w:pPr>
          </w:p>
        </w:tc>
      </w:tr>
    </w:tbl>
    <w:p w14:paraId="01D08B7E" w14:textId="53F8FCB6" w:rsidR="0017191B" w:rsidRPr="00FA2165" w:rsidRDefault="00A556CF" w:rsidP="002C5EFC">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w:t>
      </w:r>
      <w:r w:rsidR="002C5EFC" w:rsidRPr="00FA2165">
        <w:rPr>
          <w:rFonts w:ascii="Arial" w:hAnsi="Arial" w:cs="Arial"/>
          <w:color w:val="auto"/>
          <w:sz w:val="24"/>
          <w:szCs w:val="24"/>
        </w:rPr>
        <w:t>Figure</w:t>
      </w:r>
      <w:proofErr w:type="spellEnd"/>
      <w:r w:rsidR="002C5EFC" w:rsidRPr="00FA2165">
        <w:rPr>
          <w:rFonts w:ascii="Arial" w:hAnsi="Arial" w:cs="Arial"/>
          <w:color w:val="auto"/>
          <w:sz w:val="24"/>
          <w:szCs w:val="24"/>
        </w:rPr>
        <w:t xml:space="preserve"> 6: (a) Comparison of the distribution of lactate secretion rates </w:t>
      </w:r>
      <w:proofErr w:type="gramStart"/>
      <w:r w:rsidR="002C5EFC" w:rsidRPr="00FA2165">
        <w:rPr>
          <w:rFonts w:ascii="Arial" w:hAnsi="Arial" w:cs="Arial"/>
          <w:color w:val="auto"/>
          <w:sz w:val="24"/>
          <w:szCs w:val="24"/>
        </w:rPr>
        <w:t>between IgG-SCs with high or low IgG secretion rates (threshold 200 IgG/s) on individual days in the spleen</w:t>
      </w:r>
      <w:r w:rsidR="00E16C5D" w:rsidRPr="00FA2165">
        <w:rPr>
          <w:rFonts w:ascii="Arial" w:hAnsi="Arial" w:cs="Arial"/>
          <w:color w:val="auto"/>
          <w:sz w:val="24"/>
          <w:szCs w:val="24"/>
        </w:rPr>
        <w:t xml:space="preserve"> (blue)</w:t>
      </w:r>
      <w:proofErr w:type="gramEnd"/>
      <w:r w:rsidR="002C5EFC" w:rsidRPr="00FA2165">
        <w:rPr>
          <w:rFonts w:ascii="Arial" w:hAnsi="Arial" w:cs="Arial"/>
          <w:color w:val="auto"/>
          <w:sz w:val="24"/>
          <w:szCs w:val="24"/>
        </w:rPr>
        <w:t>.</w:t>
      </w:r>
      <w:r w:rsidR="00E16C5D" w:rsidRPr="00FA2165">
        <w:rPr>
          <w:rFonts w:ascii="Arial" w:hAnsi="Arial" w:cs="Arial"/>
          <w:color w:val="auto"/>
          <w:sz w:val="24"/>
          <w:szCs w:val="24"/>
        </w:rPr>
        <w:t xml:space="preserve"> </w:t>
      </w:r>
      <w:r w:rsidR="002C5EFC" w:rsidRPr="00FA2165">
        <w:rPr>
          <w:rFonts w:ascii="Arial" w:hAnsi="Arial" w:cs="Arial"/>
          <w:color w:val="auto"/>
          <w:sz w:val="24"/>
          <w:szCs w:val="24"/>
        </w:rPr>
        <w:t xml:space="preserve">(b) Comparison of the distribution of </w:t>
      </w:r>
      <w:r w:rsidR="00120C4B" w:rsidRPr="00FA2165">
        <w:rPr>
          <w:rFonts w:ascii="Arial" w:hAnsi="Arial" w:cs="Arial"/>
          <w:color w:val="auto"/>
          <w:sz w:val="24"/>
          <w:szCs w:val="24"/>
        </w:rPr>
        <w:t>LSRs</w:t>
      </w:r>
      <w:r w:rsidR="002C5EFC" w:rsidRPr="00FA2165">
        <w:rPr>
          <w:rFonts w:ascii="Arial" w:hAnsi="Arial" w:cs="Arial"/>
          <w:color w:val="auto"/>
          <w:sz w:val="24"/>
          <w:szCs w:val="24"/>
        </w:rPr>
        <w:t xml:space="preserve"> between </w:t>
      </w:r>
      <w:proofErr w:type="spellStart"/>
      <w:r w:rsidR="00120C4B" w:rsidRPr="00FA2165">
        <w:rPr>
          <w:rFonts w:ascii="Arial" w:hAnsi="Arial" w:cs="Arial"/>
          <w:color w:val="auto"/>
          <w:sz w:val="24"/>
          <w:szCs w:val="24"/>
        </w:rPr>
        <w:t>IgG</w:t>
      </w:r>
      <w:r w:rsidR="002C5EFC" w:rsidRPr="00FA2165">
        <w:rPr>
          <w:rFonts w:ascii="Arial" w:hAnsi="Arial" w:cs="Arial"/>
          <w:color w:val="auto"/>
          <w:sz w:val="24"/>
          <w:szCs w:val="24"/>
          <w:vertAlign w:val="superscript"/>
        </w:rPr>
        <w:t>low</w:t>
      </w:r>
      <w:proofErr w:type="spellEnd"/>
      <w:r w:rsidR="002C5EFC" w:rsidRPr="00FA2165">
        <w:rPr>
          <w:rFonts w:ascii="Arial" w:hAnsi="Arial" w:cs="Arial"/>
          <w:color w:val="auto"/>
          <w:sz w:val="24"/>
          <w:szCs w:val="24"/>
        </w:rPr>
        <w:t xml:space="preserve">- and </w:t>
      </w:r>
      <w:proofErr w:type="spellStart"/>
      <w:r w:rsidR="002C5EFC" w:rsidRPr="00FA2165">
        <w:rPr>
          <w:rFonts w:ascii="Arial" w:hAnsi="Arial" w:cs="Arial"/>
          <w:color w:val="auto"/>
          <w:sz w:val="24"/>
          <w:szCs w:val="24"/>
        </w:rPr>
        <w:t>IgG</w:t>
      </w:r>
      <w:r w:rsidR="00120C4B" w:rsidRPr="00FA2165">
        <w:rPr>
          <w:rFonts w:ascii="Arial" w:hAnsi="Arial" w:cs="Arial"/>
          <w:color w:val="auto"/>
          <w:sz w:val="24"/>
          <w:szCs w:val="24"/>
          <w:vertAlign w:val="superscript"/>
        </w:rPr>
        <w:t>high</w:t>
      </w:r>
      <w:proofErr w:type="spellEnd"/>
      <w:r w:rsidR="00120C4B" w:rsidRPr="00FA2165">
        <w:rPr>
          <w:rFonts w:ascii="Arial" w:hAnsi="Arial" w:cs="Arial"/>
          <w:color w:val="auto"/>
          <w:sz w:val="24"/>
          <w:szCs w:val="24"/>
        </w:rPr>
        <w:t>-SCs</w:t>
      </w:r>
      <w:r w:rsidR="002C5EFC" w:rsidRPr="00FA2165">
        <w:rPr>
          <w:rFonts w:ascii="Arial" w:hAnsi="Arial" w:cs="Arial"/>
          <w:color w:val="auto"/>
          <w:sz w:val="24"/>
          <w:szCs w:val="24"/>
        </w:rPr>
        <w:t xml:space="preserve"> in the spleen</w:t>
      </w:r>
      <w:r w:rsidR="00E16C5D" w:rsidRPr="00FA2165">
        <w:rPr>
          <w:rFonts w:ascii="Arial" w:hAnsi="Arial" w:cs="Arial"/>
          <w:color w:val="auto"/>
          <w:sz w:val="24"/>
          <w:szCs w:val="24"/>
        </w:rPr>
        <w:t xml:space="preserve"> (blue, left)</w:t>
      </w:r>
      <w:r w:rsidR="002C5EFC" w:rsidRPr="00FA2165">
        <w:rPr>
          <w:rFonts w:ascii="Arial" w:hAnsi="Arial" w:cs="Arial"/>
          <w:color w:val="auto"/>
          <w:sz w:val="24"/>
          <w:szCs w:val="24"/>
        </w:rPr>
        <w:t xml:space="preserve"> and bone marrow</w:t>
      </w:r>
      <w:r w:rsidR="00E16C5D" w:rsidRPr="00FA2165">
        <w:rPr>
          <w:rFonts w:ascii="Arial" w:hAnsi="Arial" w:cs="Arial"/>
          <w:color w:val="auto"/>
          <w:sz w:val="24"/>
          <w:szCs w:val="24"/>
        </w:rPr>
        <w:t xml:space="preserve"> (red, right)</w:t>
      </w:r>
      <w:r w:rsidR="002C5EFC" w:rsidRPr="00FA2165">
        <w:rPr>
          <w:rFonts w:ascii="Arial" w:hAnsi="Arial" w:cs="Arial"/>
          <w:color w:val="auto"/>
          <w:sz w:val="24"/>
          <w:szCs w:val="24"/>
        </w:rPr>
        <w:t xml:space="preserve">. Data from the different measurement days </w:t>
      </w:r>
      <w:proofErr w:type="gramStart"/>
      <w:r w:rsidR="002C5EFC" w:rsidRPr="00FA2165">
        <w:rPr>
          <w:rFonts w:ascii="Arial" w:hAnsi="Arial" w:cs="Arial"/>
          <w:color w:val="auto"/>
          <w:sz w:val="24"/>
          <w:szCs w:val="24"/>
        </w:rPr>
        <w:t>were pooled</w:t>
      </w:r>
      <w:proofErr w:type="gramEnd"/>
      <w:r w:rsidR="002C5EFC" w:rsidRPr="00FA2165">
        <w:rPr>
          <w:rFonts w:ascii="Arial" w:hAnsi="Arial" w:cs="Arial"/>
          <w:color w:val="auto"/>
          <w:sz w:val="24"/>
          <w:szCs w:val="24"/>
        </w:rPr>
        <w:t xml:space="preserve">. (c) Classification of IgG-SCs based on </w:t>
      </w:r>
      <w:r w:rsidR="00687434" w:rsidRPr="00FA2165">
        <w:rPr>
          <w:rFonts w:ascii="Arial" w:hAnsi="Arial" w:cs="Arial"/>
          <w:color w:val="auto"/>
          <w:sz w:val="24"/>
          <w:szCs w:val="24"/>
        </w:rPr>
        <w:t xml:space="preserve">the </w:t>
      </w:r>
      <w:r w:rsidR="002C5EFC" w:rsidRPr="00FA2165">
        <w:rPr>
          <w:rFonts w:ascii="Arial" w:hAnsi="Arial" w:cs="Arial"/>
          <w:color w:val="auto"/>
          <w:sz w:val="24"/>
          <w:szCs w:val="24"/>
        </w:rPr>
        <w:t xml:space="preserve">slope into specific and non-specific cells. Comparison of the </w:t>
      </w:r>
      <w:r w:rsidR="00120C4B" w:rsidRPr="00FA2165">
        <w:rPr>
          <w:rFonts w:ascii="Arial" w:hAnsi="Arial" w:cs="Arial"/>
          <w:color w:val="auto"/>
          <w:sz w:val="24"/>
          <w:szCs w:val="24"/>
        </w:rPr>
        <w:t>LSR</w:t>
      </w:r>
      <w:r w:rsidR="002C5EFC" w:rsidRPr="00FA2165">
        <w:rPr>
          <w:rFonts w:ascii="Arial" w:hAnsi="Arial" w:cs="Arial"/>
          <w:color w:val="auto"/>
          <w:sz w:val="24"/>
          <w:szCs w:val="24"/>
        </w:rPr>
        <w:t xml:space="preserve"> distribution within the spleen </w:t>
      </w:r>
      <w:r w:rsidR="00E16C5D" w:rsidRPr="00FA2165">
        <w:rPr>
          <w:rFonts w:ascii="Arial" w:hAnsi="Arial" w:cs="Arial"/>
          <w:color w:val="auto"/>
          <w:sz w:val="24"/>
          <w:szCs w:val="24"/>
        </w:rPr>
        <w:t xml:space="preserve">(blue, left) </w:t>
      </w:r>
      <w:r w:rsidR="002C5EFC" w:rsidRPr="00FA2165">
        <w:rPr>
          <w:rFonts w:ascii="Arial" w:hAnsi="Arial" w:cs="Arial"/>
          <w:color w:val="auto"/>
          <w:sz w:val="24"/>
          <w:szCs w:val="24"/>
        </w:rPr>
        <w:t>and bone marrow</w:t>
      </w:r>
      <w:r w:rsidR="00E16C5D" w:rsidRPr="00FA2165">
        <w:rPr>
          <w:rFonts w:ascii="Arial" w:hAnsi="Arial" w:cs="Arial"/>
          <w:color w:val="auto"/>
          <w:sz w:val="24"/>
          <w:szCs w:val="24"/>
        </w:rPr>
        <w:t xml:space="preserve"> (red, right)</w:t>
      </w:r>
      <w:r w:rsidR="002C5EFC" w:rsidRPr="00FA2165">
        <w:rPr>
          <w:rFonts w:ascii="Arial" w:hAnsi="Arial" w:cs="Arial"/>
          <w:color w:val="auto"/>
          <w:sz w:val="24"/>
          <w:szCs w:val="24"/>
        </w:rPr>
        <w:t>. All distributions were</w:t>
      </w:r>
      <w:r w:rsidR="00987BC6" w:rsidRPr="00FA2165">
        <w:rPr>
          <w:rFonts w:ascii="Arial" w:hAnsi="Arial" w:cs="Arial"/>
          <w:color w:val="auto"/>
          <w:sz w:val="24"/>
          <w:szCs w:val="24"/>
        </w:rPr>
        <w:t xml:space="preserve"> non-significantly different. </w:t>
      </w:r>
      <w:r w:rsidRPr="00FA2165">
        <w:rPr>
          <w:rFonts w:ascii="Arial" w:hAnsi="Arial" w:cs="Arial"/>
          <w:color w:val="auto"/>
          <w:sz w:val="24"/>
          <w:szCs w:val="24"/>
        </w:rPr>
        <w:t xml:space="preserve">Data from four mice per time point </w:t>
      </w:r>
      <w:proofErr w:type="gramStart"/>
      <w:r w:rsidRPr="00FA2165">
        <w:rPr>
          <w:rFonts w:ascii="Arial" w:hAnsi="Arial" w:cs="Arial"/>
          <w:color w:val="auto"/>
          <w:sz w:val="24"/>
          <w:szCs w:val="24"/>
        </w:rPr>
        <w:t>were pooled</w:t>
      </w:r>
      <w:proofErr w:type="gramEnd"/>
      <w:r w:rsidRPr="00FA2165">
        <w:rPr>
          <w:rFonts w:ascii="Arial" w:hAnsi="Arial" w:cs="Arial"/>
          <w:color w:val="auto"/>
          <w:sz w:val="24"/>
          <w:szCs w:val="24"/>
        </w:rPr>
        <w:t>.</w:t>
      </w:r>
      <w:r w:rsidR="00120C4B" w:rsidRPr="00FA2165">
        <w:rPr>
          <w:rFonts w:ascii="Arial" w:hAnsi="Arial" w:cs="Arial"/>
          <w:color w:val="auto"/>
          <w:sz w:val="24"/>
          <w:szCs w:val="24"/>
        </w:rPr>
        <w:t xml:space="preserve"> The number above the dotted line represents the frequency of cells with a LSR </w:t>
      </w:r>
      <w:r w:rsidR="00120C4B" w:rsidRPr="00FA2165">
        <w:rPr>
          <w:rFonts w:ascii="Arial" w:hAnsi="Arial" w:cs="Arial"/>
          <w:color w:val="auto"/>
          <w:sz w:val="24"/>
          <w:szCs w:val="24"/>
        </w:rPr>
        <w:sym w:font="Symbol" w:char="F0B3"/>
      </w:r>
      <w:r w:rsidR="00120C4B" w:rsidRPr="00FA2165">
        <w:rPr>
          <w:rFonts w:ascii="Arial" w:hAnsi="Arial" w:cs="Arial"/>
          <w:color w:val="auto"/>
          <w:sz w:val="24"/>
          <w:szCs w:val="24"/>
        </w:rPr>
        <w:t xml:space="preserve">0.8 </w:t>
      </w:r>
      <w:proofErr w:type="spellStart"/>
      <w:r w:rsidR="00120C4B" w:rsidRPr="00FA2165">
        <w:rPr>
          <w:rFonts w:ascii="Arial" w:hAnsi="Arial" w:cs="Arial"/>
          <w:color w:val="auto"/>
          <w:sz w:val="24"/>
          <w:szCs w:val="24"/>
        </w:rPr>
        <w:t>amol</w:t>
      </w:r>
      <w:proofErr w:type="spellEnd"/>
      <w:r w:rsidR="00120C4B" w:rsidRPr="00FA2165">
        <w:rPr>
          <w:rFonts w:ascii="Arial" w:hAnsi="Arial" w:cs="Arial"/>
          <w:color w:val="auto"/>
          <w:sz w:val="24"/>
          <w:szCs w:val="24"/>
        </w:rPr>
        <w:t>/s.</w:t>
      </w:r>
    </w:p>
    <w:p w14:paraId="1203C2AA" w14:textId="77777777" w:rsidR="0017191B" w:rsidRPr="00FA2165" w:rsidRDefault="0017191B">
      <w:pPr>
        <w:rPr>
          <w:rFonts w:ascii="Arial" w:hAnsi="Arial" w:cs="Arial"/>
          <w:i/>
          <w:iCs/>
          <w:sz w:val="24"/>
          <w:szCs w:val="24"/>
        </w:rPr>
      </w:pPr>
      <w:r w:rsidRPr="00FA2165">
        <w:rPr>
          <w:rFonts w:ascii="Arial" w:hAnsi="Arial" w:cs="Arial"/>
          <w:sz w:val="24"/>
          <w:szCs w:val="24"/>
        </w:rPr>
        <w:br w:type="page"/>
      </w:r>
    </w:p>
    <w:p w14:paraId="3F4D9C57" w14:textId="77777777" w:rsidR="0017191B" w:rsidRPr="00FA2165" w:rsidRDefault="0017191B" w:rsidP="0017191B">
      <w:pPr>
        <w:pStyle w:val="Heading2"/>
        <w:rPr>
          <w:rFonts w:ascii="Arial" w:hAnsi="Arial" w:cs="Arial"/>
          <w:b/>
          <w:color w:val="auto"/>
          <w:sz w:val="24"/>
          <w:szCs w:val="24"/>
        </w:rPr>
      </w:pPr>
      <w:r w:rsidRPr="00FA2165">
        <w:rPr>
          <w:rFonts w:ascii="Arial" w:hAnsi="Arial" w:cs="Arial"/>
          <w:b/>
          <w:color w:val="auto"/>
          <w:sz w:val="24"/>
          <w:szCs w:val="24"/>
        </w:rPr>
        <w:lastRenderedPageBreak/>
        <w:t>5. Purity of splenic and bone marrow samples after cell isolation</w:t>
      </w:r>
    </w:p>
    <w:p w14:paraId="1F73863B" w14:textId="77777777" w:rsidR="0017191B" w:rsidRPr="00FA2165" w:rsidRDefault="0017191B" w:rsidP="0017191B"/>
    <w:p w14:paraId="2DF149FF" w14:textId="77777777" w:rsidR="0017191B" w:rsidRPr="00FA2165" w:rsidRDefault="0017191B" w:rsidP="0017191B">
      <w:pPr>
        <w:spacing w:after="0" w:line="360" w:lineRule="auto"/>
        <w:jc w:val="both"/>
        <w:rPr>
          <w:rFonts w:ascii="Arial" w:hAnsi="Arial" w:cs="Arial"/>
          <w:sz w:val="24"/>
          <w:szCs w:val="24"/>
        </w:rPr>
      </w:pPr>
      <w:r w:rsidRPr="00FA2165">
        <w:rPr>
          <w:rFonts w:ascii="Arial" w:hAnsi="Arial" w:cs="Arial"/>
          <w:sz w:val="24"/>
          <w:szCs w:val="24"/>
        </w:rPr>
        <w:t>To obtain the B cells from the splenic and bone marrow samples, a depletion method using the Pan B Cell Isolation Kit II (</w:t>
      </w:r>
      <w:proofErr w:type="spellStart"/>
      <w:r w:rsidRPr="00FA2165">
        <w:rPr>
          <w:rFonts w:ascii="Arial" w:hAnsi="Arial" w:cs="Arial"/>
          <w:sz w:val="24"/>
          <w:szCs w:val="24"/>
        </w:rPr>
        <w:t>Miltenyi</w:t>
      </w:r>
      <w:proofErr w:type="spellEnd"/>
      <w:r w:rsidRPr="00FA2165">
        <w:rPr>
          <w:rFonts w:ascii="Arial" w:hAnsi="Arial" w:cs="Arial"/>
          <w:sz w:val="24"/>
          <w:szCs w:val="24"/>
        </w:rPr>
        <w:t xml:space="preserve"> </w:t>
      </w:r>
      <w:proofErr w:type="spellStart"/>
      <w:r w:rsidRPr="00FA2165">
        <w:rPr>
          <w:rFonts w:ascii="Arial" w:hAnsi="Arial" w:cs="Arial"/>
          <w:sz w:val="24"/>
          <w:szCs w:val="24"/>
        </w:rPr>
        <w:t>Biotec</w:t>
      </w:r>
      <w:proofErr w:type="spellEnd"/>
      <w:r w:rsidRPr="00FA2165">
        <w:rPr>
          <w:rFonts w:ascii="Arial" w:hAnsi="Arial" w:cs="Arial"/>
          <w:sz w:val="24"/>
          <w:szCs w:val="24"/>
        </w:rPr>
        <w:t xml:space="preserve">) </w:t>
      </w:r>
      <w:proofErr w:type="gramStart"/>
      <w:r w:rsidRPr="00FA2165">
        <w:rPr>
          <w:rFonts w:ascii="Arial" w:hAnsi="Arial" w:cs="Arial"/>
          <w:sz w:val="24"/>
          <w:szCs w:val="24"/>
        </w:rPr>
        <w:t>was employed</w:t>
      </w:r>
      <w:proofErr w:type="gramEnd"/>
      <w:r w:rsidRPr="00FA2165">
        <w:rPr>
          <w:rFonts w:ascii="Arial" w:hAnsi="Arial" w:cs="Arial"/>
          <w:sz w:val="24"/>
          <w:szCs w:val="24"/>
        </w:rPr>
        <w:t xml:space="preserve">. Flow cytometry </w:t>
      </w:r>
      <w:proofErr w:type="gramStart"/>
      <w:r w:rsidRPr="00FA2165">
        <w:rPr>
          <w:rFonts w:ascii="Arial" w:hAnsi="Arial" w:cs="Arial"/>
          <w:sz w:val="24"/>
          <w:szCs w:val="24"/>
        </w:rPr>
        <w:t>was used</w:t>
      </w:r>
      <w:proofErr w:type="gramEnd"/>
      <w:r w:rsidRPr="00FA2165">
        <w:rPr>
          <w:rFonts w:ascii="Arial" w:hAnsi="Arial" w:cs="Arial"/>
          <w:sz w:val="24"/>
          <w:szCs w:val="24"/>
        </w:rPr>
        <w:t xml:space="preserve"> to evaluate the frequency of B cells in the purified samples. In short, the B cells were identified based on the expression of CD19 or CD138, i.e., CD19</w:t>
      </w:r>
      <w:r w:rsidRPr="00FA2165">
        <w:rPr>
          <w:rFonts w:ascii="Arial" w:hAnsi="Arial" w:cs="Arial"/>
          <w:sz w:val="24"/>
          <w:szCs w:val="24"/>
          <w:vertAlign w:val="superscript"/>
        </w:rPr>
        <w:t>+</w:t>
      </w:r>
      <w:r w:rsidRPr="00FA2165">
        <w:rPr>
          <w:rFonts w:ascii="Arial" w:hAnsi="Arial" w:cs="Arial"/>
          <w:sz w:val="24"/>
          <w:szCs w:val="24"/>
        </w:rPr>
        <w:t xml:space="preserve"> or CD19</w:t>
      </w:r>
      <w:r w:rsidRPr="00FA2165">
        <w:rPr>
          <w:rFonts w:ascii="Arial" w:hAnsi="Arial" w:cs="Arial"/>
          <w:sz w:val="24"/>
          <w:szCs w:val="24"/>
          <w:vertAlign w:val="superscript"/>
        </w:rPr>
        <w:t>-</w:t>
      </w:r>
      <w:r w:rsidRPr="00FA2165">
        <w:rPr>
          <w:rFonts w:ascii="Arial" w:hAnsi="Arial" w:cs="Arial"/>
          <w:sz w:val="24"/>
          <w:szCs w:val="24"/>
        </w:rPr>
        <w:t>CD138</w:t>
      </w:r>
      <w:r w:rsidRPr="00FA2165">
        <w:rPr>
          <w:rFonts w:ascii="Arial" w:hAnsi="Arial" w:cs="Arial"/>
          <w:sz w:val="24"/>
          <w:szCs w:val="24"/>
          <w:vertAlign w:val="superscript"/>
        </w:rPr>
        <w:t>+</w:t>
      </w:r>
      <w:r w:rsidRPr="00FA2165">
        <w:rPr>
          <w:rFonts w:ascii="Arial" w:hAnsi="Arial" w:cs="Arial"/>
          <w:sz w:val="24"/>
          <w:szCs w:val="24"/>
        </w:rPr>
        <w:t xml:space="preserve"> as markers for B cells and plasma cells. The frequency of B cells in the purified samples was 95 </w:t>
      </w:r>
      <w:r w:rsidRPr="00FA2165">
        <w:rPr>
          <w:rFonts w:ascii="Arial" w:hAnsi="Arial" w:cs="Arial"/>
          <w:sz w:val="24"/>
          <w:szCs w:val="24"/>
        </w:rPr>
        <w:sym w:font="Symbol" w:char="F0B1"/>
      </w:r>
      <w:r w:rsidRPr="00FA2165">
        <w:rPr>
          <w:rFonts w:ascii="Arial" w:hAnsi="Arial" w:cs="Arial"/>
          <w:sz w:val="24"/>
          <w:szCs w:val="24"/>
        </w:rPr>
        <w:t xml:space="preserve"> 2% in the splenic samples and 49 </w:t>
      </w:r>
      <w:r w:rsidRPr="00FA2165">
        <w:rPr>
          <w:rFonts w:ascii="Arial" w:hAnsi="Arial" w:cs="Arial"/>
          <w:sz w:val="24"/>
          <w:szCs w:val="24"/>
        </w:rPr>
        <w:sym w:font="Symbol" w:char="F0B1"/>
      </w:r>
      <w:r w:rsidRPr="00FA2165">
        <w:rPr>
          <w:rFonts w:ascii="Arial" w:hAnsi="Arial" w:cs="Arial"/>
          <w:sz w:val="24"/>
          <w:szCs w:val="24"/>
        </w:rPr>
        <w:t xml:space="preserve"> 27% in the bone marrow samples (n= </w:t>
      </w:r>
      <w:proofErr w:type="gramStart"/>
      <w:r w:rsidRPr="00FA2165">
        <w:rPr>
          <w:rFonts w:ascii="Arial" w:hAnsi="Arial" w:cs="Arial"/>
          <w:sz w:val="24"/>
          <w:szCs w:val="24"/>
        </w:rPr>
        <w:t>7</w:t>
      </w:r>
      <w:proofErr w:type="gramEnd"/>
      <w:r w:rsidRPr="00FA2165">
        <w:rPr>
          <w:rFonts w:ascii="Arial" w:hAnsi="Arial" w:cs="Arial"/>
          <w:sz w:val="24"/>
          <w:szCs w:val="24"/>
        </w:rPr>
        <w:t xml:space="preserve">,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8A). Variations of bone marrow purities </w:t>
      </w:r>
      <w:proofErr w:type="gramStart"/>
      <w:r w:rsidRPr="00FA2165">
        <w:rPr>
          <w:rFonts w:ascii="Arial" w:hAnsi="Arial" w:cs="Arial"/>
          <w:sz w:val="24"/>
          <w:szCs w:val="24"/>
        </w:rPr>
        <w:t>were distributed</w:t>
      </w:r>
      <w:proofErr w:type="gramEnd"/>
      <w:r w:rsidRPr="00FA2165">
        <w:rPr>
          <w:rFonts w:ascii="Arial" w:hAnsi="Arial" w:cs="Arial"/>
          <w:sz w:val="24"/>
          <w:szCs w:val="24"/>
        </w:rPr>
        <w:t xml:space="preserve"> among analyzed days (days 0, 3 and 7). Variations in purity in bone marrow might alter the extracted frequencies of IgG-SCs (Figure 1B), but none of the other extracted parameters were influenced. Accordingly, the kit was efficient in isolating B cells from spleen samples but not from the bone </w:t>
      </w:r>
      <w:proofErr w:type="gramStart"/>
      <w:r w:rsidRPr="00FA2165">
        <w:rPr>
          <w:rFonts w:ascii="Arial" w:hAnsi="Arial" w:cs="Arial"/>
          <w:sz w:val="24"/>
          <w:szCs w:val="24"/>
        </w:rPr>
        <w:t>marrow,</w:t>
      </w:r>
      <w:proofErr w:type="gramEnd"/>
      <w:r w:rsidRPr="00FA2165">
        <w:rPr>
          <w:rFonts w:ascii="Arial" w:hAnsi="Arial" w:cs="Arial"/>
          <w:sz w:val="24"/>
          <w:szCs w:val="24"/>
        </w:rPr>
        <w:t xml:space="preserve"> and B cells from bone marrow were only studied functionally as IgG-SCs. </w:t>
      </w:r>
    </w:p>
    <w:p w14:paraId="1CB076D5" w14:textId="77777777" w:rsidR="0017191B" w:rsidRPr="00FA2165" w:rsidRDefault="0017191B" w:rsidP="0017191B">
      <w:pPr>
        <w:spacing w:after="0" w:line="360" w:lineRule="auto"/>
        <w:jc w:val="both"/>
        <w:rPr>
          <w:rFonts w:ascii="Arial" w:hAnsi="Arial" w:cs="Arial"/>
          <w:sz w:val="24"/>
          <w:szCs w:val="24"/>
        </w:rPr>
      </w:pPr>
      <w:r w:rsidRPr="00FA2165">
        <w:rPr>
          <w:rFonts w:ascii="Arial" w:hAnsi="Arial" w:cs="Arial"/>
          <w:sz w:val="24"/>
          <w:szCs w:val="24"/>
        </w:rPr>
        <w:t xml:space="preserve">A refined division of the non-B cells is visible in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8B (average of 5-7 measurements). The majority of non-B cells in the spleen samples were identified as CD45</w:t>
      </w:r>
      <w:r w:rsidRPr="00FA2165">
        <w:rPr>
          <w:rFonts w:ascii="Arial" w:hAnsi="Arial" w:cs="Arial"/>
          <w:sz w:val="24"/>
          <w:szCs w:val="24"/>
          <w:vertAlign w:val="superscript"/>
        </w:rPr>
        <w:t>+</w:t>
      </w:r>
      <w:r w:rsidRPr="00FA2165">
        <w:rPr>
          <w:rFonts w:ascii="Arial" w:hAnsi="Arial" w:cs="Arial"/>
          <w:sz w:val="24"/>
          <w:szCs w:val="24"/>
        </w:rPr>
        <w:t xml:space="preserve"> leukocytes that were not positive for the selected markers characteristic for non-B cell lymphocytes (see methods), followed by monocytes (Ly6C</w:t>
      </w:r>
      <w:r w:rsidRPr="00FA2165">
        <w:rPr>
          <w:rFonts w:ascii="Arial" w:hAnsi="Arial" w:cs="Arial"/>
          <w:sz w:val="24"/>
          <w:szCs w:val="24"/>
          <w:vertAlign w:val="superscript"/>
        </w:rPr>
        <w:t>+</w:t>
      </w:r>
      <w:r w:rsidRPr="00FA2165">
        <w:rPr>
          <w:rFonts w:ascii="Arial" w:hAnsi="Arial" w:cs="Arial"/>
          <w:sz w:val="24"/>
          <w:szCs w:val="24"/>
        </w:rPr>
        <w:t>Ly6G</w:t>
      </w:r>
      <w:r w:rsidRPr="00FA2165">
        <w:rPr>
          <w:rFonts w:ascii="Arial" w:hAnsi="Arial" w:cs="Arial"/>
          <w:sz w:val="24"/>
          <w:szCs w:val="24"/>
          <w:vertAlign w:val="superscript"/>
        </w:rPr>
        <w:t>-</w:t>
      </w:r>
      <w:r w:rsidRPr="00FA2165">
        <w:rPr>
          <w:rFonts w:ascii="Arial" w:hAnsi="Arial" w:cs="Arial"/>
          <w:sz w:val="24"/>
          <w:szCs w:val="24"/>
        </w:rPr>
        <w:t>), dendritic cells (MHCII</w:t>
      </w:r>
      <w:r w:rsidRPr="00FA2165">
        <w:rPr>
          <w:rFonts w:ascii="Arial" w:hAnsi="Arial" w:cs="Arial"/>
          <w:sz w:val="24"/>
          <w:szCs w:val="24"/>
          <w:vertAlign w:val="superscript"/>
        </w:rPr>
        <w:t>+</w:t>
      </w:r>
      <w:r w:rsidRPr="00FA2165">
        <w:rPr>
          <w:rFonts w:ascii="Arial" w:hAnsi="Arial" w:cs="Arial"/>
          <w:sz w:val="24"/>
          <w:szCs w:val="24"/>
        </w:rPr>
        <w:t>CD11c</w:t>
      </w:r>
      <w:r w:rsidRPr="00FA2165">
        <w:rPr>
          <w:rFonts w:ascii="Arial" w:hAnsi="Arial" w:cs="Arial"/>
          <w:sz w:val="24"/>
          <w:szCs w:val="24"/>
          <w:vertAlign w:val="superscript"/>
        </w:rPr>
        <w:t>+</w:t>
      </w:r>
      <w:r w:rsidRPr="00FA2165">
        <w:rPr>
          <w:rFonts w:ascii="Arial" w:hAnsi="Arial" w:cs="Arial"/>
          <w:sz w:val="24"/>
          <w:szCs w:val="24"/>
        </w:rPr>
        <w:t>) and T cells (CD90.2). In the bone marrow, the majority of non-B cells were CD45</w:t>
      </w:r>
      <w:r w:rsidRPr="00FA2165">
        <w:rPr>
          <w:rFonts w:ascii="Arial" w:hAnsi="Arial" w:cs="Arial"/>
          <w:sz w:val="24"/>
          <w:szCs w:val="24"/>
          <w:vertAlign w:val="superscript"/>
        </w:rPr>
        <w:t>+</w:t>
      </w:r>
      <w:r w:rsidRPr="00FA2165">
        <w:rPr>
          <w:rFonts w:ascii="Arial" w:hAnsi="Arial" w:cs="Arial"/>
          <w:sz w:val="24"/>
          <w:szCs w:val="24"/>
        </w:rPr>
        <w:t xml:space="preserve"> leukocytes that were not positive for the selected markers characteristic for non-B cell lymphocytes (see methods), followed by monocytes (Ly6C</w:t>
      </w:r>
      <w:r w:rsidRPr="00FA2165">
        <w:rPr>
          <w:rFonts w:ascii="Arial" w:hAnsi="Arial" w:cs="Arial"/>
          <w:sz w:val="24"/>
          <w:szCs w:val="24"/>
          <w:vertAlign w:val="superscript"/>
        </w:rPr>
        <w:t>+</w:t>
      </w:r>
      <w:r w:rsidRPr="00FA2165">
        <w:rPr>
          <w:rFonts w:ascii="Arial" w:hAnsi="Arial" w:cs="Arial"/>
          <w:sz w:val="24"/>
          <w:szCs w:val="24"/>
        </w:rPr>
        <w:t>Ly6G</w:t>
      </w:r>
      <w:r w:rsidRPr="00FA2165">
        <w:rPr>
          <w:rFonts w:ascii="Arial" w:hAnsi="Arial" w:cs="Arial"/>
          <w:sz w:val="24"/>
          <w:szCs w:val="24"/>
          <w:vertAlign w:val="superscript"/>
        </w:rPr>
        <w:t>-</w:t>
      </w:r>
      <w:r w:rsidRPr="00FA2165">
        <w:rPr>
          <w:rFonts w:ascii="Arial" w:hAnsi="Arial" w:cs="Arial"/>
          <w:sz w:val="24"/>
          <w:szCs w:val="24"/>
        </w:rPr>
        <w:t>) and neutrophils (Ly6C</w:t>
      </w:r>
      <w:r w:rsidRPr="00FA2165">
        <w:rPr>
          <w:rFonts w:ascii="Arial" w:hAnsi="Arial" w:cs="Arial"/>
          <w:sz w:val="24"/>
          <w:szCs w:val="24"/>
          <w:vertAlign w:val="superscript"/>
        </w:rPr>
        <w:t>+</w:t>
      </w:r>
      <w:r w:rsidRPr="00FA2165">
        <w:rPr>
          <w:rFonts w:ascii="Arial" w:hAnsi="Arial" w:cs="Arial"/>
          <w:sz w:val="24"/>
          <w:szCs w:val="24"/>
        </w:rPr>
        <w:t>Ly6G</w:t>
      </w:r>
      <w:r w:rsidRPr="00FA2165">
        <w:rPr>
          <w:rFonts w:ascii="Arial" w:hAnsi="Arial" w:cs="Arial"/>
          <w:sz w:val="24"/>
          <w:szCs w:val="24"/>
          <w:vertAlign w:val="superscript"/>
        </w:rPr>
        <w:t>+</w:t>
      </w:r>
      <w:r w:rsidRPr="00FA2165">
        <w:rPr>
          <w:rFonts w:ascii="Arial" w:hAnsi="Arial" w:cs="Arial"/>
          <w:sz w:val="24"/>
          <w:szCs w:val="24"/>
        </w:rPr>
        <w:t xml:space="preserve">). FMO controls </w:t>
      </w:r>
      <w:proofErr w:type="gramStart"/>
      <w:r w:rsidRPr="00FA2165">
        <w:rPr>
          <w:rFonts w:ascii="Arial" w:hAnsi="Arial" w:cs="Arial"/>
          <w:sz w:val="24"/>
          <w:szCs w:val="24"/>
        </w:rPr>
        <w:t>were used</w:t>
      </w:r>
      <w:proofErr w:type="gramEnd"/>
      <w:r w:rsidRPr="00FA2165">
        <w:rPr>
          <w:rFonts w:ascii="Arial" w:hAnsi="Arial" w:cs="Arial"/>
          <w:sz w:val="24"/>
          <w:szCs w:val="24"/>
        </w:rPr>
        <w:t xml:space="preserve"> for the definition of the gates (see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8C for gating strategy). </w:t>
      </w:r>
    </w:p>
    <w:p w14:paraId="38CB8FE3" w14:textId="77777777" w:rsidR="0017191B" w:rsidRPr="00FA2165" w:rsidRDefault="0017191B" w:rsidP="0017191B">
      <w:pPr>
        <w:spacing w:after="0" w:line="360" w:lineRule="auto"/>
        <w:jc w:val="both"/>
        <w:rPr>
          <w:rFonts w:ascii="Arial" w:hAnsi="Arial" w:cs="Arial"/>
          <w:sz w:val="24"/>
          <w:szCs w:val="24"/>
        </w:rPr>
      </w:pPr>
      <w:r w:rsidRPr="00FA2165">
        <w:rPr>
          <w:rFonts w:ascii="Arial" w:hAnsi="Arial" w:cs="Arial"/>
          <w:sz w:val="24"/>
          <w:szCs w:val="24"/>
        </w:rPr>
        <w:t xml:space="preserve">In conclusion, phenotypic studies of the purified cells corresponded well with cells from the B cell lineage in the spleen. However, the phenotypic studies of bone marrow B cells </w:t>
      </w:r>
      <w:proofErr w:type="gramStart"/>
      <w:r w:rsidRPr="00FA2165">
        <w:rPr>
          <w:rFonts w:ascii="Arial" w:hAnsi="Arial" w:cs="Arial"/>
          <w:sz w:val="24"/>
          <w:szCs w:val="24"/>
        </w:rPr>
        <w:t>are limited</w:t>
      </w:r>
      <w:proofErr w:type="gramEnd"/>
      <w:r w:rsidRPr="00FA2165">
        <w:rPr>
          <w:rFonts w:ascii="Arial" w:hAnsi="Arial" w:cs="Arial"/>
          <w:sz w:val="24"/>
          <w:szCs w:val="24"/>
        </w:rPr>
        <w:t xml:space="preserve"> by the presence of other cells. Therefore, the analyses were only performed focused on subpopulations like ASCs, which are identified by the detection of antibody </w:t>
      </w:r>
      <w:proofErr w:type="gramStart"/>
      <w:r w:rsidRPr="00FA2165">
        <w:rPr>
          <w:rFonts w:ascii="Arial" w:hAnsi="Arial" w:cs="Arial"/>
          <w:sz w:val="24"/>
          <w:szCs w:val="24"/>
        </w:rPr>
        <w:t>secretion,</w:t>
      </w:r>
      <w:proofErr w:type="gramEnd"/>
      <w:r w:rsidRPr="00FA2165">
        <w:rPr>
          <w:rFonts w:ascii="Arial" w:hAnsi="Arial" w:cs="Arial"/>
          <w:sz w:val="24"/>
          <w:szCs w:val="24"/>
        </w:rPr>
        <w:t xml:space="preserve"> or the transcriptomic data where B cells were identified. Finally, the determined frequency of IgG-SCs relative to all encapsulated cells </w:t>
      </w:r>
      <w:proofErr w:type="gramStart"/>
      <w:r w:rsidRPr="00FA2165">
        <w:rPr>
          <w:rFonts w:ascii="Arial" w:hAnsi="Arial" w:cs="Arial"/>
          <w:sz w:val="24"/>
          <w:szCs w:val="24"/>
        </w:rPr>
        <w:t>was influenced</w:t>
      </w:r>
      <w:proofErr w:type="gramEnd"/>
      <w:r w:rsidRPr="00FA2165">
        <w:rPr>
          <w:rFonts w:ascii="Arial" w:hAnsi="Arial" w:cs="Arial"/>
          <w:sz w:val="24"/>
          <w:szCs w:val="24"/>
        </w:rPr>
        <w:t xml:space="preserve"> by the variable purity in the bone marrow.</w:t>
      </w:r>
    </w:p>
    <w:p w14:paraId="745BCE61" w14:textId="77777777" w:rsidR="0017191B" w:rsidRPr="00FA2165" w:rsidRDefault="0017191B" w:rsidP="0017191B">
      <w:pPr>
        <w:rPr>
          <w:rFonts w:ascii="Arial" w:hAnsi="Arial" w:cs="Arial"/>
          <w:sz w:val="24"/>
          <w:szCs w:val="24"/>
          <w:highlight w:val="yellow"/>
        </w:rPr>
      </w:pPr>
      <w:r w:rsidRPr="00FA2165">
        <w:rPr>
          <w:rFonts w:ascii="Arial" w:hAnsi="Arial" w:cs="Arial"/>
          <w:sz w:val="24"/>
          <w:szCs w:val="24"/>
          <w:highlight w:val="yellow"/>
        </w:rPr>
        <w:br w:type="page"/>
      </w:r>
    </w:p>
    <w:tbl>
      <w:tblPr>
        <w:tblStyle w:val="PlainTable4"/>
        <w:tblW w:w="0" w:type="auto"/>
        <w:tblLook w:val="04A0" w:firstRow="1" w:lastRow="0" w:firstColumn="1" w:lastColumn="0" w:noHBand="0" w:noVBand="1"/>
      </w:tblPr>
      <w:tblGrid>
        <w:gridCol w:w="3070"/>
        <w:gridCol w:w="6290"/>
      </w:tblGrid>
      <w:tr w:rsidR="00FA2165" w:rsidRPr="00FA2165" w14:paraId="1285ED49" w14:textId="77777777" w:rsidTr="00834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hideMark/>
          </w:tcPr>
          <w:p w14:paraId="0109540E" w14:textId="77777777" w:rsidR="0017191B" w:rsidRPr="00FA2165" w:rsidRDefault="0017191B" w:rsidP="00834641">
            <w:pPr>
              <w:rPr>
                <w:rFonts w:ascii="Arial" w:hAnsi="Arial" w:cs="Arial"/>
                <w:sz w:val="24"/>
                <w:szCs w:val="24"/>
              </w:rPr>
            </w:pPr>
            <w:r w:rsidRPr="00FA2165">
              <w:rPr>
                <w:rFonts w:ascii="Arial" w:hAnsi="Arial" w:cs="Arial"/>
                <w:sz w:val="24"/>
                <w:szCs w:val="24"/>
              </w:rPr>
              <w:lastRenderedPageBreak/>
              <w:t>A</w:t>
            </w:r>
          </w:p>
          <w:p w14:paraId="5DEA5774" w14:textId="77777777" w:rsidR="0017191B" w:rsidRPr="00FA2165" w:rsidRDefault="0017191B" w:rsidP="00834641">
            <w:pPr>
              <w:rPr>
                <w:rFonts w:ascii="Arial" w:hAnsi="Arial" w:cs="Arial"/>
                <w:sz w:val="24"/>
                <w:szCs w:val="24"/>
              </w:rPr>
            </w:pPr>
            <w:r w:rsidRPr="00FA2165">
              <w:rPr>
                <w:rFonts w:ascii="Arial" w:hAnsi="Arial" w:cs="Arial"/>
                <w:b w:val="0"/>
                <w:bCs w:val="0"/>
                <w:noProof/>
                <w:sz w:val="24"/>
                <w:szCs w:val="24"/>
              </w:rPr>
              <w:object w:dxaOrig="4886" w:dyaOrig="3950" w14:anchorId="70D7C117">
                <v:shape id="_x0000_i1373" type="#_x0000_t75" alt="" style="width:151.5pt;height:123.75pt;mso-width-percent:0;mso-height-percent:0;mso-width-percent:0;mso-height-percent:0" o:ole="">
                  <v:imagedata r:id="rId30" o:title=""/>
                </v:shape>
                <o:OLEObject Type="Embed" ProgID="Prism9.Document" ShapeID="_x0000_i1373" DrawAspect="Content" ObjectID="_1761982223" r:id="rId31"/>
              </w:object>
            </w:r>
          </w:p>
        </w:tc>
        <w:tc>
          <w:tcPr>
            <w:tcW w:w="7200" w:type="dxa"/>
            <w:hideMark/>
          </w:tcPr>
          <w:p w14:paraId="0229EA17" w14:textId="77777777" w:rsidR="0017191B" w:rsidRPr="00FA2165" w:rsidRDefault="0017191B" w:rsidP="00834641">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B</w:t>
            </w:r>
          </w:p>
          <w:p w14:paraId="1D063758" w14:textId="77777777" w:rsidR="0017191B" w:rsidRPr="00FA2165" w:rsidRDefault="0017191B" w:rsidP="00834641">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b w:val="0"/>
                <w:bCs w:val="0"/>
                <w:noProof/>
                <w:sz w:val="24"/>
                <w:szCs w:val="24"/>
              </w:rPr>
              <w:object w:dxaOrig="14664" w:dyaOrig="4375" w14:anchorId="2017776F">
                <v:shape id="_x0000_i1374" type="#_x0000_t75" alt="" style="width:321.75pt;height:99pt" o:ole="">
                  <v:imagedata r:id="rId32" o:title=""/>
                </v:shape>
                <o:OLEObject Type="Embed" ProgID="Prism9.Document" ShapeID="_x0000_i1374" DrawAspect="Content" ObjectID="_1761982224" r:id="rId33"/>
              </w:object>
            </w:r>
          </w:p>
        </w:tc>
      </w:tr>
      <w:tr w:rsidR="00FA2165" w:rsidRPr="00FA2165" w14:paraId="4400A868" w14:textId="77777777" w:rsidTr="00834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auto"/>
          </w:tcPr>
          <w:p w14:paraId="36ECCA7C" w14:textId="77777777" w:rsidR="0017191B" w:rsidRPr="00FA2165" w:rsidRDefault="0017191B" w:rsidP="00834641">
            <w:pPr>
              <w:rPr>
                <w:rFonts w:ascii="Arial" w:hAnsi="Arial" w:cs="Arial"/>
                <w:sz w:val="24"/>
                <w:szCs w:val="24"/>
              </w:rPr>
            </w:pPr>
            <w:r w:rsidRPr="00FA2165">
              <w:rPr>
                <w:rFonts w:ascii="Arial" w:hAnsi="Arial" w:cs="Arial"/>
                <w:sz w:val="24"/>
                <w:szCs w:val="24"/>
              </w:rPr>
              <w:t>C</w:t>
            </w:r>
          </w:p>
          <w:p w14:paraId="3520BD08" w14:textId="377C87F0" w:rsidR="0017191B" w:rsidRPr="00FA2165" w:rsidRDefault="0017191B" w:rsidP="00834641">
            <w:pPr>
              <w:jc w:val="center"/>
              <w:rPr>
                <w:rFonts w:ascii="Arial" w:hAnsi="Arial" w:cs="Arial"/>
                <w:sz w:val="24"/>
                <w:szCs w:val="24"/>
              </w:rPr>
            </w:pPr>
            <w:r w:rsidRPr="00FA2165">
              <w:rPr>
                <w:noProof/>
              </w:rPr>
              <w:drawing>
                <wp:inline distT="0" distB="0" distL="0" distR="0" wp14:anchorId="6F5D5C67" wp14:editId="6BAECAC2">
                  <wp:extent cx="4079288" cy="23631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27481" t="19809" r="23876" b="12870"/>
                          <a:stretch/>
                        </pic:blipFill>
                        <pic:spPr bwMode="auto">
                          <a:xfrm>
                            <a:off x="0" y="0"/>
                            <a:ext cx="4120888" cy="2387290"/>
                          </a:xfrm>
                          <a:prstGeom prst="rect">
                            <a:avLst/>
                          </a:prstGeom>
                          <a:ln>
                            <a:noFill/>
                          </a:ln>
                          <a:extLst>
                            <a:ext uri="{53640926-AAD7-44D8-BBD7-CCE9431645EC}">
                              <a14:shadowObscured xmlns:a14="http://schemas.microsoft.com/office/drawing/2010/main"/>
                            </a:ext>
                          </a:extLst>
                        </pic:spPr>
                      </pic:pic>
                    </a:graphicData>
                  </a:graphic>
                </wp:inline>
              </w:drawing>
            </w:r>
          </w:p>
        </w:tc>
      </w:tr>
      <w:tr w:rsidR="00FA2165" w:rsidRPr="00FA2165" w14:paraId="681CA24C" w14:textId="77777777" w:rsidTr="00834641">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auto"/>
          </w:tcPr>
          <w:p w14:paraId="68498914" w14:textId="7BD031FC" w:rsidR="0017191B" w:rsidRPr="00FA2165" w:rsidRDefault="0017191B" w:rsidP="00834641">
            <w:pPr>
              <w:jc w:val="center"/>
              <w:rPr>
                <w:rFonts w:ascii="Arial" w:hAnsi="Arial" w:cs="Arial"/>
                <w:sz w:val="24"/>
                <w:szCs w:val="24"/>
              </w:rPr>
            </w:pPr>
            <w:r w:rsidRPr="00FA2165">
              <w:rPr>
                <w:noProof/>
              </w:rPr>
              <w:drawing>
                <wp:inline distT="0" distB="0" distL="0" distR="0" wp14:anchorId="2BA571AF" wp14:editId="05070E22">
                  <wp:extent cx="3828893" cy="2446317"/>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27976" t="16706" r="26673" b="14074"/>
                          <a:stretch/>
                        </pic:blipFill>
                        <pic:spPr bwMode="auto">
                          <a:xfrm>
                            <a:off x="0" y="0"/>
                            <a:ext cx="3878566" cy="2478054"/>
                          </a:xfrm>
                          <a:prstGeom prst="rect">
                            <a:avLst/>
                          </a:prstGeom>
                          <a:ln>
                            <a:noFill/>
                          </a:ln>
                          <a:extLst>
                            <a:ext uri="{53640926-AAD7-44D8-BBD7-CCE9431645EC}">
                              <a14:shadowObscured xmlns:a14="http://schemas.microsoft.com/office/drawing/2010/main"/>
                            </a:ext>
                          </a:extLst>
                        </pic:spPr>
                      </pic:pic>
                    </a:graphicData>
                  </a:graphic>
                </wp:inline>
              </w:drawing>
            </w:r>
          </w:p>
        </w:tc>
      </w:tr>
      <w:tr w:rsidR="00FA2165" w:rsidRPr="00FA2165" w14:paraId="5192C8F3" w14:textId="77777777" w:rsidTr="00834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gridSpan w:val="2"/>
            <w:shd w:val="clear" w:color="auto" w:fill="auto"/>
          </w:tcPr>
          <w:p w14:paraId="2D8B3C3D" w14:textId="77777777" w:rsidR="0017191B" w:rsidRPr="00FA2165" w:rsidRDefault="0017191B" w:rsidP="00834641">
            <w:pPr>
              <w:jc w:val="center"/>
              <w:rPr>
                <w:rFonts w:ascii="Arial" w:hAnsi="Arial" w:cs="Arial"/>
                <w:sz w:val="24"/>
                <w:szCs w:val="24"/>
              </w:rPr>
            </w:pPr>
          </w:p>
        </w:tc>
      </w:tr>
    </w:tbl>
    <w:p w14:paraId="5E96A306" w14:textId="4D854574" w:rsidR="002C5EFC" w:rsidRPr="00FA2165" w:rsidRDefault="0017191B" w:rsidP="002C5EFC">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SIFigure</w:t>
      </w:r>
      <w:proofErr w:type="spellEnd"/>
      <w:r w:rsidRPr="00FA2165">
        <w:rPr>
          <w:rFonts w:ascii="Arial" w:hAnsi="Arial" w:cs="Arial"/>
          <w:color w:val="auto"/>
          <w:sz w:val="24"/>
          <w:szCs w:val="24"/>
        </w:rPr>
        <w:t xml:space="preserve"> 7: Flow cytometry measurement of purified spleen and bone marrow samples. (a) Analysis of B cell purity in isolations from spleen and bone marrow. The frequency of cells from the B cell lineage in the purified samples was determined based on the expression of CD19</w:t>
      </w:r>
      <w:r w:rsidRPr="00FA2165">
        <w:rPr>
          <w:rFonts w:ascii="Arial" w:hAnsi="Arial" w:cs="Arial"/>
          <w:color w:val="auto"/>
          <w:sz w:val="24"/>
          <w:szCs w:val="24"/>
          <w:vertAlign w:val="superscript"/>
        </w:rPr>
        <w:t>+</w:t>
      </w:r>
      <w:r w:rsidRPr="00FA2165">
        <w:rPr>
          <w:rFonts w:ascii="Arial" w:hAnsi="Arial" w:cs="Arial"/>
          <w:color w:val="auto"/>
          <w:sz w:val="24"/>
          <w:szCs w:val="24"/>
        </w:rPr>
        <w:t xml:space="preserve"> and CD19</w:t>
      </w:r>
      <w:r w:rsidRPr="00FA2165">
        <w:rPr>
          <w:rFonts w:ascii="Arial" w:hAnsi="Arial" w:cs="Arial"/>
          <w:color w:val="auto"/>
          <w:sz w:val="24"/>
          <w:szCs w:val="24"/>
          <w:vertAlign w:val="superscript"/>
        </w:rPr>
        <w:t>-</w:t>
      </w:r>
      <w:r w:rsidRPr="00FA2165">
        <w:rPr>
          <w:rFonts w:ascii="Arial" w:hAnsi="Arial" w:cs="Arial"/>
          <w:color w:val="auto"/>
          <w:sz w:val="24"/>
          <w:szCs w:val="24"/>
        </w:rPr>
        <w:t>CD138</w:t>
      </w:r>
      <w:r w:rsidRPr="00FA2165">
        <w:rPr>
          <w:rFonts w:ascii="Arial" w:hAnsi="Arial" w:cs="Arial"/>
          <w:color w:val="auto"/>
          <w:sz w:val="24"/>
          <w:szCs w:val="24"/>
          <w:vertAlign w:val="superscript"/>
        </w:rPr>
        <w:t>+</w:t>
      </w:r>
      <w:r w:rsidRPr="00FA2165">
        <w:rPr>
          <w:rFonts w:ascii="Arial" w:hAnsi="Arial" w:cs="Arial"/>
          <w:color w:val="auto"/>
          <w:sz w:val="24"/>
          <w:szCs w:val="24"/>
        </w:rPr>
        <w:t xml:space="preserve"> (n= 7). (b) Distribution of non-B cells according to markers used (average of 5-7 measurements). (c) Gating strategy for the analysis of splenic non-B cells.</w:t>
      </w:r>
      <w:bookmarkStart w:id="2" w:name="_Hlk135638738"/>
      <w:r w:rsidRPr="00FA2165">
        <w:rPr>
          <w:rFonts w:ascii="Arial" w:hAnsi="Arial" w:cs="Arial"/>
          <w:color w:val="auto"/>
          <w:sz w:val="24"/>
          <w:szCs w:val="24"/>
        </w:rPr>
        <w:br w:type="page"/>
      </w:r>
      <w:bookmarkEnd w:id="2"/>
    </w:p>
    <w:p w14:paraId="3318D12D" w14:textId="4DA71346" w:rsidR="00966D78" w:rsidRPr="00FA2165" w:rsidRDefault="00966D78" w:rsidP="00966D78">
      <w:pPr>
        <w:pStyle w:val="Heading2"/>
        <w:rPr>
          <w:rFonts w:ascii="Arial" w:hAnsi="Arial" w:cs="Arial"/>
          <w:b/>
          <w:color w:val="auto"/>
          <w:sz w:val="24"/>
          <w:szCs w:val="24"/>
        </w:rPr>
      </w:pPr>
      <w:r w:rsidRPr="00FA2165">
        <w:rPr>
          <w:rFonts w:ascii="Arial" w:hAnsi="Arial" w:cs="Arial"/>
          <w:b/>
          <w:color w:val="auto"/>
          <w:sz w:val="24"/>
          <w:szCs w:val="24"/>
        </w:rPr>
        <w:lastRenderedPageBreak/>
        <w:t>6. Comparison of frequency of splenic IgG-SCs</w:t>
      </w:r>
    </w:p>
    <w:p w14:paraId="3D84AF11" w14:textId="27211663" w:rsidR="002C5EFC" w:rsidRPr="00FA2165" w:rsidRDefault="002C5EFC" w:rsidP="002C5EFC">
      <w:pPr>
        <w:pStyle w:val="Heading2"/>
        <w:rPr>
          <w:rFonts w:ascii="Arial" w:hAnsi="Arial" w:cs="Arial"/>
          <w:color w:val="auto"/>
          <w:sz w:val="24"/>
          <w:szCs w:val="24"/>
        </w:rPr>
      </w:pPr>
    </w:p>
    <w:p w14:paraId="0938C203" w14:textId="2C667844" w:rsidR="002C5EFC" w:rsidRPr="00FA2165" w:rsidRDefault="00D52E11" w:rsidP="002C5EFC">
      <w:pPr>
        <w:pStyle w:val="Caption"/>
        <w:jc w:val="center"/>
        <w:rPr>
          <w:rFonts w:ascii="Arial" w:hAnsi="Arial" w:cs="Arial"/>
          <w:color w:val="auto"/>
          <w:sz w:val="24"/>
          <w:szCs w:val="24"/>
        </w:rPr>
      </w:pPr>
      <w:r w:rsidRPr="00FA2165">
        <w:rPr>
          <w:rFonts w:ascii="Arial" w:hAnsi="Arial" w:cs="Arial"/>
          <w:noProof/>
          <w:color w:val="auto"/>
          <w:sz w:val="24"/>
          <w:szCs w:val="24"/>
        </w:rPr>
        <w:object w:dxaOrig="7404" w:dyaOrig="4421" w14:anchorId="0DC97078">
          <v:shape id="_x0000_i1375" type="#_x0000_t75" alt="" style="width:237.75pt;height:2in" o:ole="">
            <v:imagedata r:id="rId36" o:title=""/>
          </v:shape>
          <o:OLEObject Type="Embed" ProgID="Prism9.Document" ShapeID="_x0000_i1375" DrawAspect="Content" ObjectID="_1761982225" r:id="rId37"/>
        </w:object>
      </w:r>
    </w:p>
    <w:p w14:paraId="6177A5A9" w14:textId="7DC2DF27" w:rsidR="002C5EFC" w:rsidRPr="00FA2165" w:rsidRDefault="00A556CF" w:rsidP="002C5EFC">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w:t>
      </w:r>
      <w:r w:rsidR="002C5EFC" w:rsidRPr="00FA2165">
        <w:rPr>
          <w:rFonts w:ascii="Arial" w:hAnsi="Arial" w:cs="Arial"/>
          <w:color w:val="auto"/>
          <w:sz w:val="24"/>
          <w:szCs w:val="24"/>
        </w:rPr>
        <w:t>Figure</w:t>
      </w:r>
      <w:proofErr w:type="spellEnd"/>
      <w:r w:rsidR="002C5EFC" w:rsidRPr="00FA2165">
        <w:rPr>
          <w:rFonts w:ascii="Arial" w:hAnsi="Arial" w:cs="Arial"/>
          <w:color w:val="auto"/>
          <w:sz w:val="24"/>
          <w:szCs w:val="24"/>
        </w:rPr>
        <w:t xml:space="preserve"> </w:t>
      </w:r>
      <w:r w:rsidR="0017191B" w:rsidRPr="00FA2165">
        <w:rPr>
          <w:rFonts w:ascii="Arial" w:hAnsi="Arial" w:cs="Arial"/>
          <w:color w:val="auto"/>
          <w:sz w:val="24"/>
          <w:szCs w:val="24"/>
        </w:rPr>
        <w:t>8</w:t>
      </w:r>
      <w:r w:rsidR="002C5EFC" w:rsidRPr="00FA2165">
        <w:rPr>
          <w:rFonts w:ascii="Arial" w:hAnsi="Arial" w:cs="Arial"/>
          <w:color w:val="auto"/>
          <w:sz w:val="24"/>
          <w:szCs w:val="24"/>
        </w:rPr>
        <w:t>: Frequency of spleni</w:t>
      </w:r>
      <w:r w:rsidRPr="00FA2165">
        <w:rPr>
          <w:rFonts w:ascii="Arial" w:hAnsi="Arial" w:cs="Arial"/>
          <w:color w:val="auto"/>
          <w:sz w:val="24"/>
          <w:szCs w:val="24"/>
        </w:rPr>
        <w:t>c IgG-SCs. Immunization with TT/</w:t>
      </w:r>
      <w:r w:rsidR="002C5EFC" w:rsidRPr="00FA2165">
        <w:rPr>
          <w:rFonts w:ascii="Arial" w:hAnsi="Arial" w:cs="Arial"/>
          <w:color w:val="auto"/>
          <w:sz w:val="24"/>
          <w:szCs w:val="24"/>
        </w:rPr>
        <w:t>alum (i.e., without MPLA) resulted in significantly more IgG-SCs on day 3</w:t>
      </w:r>
      <w:r w:rsidRPr="00FA2165">
        <w:rPr>
          <w:rFonts w:ascii="Arial" w:hAnsi="Arial" w:cs="Arial"/>
          <w:color w:val="auto"/>
          <w:sz w:val="24"/>
          <w:szCs w:val="24"/>
        </w:rPr>
        <w:t xml:space="preserve"> compared to TT/AS04</w:t>
      </w:r>
      <w:r w:rsidR="002C5EFC" w:rsidRPr="00FA2165">
        <w:rPr>
          <w:rFonts w:ascii="Arial" w:hAnsi="Arial" w:cs="Arial"/>
          <w:color w:val="auto"/>
          <w:sz w:val="24"/>
          <w:szCs w:val="24"/>
        </w:rPr>
        <w:t>, and a tendency toward increased frequency was observed on day</w:t>
      </w:r>
      <w:r w:rsidRPr="00FA2165">
        <w:rPr>
          <w:rFonts w:ascii="Arial" w:hAnsi="Arial" w:cs="Arial"/>
          <w:color w:val="auto"/>
          <w:sz w:val="24"/>
          <w:szCs w:val="24"/>
        </w:rPr>
        <w:t>s</w:t>
      </w:r>
      <w:r w:rsidR="002C5EFC" w:rsidRPr="00FA2165">
        <w:rPr>
          <w:rFonts w:ascii="Arial" w:hAnsi="Arial" w:cs="Arial"/>
          <w:color w:val="auto"/>
          <w:sz w:val="24"/>
          <w:szCs w:val="24"/>
        </w:rPr>
        <w:t xml:space="preserve"> 7 and 14.</w:t>
      </w:r>
    </w:p>
    <w:p w14:paraId="461B238E" w14:textId="77777777" w:rsidR="002C5EFC" w:rsidRPr="00FA2165" w:rsidRDefault="002C5EFC" w:rsidP="002C5EFC">
      <w:pPr>
        <w:pStyle w:val="Heading2"/>
        <w:rPr>
          <w:rFonts w:ascii="Arial" w:hAnsi="Arial" w:cs="Arial"/>
          <w:color w:val="auto"/>
          <w:sz w:val="24"/>
          <w:szCs w:val="24"/>
        </w:rPr>
      </w:pPr>
      <w:r w:rsidRPr="00FA2165">
        <w:rPr>
          <w:rFonts w:ascii="Arial" w:hAnsi="Arial" w:cs="Arial"/>
          <w:color w:val="auto"/>
          <w:sz w:val="24"/>
          <w:szCs w:val="24"/>
        </w:rPr>
        <w:br w:type="page"/>
      </w:r>
    </w:p>
    <w:p w14:paraId="3321BB8B" w14:textId="677B4C4E" w:rsidR="002C5EFC" w:rsidRPr="00FA2165" w:rsidRDefault="00966D78" w:rsidP="002C5EFC">
      <w:pPr>
        <w:pStyle w:val="Heading2"/>
        <w:rPr>
          <w:rFonts w:ascii="Arial" w:hAnsi="Arial" w:cs="Arial"/>
          <w:b/>
          <w:color w:val="auto"/>
          <w:sz w:val="24"/>
          <w:szCs w:val="24"/>
        </w:rPr>
      </w:pPr>
      <w:r w:rsidRPr="00FA2165">
        <w:rPr>
          <w:rFonts w:ascii="Arial" w:hAnsi="Arial" w:cs="Arial"/>
          <w:b/>
          <w:color w:val="auto"/>
          <w:sz w:val="24"/>
          <w:szCs w:val="24"/>
        </w:rPr>
        <w:lastRenderedPageBreak/>
        <w:t>7</w:t>
      </w:r>
      <w:r w:rsidR="002C5EFC" w:rsidRPr="00FA2165">
        <w:rPr>
          <w:rFonts w:ascii="Arial" w:hAnsi="Arial" w:cs="Arial"/>
          <w:b/>
          <w:color w:val="auto"/>
          <w:sz w:val="24"/>
          <w:szCs w:val="24"/>
        </w:rPr>
        <w:t>. Characterization of the ROS bioassay</w:t>
      </w:r>
    </w:p>
    <w:p w14:paraId="30249731" w14:textId="77777777" w:rsidR="002C5EFC" w:rsidRPr="00FA2165" w:rsidRDefault="002C5EFC" w:rsidP="002C5EFC"/>
    <w:p w14:paraId="06C90886" w14:textId="44A621EC" w:rsidR="002C5EFC" w:rsidRPr="00FA2165" w:rsidRDefault="002C5EFC" w:rsidP="002C5EFC">
      <w:pPr>
        <w:spacing w:line="360" w:lineRule="auto"/>
        <w:jc w:val="both"/>
        <w:rPr>
          <w:rFonts w:ascii="Arial" w:hAnsi="Arial" w:cs="Arial"/>
          <w:sz w:val="24"/>
          <w:szCs w:val="24"/>
        </w:rPr>
      </w:pPr>
      <w:r w:rsidRPr="00FA2165">
        <w:rPr>
          <w:rFonts w:ascii="Arial" w:hAnsi="Arial" w:cs="Arial"/>
          <w:sz w:val="24"/>
          <w:szCs w:val="24"/>
        </w:rPr>
        <w:t>The ROS level as an indicator of oxidative stress was measured by adding a cell-permeable, ROS-sensitive reagent (</w:t>
      </w:r>
      <w:proofErr w:type="spellStart"/>
      <w:r w:rsidRPr="00FA2165">
        <w:rPr>
          <w:rFonts w:ascii="Arial" w:hAnsi="Arial" w:cs="Arial"/>
          <w:sz w:val="24"/>
          <w:szCs w:val="24"/>
        </w:rPr>
        <w:t>CellROX</w:t>
      </w:r>
      <w:proofErr w:type="spellEnd"/>
      <w:r w:rsidRPr="00FA2165">
        <w:rPr>
          <w:rFonts w:ascii="Arial" w:hAnsi="Arial" w:cs="Arial"/>
          <w:sz w:val="24"/>
          <w:szCs w:val="24"/>
        </w:rPr>
        <w:t xml:space="preserve"> Green Reagent, </w:t>
      </w:r>
      <w:proofErr w:type="spellStart"/>
      <w:r w:rsidRPr="00FA2165">
        <w:rPr>
          <w:rFonts w:ascii="Arial" w:hAnsi="Arial" w:cs="Arial"/>
          <w:sz w:val="24"/>
          <w:szCs w:val="24"/>
        </w:rPr>
        <w:t>Thermo</w:t>
      </w:r>
      <w:proofErr w:type="spellEnd"/>
      <w:r w:rsidRPr="00FA2165">
        <w:rPr>
          <w:rFonts w:ascii="Arial" w:hAnsi="Arial" w:cs="Arial"/>
          <w:sz w:val="24"/>
          <w:szCs w:val="24"/>
        </w:rPr>
        <w:t xml:space="preserve"> Fisher, C10492) to the aqueous phase II during droplet production. The fluorescence intensity of the reagent changed from low to high intensity upon oxidation and subsequent binding to DNA resulting in a prominent signal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9A). The average linear fluorescence increase over time [</w:t>
      </w:r>
      <w:proofErr w:type="spellStart"/>
      <w:r w:rsidRPr="00FA2165">
        <w:rPr>
          <w:rFonts w:ascii="Arial" w:hAnsi="Arial" w:cs="Arial"/>
          <w:sz w:val="24"/>
          <w:szCs w:val="24"/>
        </w:rPr>
        <w:t>a.u</w:t>
      </w:r>
      <w:proofErr w:type="spellEnd"/>
      <w:proofErr w:type="gramStart"/>
      <w:r w:rsidRPr="00FA2165">
        <w:rPr>
          <w:rFonts w:ascii="Arial" w:hAnsi="Arial" w:cs="Arial"/>
          <w:sz w:val="24"/>
          <w:szCs w:val="24"/>
        </w:rPr>
        <w:t>./</w:t>
      </w:r>
      <w:proofErr w:type="gramEnd"/>
      <w:r w:rsidRPr="00FA2165">
        <w:rPr>
          <w:rFonts w:ascii="Arial" w:hAnsi="Arial" w:cs="Arial"/>
          <w:sz w:val="24"/>
          <w:szCs w:val="24"/>
        </w:rPr>
        <w:t xml:space="preserve">10 min] was calculated </w:t>
      </w:r>
      <w:r w:rsidR="0099080F" w:rsidRPr="00FA2165">
        <w:rPr>
          <w:rFonts w:ascii="Arial" w:hAnsi="Arial" w:cs="Arial"/>
          <w:sz w:val="24"/>
          <w:szCs w:val="24"/>
        </w:rPr>
        <w:t>to indicate</w:t>
      </w:r>
      <w:r w:rsidRPr="00FA2165">
        <w:rPr>
          <w:rFonts w:ascii="Arial" w:hAnsi="Arial" w:cs="Arial"/>
          <w:sz w:val="24"/>
          <w:szCs w:val="24"/>
        </w:rPr>
        <w:t xml:space="preserve"> ROS</w:t>
      </w:r>
      <w:r w:rsidR="0099080F" w:rsidRPr="00FA2165">
        <w:rPr>
          <w:rFonts w:ascii="Arial" w:hAnsi="Arial" w:cs="Arial"/>
          <w:sz w:val="24"/>
          <w:szCs w:val="24"/>
        </w:rPr>
        <w:t xml:space="preserve"> production</w:t>
      </w:r>
      <w:r w:rsidRPr="00FA2165">
        <w:rPr>
          <w:rFonts w:ascii="Arial" w:hAnsi="Arial" w:cs="Arial"/>
          <w:sz w:val="24"/>
          <w:szCs w:val="24"/>
        </w:rPr>
        <w:t xml:space="preserve"> up to each cell maximum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9B). Higher averages corresponded to higher production of ROS.</w:t>
      </w:r>
    </w:p>
    <w:p w14:paraId="6958A85C" w14:textId="39A0F319" w:rsidR="002C5EFC" w:rsidRPr="00FA2165" w:rsidRDefault="002C5EFC" w:rsidP="002C5EFC">
      <w:pPr>
        <w:spacing w:line="360" w:lineRule="auto"/>
        <w:jc w:val="both"/>
        <w:rPr>
          <w:rFonts w:ascii="Arial" w:hAnsi="Arial" w:cs="Arial"/>
          <w:sz w:val="24"/>
          <w:szCs w:val="24"/>
        </w:rPr>
      </w:pPr>
      <w:r w:rsidRPr="00FA2165">
        <w:rPr>
          <w:rFonts w:ascii="Arial" w:hAnsi="Arial" w:cs="Arial"/>
          <w:sz w:val="24"/>
          <w:szCs w:val="24"/>
        </w:rPr>
        <w:t xml:space="preserve">To further control the specificity of the assay, cells were treated with the ROS scavenger </w:t>
      </w:r>
      <w:r w:rsidRPr="00FA2165">
        <w:rPr>
          <w:rFonts w:ascii="Arial" w:hAnsi="Arial" w:cs="Arial"/>
          <w:i/>
          <w:iCs/>
          <w:sz w:val="24"/>
          <w:szCs w:val="24"/>
        </w:rPr>
        <w:t>N</w:t>
      </w:r>
      <w:r w:rsidRPr="00FA2165">
        <w:rPr>
          <w:rFonts w:ascii="Arial" w:hAnsi="Arial" w:cs="Arial"/>
          <w:sz w:val="24"/>
          <w:szCs w:val="24"/>
        </w:rPr>
        <w:t>-</w:t>
      </w:r>
      <w:proofErr w:type="spellStart"/>
      <w:r w:rsidRPr="00FA2165">
        <w:rPr>
          <w:rFonts w:ascii="Arial" w:hAnsi="Arial" w:cs="Arial"/>
          <w:sz w:val="24"/>
          <w:szCs w:val="24"/>
        </w:rPr>
        <w:t>acetylcysteine</w:t>
      </w:r>
      <w:proofErr w:type="spellEnd"/>
      <w:r w:rsidRPr="00FA2165">
        <w:rPr>
          <w:rFonts w:ascii="Arial" w:hAnsi="Arial" w:cs="Arial"/>
          <w:sz w:val="24"/>
          <w:szCs w:val="24"/>
        </w:rPr>
        <w:t xml:space="preserve"> (NAC, 10 </w:t>
      </w:r>
      <w:proofErr w:type="spellStart"/>
      <w:r w:rsidRPr="00FA2165">
        <w:rPr>
          <w:rFonts w:ascii="Arial" w:hAnsi="Arial" w:cs="Arial"/>
          <w:sz w:val="24"/>
          <w:szCs w:val="24"/>
        </w:rPr>
        <w:t>mM</w:t>
      </w:r>
      <w:proofErr w:type="spellEnd"/>
      <w:r w:rsidRPr="00FA2165">
        <w:rPr>
          <w:rFonts w:ascii="Arial" w:hAnsi="Arial" w:cs="Arial"/>
          <w:sz w:val="24"/>
          <w:szCs w:val="24"/>
        </w:rPr>
        <w:t xml:space="preserve">, 30 min on ice; </w:t>
      </w:r>
      <w:proofErr w:type="spellStart"/>
      <w:r w:rsidRPr="00FA2165">
        <w:rPr>
          <w:rFonts w:ascii="Arial" w:hAnsi="Arial" w:cs="Arial"/>
          <w:sz w:val="24"/>
          <w:szCs w:val="24"/>
        </w:rPr>
        <w:t>Thermo</w:t>
      </w:r>
      <w:proofErr w:type="spellEnd"/>
      <w:r w:rsidRPr="00FA2165">
        <w:rPr>
          <w:rFonts w:ascii="Arial" w:hAnsi="Arial" w:cs="Arial"/>
          <w:sz w:val="24"/>
          <w:szCs w:val="24"/>
        </w:rPr>
        <w:t xml:space="preserve"> Fisher, C10492) prior to encapsulation. NAC </w:t>
      </w:r>
      <w:proofErr w:type="gramStart"/>
      <w:r w:rsidRPr="00FA2165">
        <w:rPr>
          <w:rFonts w:ascii="Arial" w:hAnsi="Arial" w:cs="Arial"/>
          <w:sz w:val="24"/>
          <w:szCs w:val="24"/>
        </w:rPr>
        <w:t>was added</w:t>
      </w:r>
      <w:proofErr w:type="gramEnd"/>
      <w:r w:rsidRPr="00FA2165">
        <w:rPr>
          <w:rFonts w:ascii="Arial" w:hAnsi="Arial" w:cs="Arial"/>
          <w:sz w:val="24"/>
          <w:szCs w:val="24"/>
        </w:rPr>
        <w:t xml:space="preserve"> to the aqueous solution </w:t>
      </w:r>
      <w:r w:rsidR="000B5700" w:rsidRPr="00FA2165">
        <w:rPr>
          <w:rFonts w:ascii="Arial" w:hAnsi="Arial" w:cs="Arial"/>
          <w:sz w:val="24"/>
          <w:szCs w:val="24"/>
        </w:rPr>
        <w:t xml:space="preserve">I </w:t>
      </w:r>
      <w:r w:rsidRPr="00FA2165">
        <w:rPr>
          <w:rFonts w:ascii="Arial" w:hAnsi="Arial" w:cs="Arial"/>
          <w:sz w:val="24"/>
          <w:szCs w:val="24"/>
        </w:rPr>
        <w:t>of the droplets</w:t>
      </w:r>
      <w:r w:rsidR="001F43BA" w:rsidRPr="00FA2165">
        <w:rPr>
          <w:rFonts w:ascii="Arial" w:hAnsi="Arial" w:cs="Arial"/>
          <w:sz w:val="24"/>
          <w:szCs w:val="24"/>
        </w:rPr>
        <w:t xml:space="preserve"> (20 </w:t>
      </w:r>
      <w:proofErr w:type="spellStart"/>
      <w:r w:rsidR="001F43BA" w:rsidRPr="00FA2165">
        <w:rPr>
          <w:rFonts w:ascii="Arial" w:hAnsi="Arial" w:cs="Arial"/>
          <w:sz w:val="24"/>
          <w:szCs w:val="24"/>
        </w:rPr>
        <w:t>mM</w:t>
      </w:r>
      <w:proofErr w:type="spellEnd"/>
      <w:r w:rsidR="001F43BA" w:rsidRPr="00FA2165">
        <w:rPr>
          <w:rFonts w:ascii="Arial" w:hAnsi="Arial" w:cs="Arial"/>
          <w:sz w:val="24"/>
          <w:szCs w:val="24"/>
        </w:rPr>
        <w:t>)</w:t>
      </w:r>
      <w:r w:rsidRPr="00FA2165">
        <w:rPr>
          <w:rFonts w:ascii="Arial" w:hAnsi="Arial" w:cs="Arial"/>
          <w:sz w:val="24"/>
          <w:szCs w:val="24"/>
        </w:rPr>
        <w:t>. The distribution of increases of fluorescence intensity over time of the NAC-treated cells was statistically different to the one of untreated cells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9C). As expected, much lower fluorescence increases </w:t>
      </w:r>
      <w:proofErr w:type="gramStart"/>
      <w:r w:rsidRPr="00FA2165">
        <w:rPr>
          <w:rFonts w:ascii="Arial" w:hAnsi="Arial" w:cs="Arial"/>
          <w:sz w:val="24"/>
          <w:szCs w:val="24"/>
        </w:rPr>
        <w:t>were measured</w:t>
      </w:r>
      <w:proofErr w:type="gramEnd"/>
      <w:r w:rsidRPr="00FA2165">
        <w:rPr>
          <w:rFonts w:ascii="Arial" w:hAnsi="Arial" w:cs="Arial"/>
          <w:sz w:val="24"/>
          <w:szCs w:val="24"/>
        </w:rPr>
        <w:t xml:space="preserve"> due to the scavenging effect of NAC.</w:t>
      </w:r>
    </w:p>
    <w:p w14:paraId="093FCDA8" w14:textId="126FE551" w:rsidR="002C5EFC" w:rsidRPr="00FA2165" w:rsidRDefault="002C5EFC" w:rsidP="002C5EFC">
      <w:pPr>
        <w:spacing w:line="360" w:lineRule="auto"/>
        <w:jc w:val="both"/>
        <w:rPr>
          <w:rFonts w:ascii="Arial" w:hAnsi="Arial" w:cs="Arial"/>
          <w:sz w:val="24"/>
          <w:szCs w:val="24"/>
        </w:rPr>
      </w:pPr>
      <w:r w:rsidRPr="00FA2165">
        <w:rPr>
          <w:rFonts w:ascii="Arial" w:hAnsi="Arial" w:cs="Arial"/>
          <w:sz w:val="24"/>
          <w:szCs w:val="24"/>
        </w:rPr>
        <w:t xml:space="preserve">At least two populations of cells were clearly </w:t>
      </w:r>
      <w:r w:rsidR="001F43BA" w:rsidRPr="00FA2165">
        <w:rPr>
          <w:rFonts w:ascii="Arial" w:hAnsi="Arial" w:cs="Arial"/>
          <w:sz w:val="24"/>
          <w:szCs w:val="24"/>
        </w:rPr>
        <w:t>distinguishable</w:t>
      </w:r>
      <w:r w:rsidRPr="00FA2165">
        <w:rPr>
          <w:rFonts w:ascii="Arial" w:hAnsi="Arial" w:cs="Arial"/>
          <w:sz w:val="24"/>
          <w:szCs w:val="24"/>
        </w:rPr>
        <w:t xml:space="preserve"> – cells with </w:t>
      </w:r>
      <w:r w:rsidR="0099080F" w:rsidRPr="00FA2165">
        <w:rPr>
          <w:rFonts w:ascii="Arial" w:hAnsi="Arial" w:cs="Arial"/>
          <w:sz w:val="24"/>
          <w:szCs w:val="24"/>
        </w:rPr>
        <w:t xml:space="preserve">a </w:t>
      </w:r>
      <w:r w:rsidRPr="00FA2165">
        <w:rPr>
          <w:rFonts w:ascii="Arial" w:hAnsi="Arial" w:cs="Arial"/>
          <w:sz w:val="24"/>
          <w:szCs w:val="24"/>
        </w:rPr>
        <w:t xml:space="preserve">fast and strong increase in signal (called </w:t>
      </w:r>
      <w:proofErr w:type="spellStart"/>
      <w:r w:rsidRPr="00FA2165">
        <w:rPr>
          <w:rFonts w:ascii="Arial" w:hAnsi="Arial" w:cs="Arial"/>
          <w:sz w:val="24"/>
          <w:szCs w:val="24"/>
        </w:rPr>
        <w:t>ROS</w:t>
      </w:r>
      <w:r w:rsidRPr="00FA2165">
        <w:rPr>
          <w:rFonts w:ascii="Arial" w:hAnsi="Arial" w:cs="Arial"/>
          <w:sz w:val="24"/>
          <w:szCs w:val="24"/>
          <w:vertAlign w:val="superscript"/>
        </w:rPr>
        <w:t>high</w:t>
      </w:r>
      <w:proofErr w:type="spellEnd"/>
      <w:r w:rsidR="0099080F" w:rsidRPr="00FA2165">
        <w:rPr>
          <w:rFonts w:ascii="Arial" w:hAnsi="Arial" w:cs="Arial"/>
          <w:sz w:val="24"/>
          <w:szCs w:val="24"/>
        </w:rPr>
        <w:t>)</w:t>
      </w:r>
      <w:r w:rsidRPr="00FA2165">
        <w:rPr>
          <w:rFonts w:ascii="Arial" w:hAnsi="Arial" w:cs="Arial"/>
          <w:sz w:val="24"/>
          <w:szCs w:val="24"/>
        </w:rPr>
        <w:t xml:space="preserve"> and cells with only little signal increase over time (</w:t>
      </w:r>
      <w:proofErr w:type="spellStart"/>
      <w:r w:rsidRPr="00FA2165">
        <w:rPr>
          <w:rFonts w:ascii="Arial" w:hAnsi="Arial" w:cs="Arial"/>
          <w:sz w:val="24"/>
          <w:szCs w:val="24"/>
        </w:rPr>
        <w:t>ROS</w:t>
      </w:r>
      <w:r w:rsidRPr="00FA2165">
        <w:rPr>
          <w:rFonts w:ascii="Arial" w:hAnsi="Arial" w:cs="Arial"/>
          <w:sz w:val="24"/>
          <w:szCs w:val="24"/>
          <w:vertAlign w:val="superscript"/>
        </w:rPr>
        <w:t>low</w:t>
      </w:r>
      <w:proofErr w:type="spellEnd"/>
      <w:r w:rsidRPr="00FA2165">
        <w:rPr>
          <w:rFonts w:ascii="Arial" w:hAnsi="Arial" w:cs="Arial"/>
          <w:sz w:val="24"/>
          <w:szCs w:val="24"/>
        </w:rPr>
        <w:t>)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9B). </w:t>
      </w:r>
      <w:r w:rsidR="0099080F" w:rsidRPr="00FA2165">
        <w:rPr>
          <w:rFonts w:ascii="Arial" w:hAnsi="Arial" w:cs="Arial"/>
          <w:sz w:val="24"/>
          <w:szCs w:val="24"/>
        </w:rPr>
        <w:t xml:space="preserve">A threshold </w:t>
      </w:r>
      <w:proofErr w:type="gramStart"/>
      <w:r w:rsidR="0099080F" w:rsidRPr="00FA2165">
        <w:rPr>
          <w:rFonts w:ascii="Arial" w:hAnsi="Arial" w:cs="Arial"/>
          <w:sz w:val="24"/>
          <w:szCs w:val="24"/>
        </w:rPr>
        <w:t>was defined</w:t>
      </w:r>
      <w:proofErr w:type="gramEnd"/>
      <w:r w:rsidR="0099080F" w:rsidRPr="00FA2165">
        <w:rPr>
          <w:rFonts w:ascii="Arial" w:hAnsi="Arial" w:cs="Arial"/>
          <w:sz w:val="24"/>
          <w:szCs w:val="24"/>
        </w:rPr>
        <w:t xml:space="preserve"> to separate the populations and compare parameters like lactate secretion rates between them</w:t>
      </w:r>
      <w:r w:rsidRPr="00FA2165">
        <w:rPr>
          <w:rFonts w:ascii="Arial" w:hAnsi="Arial" w:cs="Arial"/>
          <w:sz w:val="24"/>
          <w:szCs w:val="24"/>
        </w:rPr>
        <w:t>. The control with NAC was not suitable for the definition as NAC had ROS scavenging properties, leading to signal increases lower than physiologically observed (comparison to untreated cells). Therefore, we looked at the distribution of the signal increases over the course of the immune response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9D). On day 14, a relatively homogenous population with low signal increases </w:t>
      </w:r>
      <w:proofErr w:type="gramStart"/>
      <w:r w:rsidRPr="00FA2165">
        <w:rPr>
          <w:rFonts w:ascii="Arial" w:hAnsi="Arial" w:cs="Arial"/>
          <w:sz w:val="24"/>
          <w:szCs w:val="24"/>
        </w:rPr>
        <w:t>was observed</w:t>
      </w:r>
      <w:proofErr w:type="gramEnd"/>
      <w:r w:rsidRPr="00FA2165">
        <w:rPr>
          <w:rFonts w:ascii="Arial" w:hAnsi="Arial" w:cs="Arial"/>
          <w:sz w:val="24"/>
          <w:szCs w:val="24"/>
        </w:rPr>
        <w:t xml:space="preserve">. Therefore, the threshold </w:t>
      </w:r>
      <w:proofErr w:type="gramStart"/>
      <w:r w:rsidRPr="00FA2165">
        <w:rPr>
          <w:rFonts w:ascii="Arial" w:hAnsi="Arial" w:cs="Arial"/>
          <w:sz w:val="24"/>
          <w:szCs w:val="24"/>
        </w:rPr>
        <w:t>was defined</w:t>
      </w:r>
      <w:proofErr w:type="gramEnd"/>
      <w:r w:rsidRPr="00FA2165">
        <w:rPr>
          <w:rFonts w:ascii="Arial" w:hAnsi="Arial" w:cs="Arial"/>
          <w:sz w:val="24"/>
          <w:szCs w:val="24"/>
        </w:rPr>
        <w:t xml:space="preserve"> based on their distribution as follow</w:t>
      </w:r>
      <w:r w:rsidR="0099080F" w:rsidRPr="00FA2165">
        <w:rPr>
          <w:rFonts w:ascii="Arial" w:hAnsi="Arial" w:cs="Arial"/>
          <w:sz w:val="24"/>
          <w:szCs w:val="24"/>
        </w:rPr>
        <w:t>s</w:t>
      </w:r>
      <w:r w:rsidRPr="00FA2165">
        <w:rPr>
          <w:rFonts w:ascii="Arial" w:hAnsi="Arial" w:cs="Arial"/>
          <w:sz w:val="24"/>
          <w:szCs w:val="24"/>
        </w:rPr>
        <w:t>:</w:t>
      </w:r>
    </w:p>
    <w:p w14:paraId="6FC15FA6" w14:textId="77777777" w:rsidR="002C5EFC" w:rsidRPr="00FA2165" w:rsidRDefault="002C5EFC" w:rsidP="002C5EFC">
      <w:pPr>
        <w:spacing w:line="360" w:lineRule="auto"/>
        <w:jc w:val="center"/>
        <w:rPr>
          <w:rFonts w:ascii="Arial" w:hAnsi="Arial" w:cs="Arial"/>
          <w:sz w:val="24"/>
          <w:szCs w:val="24"/>
        </w:rPr>
      </w:pPr>
      <m:oMathPara>
        <m:oMath>
          <m:r>
            <w:rPr>
              <w:rFonts w:ascii="Cambria Math" w:hAnsi="Cambria Math" w:cs="Arial"/>
              <w:sz w:val="24"/>
              <w:szCs w:val="24"/>
            </w:rPr>
            <m:t>Threshold=mea</m:t>
          </m:r>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day 14</m:t>
              </m:r>
            </m:sub>
          </m:sSub>
          <m:r>
            <w:rPr>
              <w:rFonts w:ascii="Cambria Math" w:hAnsi="Cambria Math" w:cs="Arial"/>
              <w:sz w:val="24"/>
              <w:szCs w:val="24"/>
            </w:rPr>
            <m:t>+2 S</m:t>
          </m:r>
          <m:sSub>
            <m:sSubPr>
              <m:ctrlPr>
                <w:rPr>
                  <w:rFonts w:ascii="Cambria Math" w:hAnsi="Cambria Math" w:cs="Arial"/>
                  <w:i/>
                  <w:sz w:val="24"/>
                  <w:szCs w:val="24"/>
                </w:rPr>
              </m:ctrlPr>
            </m:sSubPr>
            <m:e>
              <m:r>
                <w:rPr>
                  <w:rFonts w:ascii="Cambria Math" w:hAnsi="Cambria Math" w:cs="Arial"/>
                  <w:sz w:val="24"/>
                  <w:szCs w:val="24"/>
                </w:rPr>
                <m:t>D</m:t>
              </m:r>
            </m:e>
            <m:sub>
              <m:r>
                <w:rPr>
                  <w:rFonts w:ascii="Cambria Math" w:hAnsi="Cambria Math" w:cs="Arial"/>
                  <w:sz w:val="24"/>
                  <w:szCs w:val="24"/>
                </w:rPr>
                <m:t>day 14</m:t>
              </m:r>
            </m:sub>
          </m:sSub>
        </m:oMath>
      </m:oMathPara>
    </w:p>
    <w:p w14:paraId="687F574B" w14:textId="36047E61" w:rsidR="002C5EFC" w:rsidRPr="00FA2165" w:rsidRDefault="002C5EFC" w:rsidP="002C5EFC">
      <w:pPr>
        <w:spacing w:line="360" w:lineRule="auto"/>
        <w:jc w:val="both"/>
        <w:rPr>
          <w:rFonts w:ascii="Arial" w:hAnsi="Arial" w:cs="Arial"/>
          <w:sz w:val="24"/>
          <w:szCs w:val="24"/>
        </w:rPr>
      </w:pPr>
      <w:r w:rsidRPr="00FA2165">
        <w:rPr>
          <w:rFonts w:ascii="Arial" w:hAnsi="Arial" w:cs="Arial"/>
          <w:sz w:val="24"/>
          <w:szCs w:val="24"/>
        </w:rPr>
        <w:t xml:space="preserve">The resulting </w:t>
      </w:r>
      <w:r w:rsidR="0099080F" w:rsidRPr="00FA2165">
        <w:rPr>
          <w:rFonts w:ascii="Arial" w:hAnsi="Arial" w:cs="Arial"/>
          <w:sz w:val="24"/>
          <w:szCs w:val="24"/>
        </w:rPr>
        <w:t xml:space="preserve">1'810 </w:t>
      </w:r>
      <w:proofErr w:type="spellStart"/>
      <w:r w:rsidR="0099080F" w:rsidRPr="00FA2165">
        <w:rPr>
          <w:rFonts w:ascii="Arial" w:hAnsi="Arial" w:cs="Arial"/>
          <w:sz w:val="24"/>
          <w:szCs w:val="24"/>
        </w:rPr>
        <w:t>a.u</w:t>
      </w:r>
      <w:proofErr w:type="spellEnd"/>
      <w:proofErr w:type="gramStart"/>
      <w:r w:rsidR="0099080F" w:rsidRPr="00FA2165">
        <w:rPr>
          <w:rFonts w:ascii="Arial" w:hAnsi="Arial" w:cs="Arial"/>
          <w:sz w:val="24"/>
          <w:szCs w:val="24"/>
        </w:rPr>
        <w:t>./</w:t>
      </w:r>
      <w:proofErr w:type="gramEnd"/>
      <w:r w:rsidR="0099080F" w:rsidRPr="00FA2165">
        <w:rPr>
          <w:rFonts w:ascii="Arial" w:hAnsi="Arial" w:cs="Arial"/>
          <w:sz w:val="24"/>
          <w:szCs w:val="24"/>
        </w:rPr>
        <w:t>10 min threshold</w:t>
      </w:r>
      <w:r w:rsidRPr="00FA2165">
        <w:rPr>
          <w:rFonts w:ascii="Arial" w:hAnsi="Arial" w:cs="Arial"/>
          <w:sz w:val="24"/>
          <w:szCs w:val="24"/>
        </w:rPr>
        <w:t xml:space="preserve"> is display</w:t>
      </w:r>
      <w:r w:rsidR="0099080F" w:rsidRPr="00FA2165">
        <w:rPr>
          <w:rFonts w:ascii="Arial" w:hAnsi="Arial" w:cs="Arial"/>
          <w:sz w:val="24"/>
          <w:szCs w:val="24"/>
        </w:rPr>
        <w:t>ed</w:t>
      </w:r>
      <w:r w:rsidRPr="00FA2165">
        <w:rPr>
          <w:rFonts w:ascii="Arial" w:hAnsi="Arial" w:cs="Arial"/>
          <w:sz w:val="24"/>
          <w:szCs w:val="24"/>
        </w:rPr>
        <w:t xml:space="preserve"> as </w:t>
      </w:r>
      <w:r w:rsidR="0099080F" w:rsidRPr="00FA2165">
        <w:rPr>
          <w:rFonts w:ascii="Arial" w:hAnsi="Arial" w:cs="Arial"/>
          <w:sz w:val="24"/>
          <w:szCs w:val="24"/>
        </w:rPr>
        <w:t xml:space="preserve">a </w:t>
      </w:r>
      <w:r w:rsidRPr="00FA2165">
        <w:rPr>
          <w:rFonts w:ascii="Arial" w:hAnsi="Arial" w:cs="Arial"/>
          <w:sz w:val="24"/>
          <w:szCs w:val="24"/>
        </w:rPr>
        <w:t xml:space="preserve">vertical line in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9D. </w:t>
      </w:r>
      <w:r w:rsidR="0099080F" w:rsidRPr="00FA2165">
        <w:rPr>
          <w:rFonts w:ascii="Arial" w:hAnsi="Arial" w:cs="Arial"/>
          <w:sz w:val="24"/>
          <w:szCs w:val="24"/>
        </w:rPr>
        <w:t>Throughout</w:t>
      </w:r>
      <w:r w:rsidRPr="00FA2165">
        <w:rPr>
          <w:rFonts w:ascii="Arial" w:hAnsi="Arial" w:cs="Arial"/>
          <w:sz w:val="24"/>
          <w:szCs w:val="24"/>
        </w:rPr>
        <w:t xml:space="preserve"> the immune response</w:t>
      </w:r>
      <w:r w:rsidR="0099080F" w:rsidRPr="00FA2165">
        <w:rPr>
          <w:rFonts w:ascii="Arial" w:hAnsi="Arial" w:cs="Arial"/>
          <w:sz w:val="24"/>
          <w:szCs w:val="24"/>
        </w:rPr>
        <w:t>,</w:t>
      </w:r>
      <w:r w:rsidRPr="00FA2165">
        <w:rPr>
          <w:rFonts w:ascii="Arial" w:hAnsi="Arial" w:cs="Arial"/>
          <w:sz w:val="24"/>
          <w:szCs w:val="24"/>
        </w:rPr>
        <w:t xml:space="preserve"> 47% (day 0), 33% (day 3), 32% (day 7) and 6% (day 14) of the splenic B cells were classified as </w:t>
      </w:r>
      <w:proofErr w:type="spellStart"/>
      <w:r w:rsidRPr="00FA2165">
        <w:rPr>
          <w:rFonts w:ascii="Arial" w:hAnsi="Arial" w:cs="Arial"/>
          <w:sz w:val="24"/>
          <w:szCs w:val="24"/>
        </w:rPr>
        <w:t>ROS</w:t>
      </w:r>
      <w:r w:rsidRPr="00FA2165">
        <w:rPr>
          <w:rFonts w:ascii="Arial" w:hAnsi="Arial" w:cs="Arial"/>
          <w:sz w:val="24"/>
          <w:szCs w:val="24"/>
          <w:vertAlign w:val="superscript"/>
        </w:rPr>
        <w:t>high</w:t>
      </w:r>
      <w:proofErr w:type="spellEnd"/>
      <w:r w:rsidRPr="00FA2165">
        <w:rPr>
          <w:rFonts w:ascii="Arial" w:hAnsi="Arial" w:cs="Arial"/>
          <w:sz w:val="24"/>
          <w:szCs w:val="24"/>
        </w:rPr>
        <w:t>.</w:t>
      </w:r>
      <w:r w:rsidRPr="00FA2165">
        <w:rPr>
          <w:rFonts w:ascii="Arial" w:hAnsi="Arial" w:cs="Arial"/>
          <w:sz w:val="24"/>
          <w:szCs w:val="24"/>
        </w:rPr>
        <w:br w:type="page"/>
      </w:r>
    </w:p>
    <w:tbl>
      <w:tblPr>
        <w:tblStyle w:val="PlainTable4"/>
        <w:tblW w:w="0" w:type="auto"/>
        <w:tblLayout w:type="fixed"/>
        <w:tblLook w:val="04A0" w:firstRow="1" w:lastRow="0" w:firstColumn="1" w:lastColumn="0" w:noHBand="0" w:noVBand="1"/>
      </w:tblPr>
      <w:tblGrid>
        <w:gridCol w:w="4675"/>
        <w:gridCol w:w="4675"/>
      </w:tblGrid>
      <w:tr w:rsidR="00FA2165" w:rsidRPr="00FA2165" w14:paraId="102DA643" w14:textId="77777777" w:rsidTr="005C1F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7844B8FA" w14:textId="77777777" w:rsidR="002C5EFC" w:rsidRPr="00FA2165" w:rsidRDefault="002C5EFC" w:rsidP="005C1F47">
            <w:pPr>
              <w:spacing w:line="360" w:lineRule="auto"/>
              <w:jc w:val="both"/>
              <w:rPr>
                <w:rFonts w:ascii="Arial" w:hAnsi="Arial" w:cs="Arial"/>
                <w:sz w:val="24"/>
                <w:szCs w:val="24"/>
              </w:rPr>
            </w:pPr>
            <w:r w:rsidRPr="00FA2165">
              <w:rPr>
                <w:rFonts w:ascii="Arial" w:hAnsi="Arial" w:cs="Arial"/>
                <w:sz w:val="24"/>
                <w:szCs w:val="24"/>
              </w:rPr>
              <w:lastRenderedPageBreak/>
              <w:t>A</w:t>
            </w:r>
          </w:p>
          <w:p w14:paraId="7F793BC3" w14:textId="3F7F3C3F" w:rsidR="002C5EFC" w:rsidRPr="00FA2165" w:rsidRDefault="002C5EFC" w:rsidP="005C1F47">
            <w:pPr>
              <w:spacing w:line="360" w:lineRule="auto"/>
              <w:jc w:val="center"/>
              <w:rPr>
                <w:rFonts w:ascii="Arial" w:hAnsi="Arial" w:cs="Arial"/>
                <w:sz w:val="24"/>
                <w:szCs w:val="24"/>
              </w:rPr>
            </w:pPr>
            <w:r w:rsidRPr="00FA2165">
              <w:rPr>
                <w:rFonts w:ascii="Arial" w:hAnsi="Arial" w:cs="Arial"/>
                <w:noProof/>
                <w:sz w:val="24"/>
                <w:szCs w:val="24"/>
              </w:rPr>
              <w:drawing>
                <wp:inline distT="0" distB="0" distL="0" distR="0" wp14:anchorId="76D812E0" wp14:editId="5A5906F9">
                  <wp:extent cx="2524125" cy="1766718"/>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32585" cy="1772639"/>
                          </a:xfrm>
                          <a:prstGeom prst="rect">
                            <a:avLst/>
                          </a:prstGeom>
                          <a:noFill/>
                          <a:ln>
                            <a:noFill/>
                          </a:ln>
                        </pic:spPr>
                      </pic:pic>
                    </a:graphicData>
                  </a:graphic>
                </wp:inline>
              </w:drawing>
            </w:r>
          </w:p>
        </w:tc>
        <w:tc>
          <w:tcPr>
            <w:tcW w:w="4675" w:type="dxa"/>
            <w:shd w:val="clear" w:color="auto" w:fill="auto"/>
          </w:tcPr>
          <w:p w14:paraId="68F6AC3C" w14:textId="77777777" w:rsidR="002C5EFC" w:rsidRPr="00FA2165" w:rsidRDefault="002C5EFC" w:rsidP="005C1F47">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B</w:t>
            </w:r>
          </w:p>
          <w:p w14:paraId="5A3A7880" w14:textId="77777777" w:rsidR="002C5EFC" w:rsidRPr="00FA2165" w:rsidRDefault="002C5EFC" w:rsidP="005C1F47">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b w:val="0"/>
                <w:bCs w:val="0"/>
                <w:noProof/>
                <w:sz w:val="24"/>
                <w:szCs w:val="24"/>
              </w:rPr>
              <w:object w:dxaOrig="6278" w:dyaOrig="4594" w14:anchorId="2B8707B0">
                <v:shape id="_x0000_i1376" type="#_x0000_t75" alt="" style="width:158.25pt;height:115.5pt;mso-width-percent:0;mso-height-percent:0;mso-width-percent:0;mso-height-percent:0" o:ole="">
                  <v:imagedata r:id="rId39" o:title=""/>
                </v:shape>
                <o:OLEObject Type="Embed" ProgID="Prism9.Document" ShapeID="_x0000_i1376" DrawAspect="Content" ObjectID="_1761982226" r:id="rId40"/>
              </w:object>
            </w:r>
          </w:p>
        </w:tc>
      </w:tr>
      <w:tr w:rsidR="00FA2165" w:rsidRPr="00FA2165" w14:paraId="067F8A79" w14:textId="77777777" w:rsidTr="005C1F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shd w:val="clear" w:color="auto" w:fill="auto"/>
          </w:tcPr>
          <w:p w14:paraId="42501110" w14:textId="77777777" w:rsidR="002C5EFC" w:rsidRPr="00FA2165" w:rsidRDefault="002C5EFC" w:rsidP="005C1F47">
            <w:pPr>
              <w:spacing w:line="360" w:lineRule="auto"/>
              <w:jc w:val="both"/>
              <w:rPr>
                <w:rFonts w:ascii="Arial" w:hAnsi="Arial" w:cs="Arial"/>
                <w:b w:val="0"/>
                <w:bCs w:val="0"/>
                <w:sz w:val="24"/>
                <w:szCs w:val="24"/>
              </w:rPr>
            </w:pPr>
            <w:r w:rsidRPr="00FA2165">
              <w:rPr>
                <w:rFonts w:ascii="Arial" w:hAnsi="Arial" w:cs="Arial"/>
                <w:sz w:val="24"/>
                <w:szCs w:val="24"/>
              </w:rPr>
              <w:t>C</w:t>
            </w:r>
          </w:p>
          <w:p w14:paraId="14AB598C" w14:textId="77777777" w:rsidR="002C5EFC" w:rsidRPr="00FA2165" w:rsidRDefault="002C5EFC" w:rsidP="005C1F47">
            <w:pPr>
              <w:spacing w:line="360" w:lineRule="auto"/>
              <w:jc w:val="both"/>
              <w:rPr>
                <w:rFonts w:ascii="Arial" w:hAnsi="Arial" w:cs="Arial"/>
                <w:b w:val="0"/>
                <w:bCs w:val="0"/>
                <w:sz w:val="24"/>
                <w:szCs w:val="24"/>
              </w:rPr>
            </w:pPr>
          </w:p>
          <w:p w14:paraId="0C971552" w14:textId="77777777" w:rsidR="002C5EFC" w:rsidRPr="00FA2165" w:rsidRDefault="002C5EFC" w:rsidP="005C1F47">
            <w:pPr>
              <w:spacing w:line="360" w:lineRule="auto"/>
              <w:jc w:val="both"/>
              <w:rPr>
                <w:rFonts w:ascii="Arial" w:hAnsi="Arial" w:cs="Arial"/>
                <w:sz w:val="24"/>
                <w:szCs w:val="24"/>
              </w:rPr>
            </w:pPr>
          </w:p>
          <w:p w14:paraId="1B19ACE1" w14:textId="77777777" w:rsidR="002C5EFC" w:rsidRPr="00FA2165" w:rsidRDefault="002C5EFC" w:rsidP="005C1F47">
            <w:pPr>
              <w:spacing w:line="360" w:lineRule="auto"/>
              <w:jc w:val="center"/>
              <w:rPr>
                <w:rFonts w:ascii="Arial" w:hAnsi="Arial" w:cs="Arial"/>
                <w:sz w:val="24"/>
                <w:szCs w:val="24"/>
              </w:rPr>
            </w:pPr>
            <w:r w:rsidRPr="00FA2165">
              <w:rPr>
                <w:rFonts w:ascii="Arial" w:hAnsi="Arial" w:cs="Arial"/>
                <w:b w:val="0"/>
                <w:bCs w:val="0"/>
                <w:noProof/>
                <w:sz w:val="24"/>
                <w:szCs w:val="24"/>
              </w:rPr>
              <w:object w:dxaOrig="4174" w:dyaOrig="4586" w14:anchorId="763EC273">
                <v:shape id="_x0000_i1377" type="#_x0000_t75" alt="" style="width:132pt;height:2in;mso-width-percent:0;mso-height-percent:0;mso-width-percent:0;mso-height-percent:0" o:ole="">
                  <v:imagedata r:id="rId41" o:title=""/>
                </v:shape>
                <o:OLEObject Type="Embed" ProgID="Prism9.Document" ShapeID="_x0000_i1377" DrawAspect="Content" ObjectID="_1761982227" r:id="rId42"/>
              </w:object>
            </w:r>
          </w:p>
        </w:tc>
        <w:tc>
          <w:tcPr>
            <w:tcW w:w="4675" w:type="dxa"/>
            <w:shd w:val="clear" w:color="auto" w:fill="auto"/>
          </w:tcPr>
          <w:p w14:paraId="4309EF28" w14:textId="77777777" w:rsidR="002C5EFC" w:rsidRPr="00FA2165" w:rsidRDefault="002C5EFC" w:rsidP="005C1F47">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A2165">
              <w:rPr>
                <w:rFonts w:ascii="Arial" w:hAnsi="Arial" w:cs="Arial"/>
                <w:b/>
                <w:bCs/>
                <w:sz w:val="24"/>
                <w:szCs w:val="24"/>
              </w:rPr>
              <w:t>D</w:t>
            </w:r>
          </w:p>
          <w:p w14:paraId="6F28ACF1" w14:textId="77777777" w:rsidR="002C5EFC" w:rsidRPr="00FA2165" w:rsidRDefault="002C5EFC" w:rsidP="005C1F47">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4"/>
                <w:szCs w:val="24"/>
              </w:rPr>
            </w:pPr>
            <w:r w:rsidRPr="00FA2165">
              <w:rPr>
                <w:rFonts w:ascii="Arial" w:hAnsi="Arial" w:cs="Arial"/>
                <w:b/>
                <w:bCs/>
                <w:noProof/>
                <w:sz w:val="24"/>
                <w:szCs w:val="24"/>
              </w:rPr>
              <w:object w:dxaOrig="5162" w:dyaOrig="5534" w14:anchorId="60B6BBF9">
                <v:shape id="_x0000_i1378" type="#_x0000_t75" alt="" style="width:164.25pt;height:180.75pt;mso-width-percent:0;mso-height-percent:0;mso-width-percent:0;mso-height-percent:0" o:ole="">
                  <v:imagedata r:id="rId43" o:title=""/>
                </v:shape>
                <o:OLEObject Type="Embed" ProgID="Prism9.Document" ShapeID="_x0000_i1378" DrawAspect="Content" ObjectID="_1761982228" r:id="rId44"/>
              </w:object>
            </w:r>
          </w:p>
        </w:tc>
      </w:tr>
    </w:tbl>
    <w:p w14:paraId="65EFED3E" w14:textId="4A025159" w:rsidR="002C5EFC" w:rsidRPr="00FA2165" w:rsidRDefault="006E1DE8" w:rsidP="002C5EFC">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w:t>
      </w:r>
      <w:r w:rsidR="002C5EFC" w:rsidRPr="00FA2165">
        <w:rPr>
          <w:rFonts w:ascii="Arial" w:hAnsi="Arial" w:cs="Arial"/>
          <w:color w:val="auto"/>
          <w:sz w:val="24"/>
          <w:szCs w:val="24"/>
        </w:rPr>
        <w:t>Figure</w:t>
      </w:r>
      <w:proofErr w:type="spellEnd"/>
      <w:r w:rsidR="002C5EFC" w:rsidRPr="00FA2165">
        <w:rPr>
          <w:rFonts w:ascii="Arial" w:hAnsi="Arial" w:cs="Arial"/>
          <w:color w:val="auto"/>
          <w:sz w:val="24"/>
          <w:szCs w:val="24"/>
        </w:rPr>
        <w:t xml:space="preserve"> 9: (a) Schematic representation of the bioassay used to assess cellular ROS </w:t>
      </w:r>
      <w:r w:rsidR="001F43BA" w:rsidRPr="00FA2165">
        <w:rPr>
          <w:rFonts w:ascii="Arial" w:hAnsi="Arial" w:cs="Arial"/>
          <w:color w:val="auto"/>
          <w:sz w:val="24"/>
          <w:szCs w:val="24"/>
        </w:rPr>
        <w:t xml:space="preserve">production </w:t>
      </w:r>
      <w:r w:rsidR="002C5EFC" w:rsidRPr="00FA2165">
        <w:rPr>
          <w:rFonts w:ascii="Arial" w:hAnsi="Arial" w:cs="Arial"/>
          <w:color w:val="auto"/>
          <w:sz w:val="24"/>
          <w:szCs w:val="24"/>
        </w:rPr>
        <w:t xml:space="preserve">levels. A cell-permeable reagent </w:t>
      </w:r>
      <w:proofErr w:type="gramStart"/>
      <w:r w:rsidR="002C5EFC" w:rsidRPr="00FA2165">
        <w:rPr>
          <w:rFonts w:ascii="Arial" w:hAnsi="Arial" w:cs="Arial"/>
          <w:color w:val="auto"/>
          <w:sz w:val="24"/>
          <w:szCs w:val="24"/>
        </w:rPr>
        <w:t>is used</w:t>
      </w:r>
      <w:proofErr w:type="gramEnd"/>
      <w:r w:rsidR="00CA6FA1" w:rsidRPr="00FA2165">
        <w:rPr>
          <w:rFonts w:ascii="Arial" w:hAnsi="Arial" w:cs="Arial"/>
          <w:color w:val="auto"/>
          <w:sz w:val="24"/>
          <w:szCs w:val="24"/>
        </w:rPr>
        <w:t>,</w:t>
      </w:r>
      <w:r w:rsidR="002C5EFC" w:rsidRPr="00FA2165">
        <w:rPr>
          <w:rFonts w:ascii="Arial" w:hAnsi="Arial" w:cs="Arial"/>
          <w:color w:val="auto"/>
          <w:sz w:val="24"/>
          <w:szCs w:val="24"/>
        </w:rPr>
        <w:t xml:space="preserve"> which increases its fluorescence intensity upon oxidation by ROS and binding to DNA. (b) Fluorescenc</w:t>
      </w:r>
      <w:r w:rsidR="001F43BA" w:rsidRPr="00FA2165">
        <w:rPr>
          <w:rFonts w:ascii="Arial" w:hAnsi="Arial" w:cs="Arial"/>
          <w:color w:val="auto"/>
          <w:sz w:val="24"/>
          <w:szCs w:val="24"/>
        </w:rPr>
        <w:t>e signal of a selection of sple</w:t>
      </w:r>
      <w:r w:rsidR="002C5EFC" w:rsidRPr="00FA2165">
        <w:rPr>
          <w:rFonts w:ascii="Arial" w:hAnsi="Arial" w:cs="Arial"/>
          <w:color w:val="auto"/>
          <w:sz w:val="24"/>
          <w:szCs w:val="24"/>
        </w:rPr>
        <w:t>n</w:t>
      </w:r>
      <w:r w:rsidR="001F43BA" w:rsidRPr="00FA2165">
        <w:rPr>
          <w:rFonts w:ascii="Arial" w:hAnsi="Arial" w:cs="Arial"/>
          <w:color w:val="auto"/>
          <w:sz w:val="24"/>
          <w:szCs w:val="24"/>
        </w:rPr>
        <w:t>ic B</w:t>
      </w:r>
      <w:r w:rsidR="002C5EFC" w:rsidRPr="00FA2165">
        <w:rPr>
          <w:rFonts w:ascii="Arial" w:hAnsi="Arial" w:cs="Arial"/>
          <w:color w:val="auto"/>
          <w:sz w:val="24"/>
          <w:szCs w:val="24"/>
        </w:rPr>
        <w:t xml:space="preserve"> cells over time until the maximum cell signal is reached</w:t>
      </w:r>
      <w:r w:rsidR="001F43BA" w:rsidRPr="00FA2165">
        <w:rPr>
          <w:rFonts w:ascii="Arial" w:hAnsi="Arial" w:cs="Arial"/>
          <w:color w:val="auto"/>
          <w:sz w:val="24"/>
          <w:szCs w:val="24"/>
        </w:rPr>
        <w:t xml:space="preserve"> (</w:t>
      </w:r>
      <w:proofErr w:type="spellStart"/>
      <w:r w:rsidR="001F43BA" w:rsidRPr="00FA2165">
        <w:rPr>
          <w:rFonts w:ascii="Arial" w:hAnsi="Arial" w:cs="Arial"/>
          <w:color w:val="auto"/>
          <w:sz w:val="24"/>
          <w:szCs w:val="24"/>
        </w:rPr>
        <w:t>n</w:t>
      </w:r>
      <w:r w:rsidR="001F43BA" w:rsidRPr="00FA2165">
        <w:rPr>
          <w:rFonts w:ascii="Arial" w:hAnsi="Arial" w:cs="Arial"/>
          <w:color w:val="auto"/>
          <w:sz w:val="24"/>
          <w:szCs w:val="24"/>
          <w:vertAlign w:val="subscript"/>
        </w:rPr>
        <w:t>traces</w:t>
      </w:r>
      <w:proofErr w:type="spellEnd"/>
      <w:r w:rsidR="001F43BA" w:rsidRPr="00FA2165">
        <w:rPr>
          <w:rFonts w:ascii="Arial" w:hAnsi="Arial" w:cs="Arial"/>
          <w:color w:val="auto"/>
          <w:sz w:val="24"/>
          <w:szCs w:val="24"/>
        </w:rPr>
        <w:t>= 52)</w:t>
      </w:r>
      <w:r w:rsidR="002C5EFC" w:rsidRPr="00FA2165">
        <w:rPr>
          <w:rFonts w:ascii="Arial" w:hAnsi="Arial" w:cs="Arial"/>
          <w:color w:val="auto"/>
          <w:sz w:val="24"/>
          <w:szCs w:val="24"/>
        </w:rPr>
        <w:t>. (c) Comparison of the distribution of ROS levels of untreated and NAC-treated splenic cells at day 7</w:t>
      </w:r>
      <w:r w:rsidR="001F43BA" w:rsidRPr="00FA2165">
        <w:rPr>
          <w:rFonts w:ascii="Arial" w:hAnsi="Arial" w:cs="Arial"/>
          <w:color w:val="auto"/>
          <w:sz w:val="24"/>
          <w:szCs w:val="24"/>
        </w:rPr>
        <w:t xml:space="preserve"> (n= 375 per day</w:t>
      </w:r>
      <w:r w:rsidR="0038401A" w:rsidRPr="00FA2165">
        <w:rPr>
          <w:rFonts w:ascii="Arial" w:hAnsi="Arial" w:cs="Arial"/>
          <w:color w:val="auto"/>
          <w:sz w:val="24"/>
          <w:szCs w:val="24"/>
        </w:rPr>
        <w:t>, i.e., randomly selected 125 cells per mouse</w:t>
      </w:r>
      <w:r w:rsidR="001F43BA" w:rsidRPr="00FA2165">
        <w:rPr>
          <w:rFonts w:ascii="Arial" w:hAnsi="Arial" w:cs="Arial"/>
          <w:color w:val="auto"/>
          <w:sz w:val="24"/>
          <w:szCs w:val="24"/>
        </w:rPr>
        <w:t>)</w:t>
      </w:r>
      <w:r w:rsidR="002C5EFC" w:rsidRPr="00FA2165">
        <w:rPr>
          <w:rFonts w:ascii="Arial" w:hAnsi="Arial" w:cs="Arial"/>
          <w:color w:val="auto"/>
          <w:sz w:val="24"/>
          <w:szCs w:val="24"/>
        </w:rPr>
        <w:t xml:space="preserve">. (d) Distribution of the average increase in cell signal of splenic B cells over the time of the immune response. Each dot represents one individual cell. The vertical line represents the threshold used for categorizing the cells into </w:t>
      </w:r>
      <w:proofErr w:type="spellStart"/>
      <w:r w:rsidR="002C5EFC" w:rsidRPr="00FA2165">
        <w:rPr>
          <w:rFonts w:ascii="Arial" w:hAnsi="Arial" w:cs="Arial"/>
          <w:color w:val="auto"/>
          <w:sz w:val="24"/>
          <w:szCs w:val="24"/>
        </w:rPr>
        <w:t>ROS</w:t>
      </w:r>
      <w:r w:rsidR="002C5EFC" w:rsidRPr="00FA2165">
        <w:rPr>
          <w:rFonts w:ascii="Arial" w:hAnsi="Arial" w:cs="Arial"/>
          <w:color w:val="auto"/>
          <w:sz w:val="24"/>
          <w:szCs w:val="24"/>
          <w:vertAlign w:val="superscript"/>
        </w:rPr>
        <w:t>low</w:t>
      </w:r>
      <w:proofErr w:type="spellEnd"/>
      <w:r w:rsidR="002C5EFC" w:rsidRPr="00FA2165">
        <w:rPr>
          <w:rFonts w:ascii="Arial" w:hAnsi="Arial" w:cs="Arial"/>
          <w:color w:val="auto"/>
          <w:sz w:val="24"/>
          <w:szCs w:val="24"/>
        </w:rPr>
        <w:t xml:space="preserve"> and </w:t>
      </w:r>
      <w:proofErr w:type="spellStart"/>
      <w:r w:rsidR="002C5EFC" w:rsidRPr="00FA2165">
        <w:rPr>
          <w:rFonts w:ascii="Arial" w:hAnsi="Arial" w:cs="Arial"/>
          <w:color w:val="auto"/>
          <w:sz w:val="24"/>
          <w:szCs w:val="24"/>
        </w:rPr>
        <w:t>ROS</w:t>
      </w:r>
      <w:r w:rsidR="002C5EFC" w:rsidRPr="00FA2165">
        <w:rPr>
          <w:rFonts w:ascii="Arial" w:hAnsi="Arial" w:cs="Arial"/>
          <w:color w:val="auto"/>
          <w:sz w:val="24"/>
          <w:szCs w:val="24"/>
          <w:vertAlign w:val="superscript"/>
        </w:rPr>
        <w:t>high</w:t>
      </w:r>
      <w:proofErr w:type="spellEnd"/>
      <w:r w:rsidR="002C5EFC" w:rsidRPr="00FA2165">
        <w:rPr>
          <w:rFonts w:ascii="Arial" w:hAnsi="Arial" w:cs="Arial"/>
          <w:color w:val="auto"/>
          <w:sz w:val="24"/>
          <w:szCs w:val="24"/>
        </w:rPr>
        <w:t xml:space="preserve"> cells.</w:t>
      </w:r>
      <w:r w:rsidR="0006202B" w:rsidRPr="00FA2165">
        <w:rPr>
          <w:rFonts w:ascii="Arial" w:hAnsi="Arial" w:cs="Arial"/>
          <w:color w:val="auto"/>
          <w:sz w:val="24"/>
          <w:szCs w:val="24"/>
        </w:rPr>
        <w:t xml:space="preserve"> </w:t>
      </w:r>
      <w:r w:rsidR="001F43BA" w:rsidRPr="00FA2165">
        <w:rPr>
          <w:rFonts w:ascii="Arial" w:hAnsi="Arial" w:cs="Arial"/>
          <w:color w:val="auto"/>
          <w:sz w:val="24"/>
          <w:szCs w:val="24"/>
        </w:rPr>
        <w:t xml:space="preserve">The level of statistical significance is denoted as *p &lt;0.05, **p &lt;0.01, ***p &lt;0.001 and ****p &lt;0.0001. </w:t>
      </w:r>
      <w:r w:rsidR="0006202B" w:rsidRPr="00FA2165">
        <w:rPr>
          <w:rFonts w:ascii="Arial" w:hAnsi="Arial" w:cs="Arial"/>
          <w:color w:val="auto"/>
          <w:sz w:val="24"/>
          <w:szCs w:val="24"/>
        </w:rPr>
        <w:t xml:space="preserve">Panel A </w:t>
      </w:r>
      <w:proofErr w:type="gramStart"/>
      <w:r w:rsidR="0038401A" w:rsidRPr="00FA2165">
        <w:rPr>
          <w:rFonts w:ascii="Arial" w:hAnsi="Arial" w:cs="Arial"/>
          <w:color w:val="auto"/>
          <w:sz w:val="24"/>
          <w:szCs w:val="24"/>
        </w:rPr>
        <w:t xml:space="preserve">was </w:t>
      </w:r>
      <w:r w:rsidR="0006202B" w:rsidRPr="00FA2165">
        <w:rPr>
          <w:rFonts w:ascii="Arial" w:hAnsi="Arial" w:cs="Arial"/>
          <w:color w:val="auto"/>
          <w:sz w:val="24"/>
          <w:szCs w:val="24"/>
        </w:rPr>
        <w:t>created</w:t>
      </w:r>
      <w:proofErr w:type="gramEnd"/>
      <w:r w:rsidR="0006202B" w:rsidRPr="00FA2165">
        <w:rPr>
          <w:rFonts w:ascii="Arial" w:hAnsi="Arial" w:cs="Arial"/>
          <w:color w:val="auto"/>
          <w:sz w:val="24"/>
          <w:szCs w:val="24"/>
        </w:rPr>
        <w:t xml:space="preserve"> with BioRender.com.</w:t>
      </w:r>
    </w:p>
    <w:p w14:paraId="406D4096" w14:textId="77777777" w:rsidR="002C5EFC" w:rsidRPr="00FA2165" w:rsidRDefault="002C5EFC" w:rsidP="002C5EFC">
      <w:pPr>
        <w:pStyle w:val="Heading2"/>
        <w:rPr>
          <w:rFonts w:ascii="Arial" w:hAnsi="Arial" w:cs="Arial"/>
          <w:color w:val="auto"/>
          <w:sz w:val="24"/>
          <w:szCs w:val="24"/>
        </w:rPr>
      </w:pPr>
      <w:r w:rsidRPr="00FA2165">
        <w:rPr>
          <w:rFonts w:ascii="Arial" w:hAnsi="Arial" w:cs="Arial"/>
          <w:color w:val="auto"/>
          <w:sz w:val="24"/>
          <w:szCs w:val="24"/>
        </w:rPr>
        <w:br w:type="page"/>
      </w:r>
    </w:p>
    <w:p w14:paraId="3A5384E6" w14:textId="1674B749" w:rsidR="002C5EFC" w:rsidRPr="00FA2165" w:rsidRDefault="00966D78" w:rsidP="002C5EFC">
      <w:pPr>
        <w:pStyle w:val="Heading2"/>
        <w:rPr>
          <w:rFonts w:ascii="Arial" w:hAnsi="Arial" w:cs="Arial"/>
          <w:b/>
          <w:color w:val="auto"/>
          <w:sz w:val="24"/>
          <w:szCs w:val="24"/>
        </w:rPr>
      </w:pPr>
      <w:r w:rsidRPr="00FA2165">
        <w:rPr>
          <w:rFonts w:ascii="Arial" w:hAnsi="Arial" w:cs="Arial"/>
          <w:b/>
          <w:color w:val="auto"/>
          <w:sz w:val="24"/>
          <w:szCs w:val="24"/>
        </w:rPr>
        <w:lastRenderedPageBreak/>
        <w:t>8</w:t>
      </w:r>
      <w:r w:rsidR="002C5EFC" w:rsidRPr="00FA2165">
        <w:rPr>
          <w:rFonts w:ascii="Arial" w:hAnsi="Arial" w:cs="Arial"/>
          <w:b/>
          <w:color w:val="auto"/>
          <w:sz w:val="24"/>
          <w:szCs w:val="24"/>
        </w:rPr>
        <w:t>. Characterization of the bioassay indicating the intracellular pH</w:t>
      </w:r>
    </w:p>
    <w:p w14:paraId="311E2D31" w14:textId="77777777" w:rsidR="002C5EFC" w:rsidRPr="00FA2165" w:rsidRDefault="002C5EFC" w:rsidP="002C5EFC"/>
    <w:p w14:paraId="6DB88F22" w14:textId="3A1BA1AA" w:rsidR="002C5EFC" w:rsidRPr="00FA2165" w:rsidRDefault="002C5EFC" w:rsidP="002C5EFC">
      <w:pPr>
        <w:spacing w:line="360" w:lineRule="auto"/>
        <w:jc w:val="both"/>
        <w:rPr>
          <w:rFonts w:ascii="Arial" w:hAnsi="Arial" w:cs="Arial"/>
          <w:sz w:val="24"/>
          <w:szCs w:val="24"/>
        </w:rPr>
      </w:pPr>
      <w:r w:rsidRPr="00FA2165">
        <w:rPr>
          <w:rFonts w:ascii="Arial" w:hAnsi="Arial" w:cs="Arial"/>
          <w:sz w:val="24"/>
          <w:szCs w:val="24"/>
        </w:rPr>
        <w:t xml:space="preserve">Cells </w:t>
      </w:r>
      <w:proofErr w:type="gramStart"/>
      <w:r w:rsidRPr="00FA2165">
        <w:rPr>
          <w:rFonts w:ascii="Arial" w:hAnsi="Arial" w:cs="Arial"/>
          <w:sz w:val="24"/>
          <w:szCs w:val="24"/>
        </w:rPr>
        <w:t>are stained</w:t>
      </w:r>
      <w:proofErr w:type="gramEnd"/>
      <w:r w:rsidRPr="00FA2165">
        <w:rPr>
          <w:rFonts w:ascii="Arial" w:hAnsi="Arial" w:cs="Arial"/>
          <w:sz w:val="24"/>
          <w:szCs w:val="24"/>
        </w:rPr>
        <w:t xml:space="preserve"> with a pH-sensitive </w:t>
      </w:r>
      <w:proofErr w:type="spellStart"/>
      <w:r w:rsidRPr="00FA2165">
        <w:rPr>
          <w:rFonts w:ascii="Arial" w:hAnsi="Arial" w:cs="Arial"/>
          <w:sz w:val="24"/>
          <w:szCs w:val="24"/>
        </w:rPr>
        <w:t>fluorogenic</w:t>
      </w:r>
      <w:proofErr w:type="spellEnd"/>
      <w:r w:rsidRPr="00FA2165">
        <w:rPr>
          <w:rFonts w:ascii="Arial" w:hAnsi="Arial" w:cs="Arial"/>
          <w:sz w:val="24"/>
          <w:szCs w:val="24"/>
        </w:rPr>
        <w:t xml:space="preserve"> probe (</w:t>
      </w:r>
      <w:proofErr w:type="spellStart"/>
      <w:r w:rsidRPr="00FA2165">
        <w:rPr>
          <w:rFonts w:ascii="Arial" w:hAnsi="Arial" w:cs="Arial"/>
          <w:sz w:val="24"/>
          <w:szCs w:val="24"/>
        </w:rPr>
        <w:t>pHrodo</w:t>
      </w:r>
      <w:r w:rsidRPr="00FA2165">
        <w:rPr>
          <w:rFonts w:ascii="Arial" w:hAnsi="Arial" w:cs="Arial"/>
          <w:sz w:val="24"/>
          <w:szCs w:val="24"/>
          <w:vertAlign w:val="superscript"/>
        </w:rPr>
        <w:t>TM</w:t>
      </w:r>
      <w:proofErr w:type="spellEnd"/>
      <w:r w:rsidRPr="00FA2165">
        <w:rPr>
          <w:rFonts w:ascii="Arial" w:hAnsi="Arial" w:cs="Arial"/>
          <w:sz w:val="24"/>
          <w:szCs w:val="24"/>
        </w:rPr>
        <w:t xml:space="preserve"> Green AM, </w:t>
      </w:r>
      <w:proofErr w:type="spellStart"/>
      <w:r w:rsidRPr="00FA2165">
        <w:rPr>
          <w:rFonts w:ascii="Arial" w:hAnsi="Arial" w:cs="Arial"/>
          <w:sz w:val="24"/>
          <w:szCs w:val="24"/>
        </w:rPr>
        <w:t>Thermo</w:t>
      </w:r>
      <w:proofErr w:type="spellEnd"/>
      <w:r w:rsidRPr="00FA2165">
        <w:rPr>
          <w:rFonts w:ascii="Arial" w:hAnsi="Arial" w:cs="Arial"/>
          <w:sz w:val="24"/>
          <w:szCs w:val="24"/>
        </w:rPr>
        <w:t xml:space="preserve"> Fisher, P35373) to assess the intracellular pH (</w:t>
      </w:r>
      <w:bookmarkStart w:id="3" w:name="_Hlk136028143"/>
      <w:proofErr w:type="spellStart"/>
      <w:r w:rsidRPr="00FA2165">
        <w:rPr>
          <w:rFonts w:ascii="Arial" w:hAnsi="Arial" w:cs="Arial"/>
          <w:sz w:val="24"/>
          <w:szCs w:val="24"/>
        </w:rPr>
        <w:t>pH</w:t>
      </w:r>
      <w:r w:rsidRPr="00FA2165">
        <w:rPr>
          <w:rFonts w:ascii="Arial" w:hAnsi="Arial" w:cs="Arial"/>
          <w:sz w:val="24"/>
          <w:szCs w:val="24"/>
          <w:vertAlign w:val="subscript"/>
        </w:rPr>
        <w:t>i</w:t>
      </w:r>
      <w:bookmarkEnd w:id="3"/>
      <w:proofErr w:type="spellEnd"/>
      <w:r w:rsidRPr="00FA2165">
        <w:rPr>
          <w:rFonts w:ascii="Arial" w:hAnsi="Arial" w:cs="Arial"/>
          <w:sz w:val="24"/>
          <w:szCs w:val="24"/>
        </w:rPr>
        <w:t xml:space="preserve">). Thereby, the fluorescence intensity of the cell increased upon decreasing </w:t>
      </w:r>
      <w:proofErr w:type="spellStart"/>
      <w:r w:rsidRPr="00FA2165">
        <w:rPr>
          <w:rFonts w:ascii="Arial" w:hAnsi="Arial" w:cs="Arial"/>
          <w:sz w:val="24"/>
          <w:szCs w:val="24"/>
        </w:rPr>
        <w:t>pH</w:t>
      </w:r>
      <w:r w:rsidRPr="00FA2165">
        <w:rPr>
          <w:rFonts w:ascii="Arial" w:hAnsi="Arial" w:cs="Arial"/>
          <w:sz w:val="24"/>
          <w:szCs w:val="24"/>
          <w:vertAlign w:val="subscript"/>
        </w:rPr>
        <w:t>i</w:t>
      </w:r>
      <w:proofErr w:type="spellEnd"/>
      <w:r w:rsidRPr="00FA2165">
        <w:rPr>
          <w:rFonts w:ascii="Arial" w:hAnsi="Arial" w:cs="Arial"/>
          <w:sz w:val="24"/>
          <w:szCs w:val="24"/>
        </w:rPr>
        <w:t xml:space="preserve">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10A). For calibration, we adjusted the </w:t>
      </w:r>
      <w:proofErr w:type="spellStart"/>
      <w:r w:rsidRPr="00FA2165">
        <w:rPr>
          <w:rFonts w:ascii="Arial" w:hAnsi="Arial" w:cs="Arial"/>
          <w:sz w:val="24"/>
          <w:szCs w:val="24"/>
        </w:rPr>
        <w:t>pH</w:t>
      </w:r>
      <w:r w:rsidRPr="00FA2165">
        <w:rPr>
          <w:rFonts w:ascii="Arial" w:hAnsi="Arial" w:cs="Arial"/>
          <w:sz w:val="24"/>
          <w:szCs w:val="24"/>
          <w:vertAlign w:val="subscript"/>
        </w:rPr>
        <w:t>i</w:t>
      </w:r>
      <w:proofErr w:type="spellEnd"/>
      <w:r w:rsidRPr="00FA2165">
        <w:rPr>
          <w:rFonts w:ascii="Arial" w:hAnsi="Arial" w:cs="Arial"/>
          <w:sz w:val="24"/>
          <w:szCs w:val="24"/>
        </w:rPr>
        <w:t xml:space="preserve"> to different extracellu</w:t>
      </w:r>
      <w:r w:rsidR="00687434" w:rsidRPr="00FA2165">
        <w:rPr>
          <w:rFonts w:ascii="Arial" w:hAnsi="Arial" w:cs="Arial"/>
          <w:sz w:val="24"/>
          <w:szCs w:val="24"/>
        </w:rPr>
        <w:t>l</w:t>
      </w:r>
      <w:r w:rsidRPr="00FA2165">
        <w:rPr>
          <w:rFonts w:ascii="Arial" w:hAnsi="Arial" w:cs="Arial"/>
          <w:sz w:val="24"/>
          <w:szCs w:val="24"/>
        </w:rPr>
        <w:t xml:space="preserve">ar pH values using a kit (intracellular pH calibration buffer kit, </w:t>
      </w:r>
      <w:proofErr w:type="spellStart"/>
      <w:r w:rsidRPr="00FA2165">
        <w:rPr>
          <w:rFonts w:ascii="Arial" w:hAnsi="Arial" w:cs="Arial"/>
          <w:sz w:val="24"/>
          <w:szCs w:val="24"/>
        </w:rPr>
        <w:t>Thermo</w:t>
      </w:r>
      <w:proofErr w:type="spellEnd"/>
      <w:r w:rsidRPr="00FA2165">
        <w:rPr>
          <w:rFonts w:ascii="Arial" w:hAnsi="Arial" w:cs="Arial"/>
          <w:sz w:val="24"/>
          <w:szCs w:val="24"/>
        </w:rPr>
        <w:t xml:space="preserve"> Fisher, P35379) and measured the fluorescence intensity of the cells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10B, mean and SEM of 4 individual measurements are shown). Indeed, the fluorescence intensity increased when pH was decreased, validating the dye as a </w:t>
      </w:r>
      <w:proofErr w:type="spellStart"/>
      <w:r w:rsidRPr="00FA2165">
        <w:rPr>
          <w:rFonts w:ascii="Arial" w:hAnsi="Arial" w:cs="Arial"/>
          <w:sz w:val="24"/>
          <w:szCs w:val="24"/>
        </w:rPr>
        <w:t>pH</w:t>
      </w:r>
      <w:r w:rsidRPr="00FA2165">
        <w:rPr>
          <w:rFonts w:ascii="Arial" w:hAnsi="Arial" w:cs="Arial"/>
          <w:sz w:val="24"/>
          <w:szCs w:val="24"/>
          <w:vertAlign w:val="subscript"/>
        </w:rPr>
        <w:t>i</w:t>
      </w:r>
      <w:proofErr w:type="spellEnd"/>
      <w:r w:rsidRPr="00FA2165">
        <w:rPr>
          <w:rFonts w:ascii="Arial" w:hAnsi="Arial" w:cs="Arial"/>
          <w:sz w:val="24"/>
          <w:szCs w:val="24"/>
        </w:rPr>
        <w:t xml:space="preserve"> indi</w:t>
      </w:r>
      <w:r w:rsidR="00687434" w:rsidRPr="00FA2165">
        <w:rPr>
          <w:rFonts w:ascii="Arial" w:hAnsi="Arial" w:cs="Arial"/>
          <w:sz w:val="24"/>
          <w:szCs w:val="24"/>
        </w:rPr>
        <w:t>ca</w:t>
      </w:r>
      <w:r w:rsidRPr="00FA2165">
        <w:rPr>
          <w:rFonts w:ascii="Arial" w:hAnsi="Arial" w:cs="Arial"/>
          <w:sz w:val="24"/>
          <w:szCs w:val="24"/>
        </w:rPr>
        <w:t>tor. The fluorescence intensity was me</w:t>
      </w:r>
      <w:r w:rsidR="00687434" w:rsidRPr="00FA2165">
        <w:rPr>
          <w:rFonts w:ascii="Arial" w:hAnsi="Arial" w:cs="Arial"/>
          <w:sz w:val="24"/>
          <w:szCs w:val="24"/>
        </w:rPr>
        <w:t>a</w:t>
      </w:r>
      <w:r w:rsidRPr="00FA2165">
        <w:rPr>
          <w:rFonts w:ascii="Arial" w:hAnsi="Arial" w:cs="Arial"/>
          <w:sz w:val="24"/>
          <w:szCs w:val="24"/>
        </w:rPr>
        <w:t xml:space="preserve">sured at the first measuring time point. </w:t>
      </w:r>
      <w:r w:rsidR="0099080F" w:rsidRPr="00FA2165">
        <w:rPr>
          <w:rFonts w:ascii="Arial" w:hAnsi="Arial" w:cs="Arial"/>
          <w:sz w:val="24"/>
          <w:szCs w:val="24"/>
        </w:rPr>
        <w:t>We decided to normalize the fluorescence intensities as we observed variability in the absolute fluorescence signals between calibration experiments (for example, due to different loading)</w:t>
      </w:r>
      <w:r w:rsidRPr="00FA2165">
        <w:rPr>
          <w:rFonts w:ascii="Arial" w:hAnsi="Arial" w:cs="Arial"/>
          <w:sz w:val="24"/>
          <w:szCs w:val="24"/>
        </w:rPr>
        <w:t xml:space="preserve">. Therefore, the cell signal measured at the first time point </w:t>
      </w:r>
      <w:proofErr w:type="gramStart"/>
      <w:r w:rsidRPr="00FA2165">
        <w:rPr>
          <w:rFonts w:ascii="Arial" w:hAnsi="Arial" w:cs="Arial"/>
          <w:sz w:val="24"/>
          <w:szCs w:val="24"/>
        </w:rPr>
        <w:t>was normalized</w:t>
      </w:r>
      <w:proofErr w:type="gramEnd"/>
      <w:r w:rsidRPr="00FA2165">
        <w:rPr>
          <w:rFonts w:ascii="Arial" w:hAnsi="Arial" w:cs="Arial"/>
          <w:sz w:val="24"/>
          <w:szCs w:val="24"/>
        </w:rPr>
        <w:t xml:space="preserve"> to the median of all cells, given that most cells clustered to one population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10C) and assumed that they have a physiological </w:t>
      </w:r>
      <w:proofErr w:type="spellStart"/>
      <w:r w:rsidRPr="00FA2165">
        <w:rPr>
          <w:rFonts w:ascii="Arial" w:hAnsi="Arial" w:cs="Arial"/>
          <w:sz w:val="24"/>
          <w:szCs w:val="24"/>
        </w:rPr>
        <w:t>pH</w:t>
      </w:r>
      <w:r w:rsidRPr="00FA2165">
        <w:rPr>
          <w:rFonts w:ascii="Arial" w:hAnsi="Arial" w:cs="Arial"/>
          <w:sz w:val="24"/>
          <w:szCs w:val="24"/>
          <w:vertAlign w:val="subscript"/>
        </w:rPr>
        <w:t>i</w:t>
      </w:r>
      <w:proofErr w:type="spellEnd"/>
      <w:r w:rsidRPr="00FA2165">
        <w:rPr>
          <w:rFonts w:ascii="Arial" w:hAnsi="Arial" w:cs="Arial"/>
          <w:sz w:val="24"/>
          <w:szCs w:val="24"/>
        </w:rPr>
        <w:t>.</w:t>
      </w:r>
    </w:p>
    <w:p w14:paraId="5C57FF7D" w14:textId="401D5519" w:rsidR="002C5EFC" w:rsidRPr="00FA2165" w:rsidRDefault="002C5EFC" w:rsidP="002C5EFC">
      <w:pPr>
        <w:spacing w:line="360" w:lineRule="auto"/>
        <w:jc w:val="both"/>
        <w:rPr>
          <w:rFonts w:ascii="Arial" w:hAnsi="Arial" w:cs="Arial"/>
          <w:sz w:val="24"/>
          <w:szCs w:val="24"/>
        </w:rPr>
      </w:pPr>
      <w:r w:rsidRPr="00FA2165">
        <w:rPr>
          <w:rFonts w:ascii="Arial" w:hAnsi="Arial" w:cs="Arial"/>
          <w:sz w:val="24"/>
          <w:szCs w:val="24"/>
        </w:rPr>
        <w:t xml:space="preserve">In addition to correlation studies at the single-cell level, comparative studies of parameters such as </w:t>
      </w:r>
      <w:r w:rsidR="008962A2" w:rsidRPr="00FA2165">
        <w:rPr>
          <w:rFonts w:ascii="Arial" w:hAnsi="Arial" w:cs="Arial"/>
          <w:sz w:val="24"/>
          <w:szCs w:val="24"/>
        </w:rPr>
        <w:t>LSR</w:t>
      </w:r>
      <w:r w:rsidRPr="00FA2165">
        <w:rPr>
          <w:rFonts w:ascii="Arial" w:hAnsi="Arial" w:cs="Arial"/>
          <w:sz w:val="24"/>
          <w:szCs w:val="24"/>
        </w:rPr>
        <w:t xml:space="preserve"> between cells with physiological and </w:t>
      </w:r>
      <w:r w:rsidR="008962A2" w:rsidRPr="00FA2165">
        <w:rPr>
          <w:rFonts w:ascii="Arial" w:hAnsi="Arial" w:cs="Arial"/>
          <w:sz w:val="24"/>
          <w:szCs w:val="24"/>
        </w:rPr>
        <w:t xml:space="preserve">acidic </w:t>
      </w:r>
      <w:proofErr w:type="spellStart"/>
      <w:r w:rsidRPr="00FA2165">
        <w:rPr>
          <w:rFonts w:ascii="Arial" w:hAnsi="Arial" w:cs="Arial"/>
          <w:sz w:val="24"/>
          <w:szCs w:val="24"/>
        </w:rPr>
        <w:t>pH</w:t>
      </w:r>
      <w:r w:rsidRPr="00FA2165">
        <w:rPr>
          <w:rFonts w:ascii="Arial" w:hAnsi="Arial" w:cs="Arial"/>
          <w:sz w:val="24"/>
          <w:szCs w:val="24"/>
          <w:vertAlign w:val="subscript"/>
        </w:rPr>
        <w:t>i</w:t>
      </w:r>
      <w:proofErr w:type="spellEnd"/>
      <w:r w:rsidRPr="00FA2165">
        <w:rPr>
          <w:rFonts w:ascii="Arial" w:hAnsi="Arial" w:cs="Arial"/>
          <w:sz w:val="24"/>
          <w:szCs w:val="24"/>
        </w:rPr>
        <w:t xml:space="preserve"> </w:t>
      </w:r>
      <w:proofErr w:type="gramStart"/>
      <w:r w:rsidRPr="00FA2165">
        <w:rPr>
          <w:rFonts w:ascii="Arial" w:hAnsi="Arial" w:cs="Arial"/>
          <w:sz w:val="24"/>
          <w:szCs w:val="24"/>
        </w:rPr>
        <w:t>were also performed</w:t>
      </w:r>
      <w:proofErr w:type="gramEnd"/>
      <w:r w:rsidRPr="00FA2165">
        <w:rPr>
          <w:rFonts w:ascii="Arial" w:hAnsi="Arial" w:cs="Arial"/>
          <w:sz w:val="24"/>
          <w:szCs w:val="24"/>
        </w:rPr>
        <w:t xml:space="preserve">. The calibration </w:t>
      </w:r>
      <w:proofErr w:type="gramStart"/>
      <w:r w:rsidRPr="00FA2165">
        <w:rPr>
          <w:rFonts w:ascii="Arial" w:hAnsi="Arial" w:cs="Arial"/>
          <w:sz w:val="24"/>
          <w:szCs w:val="24"/>
        </w:rPr>
        <w:t>was used</w:t>
      </w:r>
      <w:proofErr w:type="gramEnd"/>
      <w:r w:rsidRPr="00FA2165">
        <w:rPr>
          <w:rFonts w:ascii="Arial" w:hAnsi="Arial" w:cs="Arial"/>
          <w:sz w:val="24"/>
          <w:szCs w:val="24"/>
        </w:rPr>
        <w:t xml:space="preserve"> for the definition of the threshold. Due to the small differences between the normalized signals, we set the threshold as follows:</w:t>
      </w:r>
    </w:p>
    <w:p w14:paraId="36F14D3B" w14:textId="169A6585" w:rsidR="002C5EFC" w:rsidRPr="00FA2165" w:rsidRDefault="002C5EFC" w:rsidP="002C5EFC">
      <w:pPr>
        <w:spacing w:line="360" w:lineRule="auto"/>
        <w:jc w:val="center"/>
        <w:rPr>
          <w:rFonts w:ascii="Arial" w:eastAsiaTheme="minorEastAsia" w:hAnsi="Arial" w:cs="Arial"/>
          <w:sz w:val="24"/>
          <w:szCs w:val="24"/>
        </w:rPr>
      </w:pPr>
      <m:oMath>
        <m:r>
          <w:rPr>
            <w:rFonts w:ascii="Cambria Math" w:hAnsi="Cambria Math" w:cs="Arial"/>
            <w:sz w:val="24"/>
            <w:szCs w:val="24"/>
          </w:rPr>
          <m:t>Threshold=averag</m:t>
        </m:r>
        <m:sSub>
          <m:sSubPr>
            <m:ctrlPr>
              <w:rPr>
                <w:rFonts w:ascii="Cambria Math" w:hAnsi="Cambria Math" w:cs="Arial"/>
                <w:i/>
                <w:sz w:val="24"/>
                <w:szCs w:val="24"/>
              </w:rPr>
            </m:ctrlPr>
          </m:sSubPr>
          <m:e>
            <m:r>
              <w:rPr>
                <w:rFonts w:ascii="Cambria Math" w:hAnsi="Cambria Math" w:cs="Arial"/>
                <w:sz w:val="24"/>
                <w:szCs w:val="24"/>
              </w:rPr>
              <m:t>e</m:t>
            </m:r>
          </m:e>
          <m:sub>
            <m:r>
              <w:rPr>
                <w:rFonts w:ascii="Cambria Math" w:hAnsi="Cambria Math" w:cs="Arial"/>
                <w:sz w:val="24"/>
                <w:szCs w:val="24"/>
              </w:rPr>
              <m:t>mean</m:t>
            </m:r>
            <m:d>
              <m:dPr>
                <m:ctrlPr>
                  <w:rPr>
                    <w:rFonts w:ascii="Cambria Math" w:hAnsi="Cambria Math" w:cs="Arial"/>
                    <w:i/>
                    <w:sz w:val="24"/>
                    <w:szCs w:val="24"/>
                  </w:rPr>
                </m:ctrlPr>
              </m:dPr>
              <m:e>
                <m:r>
                  <w:rPr>
                    <w:rFonts w:ascii="Cambria Math" w:hAnsi="Cambria Math" w:cs="Arial"/>
                    <w:sz w:val="24"/>
                    <w:szCs w:val="24"/>
                  </w:rPr>
                  <m:t>pH 5.5</m:t>
                </m:r>
              </m:e>
            </m:d>
          </m:sub>
        </m:sSub>
        <m:r>
          <w:rPr>
            <w:rFonts w:ascii="Cambria Math" w:hAnsi="Cambria Math" w:cs="Arial"/>
            <w:sz w:val="24"/>
            <w:szCs w:val="24"/>
          </w:rPr>
          <m:t>+SE</m:t>
        </m:r>
        <m:sSub>
          <m:sSubPr>
            <m:ctrlPr>
              <w:rPr>
                <w:rFonts w:ascii="Cambria Math" w:hAnsi="Cambria Math" w:cs="Arial"/>
                <w:i/>
                <w:sz w:val="24"/>
                <w:szCs w:val="24"/>
              </w:rPr>
            </m:ctrlPr>
          </m:sSubPr>
          <m:e>
            <m:r>
              <w:rPr>
                <w:rFonts w:ascii="Cambria Math" w:hAnsi="Cambria Math" w:cs="Arial"/>
                <w:sz w:val="24"/>
                <w:szCs w:val="24"/>
              </w:rPr>
              <m:t>M</m:t>
            </m:r>
          </m:e>
          <m:sub>
            <m:r>
              <w:rPr>
                <w:rFonts w:ascii="Cambria Math" w:hAnsi="Cambria Math" w:cs="Arial"/>
                <w:sz w:val="24"/>
                <w:szCs w:val="24"/>
              </w:rPr>
              <m:t>pH 5.5</m:t>
            </m:r>
          </m:sub>
        </m:sSub>
      </m:oMath>
      <w:r w:rsidRPr="00FA2165">
        <w:rPr>
          <w:rFonts w:ascii="Arial" w:eastAsiaTheme="minorEastAsia" w:hAnsi="Arial" w:cs="Arial"/>
          <w:sz w:val="24"/>
          <w:szCs w:val="24"/>
        </w:rPr>
        <w:t xml:space="preserve"> = 1.59</w:t>
      </w:r>
    </w:p>
    <w:p w14:paraId="6484C882" w14:textId="270866CA" w:rsidR="002C5EFC" w:rsidRPr="00FA2165" w:rsidRDefault="00CA6FA1" w:rsidP="002C5EFC">
      <w:pPr>
        <w:rPr>
          <w:rFonts w:ascii="Arial" w:hAnsi="Arial" w:cs="Arial"/>
          <w:sz w:val="24"/>
          <w:szCs w:val="24"/>
        </w:rPr>
      </w:pPr>
      <w:r w:rsidRPr="00FA2165">
        <w:rPr>
          <w:rFonts w:ascii="Arial" w:hAnsi="Arial" w:cs="Arial"/>
          <w:sz w:val="24"/>
          <w:szCs w:val="24"/>
        </w:rPr>
        <w:t xml:space="preserve">The frequency of cells with cell signal &gt;1.59, i.e., acidic </w:t>
      </w:r>
      <w:proofErr w:type="spellStart"/>
      <w:r w:rsidRPr="00FA2165">
        <w:rPr>
          <w:rFonts w:ascii="Arial" w:hAnsi="Arial" w:cs="Arial"/>
          <w:sz w:val="24"/>
          <w:szCs w:val="24"/>
        </w:rPr>
        <w:t>pH</w:t>
      </w:r>
      <w:r w:rsidRPr="00FA2165">
        <w:rPr>
          <w:rFonts w:ascii="Arial" w:hAnsi="Arial" w:cs="Arial"/>
          <w:sz w:val="24"/>
          <w:szCs w:val="24"/>
          <w:vertAlign w:val="subscript"/>
        </w:rPr>
        <w:t>i</w:t>
      </w:r>
      <w:proofErr w:type="spellEnd"/>
      <w:r w:rsidR="0099080F" w:rsidRPr="00FA2165">
        <w:rPr>
          <w:rFonts w:ascii="Arial" w:hAnsi="Arial" w:cs="Arial"/>
          <w:sz w:val="24"/>
          <w:szCs w:val="24"/>
          <w:vertAlign w:val="subscript"/>
        </w:rPr>
        <w:t>,</w:t>
      </w:r>
      <w:r w:rsidRPr="00FA2165">
        <w:rPr>
          <w:rFonts w:ascii="Arial" w:hAnsi="Arial" w:cs="Arial"/>
          <w:sz w:val="24"/>
          <w:szCs w:val="24"/>
        </w:rPr>
        <w:t xml:space="preserve"> was 6% on day 0, 4% on day 3, 4% on day 7, and 9% on day</w:t>
      </w:r>
      <w:r w:rsidR="007A5D5A" w:rsidRPr="00FA2165">
        <w:rPr>
          <w:rFonts w:ascii="Arial" w:hAnsi="Arial" w:cs="Arial"/>
          <w:sz w:val="24"/>
          <w:szCs w:val="24"/>
        </w:rPr>
        <w:t xml:space="preserve"> 14.</w:t>
      </w:r>
      <w:r w:rsidRPr="00FA2165">
        <w:rPr>
          <w:rFonts w:ascii="Arial" w:hAnsi="Arial" w:cs="Arial"/>
          <w:sz w:val="24"/>
          <w:szCs w:val="24"/>
        </w:rPr>
        <w:t xml:space="preserve"> </w:t>
      </w:r>
      <w:r w:rsidR="002C5EFC" w:rsidRPr="00FA2165">
        <w:rPr>
          <w:rFonts w:ascii="Arial" w:hAnsi="Arial" w:cs="Arial"/>
          <w:sz w:val="24"/>
          <w:szCs w:val="24"/>
        </w:rPr>
        <w:br w:type="page"/>
      </w:r>
    </w:p>
    <w:tbl>
      <w:tblPr>
        <w:tblStyle w:val="PlainTable4"/>
        <w:tblW w:w="0" w:type="auto"/>
        <w:tblLook w:val="04A0" w:firstRow="1" w:lastRow="0" w:firstColumn="1" w:lastColumn="0" w:noHBand="0" w:noVBand="1"/>
      </w:tblPr>
      <w:tblGrid>
        <w:gridCol w:w="3544"/>
        <w:gridCol w:w="2529"/>
        <w:gridCol w:w="3287"/>
      </w:tblGrid>
      <w:tr w:rsidR="00FA2165" w:rsidRPr="00FA2165" w14:paraId="5F07B1E4" w14:textId="77777777" w:rsidTr="005C1F47">
        <w:trPr>
          <w:cnfStyle w:val="100000000000" w:firstRow="1" w:lastRow="0" w:firstColumn="0" w:lastColumn="0" w:oddVBand="0" w:evenVBand="0" w:oddHBand="0"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3544" w:type="dxa"/>
            <w:shd w:val="clear" w:color="auto" w:fill="auto"/>
          </w:tcPr>
          <w:p w14:paraId="550D0DA0" w14:textId="77777777" w:rsidR="002C5EFC" w:rsidRPr="00FA2165" w:rsidRDefault="002C5EFC" w:rsidP="005C1F47">
            <w:pPr>
              <w:ind w:right="-353"/>
              <w:rPr>
                <w:rFonts w:ascii="Arial" w:hAnsi="Arial" w:cs="Arial"/>
                <w:sz w:val="24"/>
                <w:szCs w:val="24"/>
              </w:rPr>
            </w:pPr>
            <w:r w:rsidRPr="00FA2165">
              <w:rPr>
                <w:rFonts w:ascii="Arial" w:hAnsi="Arial" w:cs="Arial"/>
                <w:sz w:val="24"/>
                <w:szCs w:val="24"/>
              </w:rPr>
              <w:lastRenderedPageBreak/>
              <w:t>A</w:t>
            </w:r>
          </w:p>
        </w:tc>
        <w:tc>
          <w:tcPr>
            <w:tcW w:w="2529" w:type="dxa"/>
            <w:shd w:val="clear" w:color="auto" w:fill="auto"/>
          </w:tcPr>
          <w:p w14:paraId="70D08A44" w14:textId="77777777" w:rsidR="002C5EFC" w:rsidRPr="00FA2165" w:rsidRDefault="002C5EFC" w:rsidP="005C1F47">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B</w:t>
            </w:r>
          </w:p>
        </w:tc>
        <w:tc>
          <w:tcPr>
            <w:tcW w:w="3287" w:type="dxa"/>
            <w:shd w:val="clear" w:color="auto" w:fill="auto"/>
          </w:tcPr>
          <w:p w14:paraId="0B553610" w14:textId="77777777" w:rsidR="002C5EFC" w:rsidRPr="00FA2165" w:rsidRDefault="002C5EFC" w:rsidP="005C1F47">
            <w:pP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C</w:t>
            </w:r>
          </w:p>
        </w:tc>
      </w:tr>
      <w:tr w:rsidR="00FA2165" w:rsidRPr="00FA2165" w14:paraId="4C1C0380" w14:textId="77777777" w:rsidTr="005C1F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shd w:val="clear" w:color="auto" w:fill="auto"/>
            <w:vAlign w:val="center"/>
          </w:tcPr>
          <w:p w14:paraId="45406CDE" w14:textId="77777777" w:rsidR="002C5EFC" w:rsidRPr="00FA2165" w:rsidRDefault="002C5EFC" w:rsidP="005C1F47">
            <w:pPr>
              <w:jc w:val="center"/>
              <w:rPr>
                <w:rFonts w:ascii="Arial" w:hAnsi="Arial" w:cs="Arial"/>
                <w:sz w:val="24"/>
                <w:szCs w:val="24"/>
              </w:rPr>
            </w:pPr>
          </w:p>
          <w:p w14:paraId="539D4FD9" w14:textId="4D3426D0" w:rsidR="002C5EFC" w:rsidRPr="00FA2165" w:rsidRDefault="002C5EFC" w:rsidP="005C1F47">
            <w:pPr>
              <w:jc w:val="center"/>
              <w:rPr>
                <w:rFonts w:ascii="Arial" w:hAnsi="Arial" w:cs="Arial"/>
                <w:b w:val="0"/>
                <w:bCs w:val="0"/>
                <w:sz w:val="24"/>
                <w:szCs w:val="24"/>
              </w:rPr>
            </w:pPr>
            <w:r w:rsidRPr="00FA2165">
              <w:rPr>
                <w:rFonts w:ascii="Arial" w:hAnsi="Arial" w:cs="Arial"/>
                <w:noProof/>
                <w:sz w:val="24"/>
                <w:szCs w:val="24"/>
              </w:rPr>
              <w:drawing>
                <wp:inline distT="0" distB="0" distL="0" distR="0" wp14:anchorId="246D5201" wp14:editId="7F57A447">
                  <wp:extent cx="1970793" cy="98023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r="8173" b="34753"/>
                          <a:stretch/>
                        </pic:blipFill>
                        <pic:spPr bwMode="auto">
                          <a:xfrm>
                            <a:off x="0" y="0"/>
                            <a:ext cx="2042106" cy="1015707"/>
                          </a:xfrm>
                          <a:prstGeom prst="rect">
                            <a:avLst/>
                          </a:prstGeom>
                          <a:noFill/>
                          <a:ln>
                            <a:noFill/>
                          </a:ln>
                          <a:extLst>
                            <a:ext uri="{53640926-AAD7-44D8-BBD7-CCE9431645EC}">
                              <a14:shadowObscured xmlns:a14="http://schemas.microsoft.com/office/drawing/2010/main"/>
                            </a:ext>
                          </a:extLst>
                        </pic:spPr>
                      </pic:pic>
                    </a:graphicData>
                  </a:graphic>
                </wp:inline>
              </w:drawing>
            </w:r>
          </w:p>
          <w:p w14:paraId="550D1172" w14:textId="77777777" w:rsidR="002C5EFC" w:rsidRPr="00FA2165" w:rsidRDefault="002C5EFC" w:rsidP="005C1F47">
            <w:pPr>
              <w:jc w:val="center"/>
              <w:rPr>
                <w:rFonts w:ascii="Arial" w:hAnsi="Arial" w:cs="Arial"/>
                <w:b w:val="0"/>
                <w:bCs w:val="0"/>
                <w:sz w:val="24"/>
                <w:szCs w:val="24"/>
              </w:rPr>
            </w:pPr>
          </w:p>
          <w:p w14:paraId="7163258B" w14:textId="77777777" w:rsidR="002C5EFC" w:rsidRPr="00FA2165" w:rsidRDefault="002C5EFC" w:rsidP="005C1F47">
            <w:pPr>
              <w:jc w:val="center"/>
              <w:rPr>
                <w:rFonts w:ascii="Arial" w:hAnsi="Arial" w:cs="Arial"/>
                <w:sz w:val="24"/>
                <w:szCs w:val="24"/>
              </w:rPr>
            </w:pPr>
          </w:p>
        </w:tc>
        <w:tc>
          <w:tcPr>
            <w:tcW w:w="5816" w:type="dxa"/>
            <w:gridSpan w:val="2"/>
            <w:shd w:val="clear" w:color="auto" w:fill="auto"/>
          </w:tcPr>
          <w:p w14:paraId="03A42B41" w14:textId="77777777" w:rsidR="002C5EFC" w:rsidRPr="00FA2165" w:rsidRDefault="002C5EFC" w:rsidP="005C1F47">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r w:rsidRPr="00FA2165">
              <w:rPr>
                <w:rFonts w:ascii="Arial" w:hAnsi="Arial" w:cs="Arial"/>
                <w:b/>
                <w:bCs/>
                <w:noProof/>
                <w:sz w:val="24"/>
                <w:szCs w:val="24"/>
              </w:rPr>
              <w:object w:dxaOrig="7757" w:dyaOrig="4347" w14:anchorId="5D562595">
                <v:shape id="_x0000_i1379" type="#_x0000_t75" alt="" style="width:253.5pt;height:135.75pt;mso-width-percent:0;mso-height-percent:0;mso-width-percent:0;mso-height-percent:0" o:ole="">
                  <v:imagedata r:id="rId46" o:title=""/>
                </v:shape>
                <o:OLEObject Type="Embed" ProgID="Prism9.Document" ShapeID="_x0000_i1379" DrawAspect="Content" ObjectID="_1761982229" r:id="rId47"/>
              </w:object>
            </w:r>
          </w:p>
        </w:tc>
      </w:tr>
    </w:tbl>
    <w:p w14:paraId="0753077F" w14:textId="43F71A7E" w:rsidR="0006202B" w:rsidRPr="00FA2165" w:rsidRDefault="002C5EFC" w:rsidP="0006202B">
      <w:pPr>
        <w:pStyle w:val="Caption"/>
        <w:spacing w:line="276" w:lineRule="auto"/>
        <w:jc w:val="both"/>
        <w:rPr>
          <w:rFonts w:ascii="Arial" w:hAnsi="Arial" w:cs="Arial"/>
          <w:color w:val="auto"/>
          <w:sz w:val="24"/>
          <w:szCs w:val="24"/>
        </w:rPr>
      </w:pPr>
      <w:r w:rsidRPr="00FA2165">
        <w:rPr>
          <w:rFonts w:ascii="Arial" w:hAnsi="Arial" w:cs="Arial"/>
          <w:color w:val="auto"/>
          <w:sz w:val="24"/>
          <w:szCs w:val="24"/>
        </w:rPr>
        <w:br/>
      </w:r>
      <w:proofErr w:type="spellStart"/>
      <w:r w:rsidR="007A5D5A" w:rsidRPr="00FA2165">
        <w:rPr>
          <w:rFonts w:ascii="Arial" w:hAnsi="Arial" w:cs="Arial"/>
          <w:color w:val="auto"/>
          <w:sz w:val="24"/>
          <w:szCs w:val="24"/>
        </w:rPr>
        <w:t>SI</w:t>
      </w:r>
      <w:r w:rsidRPr="00FA2165">
        <w:rPr>
          <w:rFonts w:ascii="Arial" w:hAnsi="Arial" w:cs="Arial"/>
          <w:color w:val="auto"/>
          <w:sz w:val="24"/>
          <w:szCs w:val="24"/>
        </w:rPr>
        <w:t>Figure</w:t>
      </w:r>
      <w:proofErr w:type="spellEnd"/>
      <w:r w:rsidRPr="00FA2165">
        <w:rPr>
          <w:rFonts w:ascii="Arial" w:hAnsi="Arial" w:cs="Arial"/>
          <w:color w:val="auto"/>
          <w:sz w:val="24"/>
          <w:szCs w:val="24"/>
        </w:rPr>
        <w:t xml:space="preserve"> 10: (a) </w:t>
      </w:r>
      <w:r w:rsidR="0006202B" w:rsidRPr="00FA2165">
        <w:rPr>
          <w:rFonts w:ascii="Arial" w:hAnsi="Arial" w:cs="Arial"/>
          <w:color w:val="auto"/>
          <w:sz w:val="24"/>
          <w:szCs w:val="24"/>
        </w:rPr>
        <w:t>To assess</w:t>
      </w:r>
      <w:r w:rsidRPr="00FA2165">
        <w:rPr>
          <w:rFonts w:ascii="Arial" w:hAnsi="Arial" w:cs="Arial"/>
          <w:color w:val="auto"/>
          <w:sz w:val="24"/>
          <w:szCs w:val="24"/>
        </w:rPr>
        <w:t xml:space="preserve"> the </w:t>
      </w:r>
      <w:proofErr w:type="spellStart"/>
      <w:r w:rsidRPr="00FA2165">
        <w:rPr>
          <w:rFonts w:ascii="Arial" w:hAnsi="Arial" w:cs="Arial"/>
          <w:color w:val="auto"/>
          <w:sz w:val="24"/>
          <w:szCs w:val="24"/>
        </w:rPr>
        <w:t>pH</w:t>
      </w:r>
      <w:r w:rsidR="008962A2" w:rsidRPr="00FA2165">
        <w:rPr>
          <w:rFonts w:ascii="Arial" w:hAnsi="Arial" w:cs="Arial"/>
          <w:color w:val="auto"/>
          <w:sz w:val="24"/>
          <w:szCs w:val="24"/>
          <w:vertAlign w:val="subscript"/>
        </w:rPr>
        <w:t>i</w:t>
      </w:r>
      <w:proofErr w:type="spellEnd"/>
      <w:r w:rsidRPr="00FA2165">
        <w:rPr>
          <w:rFonts w:ascii="Arial" w:hAnsi="Arial" w:cs="Arial"/>
          <w:color w:val="auto"/>
          <w:sz w:val="24"/>
          <w:szCs w:val="24"/>
        </w:rPr>
        <w:t xml:space="preserve">, the cells </w:t>
      </w:r>
      <w:proofErr w:type="gramStart"/>
      <w:r w:rsidRPr="00FA2165">
        <w:rPr>
          <w:rFonts w:ascii="Arial" w:hAnsi="Arial" w:cs="Arial"/>
          <w:color w:val="auto"/>
          <w:sz w:val="24"/>
          <w:szCs w:val="24"/>
        </w:rPr>
        <w:t>were stained</w:t>
      </w:r>
      <w:proofErr w:type="gramEnd"/>
      <w:r w:rsidRPr="00FA2165">
        <w:rPr>
          <w:rFonts w:ascii="Arial" w:hAnsi="Arial" w:cs="Arial"/>
          <w:color w:val="auto"/>
          <w:sz w:val="24"/>
          <w:szCs w:val="24"/>
        </w:rPr>
        <w:t xml:space="preserve"> with a pH-sensitive dye. (b) </w:t>
      </w:r>
      <w:r w:rsidR="0006202B" w:rsidRPr="00FA2165">
        <w:rPr>
          <w:rFonts w:ascii="Arial" w:hAnsi="Arial" w:cs="Arial"/>
          <w:color w:val="auto"/>
          <w:sz w:val="24"/>
          <w:szCs w:val="24"/>
        </w:rPr>
        <w:t>T</w:t>
      </w:r>
      <w:r w:rsidRPr="00FA2165">
        <w:rPr>
          <w:rFonts w:ascii="Arial" w:hAnsi="Arial" w:cs="Arial"/>
          <w:color w:val="auto"/>
          <w:sz w:val="24"/>
          <w:szCs w:val="24"/>
        </w:rPr>
        <w:t>he dependence of the fluorescence intensity on pH was demonstrated using primary B cells</w:t>
      </w:r>
      <w:r w:rsidR="0006202B" w:rsidRPr="00FA2165">
        <w:rPr>
          <w:rFonts w:ascii="Arial" w:hAnsi="Arial" w:cs="Arial"/>
          <w:color w:val="auto"/>
          <w:sz w:val="24"/>
          <w:szCs w:val="24"/>
        </w:rPr>
        <w:t xml:space="preserve"> and different intracellular pH buffer solutions</w:t>
      </w:r>
      <w:r w:rsidRPr="00FA2165">
        <w:rPr>
          <w:rFonts w:ascii="Arial" w:hAnsi="Arial" w:cs="Arial"/>
          <w:color w:val="auto"/>
          <w:sz w:val="24"/>
          <w:szCs w:val="24"/>
        </w:rPr>
        <w:t xml:space="preserve">. The fluorescence intensities were normalized to the intensity measured at pH 7.5. (c) Distribution of normalized fluorescence signal of splenic cells </w:t>
      </w:r>
      <w:r w:rsidR="0006202B" w:rsidRPr="00FA2165">
        <w:rPr>
          <w:rFonts w:ascii="Arial" w:hAnsi="Arial" w:cs="Arial"/>
          <w:color w:val="auto"/>
          <w:sz w:val="24"/>
          <w:szCs w:val="24"/>
        </w:rPr>
        <w:t>throughout</w:t>
      </w:r>
      <w:r w:rsidRPr="00FA2165">
        <w:rPr>
          <w:rFonts w:ascii="Arial" w:hAnsi="Arial" w:cs="Arial"/>
          <w:color w:val="auto"/>
          <w:sz w:val="24"/>
          <w:szCs w:val="24"/>
        </w:rPr>
        <w:t xml:space="preserve"> </w:t>
      </w:r>
      <w:r w:rsidR="0006202B" w:rsidRPr="00FA2165">
        <w:rPr>
          <w:rFonts w:ascii="Arial" w:hAnsi="Arial" w:cs="Arial"/>
          <w:color w:val="auto"/>
          <w:sz w:val="24"/>
          <w:szCs w:val="24"/>
        </w:rPr>
        <w:t xml:space="preserve">the </w:t>
      </w:r>
      <w:r w:rsidRPr="00FA2165">
        <w:rPr>
          <w:rFonts w:ascii="Arial" w:hAnsi="Arial" w:cs="Arial"/>
          <w:color w:val="auto"/>
          <w:sz w:val="24"/>
          <w:szCs w:val="24"/>
        </w:rPr>
        <w:t xml:space="preserve">immune response. </w:t>
      </w:r>
      <w:r w:rsidR="007A5D5A" w:rsidRPr="00FA2165">
        <w:rPr>
          <w:rFonts w:ascii="Arial" w:hAnsi="Arial" w:cs="Arial"/>
          <w:color w:val="auto"/>
          <w:sz w:val="24"/>
          <w:szCs w:val="24"/>
        </w:rPr>
        <w:t>The distributions differed sign</w:t>
      </w:r>
      <w:r w:rsidR="00687434" w:rsidRPr="00FA2165">
        <w:rPr>
          <w:rFonts w:ascii="Arial" w:hAnsi="Arial" w:cs="Arial"/>
          <w:color w:val="auto"/>
          <w:sz w:val="24"/>
          <w:szCs w:val="24"/>
        </w:rPr>
        <w:t>if</w:t>
      </w:r>
      <w:r w:rsidR="007A5D5A" w:rsidRPr="00FA2165">
        <w:rPr>
          <w:rFonts w:ascii="Arial" w:hAnsi="Arial" w:cs="Arial"/>
          <w:color w:val="auto"/>
          <w:sz w:val="24"/>
          <w:szCs w:val="24"/>
        </w:rPr>
        <w:t>icantly between all days (</w:t>
      </w:r>
      <w:r w:rsidR="008962A2" w:rsidRPr="00FA2165">
        <w:rPr>
          <w:rFonts w:ascii="Arial" w:hAnsi="Arial" w:cs="Arial"/>
          <w:color w:val="auto"/>
          <w:sz w:val="24"/>
          <w:szCs w:val="24"/>
        </w:rPr>
        <w:t xml:space="preserve">all </w:t>
      </w:r>
      <w:r w:rsidR="007A5D5A" w:rsidRPr="00FA2165">
        <w:rPr>
          <w:rFonts w:ascii="Arial" w:hAnsi="Arial" w:cs="Arial"/>
          <w:color w:val="auto"/>
          <w:sz w:val="24"/>
          <w:szCs w:val="24"/>
        </w:rPr>
        <w:t xml:space="preserve">p-value &lt;0.0001). </w:t>
      </w:r>
      <w:r w:rsidRPr="00FA2165">
        <w:rPr>
          <w:rFonts w:ascii="Arial" w:hAnsi="Arial" w:cs="Arial"/>
          <w:color w:val="auto"/>
          <w:sz w:val="24"/>
          <w:szCs w:val="24"/>
        </w:rPr>
        <w:t>The vertical line represents the threshold.</w:t>
      </w:r>
      <w:r w:rsidR="0006202B" w:rsidRPr="00FA2165">
        <w:rPr>
          <w:rFonts w:ascii="Arial" w:hAnsi="Arial" w:cs="Arial"/>
          <w:color w:val="auto"/>
          <w:sz w:val="24"/>
          <w:szCs w:val="24"/>
        </w:rPr>
        <w:t xml:space="preserve"> Panel A </w:t>
      </w:r>
      <w:r w:rsidR="008962A2" w:rsidRPr="00FA2165">
        <w:rPr>
          <w:rFonts w:ascii="Arial" w:hAnsi="Arial" w:cs="Arial"/>
          <w:color w:val="auto"/>
          <w:sz w:val="24"/>
          <w:szCs w:val="24"/>
        </w:rPr>
        <w:t xml:space="preserve">was </w:t>
      </w:r>
      <w:r w:rsidR="0006202B" w:rsidRPr="00FA2165">
        <w:rPr>
          <w:rFonts w:ascii="Arial" w:hAnsi="Arial" w:cs="Arial"/>
          <w:color w:val="auto"/>
          <w:sz w:val="24"/>
          <w:szCs w:val="24"/>
        </w:rPr>
        <w:t>created with BioRender.com.</w:t>
      </w:r>
    </w:p>
    <w:p w14:paraId="69BF29C0" w14:textId="7C7B32E7" w:rsidR="002C5EFC" w:rsidRPr="00FA2165" w:rsidRDefault="002C5EFC" w:rsidP="002C5EFC">
      <w:pPr>
        <w:pStyle w:val="Caption"/>
        <w:spacing w:line="276" w:lineRule="auto"/>
        <w:jc w:val="both"/>
        <w:rPr>
          <w:rFonts w:ascii="Arial" w:hAnsi="Arial" w:cs="Arial"/>
          <w:color w:val="auto"/>
          <w:sz w:val="24"/>
          <w:szCs w:val="24"/>
        </w:rPr>
      </w:pPr>
    </w:p>
    <w:p w14:paraId="65B1AC4D" w14:textId="77777777" w:rsidR="002C5EFC" w:rsidRPr="00FA2165" w:rsidRDefault="002C5EFC" w:rsidP="002C5EFC">
      <w:pPr>
        <w:rPr>
          <w:rFonts w:ascii="Arial" w:hAnsi="Arial" w:cs="Arial"/>
          <w:i/>
          <w:iCs/>
          <w:sz w:val="24"/>
          <w:szCs w:val="24"/>
        </w:rPr>
      </w:pPr>
      <w:r w:rsidRPr="00FA2165">
        <w:rPr>
          <w:rFonts w:ascii="Arial" w:hAnsi="Arial" w:cs="Arial"/>
          <w:sz w:val="24"/>
          <w:szCs w:val="24"/>
        </w:rPr>
        <w:br w:type="page"/>
      </w:r>
    </w:p>
    <w:p w14:paraId="6C2BE1FB" w14:textId="4AAB4BF9" w:rsidR="002C5EFC" w:rsidRPr="00FA2165" w:rsidRDefault="00966D78" w:rsidP="002C5EFC">
      <w:pPr>
        <w:pStyle w:val="Heading2"/>
        <w:rPr>
          <w:rFonts w:ascii="Arial" w:hAnsi="Arial" w:cs="Arial"/>
          <w:b/>
          <w:color w:val="auto"/>
          <w:sz w:val="24"/>
          <w:szCs w:val="24"/>
        </w:rPr>
      </w:pPr>
      <w:r w:rsidRPr="00FA2165">
        <w:rPr>
          <w:rFonts w:ascii="Arial" w:hAnsi="Arial" w:cs="Arial"/>
          <w:b/>
          <w:color w:val="auto"/>
          <w:sz w:val="24"/>
          <w:szCs w:val="24"/>
        </w:rPr>
        <w:lastRenderedPageBreak/>
        <w:t>9</w:t>
      </w:r>
      <w:r w:rsidR="002C5EFC" w:rsidRPr="00FA2165">
        <w:rPr>
          <w:rFonts w:ascii="Arial" w:hAnsi="Arial" w:cs="Arial"/>
          <w:b/>
          <w:color w:val="auto"/>
          <w:sz w:val="24"/>
          <w:szCs w:val="24"/>
        </w:rPr>
        <w:t>. Characterization of the bioassay to assess caspase-3/7 activity</w:t>
      </w:r>
    </w:p>
    <w:p w14:paraId="6A895C7B" w14:textId="77777777" w:rsidR="002C5EFC" w:rsidRPr="00FA2165" w:rsidRDefault="002C5EFC" w:rsidP="002C5EFC"/>
    <w:p w14:paraId="32ADD617" w14:textId="45525B8A" w:rsidR="002C5EFC" w:rsidRPr="00FA2165" w:rsidRDefault="002C5EFC" w:rsidP="002C5EFC">
      <w:pPr>
        <w:spacing w:line="360" w:lineRule="auto"/>
        <w:jc w:val="both"/>
        <w:rPr>
          <w:rFonts w:ascii="Arial" w:hAnsi="Arial" w:cs="Arial"/>
          <w:sz w:val="24"/>
          <w:szCs w:val="24"/>
        </w:rPr>
      </w:pPr>
      <w:r w:rsidRPr="00FA2165">
        <w:rPr>
          <w:rFonts w:ascii="Arial" w:hAnsi="Arial" w:cs="Arial"/>
          <w:sz w:val="24"/>
          <w:szCs w:val="24"/>
        </w:rPr>
        <w:t>To assess caspase-3/7 activity, a fluorogenic substrate for these enzymes was used (</w:t>
      </w:r>
      <w:proofErr w:type="spellStart"/>
      <w:r w:rsidRPr="00FA2165">
        <w:rPr>
          <w:rFonts w:ascii="Arial" w:hAnsi="Arial" w:cs="Arial"/>
          <w:sz w:val="24"/>
          <w:szCs w:val="24"/>
        </w:rPr>
        <w:t>CellEvent</w:t>
      </w:r>
      <w:proofErr w:type="spellEnd"/>
      <w:r w:rsidRPr="00FA2165">
        <w:rPr>
          <w:rFonts w:ascii="Arial" w:hAnsi="Arial" w:cs="Arial"/>
          <w:sz w:val="24"/>
          <w:szCs w:val="24"/>
        </w:rPr>
        <w:t xml:space="preserve"> Caspase-3/7 Green Detection Reagent, </w:t>
      </w:r>
      <w:proofErr w:type="spellStart"/>
      <w:r w:rsidRPr="00FA2165">
        <w:rPr>
          <w:rFonts w:ascii="Arial" w:hAnsi="Arial" w:cs="Arial"/>
          <w:sz w:val="24"/>
          <w:szCs w:val="24"/>
        </w:rPr>
        <w:t>Thermo</w:t>
      </w:r>
      <w:proofErr w:type="spellEnd"/>
      <w:r w:rsidRPr="00FA2165">
        <w:rPr>
          <w:rFonts w:ascii="Arial" w:hAnsi="Arial" w:cs="Arial"/>
          <w:sz w:val="24"/>
          <w:szCs w:val="24"/>
        </w:rPr>
        <w:t xml:space="preserve"> Fisher, C10723). The substrate is intrinsically non-fluorescent and was added to the aqueous phase of the droplets. The probe was a four amino acid peptide (DEVD) with a cleavage site for caspase-3/7, which was conjugated to a nucleic acid-binding dye. Upon cleavage by activated caspase-3/7, the dye bound to DNA and resulted in a bright fluorescence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11A). The SD of the total droplet signal over time was used to identify cells with activated caspase-3/7 (termed caspase-3/7</w:t>
      </w:r>
      <w:r w:rsidRPr="00FA2165">
        <w:rPr>
          <w:rFonts w:ascii="Arial" w:hAnsi="Arial" w:cs="Arial"/>
          <w:sz w:val="24"/>
          <w:szCs w:val="24"/>
          <w:vertAlign w:val="superscript"/>
        </w:rPr>
        <w:t>+</w:t>
      </w:r>
      <w:r w:rsidRPr="00FA2165">
        <w:rPr>
          <w:rFonts w:ascii="Arial" w:hAnsi="Arial" w:cs="Arial"/>
          <w:sz w:val="24"/>
          <w:szCs w:val="24"/>
        </w:rPr>
        <w:t xml:space="preserve"> cells). </w:t>
      </w:r>
      <w:proofErr w:type="spellStart"/>
      <w:r w:rsidRPr="00FA2165">
        <w:rPr>
          <w:rFonts w:ascii="Arial" w:hAnsi="Arial" w:cs="Arial"/>
          <w:sz w:val="24"/>
          <w:szCs w:val="24"/>
        </w:rPr>
        <w:t>SIFigure</w:t>
      </w:r>
      <w:proofErr w:type="spellEnd"/>
      <w:r w:rsidRPr="00FA2165">
        <w:rPr>
          <w:rFonts w:ascii="Arial" w:hAnsi="Arial" w:cs="Arial"/>
          <w:sz w:val="24"/>
          <w:szCs w:val="24"/>
        </w:rPr>
        <w:t xml:space="preserve"> 11B displays traces of droplets containing a caspase-3/7</w:t>
      </w:r>
      <w:r w:rsidRPr="00FA2165">
        <w:rPr>
          <w:rFonts w:ascii="Arial" w:hAnsi="Arial" w:cs="Arial"/>
          <w:sz w:val="24"/>
          <w:szCs w:val="24"/>
          <w:vertAlign w:val="superscript"/>
        </w:rPr>
        <w:t>+</w:t>
      </w:r>
      <w:r w:rsidRPr="00FA2165">
        <w:rPr>
          <w:rFonts w:ascii="Arial" w:hAnsi="Arial" w:cs="Arial"/>
          <w:sz w:val="24"/>
          <w:szCs w:val="24"/>
        </w:rPr>
        <w:t xml:space="preserve"> cell (green, n=</w:t>
      </w:r>
      <w:r w:rsidR="008962A2" w:rsidRPr="00FA2165">
        <w:rPr>
          <w:rFonts w:ascii="Arial" w:hAnsi="Arial" w:cs="Arial"/>
          <w:sz w:val="24"/>
          <w:szCs w:val="24"/>
        </w:rPr>
        <w:t xml:space="preserve"> </w:t>
      </w:r>
      <w:r w:rsidRPr="00FA2165">
        <w:rPr>
          <w:rFonts w:ascii="Arial" w:hAnsi="Arial" w:cs="Arial"/>
          <w:sz w:val="24"/>
          <w:szCs w:val="24"/>
        </w:rPr>
        <w:t>5) as well as of traces of droplets with a caspase-3/7</w:t>
      </w:r>
      <w:r w:rsidRPr="00FA2165">
        <w:rPr>
          <w:rFonts w:ascii="Arial" w:hAnsi="Arial" w:cs="Arial"/>
          <w:sz w:val="24"/>
          <w:szCs w:val="24"/>
          <w:vertAlign w:val="superscript"/>
        </w:rPr>
        <w:t>-</w:t>
      </w:r>
      <w:r w:rsidRPr="00FA2165">
        <w:rPr>
          <w:rFonts w:ascii="Arial" w:hAnsi="Arial" w:cs="Arial"/>
          <w:sz w:val="24"/>
          <w:szCs w:val="24"/>
        </w:rPr>
        <w:t xml:space="preserve"> cells and without a cell (black, each n=</w:t>
      </w:r>
      <w:r w:rsidR="008962A2" w:rsidRPr="00FA2165">
        <w:rPr>
          <w:rFonts w:ascii="Arial" w:hAnsi="Arial" w:cs="Arial"/>
          <w:sz w:val="24"/>
          <w:szCs w:val="24"/>
        </w:rPr>
        <w:t xml:space="preserve"> </w:t>
      </w:r>
      <w:r w:rsidRPr="00FA2165">
        <w:rPr>
          <w:rFonts w:ascii="Arial" w:hAnsi="Arial" w:cs="Arial"/>
          <w:sz w:val="24"/>
          <w:szCs w:val="24"/>
        </w:rPr>
        <w:t xml:space="preserve">5). The threshold for classifying cells in cells with or without caspase-3/7 activity </w:t>
      </w:r>
      <w:proofErr w:type="gramStart"/>
      <w:r w:rsidRPr="00FA2165">
        <w:rPr>
          <w:rFonts w:ascii="Arial" w:hAnsi="Arial" w:cs="Arial"/>
          <w:sz w:val="24"/>
          <w:szCs w:val="24"/>
        </w:rPr>
        <w:t>was defined</w:t>
      </w:r>
      <w:proofErr w:type="gramEnd"/>
      <w:r w:rsidRPr="00FA2165">
        <w:rPr>
          <w:rFonts w:ascii="Arial" w:hAnsi="Arial" w:cs="Arial"/>
          <w:sz w:val="24"/>
          <w:szCs w:val="24"/>
        </w:rPr>
        <w:t xml:space="preserve"> for each measurement based on the droplets containing no cells as follow</w:t>
      </w:r>
      <w:r w:rsidR="00687434" w:rsidRPr="00FA2165">
        <w:rPr>
          <w:rFonts w:ascii="Arial" w:hAnsi="Arial" w:cs="Arial"/>
          <w:sz w:val="24"/>
          <w:szCs w:val="24"/>
        </w:rPr>
        <w:t>s</w:t>
      </w:r>
      <w:r w:rsidRPr="00FA2165">
        <w:rPr>
          <w:rFonts w:ascii="Arial" w:hAnsi="Arial" w:cs="Arial"/>
          <w:sz w:val="24"/>
          <w:szCs w:val="24"/>
        </w:rPr>
        <w:t>:</w:t>
      </w:r>
    </w:p>
    <w:p w14:paraId="51FB106A" w14:textId="77777777" w:rsidR="002C5EFC" w:rsidRPr="00FA2165" w:rsidRDefault="002C5EFC" w:rsidP="002C5EFC">
      <w:pPr>
        <w:spacing w:line="360" w:lineRule="auto"/>
        <w:jc w:val="both"/>
        <w:rPr>
          <w:rFonts w:ascii="Arial" w:eastAsiaTheme="minorEastAsia" w:hAnsi="Arial" w:cs="Arial"/>
          <w:sz w:val="24"/>
          <w:szCs w:val="24"/>
        </w:rPr>
      </w:pPr>
      <m:oMathPara>
        <m:oMath>
          <m:r>
            <w:rPr>
              <w:rFonts w:ascii="Cambria Math" w:hAnsi="Cambria Math" w:cs="Arial"/>
              <w:sz w:val="24"/>
              <w:szCs w:val="24"/>
            </w:rPr>
            <m:t>Threshold=media</m:t>
          </m:r>
          <m:sSub>
            <m:sSubPr>
              <m:ctrlPr>
                <w:rPr>
                  <w:rFonts w:ascii="Cambria Math" w:hAnsi="Cambria Math" w:cs="Arial"/>
                  <w:i/>
                  <w:sz w:val="24"/>
                  <w:szCs w:val="24"/>
                </w:rPr>
              </m:ctrlPr>
            </m:sSubPr>
            <m:e>
              <m:r>
                <w:rPr>
                  <w:rFonts w:ascii="Cambria Math" w:hAnsi="Cambria Math" w:cs="Arial"/>
                  <w:sz w:val="24"/>
                  <w:szCs w:val="24"/>
                </w:rPr>
                <m:t>n</m:t>
              </m:r>
            </m:e>
            <m:sub>
              <m:r>
                <w:rPr>
                  <w:rFonts w:ascii="Cambria Math" w:hAnsi="Cambria Math" w:cs="Arial"/>
                  <w:sz w:val="24"/>
                  <w:szCs w:val="24"/>
                </w:rPr>
                <m:t>empty droplets(SD of droplet signal)</m:t>
              </m:r>
            </m:sub>
          </m:sSub>
          <m:r>
            <w:rPr>
              <w:rFonts w:ascii="Cambria Math" w:hAnsi="Cambria Math" w:cs="Arial"/>
              <w:sz w:val="24"/>
              <w:szCs w:val="24"/>
            </w:rPr>
            <m:t>+3 S</m:t>
          </m:r>
          <m:sSub>
            <m:sSubPr>
              <m:ctrlPr>
                <w:rPr>
                  <w:rFonts w:ascii="Cambria Math" w:hAnsi="Cambria Math" w:cs="Arial"/>
                  <w:i/>
                  <w:sz w:val="24"/>
                  <w:szCs w:val="24"/>
                </w:rPr>
              </m:ctrlPr>
            </m:sSubPr>
            <m:e>
              <m:r>
                <w:rPr>
                  <w:rFonts w:ascii="Cambria Math" w:hAnsi="Cambria Math" w:cs="Arial"/>
                  <w:sz w:val="24"/>
                  <w:szCs w:val="24"/>
                </w:rPr>
                <m:t>D</m:t>
              </m:r>
            </m:e>
            <m:sub>
              <m:r>
                <w:rPr>
                  <w:rFonts w:ascii="Cambria Math" w:hAnsi="Cambria Math" w:cs="Arial"/>
                  <w:sz w:val="24"/>
                  <w:szCs w:val="24"/>
                </w:rPr>
                <m:t>empty droplets(SD of droplet signal)</m:t>
              </m:r>
            </m:sub>
          </m:sSub>
        </m:oMath>
      </m:oMathPara>
    </w:p>
    <w:p w14:paraId="27B1871B" w14:textId="77777777" w:rsidR="002C5EFC" w:rsidRPr="00FA2165" w:rsidRDefault="002C5EFC" w:rsidP="002C5EFC">
      <w:pPr>
        <w:spacing w:line="360" w:lineRule="auto"/>
        <w:jc w:val="both"/>
        <w:rPr>
          <w:rFonts w:ascii="Arial" w:eastAsiaTheme="minorEastAsia" w:hAnsi="Arial" w:cs="Arial"/>
          <w:sz w:val="24"/>
          <w:szCs w:val="24"/>
        </w:rPr>
      </w:pPr>
      <w:r w:rsidRPr="00FA2165">
        <w:rPr>
          <w:rFonts w:ascii="Arial" w:eastAsiaTheme="minorEastAsia" w:hAnsi="Arial" w:cs="Arial"/>
          <w:sz w:val="24"/>
          <w:szCs w:val="24"/>
        </w:rPr>
        <w:t>Application of this threshold resulted in &lt;0.5% droplets classified as positive of total droplets not containing a cell.</w:t>
      </w:r>
    </w:p>
    <w:p w14:paraId="6098CD0E" w14:textId="77777777" w:rsidR="002C5EFC" w:rsidRPr="00FA2165" w:rsidRDefault="002C5EFC" w:rsidP="002C5EFC">
      <w:pPr>
        <w:rPr>
          <w:rFonts w:ascii="Arial" w:eastAsiaTheme="minorEastAsia" w:hAnsi="Arial" w:cs="Arial"/>
          <w:sz w:val="24"/>
          <w:szCs w:val="24"/>
        </w:rPr>
      </w:pPr>
      <w:r w:rsidRPr="00FA2165">
        <w:rPr>
          <w:rFonts w:ascii="Arial" w:eastAsiaTheme="minorEastAsia" w:hAnsi="Arial" w:cs="Arial"/>
          <w:sz w:val="24"/>
          <w:szCs w:val="24"/>
        </w:rPr>
        <w:br w:type="page"/>
      </w:r>
    </w:p>
    <w:tbl>
      <w:tblPr>
        <w:tblStyle w:val="PlainTable4"/>
        <w:tblW w:w="0" w:type="auto"/>
        <w:tblLook w:val="04A0" w:firstRow="1" w:lastRow="0" w:firstColumn="1" w:lastColumn="0" w:noHBand="0" w:noVBand="1"/>
      </w:tblPr>
      <w:tblGrid>
        <w:gridCol w:w="2876"/>
        <w:gridCol w:w="1772"/>
        <w:gridCol w:w="4706"/>
        <w:gridCol w:w="6"/>
      </w:tblGrid>
      <w:tr w:rsidR="00FA2165" w:rsidRPr="00FA2165" w14:paraId="7CC2821F" w14:textId="77777777" w:rsidTr="00C42951">
        <w:trPr>
          <w:gridAfter w:val="1"/>
          <w:cnfStyle w:val="100000000000" w:firstRow="1" w:lastRow="0" w:firstColumn="0" w:lastColumn="0" w:oddVBand="0" w:evenVBand="0" w:oddHBand="0" w:evenHBand="0" w:firstRowFirstColumn="0" w:firstRowLastColumn="0" w:lastRowFirstColumn="0" w:lastRowLastColumn="0"/>
          <w:wAfter w:w="6" w:type="dxa"/>
        </w:trPr>
        <w:tc>
          <w:tcPr>
            <w:cnfStyle w:val="001000000000" w:firstRow="0" w:lastRow="0" w:firstColumn="1" w:lastColumn="0" w:oddVBand="0" w:evenVBand="0" w:oddHBand="0" w:evenHBand="0" w:firstRowFirstColumn="0" w:firstRowLastColumn="0" w:lastRowFirstColumn="0" w:lastRowLastColumn="0"/>
            <w:tcW w:w="4614" w:type="dxa"/>
            <w:gridSpan w:val="2"/>
          </w:tcPr>
          <w:p w14:paraId="60FF7F68" w14:textId="77777777" w:rsidR="002C5EFC" w:rsidRPr="00FA2165" w:rsidRDefault="002C5EFC" w:rsidP="005C1F47">
            <w:pPr>
              <w:spacing w:line="360" w:lineRule="auto"/>
              <w:rPr>
                <w:rFonts w:ascii="Arial" w:hAnsi="Arial" w:cs="Arial"/>
                <w:sz w:val="24"/>
                <w:szCs w:val="24"/>
              </w:rPr>
            </w:pPr>
            <w:r w:rsidRPr="00FA2165">
              <w:rPr>
                <w:rFonts w:ascii="Arial" w:hAnsi="Arial" w:cs="Arial"/>
                <w:sz w:val="24"/>
                <w:szCs w:val="24"/>
              </w:rPr>
              <w:lastRenderedPageBreak/>
              <w:t>A</w:t>
            </w:r>
          </w:p>
          <w:p w14:paraId="44C79325" w14:textId="01C8D7EF" w:rsidR="002C5EFC" w:rsidRPr="00FA2165" w:rsidRDefault="002C5EFC" w:rsidP="005C1F47">
            <w:pPr>
              <w:spacing w:line="360" w:lineRule="auto"/>
              <w:jc w:val="center"/>
              <w:rPr>
                <w:rFonts w:ascii="Arial" w:hAnsi="Arial" w:cs="Arial"/>
                <w:sz w:val="24"/>
                <w:szCs w:val="24"/>
              </w:rPr>
            </w:pPr>
            <w:r w:rsidRPr="00FA2165">
              <w:rPr>
                <w:rFonts w:ascii="Arial" w:hAnsi="Arial" w:cs="Arial"/>
                <w:noProof/>
                <w:sz w:val="24"/>
                <w:szCs w:val="24"/>
              </w:rPr>
              <w:drawing>
                <wp:inline distT="0" distB="0" distL="0" distR="0" wp14:anchorId="57783DBB" wp14:editId="3AE5040E">
                  <wp:extent cx="2750515" cy="19253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763818" cy="1934672"/>
                          </a:xfrm>
                          <a:prstGeom prst="rect">
                            <a:avLst/>
                          </a:prstGeom>
                          <a:noFill/>
                          <a:ln>
                            <a:noFill/>
                          </a:ln>
                        </pic:spPr>
                      </pic:pic>
                    </a:graphicData>
                  </a:graphic>
                </wp:inline>
              </w:drawing>
            </w:r>
          </w:p>
        </w:tc>
        <w:tc>
          <w:tcPr>
            <w:tcW w:w="4740" w:type="dxa"/>
          </w:tcPr>
          <w:p w14:paraId="3764CE87" w14:textId="77777777" w:rsidR="002C5EFC" w:rsidRPr="00FA2165" w:rsidRDefault="002C5EFC" w:rsidP="005C1F47">
            <w:pPr>
              <w:spacing w:line="360" w:lineRule="auto"/>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sz w:val="24"/>
                <w:szCs w:val="24"/>
              </w:rPr>
              <w:t>B</w:t>
            </w:r>
          </w:p>
          <w:p w14:paraId="3153F3F3" w14:textId="77777777" w:rsidR="002C5EFC" w:rsidRPr="00FA2165" w:rsidRDefault="002C5EFC" w:rsidP="005C1F47">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r w:rsidRPr="00FA2165">
              <w:rPr>
                <w:rFonts w:ascii="Arial" w:hAnsi="Arial" w:cs="Arial"/>
                <w:b w:val="0"/>
                <w:bCs w:val="0"/>
                <w:noProof/>
                <w:sz w:val="24"/>
                <w:szCs w:val="24"/>
              </w:rPr>
              <w:object w:dxaOrig="6170" w:dyaOrig="4644" w14:anchorId="4CECB512">
                <v:shape id="_x0000_i1380" type="#_x0000_t75" alt="" style="width:3in;height:158.25pt;mso-width-percent:0;mso-height-percent:0;mso-width-percent:0;mso-height-percent:0" o:ole="">
                  <v:imagedata r:id="rId49" o:title=""/>
                </v:shape>
                <o:OLEObject Type="Embed" ProgID="Prism9.Document" ShapeID="_x0000_i1380" DrawAspect="Content" ObjectID="_1761982230" r:id="rId50"/>
              </w:object>
            </w:r>
          </w:p>
        </w:tc>
      </w:tr>
      <w:tr w:rsidR="00FA2165" w:rsidRPr="00FA2165" w14:paraId="48A38A98" w14:textId="77777777" w:rsidTr="00C42951">
        <w:trPr>
          <w:gridAfter w:val="1"/>
          <w:cnfStyle w:val="000000100000" w:firstRow="0" w:lastRow="0" w:firstColumn="0" w:lastColumn="0" w:oddVBand="0" w:evenVBand="0" w:oddHBand="1" w:evenHBand="0" w:firstRowFirstColumn="0" w:firstRowLastColumn="0" w:lastRowFirstColumn="0" w:lastRowLastColumn="0"/>
          <w:wAfter w:w="6" w:type="dxa"/>
        </w:trPr>
        <w:tc>
          <w:tcPr>
            <w:cnfStyle w:val="001000000000" w:firstRow="0" w:lastRow="0" w:firstColumn="1" w:lastColumn="0" w:oddVBand="0" w:evenVBand="0" w:oddHBand="0" w:evenHBand="0" w:firstRowFirstColumn="0" w:firstRowLastColumn="0" w:lastRowFirstColumn="0" w:lastRowLastColumn="0"/>
            <w:tcW w:w="2835" w:type="dxa"/>
            <w:shd w:val="clear" w:color="auto" w:fill="auto"/>
          </w:tcPr>
          <w:p w14:paraId="4D06DF17" w14:textId="77777777" w:rsidR="002C5EFC" w:rsidRPr="00FA2165" w:rsidRDefault="002C5EFC" w:rsidP="005C1F47">
            <w:pPr>
              <w:spacing w:line="360" w:lineRule="auto"/>
              <w:rPr>
                <w:rFonts w:ascii="Arial" w:hAnsi="Arial" w:cs="Arial"/>
                <w:sz w:val="24"/>
                <w:szCs w:val="24"/>
              </w:rPr>
            </w:pPr>
            <w:r w:rsidRPr="00FA2165">
              <w:rPr>
                <w:rFonts w:ascii="Arial" w:hAnsi="Arial" w:cs="Arial"/>
                <w:sz w:val="24"/>
                <w:szCs w:val="24"/>
              </w:rPr>
              <w:t>C</w:t>
            </w:r>
          </w:p>
        </w:tc>
        <w:tc>
          <w:tcPr>
            <w:tcW w:w="6519" w:type="dxa"/>
            <w:gridSpan w:val="2"/>
            <w:shd w:val="clear" w:color="auto" w:fill="auto"/>
          </w:tcPr>
          <w:p w14:paraId="1BA94AB4" w14:textId="77777777" w:rsidR="002C5EFC" w:rsidRPr="00FA2165" w:rsidRDefault="002C5EFC" w:rsidP="005C1F47">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b/>
                <w:sz w:val="24"/>
                <w:szCs w:val="24"/>
              </w:rPr>
            </w:pPr>
            <w:r w:rsidRPr="00FA2165">
              <w:rPr>
                <w:rFonts w:ascii="Arial" w:hAnsi="Arial" w:cs="Arial"/>
                <w:b/>
                <w:sz w:val="24"/>
                <w:szCs w:val="24"/>
              </w:rPr>
              <w:t>D</w:t>
            </w:r>
          </w:p>
        </w:tc>
      </w:tr>
      <w:tr w:rsidR="00FA2165" w:rsidRPr="00FA2165" w14:paraId="7EAE0B68" w14:textId="77777777" w:rsidTr="005C1F47">
        <w:tc>
          <w:tcPr>
            <w:cnfStyle w:val="001000000000" w:firstRow="0" w:lastRow="0" w:firstColumn="1" w:lastColumn="0" w:oddVBand="0" w:evenVBand="0" w:oddHBand="0" w:evenHBand="0" w:firstRowFirstColumn="0" w:firstRowLastColumn="0" w:lastRowFirstColumn="0" w:lastRowLastColumn="0"/>
            <w:tcW w:w="9360" w:type="dxa"/>
            <w:gridSpan w:val="4"/>
            <w:shd w:val="clear" w:color="auto" w:fill="auto"/>
          </w:tcPr>
          <w:p w14:paraId="4508D3B1" w14:textId="24E9D65F" w:rsidR="002C5EFC" w:rsidRPr="00FA2165" w:rsidRDefault="00822D85" w:rsidP="005C1F47">
            <w:pPr>
              <w:tabs>
                <w:tab w:val="left" w:pos="1758"/>
              </w:tabs>
              <w:spacing w:line="360" w:lineRule="auto"/>
              <w:jc w:val="both"/>
              <w:rPr>
                <w:rFonts w:ascii="Arial" w:hAnsi="Arial" w:cs="Arial"/>
                <w:sz w:val="24"/>
                <w:szCs w:val="24"/>
              </w:rPr>
            </w:pPr>
            <w:r w:rsidRPr="00FA2165">
              <w:rPr>
                <w:rFonts w:ascii="Arial" w:hAnsi="Arial" w:cs="Arial"/>
                <w:b w:val="0"/>
                <w:bCs w:val="0"/>
                <w:noProof/>
                <w:sz w:val="24"/>
                <w:szCs w:val="24"/>
              </w:rPr>
              <w:object w:dxaOrig="15422" w:dyaOrig="5462" w14:anchorId="2FEB5B9E">
                <v:shape id="_x0000_i1381" type="#_x0000_t75" alt="" style="width:460.5pt;height:159pt" o:ole="">
                  <v:imagedata r:id="rId51" o:title=""/>
                </v:shape>
                <o:OLEObject Type="Embed" ProgID="Prism9.Document" ShapeID="_x0000_i1381" DrawAspect="Content" ObjectID="_1761982231" r:id="rId52"/>
              </w:object>
            </w:r>
          </w:p>
        </w:tc>
      </w:tr>
    </w:tbl>
    <w:p w14:paraId="75F89A60" w14:textId="43AA7317" w:rsidR="002C5EFC" w:rsidRPr="00FA2165" w:rsidRDefault="006E1DE8" w:rsidP="002C5EFC">
      <w:pPr>
        <w:pStyle w:val="Caption"/>
        <w:spacing w:line="276" w:lineRule="auto"/>
        <w:jc w:val="both"/>
        <w:rPr>
          <w:rFonts w:ascii="Arial" w:hAnsi="Arial" w:cs="Arial"/>
          <w:color w:val="auto"/>
          <w:sz w:val="24"/>
          <w:szCs w:val="24"/>
        </w:rPr>
      </w:pPr>
      <w:proofErr w:type="spellStart"/>
      <w:r w:rsidRPr="00FA2165">
        <w:rPr>
          <w:rFonts w:ascii="Arial" w:hAnsi="Arial" w:cs="Arial"/>
          <w:color w:val="auto"/>
          <w:sz w:val="24"/>
          <w:szCs w:val="24"/>
        </w:rPr>
        <w:t>SI</w:t>
      </w:r>
      <w:r w:rsidR="002C5EFC" w:rsidRPr="00FA2165">
        <w:rPr>
          <w:rFonts w:ascii="Arial" w:hAnsi="Arial" w:cs="Arial"/>
          <w:color w:val="auto"/>
          <w:sz w:val="24"/>
          <w:szCs w:val="24"/>
        </w:rPr>
        <w:t>Figure</w:t>
      </w:r>
      <w:proofErr w:type="spellEnd"/>
      <w:r w:rsidR="002C5EFC" w:rsidRPr="00FA2165">
        <w:rPr>
          <w:rFonts w:ascii="Arial" w:hAnsi="Arial" w:cs="Arial"/>
          <w:color w:val="auto"/>
          <w:sz w:val="24"/>
          <w:szCs w:val="24"/>
        </w:rPr>
        <w:t xml:space="preserve"> 11: (a) Schematic representation of the bioassay for the detection of active caspase-3/7. Active caspase-3/7 cleaves the peptide-dye conjugate, allowing the free dye to bind to the DNA, resulting in a strong fluorescence. (b) Traces of caspase-3/7</w:t>
      </w:r>
      <w:r w:rsidR="002C5EFC" w:rsidRPr="00FA2165">
        <w:rPr>
          <w:rFonts w:ascii="Arial" w:hAnsi="Arial" w:cs="Arial"/>
          <w:color w:val="auto"/>
          <w:sz w:val="24"/>
          <w:szCs w:val="24"/>
          <w:vertAlign w:val="superscript"/>
        </w:rPr>
        <w:t>+</w:t>
      </w:r>
      <w:r w:rsidR="002C5EFC" w:rsidRPr="00FA2165">
        <w:rPr>
          <w:rFonts w:ascii="Arial" w:hAnsi="Arial" w:cs="Arial"/>
          <w:color w:val="auto"/>
          <w:sz w:val="24"/>
          <w:szCs w:val="24"/>
        </w:rPr>
        <w:t xml:space="preserve"> cells (green, n=</w:t>
      </w:r>
      <w:r w:rsidR="008962A2" w:rsidRPr="00FA2165">
        <w:rPr>
          <w:rFonts w:ascii="Arial" w:hAnsi="Arial" w:cs="Arial"/>
          <w:color w:val="auto"/>
          <w:sz w:val="24"/>
          <w:szCs w:val="24"/>
        </w:rPr>
        <w:t xml:space="preserve"> </w:t>
      </w:r>
      <w:r w:rsidR="002C5EFC" w:rsidRPr="00FA2165">
        <w:rPr>
          <w:rFonts w:ascii="Arial" w:hAnsi="Arial" w:cs="Arial"/>
          <w:color w:val="auto"/>
          <w:sz w:val="24"/>
          <w:szCs w:val="24"/>
        </w:rPr>
        <w:t>5) as well as droplets with cells negative for caspase activity (black, n=</w:t>
      </w:r>
      <w:r w:rsidR="008962A2" w:rsidRPr="00FA2165">
        <w:rPr>
          <w:rFonts w:ascii="Arial" w:hAnsi="Arial" w:cs="Arial"/>
          <w:color w:val="auto"/>
          <w:sz w:val="24"/>
          <w:szCs w:val="24"/>
        </w:rPr>
        <w:t xml:space="preserve"> </w:t>
      </w:r>
      <w:r w:rsidR="002C5EFC" w:rsidRPr="00FA2165">
        <w:rPr>
          <w:rFonts w:ascii="Arial" w:hAnsi="Arial" w:cs="Arial"/>
          <w:color w:val="auto"/>
          <w:sz w:val="24"/>
          <w:szCs w:val="24"/>
        </w:rPr>
        <w:t>5) and without cells (black, n=</w:t>
      </w:r>
      <w:r w:rsidR="008962A2" w:rsidRPr="00FA2165">
        <w:rPr>
          <w:rFonts w:ascii="Arial" w:hAnsi="Arial" w:cs="Arial"/>
          <w:color w:val="auto"/>
          <w:sz w:val="24"/>
          <w:szCs w:val="24"/>
        </w:rPr>
        <w:t xml:space="preserve"> </w:t>
      </w:r>
      <w:r w:rsidR="002C5EFC" w:rsidRPr="00FA2165">
        <w:rPr>
          <w:rFonts w:ascii="Arial" w:hAnsi="Arial" w:cs="Arial"/>
          <w:color w:val="auto"/>
          <w:sz w:val="24"/>
          <w:szCs w:val="24"/>
        </w:rPr>
        <w:t xml:space="preserve">5). Based on the droplets without cells, a threshold for the detection of active caspase-3/7 </w:t>
      </w:r>
      <w:proofErr w:type="gramStart"/>
      <w:r w:rsidR="002C5EFC" w:rsidRPr="00FA2165">
        <w:rPr>
          <w:rFonts w:ascii="Arial" w:hAnsi="Arial" w:cs="Arial"/>
          <w:color w:val="auto"/>
          <w:sz w:val="24"/>
          <w:szCs w:val="24"/>
        </w:rPr>
        <w:t>was defined</w:t>
      </w:r>
      <w:proofErr w:type="gramEnd"/>
      <w:r w:rsidR="002C5EFC" w:rsidRPr="00FA2165">
        <w:rPr>
          <w:rFonts w:ascii="Arial" w:hAnsi="Arial" w:cs="Arial"/>
          <w:color w:val="auto"/>
          <w:sz w:val="24"/>
          <w:szCs w:val="24"/>
        </w:rPr>
        <w:t xml:space="preserve">. (c) Frequency of </w:t>
      </w:r>
      <w:r w:rsidR="00822D85" w:rsidRPr="00FA2165">
        <w:rPr>
          <w:rFonts w:ascii="Arial" w:hAnsi="Arial" w:cs="Arial"/>
          <w:color w:val="auto"/>
          <w:sz w:val="24"/>
          <w:szCs w:val="24"/>
        </w:rPr>
        <w:t xml:space="preserve">splenic </w:t>
      </w:r>
      <w:r w:rsidR="002C5EFC" w:rsidRPr="00FA2165">
        <w:rPr>
          <w:rFonts w:ascii="Arial" w:hAnsi="Arial" w:cs="Arial"/>
          <w:color w:val="auto"/>
          <w:sz w:val="24"/>
          <w:szCs w:val="24"/>
        </w:rPr>
        <w:t xml:space="preserve">cells displaying active caspase-3/7 on days 0, 3 and 7. The frequency did not vary significantly between the days. (d) The cells </w:t>
      </w:r>
      <w:proofErr w:type="gramStart"/>
      <w:r w:rsidR="002C5EFC" w:rsidRPr="00FA2165">
        <w:rPr>
          <w:rFonts w:ascii="Arial" w:hAnsi="Arial" w:cs="Arial"/>
          <w:color w:val="auto"/>
          <w:sz w:val="24"/>
          <w:szCs w:val="24"/>
        </w:rPr>
        <w:t>were categorized</w:t>
      </w:r>
      <w:proofErr w:type="gramEnd"/>
      <w:r w:rsidR="002C5EFC" w:rsidRPr="00FA2165">
        <w:rPr>
          <w:rFonts w:ascii="Arial" w:hAnsi="Arial" w:cs="Arial"/>
          <w:color w:val="auto"/>
          <w:sz w:val="24"/>
          <w:szCs w:val="24"/>
        </w:rPr>
        <w:t xml:space="preserve"> depending on observed caspase-3/7 activity and their distributions of </w:t>
      </w:r>
      <w:r w:rsidR="008962A2" w:rsidRPr="00FA2165">
        <w:rPr>
          <w:rFonts w:ascii="Arial" w:hAnsi="Arial" w:cs="Arial"/>
          <w:color w:val="auto"/>
          <w:sz w:val="24"/>
          <w:szCs w:val="24"/>
        </w:rPr>
        <w:t>LSRs</w:t>
      </w:r>
      <w:r w:rsidR="002C5EFC" w:rsidRPr="00FA2165">
        <w:rPr>
          <w:rFonts w:ascii="Arial" w:hAnsi="Arial" w:cs="Arial"/>
          <w:color w:val="auto"/>
          <w:sz w:val="24"/>
          <w:szCs w:val="24"/>
        </w:rPr>
        <w:t xml:space="preserve"> compared. </w:t>
      </w:r>
      <w:r w:rsidR="008962A2" w:rsidRPr="00FA2165">
        <w:rPr>
          <w:rFonts w:ascii="Arial" w:hAnsi="Arial" w:cs="Arial"/>
          <w:color w:val="auto"/>
          <w:sz w:val="24"/>
          <w:szCs w:val="24"/>
        </w:rPr>
        <w:t xml:space="preserve">A random selection of 125 cells per mouse (3-4 mice) was pooled for every category. The percentage above the dotted line indicated the frequency of cells with a LSR </w:t>
      </w:r>
      <w:r w:rsidR="008962A2" w:rsidRPr="00FA2165">
        <w:rPr>
          <w:rFonts w:ascii="Arial" w:hAnsi="Arial" w:cs="Arial"/>
          <w:color w:val="auto"/>
          <w:sz w:val="24"/>
          <w:szCs w:val="24"/>
        </w:rPr>
        <w:sym w:font="Symbol" w:char="F0B3"/>
      </w:r>
      <w:r w:rsidR="008962A2" w:rsidRPr="00FA2165">
        <w:rPr>
          <w:rFonts w:ascii="Arial" w:hAnsi="Arial" w:cs="Arial"/>
          <w:color w:val="auto"/>
          <w:sz w:val="24"/>
          <w:szCs w:val="24"/>
        </w:rPr>
        <w:t xml:space="preserve">0.8 </w:t>
      </w:r>
      <w:proofErr w:type="spellStart"/>
      <w:r w:rsidR="008962A2" w:rsidRPr="00FA2165">
        <w:rPr>
          <w:rFonts w:ascii="Arial" w:hAnsi="Arial" w:cs="Arial"/>
          <w:color w:val="auto"/>
          <w:sz w:val="24"/>
          <w:szCs w:val="24"/>
        </w:rPr>
        <w:t>amol</w:t>
      </w:r>
      <w:proofErr w:type="spellEnd"/>
      <w:r w:rsidR="008962A2" w:rsidRPr="00FA2165">
        <w:rPr>
          <w:rFonts w:ascii="Arial" w:hAnsi="Arial" w:cs="Arial"/>
          <w:color w:val="auto"/>
          <w:sz w:val="24"/>
          <w:szCs w:val="24"/>
        </w:rPr>
        <w:t xml:space="preserve">/s. </w:t>
      </w:r>
      <w:r w:rsidR="002C5EFC" w:rsidRPr="00FA2165">
        <w:rPr>
          <w:rFonts w:ascii="Arial" w:hAnsi="Arial" w:cs="Arial"/>
          <w:color w:val="auto"/>
          <w:sz w:val="24"/>
          <w:szCs w:val="24"/>
        </w:rPr>
        <w:t xml:space="preserve">Cells positive for caspase-3/7 activity showed a reduced median </w:t>
      </w:r>
      <w:r w:rsidR="008962A2" w:rsidRPr="00FA2165">
        <w:rPr>
          <w:rFonts w:ascii="Arial" w:hAnsi="Arial" w:cs="Arial"/>
          <w:color w:val="auto"/>
          <w:sz w:val="24"/>
          <w:szCs w:val="24"/>
        </w:rPr>
        <w:t>LSR</w:t>
      </w:r>
      <w:r w:rsidR="002C5EFC" w:rsidRPr="00FA2165">
        <w:rPr>
          <w:rFonts w:ascii="Arial" w:hAnsi="Arial" w:cs="Arial"/>
          <w:color w:val="auto"/>
          <w:sz w:val="24"/>
          <w:szCs w:val="24"/>
        </w:rPr>
        <w:t xml:space="preserve"> and a greater prevalence of cells with a low </w:t>
      </w:r>
      <w:r w:rsidR="008962A2" w:rsidRPr="00FA2165">
        <w:rPr>
          <w:rFonts w:ascii="Arial" w:hAnsi="Arial" w:cs="Arial"/>
          <w:color w:val="auto"/>
          <w:sz w:val="24"/>
          <w:szCs w:val="24"/>
        </w:rPr>
        <w:t>LSRs</w:t>
      </w:r>
      <w:r w:rsidR="002C5EFC" w:rsidRPr="00FA2165">
        <w:rPr>
          <w:rFonts w:ascii="Arial" w:hAnsi="Arial" w:cs="Arial"/>
          <w:color w:val="auto"/>
          <w:sz w:val="24"/>
          <w:szCs w:val="24"/>
        </w:rPr>
        <w:t xml:space="preserve"> (&lt;0.2 </w:t>
      </w:r>
      <w:proofErr w:type="spellStart"/>
      <w:r w:rsidR="002C5EFC" w:rsidRPr="00FA2165">
        <w:rPr>
          <w:rFonts w:ascii="Arial" w:hAnsi="Arial" w:cs="Arial"/>
          <w:color w:val="auto"/>
          <w:sz w:val="24"/>
          <w:szCs w:val="24"/>
        </w:rPr>
        <w:t>amol</w:t>
      </w:r>
      <w:proofErr w:type="spellEnd"/>
      <w:r w:rsidR="002C5EFC" w:rsidRPr="00FA2165">
        <w:rPr>
          <w:rFonts w:ascii="Arial" w:hAnsi="Arial" w:cs="Arial"/>
          <w:color w:val="auto"/>
          <w:sz w:val="24"/>
          <w:szCs w:val="24"/>
        </w:rPr>
        <w:t>/s, all p-values &lt;0.0001).</w:t>
      </w:r>
      <w:r w:rsidR="0006202B" w:rsidRPr="00FA2165">
        <w:rPr>
          <w:rFonts w:ascii="Arial" w:hAnsi="Arial" w:cs="Arial"/>
          <w:color w:val="auto"/>
          <w:sz w:val="24"/>
          <w:szCs w:val="24"/>
        </w:rPr>
        <w:t xml:space="preserve"> Panel A </w:t>
      </w:r>
      <w:r w:rsidR="008962A2" w:rsidRPr="00FA2165">
        <w:rPr>
          <w:rFonts w:ascii="Arial" w:hAnsi="Arial" w:cs="Arial"/>
          <w:color w:val="auto"/>
          <w:sz w:val="24"/>
          <w:szCs w:val="24"/>
        </w:rPr>
        <w:t xml:space="preserve">was </w:t>
      </w:r>
      <w:r w:rsidR="0006202B" w:rsidRPr="00FA2165">
        <w:rPr>
          <w:rFonts w:ascii="Arial" w:hAnsi="Arial" w:cs="Arial"/>
          <w:color w:val="auto"/>
          <w:sz w:val="24"/>
          <w:szCs w:val="24"/>
        </w:rPr>
        <w:t>created with BioRender.com.</w:t>
      </w:r>
    </w:p>
    <w:p w14:paraId="01283434" w14:textId="118979EB" w:rsidR="00AB13DC" w:rsidRPr="00FA2165" w:rsidRDefault="00AB13DC" w:rsidP="004D3BCB">
      <w:pPr>
        <w:rPr>
          <w:rFonts w:ascii="Arial" w:hAnsi="Arial" w:cs="Arial"/>
          <w:b/>
          <w:bCs/>
          <w:sz w:val="24"/>
          <w:szCs w:val="24"/>
        </w:rPr>
      </w:pPr>
    </w:p>
    <w:sectPr w:rsidR="00AB13DC" w:rsidRPr="00FA2165" w:rsidSect="007D1BC5">
      <w:footerReference w:type="default" r:id="rId53"/>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87AE67" w14:textId="77777777" w:rsidR="00CE7EF3" w:rsidRDefault="00CE7EF3" w:rsidP="008F775C">
      <w:pPr>
        <w:spacing w:after="0" w:line="240" w:lineRule="auto"/>
      </w:pPr>
      <w:r>
        <w:separator/>
      </w:r>
    </w:p>
  </w:endnote>
  <w:endnote w:type="continuationSeparator" w:id="0">
    <w:p w14:paraId="3FAA15BF" w14:textId="77777777" w:rsidR="00CE7EF3" w:rsidRDefault="00CE7EF3" w:rsidP="008F77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833384"/>
      <w:docPartObj>
        <w:docPartGallery w:val="Page Numbers (Bottom of Page)"/>
        <w:docPartUnique/>
      </w:docPartObj>
    </w:sdtPr>
    <w:sdtEndPr>
      <w:rPr>
        <w:noProof/>
      </w:rPr>
    </w:sdtEndPr>
    <w:sdtContent>
      <w:p w14:paraId="27748BB0" w14:textId="1FD627E5" w:rsidR="00A017B5" w:rsidRDefault="00A017B5">
        <w:pPr>
          <w:pStyle w:val="Footer"/>
          <w:jc w:val="right"/>
        </w:pPr>
        <w:r>
          <w:fldChar w:fldCharType="begin"/>
        </w:r>
        <w:r>
          <w:instrText xml:space="preserve"> PAGE   \* MERGEFORMAT </w:instrText>
        </w:r>
        <w:r>
          <w:fldChar w:fldCharType="separate"/>
        </w:r>
        <w:r w:rsidR="00FA2165">
          <w:rPr>
            <w:noProof/>
          </w:rPr>
          <w:t>20</w:t>
        </w:r>
        <w:r>
          <w:rPr>
            <w:noProof/>
          </w:rPr>
          <w:fldChar w:fldCharType="end"/>
        </w:r>
      </w:p>
    </w:sdtContent>
  </w:sdt>
  <w:p w14:paraId="73F116C0" w14:textId="77777777" w:rsidR="00A017B5" w:rsidRDefault="00A017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0985EE" w14:textId="77777777" w:rsidR="00CE7EF3" w:rsidRDefault="00CE7EF3" w:rsidP="008F775C">
      <w:pPr>
        <w:spacing w:after="0" w:line="240" w:lineRule="auto"/>
      </w:pPr>
      <w:r>
        <w:separator/>
      </w:r>
    </w:p>
  </w:footnote>
  <w:footnote w:type="continuationSeparator" w:id="0">
    <w:p w14:paraId="02ADF9B1" w14:textId="77777777" w:rsidR="00CE7EF3" w:rsidRDefault="00CE7EF3" w:rsidP="008F77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50401"/>
    <w:multiLevelType w:val="hybridMultilevel"/>
    <w:tmpl w:val="ABA66910"/>
    <w:lvl w:ilvl="0" w:tplc="45D09228">
      <w:start w:val="1"/>
      <w:numFmt w:val="bullet"/>
      <w:lvlText w:val="-"/>
      <w:lvlJc w:val="left"/>
      <w:pPr>
        <w:ind w:left="720" w:hanging="360"/>
      </w:pPr>
      <w:rPr>
        <w:rFonts w:ascii="Calibri" w:eastAsiaTheme="minorHAns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5606ECD"/>
    <w:multiLevelType w:val="hybridMultilevel"/>
    <w:tmpl w:val="F580B60E"/>
    <w:lvl w:ilvl="0" w:tplc="033C66AA">
      <w:start w:val="1"/>
      <w:numFmt w:val="bullet"/>
      <w:lvlText w:val=""/>
      <w:lvlJc w:val="left"/>
      <w:pPr>
        <w:ind w:left="1080" w:hanging="360"/>
      </w:pPr>
      <w:rPr>
        <w:rFonts w:ascii="Wingdings" w:eastAsiaTheme="minorHAnsi" w:hAnsi="Wingdings" w:cstheme="minorBidi"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 w15:restartNumberingAfterBreak="0">
    <w:nsid w:val="066327DB"/>
    <w:multiLevelType w:val="hybridMultilevel"/>
    <w:tmpl w:val="919811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9A6A66"/>
    <w:multiLevelType w:val="hybridMultilevel"/>
    <w:tmpl w:val="5A82B35A"/>
    <w:lvl w:ilvl="0" w:tplc="EAA65FAA">
      <w:start w:val="1"/>
      <w:numFmt w:val="bullet"/>
      <w:lvlText w:val="-"/>
      <w:lvlJc w:val="left"/>
      <w:pPr>
        <w:ind w:left="720" w:hanging="360"/>
      </w:pPr>
      <w:rPr>
        <w:rFonts w:ascii="Calibri" w:eastAsiaTheme="minorHAnsi"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F333868"/>
    <w:multiLevelType w:val="hybridMultilevel"/>
    <w:tmpl w:val="9F04DEB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C6212A2"/>
    <w:multiLevelType w:val="hybridMultilevel"/>
    <w:tmpl w:val="803AA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970F21"/>
    <w:multiLevelType w:val="hybridMultilevel"/>
    <w:tmpl w:val="0A2EC362"/>
    <w:lvl w:ilvl="0" w:tplc="D2FA7B6A">
      <w:start w:val="1"/>
      <w:numFmt w:val="upp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24D128D7"/>
    <w:multiLevelType w:val="hybridMultilevel"/>
    <w:tmpl w:val="C6EA7A9C"/>
    <w:lvl w:ilvl="0" w:tplc="A296DFB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26D4398"/>
    <w:multiLevelType w:val="hybridMultilevel"/>
    <w:tmpl w:val="4F640C82"/>
    <w:lvl w:ilvl="0" w:tplc="00749B18">
      <w:start w:val="3"/>
      <w:numFmt w:val="bullet"/>
      <w:lvlText w:val="-"/>
      <w:lvlJc w:val="left"/>
      <w:pPr>
        <w:ind w:left="1800" w:hanging="360"/>
      </w:pPr>
      <w:rPr>
        <w:rFonts w:ascii="Calibri" w:eastAsiaTheme="minorHAnsi" w:hAnsi="Calibri" w:cs="Calibri" w:hint="default"/>
      </w:rPr>
    </w:lvl>
    <w:lvl w:ilvl="1" w:tplc="20000003" w:tentative="1">
      <w:start w:val="1"/>
      <w:numFmt w:val="bullet"/>
      <w:lvlText w:val="o"/>
      <w:lvlJc w:val="left"/>
      <w:pPr>
        <w:ind w:left="2520" w:hanging="360"/>
      </w:pPr>
      <w:rPr>
        <w:rFonts w:ascii="Courier New" w:hAnsi="Courier New" w:cs="Courier New" w:hint="default"/>
      </w:rPr>
    </w:lvl>
    <w:lvl w:ilvl="2" w:tplc="20000005" w:tentative="1">
      <w:start w:val="1"/>
      <w:numFmt w:val="bullet"/>
      <w:lvlText w:val=""/>
      <w:lvlJc w:val="left"/>
      <w:pPr>
        <w:ind w:left="3240" w:hanging="360"/>
      </w:pPr>
      <w:rPr>
        <w:rFonts w:ascii="Wingdings" w:hAnsi="Wingdings" w:hint="default"/>
      </w:rPr>
    </w:lvl>
    <w:lvl w:ilvl="3" w:tplc="20000001" w:tentative="1">
      <w:start w:val="1"/>
      <w:numFmt w:val="bullet"/>
      <w:lvlText w:val=""/>
      <w:lvlJc w:val="left"/>
      <w:pPr>
        <w:ind w:left="3960" w:hanging="360"/>
      </w:pPr>
      <w:rPr>
        <w:rFonts w:ascii="Symbol" w:hAnsi="Symbol" w:hint="default"/>
      </w:rPr>
    </w:lvl>
    <w:lvl w:ilvl="4" w:tplc="20000003" w:tentative="1">
      <w:start w:val="1"/>
      <w:numFmt w:val="bullet"/>
      <w:lvlText w:val="o"/>
      <w:lvlJc w:val="left"/>
      <w:pPr>
        <w:ind w:left="4680" w:hanging="360"/>
      </w:pPr>
      <w:rPr>
        <w:rFonts w:ascii="Courier New" w:hAnsi="Courier New" w:cs="Courier New" w:hint="default"/>
      </w:rPr>
    </w:lvl>
    <w:lvl w:ilvl="5" w:tplc="20000005" w:tentative="1">
      <w:start w:val="1"/>
      <w:numFmt w:val="bullet"/>
      <w:lvlText w:val=""/>
      <w:lvlJc w:val="left"/>
      <w:pPr>
        <w:ind w:left="5400" w:hanging="360"/>
      </w:pPr>
      <w:rPr>
        <w:rFonts w:ascii="Wingdings" w:hAnsi="Wingdings" w:hint="default"/>
      </w:rPr>
    </w:lvl>
    <w:lvl w:ilvl="6" w:tplc="20000001" w:tentative="1">
      <w:start w:val="1"/>
      <w:numFmt w:val="bullet"/>
      <w:lvlText w:val=""/>
      <w:lvlJc w:val="left"/>
      <w:pPr>
        <w:ind w:left="6120" w:hanging="360"/>
      </w:pPr>
      <w:rPr>
        <w:rFonts w:ascii="Symbol" w:hAnsi="Symbol" w:hint="default"/>
      </w:rPr>
    </w:lvl>
    <w:lvl w:ilvl="7" w:tplc="20000003" w:tentative="1">
      <w:start w:val="1"/>
      <w:numFmt w:val="bullet"/>
      <w:lvlText w:val="o"/>
      <w:lvlJc w:val="left"/>
      <w:pPr>
        <w:ind w:left="6840" w:hanging="360"/>
      </w:pPr>
      <w:rPr>
        <w:rFonts w:ascii="Courier New" w:hAnsi="Courier New" w:cs="Courier New" w:hint="default"/>
      </w:rPr>
    </w:lvl>
    <w:lvl w:ilvl="8" w:tplc="20000005" w:tentative="1">
      <w:start w:val="1"/>
      <w:numFmt w:val="bullet"/>
      <w:lvlText w:val=""/>
      <w:lvlJc w:val="left"/>
      <w:pPr>
        <w:ind w:left="7560" w:hanging="360"/>
      </w:pPr>
      <w:rPr>
        <w:rFonts w:ascii="Wingdings" w:hAnsi="Wingdings" w:hint="default"/>
      </w:rPr>
    </w:lvl>
  </w:abstractNum>
  <w:abstractNum w:abstractNumId="9" w15:restartNumberingAfterBreak="0">
    <w:nsid w:val="33544E8E"/>
    <w:multiLevelType w:val="hybridMultilevel"/>
    <w:tmpl w:val="A69C2106"/>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339D5DEC"/>
    <w:multiLevelType w:val="hybridMultilevel"/>
    <w:tmpl w:val="BF0CE168"/>
    <w:lvl w:ilvl="0" w:tplc="7824815A">
      <w:numFmt w:val="bullet"/>
      <w:lvlText w:val="-"/>
      <w:lvlJc w:val="left"/>
      <w:pPr>
        <w:ind w:left="720" w:hanging="360"/>
      </w:pPr>
      <w:rPr>
        <w:rFonts w:ascii="Calibri" w:eastAsiaTheme="minorHAnsi"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354558A1"/>
    <w:multiLevelType w:val="hybridMultilevel"/>
    <w:tmpl w:val="A8EE3D78"/>
    <w:lvl w:ilvl="0" w:tplc="68F27374">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55F4EBF"/>
    <w:multiLevelType w:val="hybridMultilevel"/>
    <w:tmpl w:val="BB9C00F6"/>
    <w:lvl w:ilvl="0" w:tplc="881070EE">
      <w:start w:val="1"/>
      <w:numFmt w:val="upp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3AEE7FDB"/>
    <w:multiLevelType w:val="hybridMultilevel"/>
    <w:tmpl w:val="ED8EF828"/>
    <w:lvl w:ilvl="0" w:tplc="405A1938">
      <w:start w:val="1"/>
      <w:numFmt w:val="upperLetter"/>
      <w:lvlText w:val="%1."/>
      <w:lvlJc w:val="left"/>
      <w:pPr>
        <w:ind w:left="720" w:hanging="360"/>
      </w:pPr>
      <w:rPr>
        <w:rFonts w:hint="default"/>
      </w:r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3D9656FD"/>
    <w:multiLevelType w:val="hybridMultilevel"/>
    <w:tmpl w:val="082E431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40165FDC"/>
    <w:multiLevelType w:val="hybridMultilevel"/>
    <w:tmpl w:val="82A0C9CE"/>
    <w:lvl w:ilvl="0" w:tplc="DB70D150">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48930537"/>
    <w:multiLevelType w:val="hybridMultilevel"/>
    <w:tmpl w:val="63760A76"/>
    <w:lvl w:ilvl="0" w:tplc="88C68EF2">
      <w:start w:val="150"/>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4FEA0DA5"/>
    <w:multiLevelType w:val="hybridMultilevel"/>
    <w:tmpl w:val="5002DD6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58A61C6D"/>
    <w:multiLevelType w:val="hybridMultilevel"/>
    <w:tmpl w:val="20408608"/>
    <w:lvl w:ilvl="0" w:tplc="EAA65FAA">
      <w:start w:val="1"/>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5BD5402C"/>
    <w:multiLevelType w:val="hybridMultilevel"/>
    <w:tmpl w:val="33163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1F1719"/>
    <w:multiLevelType w:val="hybridMultilevel"/>
    <w:tmpl w:val="FE22089E"/>
    <w:lvl w:ilvl="0" w:tplc="12AC9EFE">
      <w:numFmt w:val="bullet"/>
      <w:lvlText w:val="-"/>
      <w:lvlJc w:val="left"/>
      <w:pPr>
        <w:ind w:left="720" w:hanging="360"/>
      </w:pPr>
      <w:rPr>
        <w:rFonts w:ascii="Calibri" w:eastAsiaTheme="minorHAnsi"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7B6220AC"/>
    <w:multiLevelType w:val="hybridMultilevel"/>
    <w:tmpl w:val="DF987E0C"/>
    <w:lvl w:ilvl="0" w:tplc="AF6090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0"/>
  </w:num>
  <w:num w:numId="2">
    <w:abstractNumId w:val="14"/>
  </w:num>
  <w:num w:numId="3">
    <w:abstractNumId w:val="10"/>
  </w:num>
  <w:num w:numId="4">
    <w:abstractNumId w:val="17"/>
  </w:num>
  <w:num w:numId="5">
    <w:abstractNumId w:val="9"/>
  </w:num>
  <w:num w:numId="6">
    <w:abstractNumId w:val="1"/>
  </w:num>
  <w:num w:numId="7">
    <w:abstractNumId w:val="8"/>
  </w:num>
  <w:num w:numId="8">
    <w:abstractNumId w:val="3"/>
  </w:num>
  <w:num w:numId="9">
    <w:abstractNumId w:val="6"/>
  </w:num>
  <w:num w:numId="10">
    <w:abstractNumId w:val="15"/>
  </w:num>
  <w:num w:numId="11">
    <w:abstractNumId w:val="2"/>
  </w:num>
  <w:num w:numId="12">
    <w:abstractNumId w:val="4"/>
  </w:num>
  <w:num w:numId="13">
    <w:abstractNumId w:val="11"/>
  </w:num>
  <w:num w:numId="14">
    <w:abstractNumId w:val="13"/>
  </w:num>
  <w:num w:numId="15">
    <w:abstractNumId w:val="16"/>
  </w:num>
  <w:num w:numId="16">
    <w:abstractNumId w:val="0"/>
  </w:num>
  <w:num w:numId="17">
    <w:abstractNumId w:val="12"/>
  </w:num>
  <w:num w:numId="18">
    <w:abstractNumId w:val="18"/>
  </w:num>
  <w:num w:numId="19">
    <w:abstractNumId w:val="19"/>
  </w:num>
  <w:num w:numId="20">
    <w:abstractNumId w:val="5"/>
  </w:num>
  <w:num w:numId="21">
    <w:abstractNumId w:val="21"/>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jQ2sDSxMLQ0tjAxNzJV0lEKTi0uzszPAykwMq0FAGXQ7CAtAAAA"/>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0exz2pfod0zx1e0s9sv5298af9vrtpzt0fx&quot;&gt;Allref&lt;record-ids&gt;&lt;item&gt;2426&lt;/item&gt;&lt;item&gt;2427&lt;/item&gt;&lt;/record-ids&gt;&lt;/item&gt;&lt;/Libraries&gt;"/>
  </w:docVars>
  <w:rsids>
    <w:rsidRoot w:val="00F2419D"/>
    <w:rsid w:val="000031D9"/>
    <w:rsid w:val="000043B3"/>
    <w:rsid w:val="00011FB3"/>
    <w:rsid w:val="00015C5B"/>
    <w:rsid w:val="000170B8"/>
    <w:rsid w:val="00041588"/>
    <w:rsid w:val="00042592"/>
    <w:rsid w:val="0004711D"/>
    <w:rsid w:val="00060A26"/>
    <w:rsid w:val="00060DD4"/>
    <w:rsid w:val="0006202B"/>
    <w:rsid w:val="00066C8F"/>
    <w:rsid w:val="000678A3"/>
    <w:rsid w:val="00073E51"/>
    <w:rsid w:val="0007495A"/>
    <w:rsid w:val="000750B8"/>
    <w:rsid w:val="0007510D"/>
    <w:rsid w:val="00080B10"/>
    <w:rsid w:val="000837D8"/>
    <w:rsid w:val="000A5F70"/>
    <w:rsid w:val="000B3837"/>
    <w:rsid w:val="000B5700"/>
    <w:rsid w:val="000B7DAA"/>
    <w:rsid w:val="000C043B"/>
    <w:rsid w:val="000D6C61"/>
    <w:rsid w:val="000E2A9A"/>
    <w:rsid w:val="000E2BDA"/>
    <w:rsid w:val="000E5E78"/>
    <w:rsid w:val="000F3D83"/>
    <w:rsid w:val="00107724"/>
    <w:rsid w:val="00110A4A"/>
    <w:rsid w:val="00115B28"/>
    <w:rsid w:val="00120C4B"/>
    <w:rsid w:val="00123329"/>
    <w:rsid w:val="00133883"/>
    <w:rsid w:val="00134C6D"/>
    <w:rsid w:val="0014223C"/>
    <w:rsid w:val="001524BD"/>
    <w:rsid w:val="001602F1"/>
    <w:rsid w:val="001666F7"/>
    <w:rsid w:val="00171874"/>
    <w:rsid w:val="0017191B"/>
    <w:rsid w:val="0017466D"/>
    <w:rsid w:val="00174CDE"/>
    <w:rsid w:val="00183D86"/>
    <w:rsid w:val="0019056F"/>
    <w:rsid w:val="00193A61"/>
    <w:rsid w:val="001A05B9"/>
    <w:rsid w:val="001A2481"/>
    <w:rsid w:val="001B5082"/>
    <w:rsid w:val="001B5A38"/>
    <w:rsid w:val="001B6D9B"/>
    <w:rsid w:val="001C5A6F"/>
    <w:rsid w:val="001E0D23"/>
    <w:rsid w:val="001E47F1"/>
    <w:rsid w:val="001E51B8"/>
    <w:rsid w:val="001F24D7"/>
    <w:rsid w:val="001F3989"/>
    <w:rsid w:val="001F43BA"/>
    <w:rsid w:val="002017D9"/>
    <w:rsid w:val="00201B66"/>
    <w:rsid w:val="00202AEC"/>
    <w:rsid w:val="00202DEF"/>
    <w:rsid w:val="00205DF5"/>
    <w:rsid w:val="00214FEE"/>
    <w:rsid w:val="0021759C"/>
    <w:rsid w:val="00217DD6"/>
    <w:rsid w:val="00221163"/>
    <w:rsid w:val="002212CB"/>
    <w:rsid w:val="00222709"/>
    <w:rsid w:val="00231D31"/>
    <w:rsid w:val="00237C09"/>
    <w:rsid w:val="00241698"/>
    <w:rsid w:val="002439AE"/>
    <w:rsid w:val="002445F6"/>
    <w:rsid w:val="00244AD6"/>
    <w:rsid w:val="002467DE"/>
    <w:rsid w:val="00246C7D"/>
    <w:rsid w:val="002540FE"/>
    <w:rsid w:val="002567E9"/>
    <w:rsid w:val="002626BB"/>
    <w:rsid w:val="00266590"/>
    <w:rsid w:val="0027312B"/>
    <w:rsid w:val="002774F0"/>
    <w:rsid w:val="002836C8"/>
    <w:rsid w:val="002859F5"/>
    <w:rsid w:val="00297478"/>
    <w:rsid w:val="0029760A"/>
    <w:rsid w:val="002B12D8"/>
    <w:rsid w:val="002B4741"/>
    <w:rsid w:val="002C21FA"/>
    <w:rsid w:val="002C2B02"/>
    <w:rsid w:val="002C5EFC"/>
    <w:rsid w:val="002D0AAF"/>
    <w:rsid w:val="002D4DF6"/>
    <w:rsid w:val="002D50A1"/>
    <w:rsid w:val="002D64C0"/>
    <w:rsid w:val="002E3639"/>
    <w:rsid w:val="002F015D"/>
    <w:rsid w:val="002F09F3"/>
    <w:rsid w:val="002F5E68"/>
    <w:rsid w:val="002F7E0F"/>
    <w:rsid w:val="00301F49"/>
    <w:rsid w:val="00303C3B"/>
    <w:rsid w:val="00304746"/>
    <w:rsid w:val="00305D4E"/>
    <w:rsid w:val="003075A6"/>
    <w:rsid w:val="0031035F"/>
    <w:rsid w:val="003106F7"/>
    <w:rsid w:val="0031111C"/>
    <w:rsid w:val="00313D27"/>
    <w:rsid w:val="0031498B"/>
    <w:rsid w:val="00322CF1"/>
    <w:rsid w:val="003239DD"/>
    <w:rsid w:val="00332D27"/>
    <w:rsid w:val="00336CAB"/>
    <w:rsid w:val="003412F4"/>
    <w:rsid w:val="003432AF"/>
    <w:rsid w:val="0034682A"/>
    <w:rsid w:val="00347D13"/>
    <w:rsid w:val="00351A68"/>
    <w:rsid w:val="00357DB0"/>
    <w:rsid w:val="00363BC9"/>
    <w:rsid w:val="00364825"/>
    <w:rsid w:val="003740A7"/>
    <w:rsid w:val="00377589"/>
    <w:rsid w:val="00382A4A"/>
    <w:rsid w:val="00383B40"/>
    <w:rsid w:val="0038401A"/>
    <w:rsid w:val="00393DC9"/>
    <w:rsid w:val="003956A2"/>
    <w:rsid w:val="00395752"/>
    <w:rsid w:val="003A1CE6"/>
    <w:rsid w:val="003B5327"/>
    <w:rsid w:val="003B6F81"/>
    <w:rsid w:val="003C21D2"/>
    <w:rsid w:val="003C28C7"/>
    <w:rsid w:val="003C57E9"/>
    <w:rsid w:val="003D15B7"/>
    <w:rsid w:val="003D255B"/>
    <w:rsid w:val="003D26E2"/>
    <w:rsid w:val="003D278E"/>
    <w:rsid w:val="003D3AF3"/>
    <w:rsid w:val="003D4156"/>
    <w:rsid w:val="003E7BF5"/>
    <w:rsid w:val="003F1051"/>
    <w:rsid w:val="003F2A27"/>
    <w:rsid w:val="00403755"/>
    <w:rsid w:val="00413445"/>
    <w:rsid w:val="0041350A"/>
    <w:rsid w:val="00423524"/>
    <w:rsid w:val="0043020A"/>
    <w:rsid w:val="00431596"/>
    <w:rsid w:val="00431C50"/>
    <w:rsid w:val="00434D0A"/>
    <w:rsid w:val="00440841"/>
    <w:rsid w:val="0044213E"/>
    <w:rsid w:val="0044368F"/>
    <w:rsid w:val="00447F03"/>
    <w:rsid w:val="00452647"/>
    <w:rsid w:val="00452A6F"/>
    <w:rsid w:val="00461A7C"/>
    <w:rsid w:val="0046619E"/>
    <w:rsid w:val="00467463"/>
    <w:rsid w:val="004712D5"/>
    <w:rsid w:val="004843B3"/>
    <w:rsid w:val="004869F6"/>
    <w:rsid w:val="00491175"/>
    <w:rsid w:val="00492C06"/>
    <w:rsid w:val="00494A85"/>
    <w:rsid w:val="0049744D"/>
    <w:rsid w:val="004A3693"/>
    <w:rsid w:val="004A75AA"/>
    <w:rsid w:val="004B1317"/>
    <w:rsid w:val="004B345B"/>
    <w:rsid w:val="004B4DF0"/>
    <w:rsid w:val="004C07F6"/>
    <w:rsid w:val="004C561B"/>
    <w:rsid w:val="004C765B"/>
    <w:rsid w:val="004D0005"/>
    <w:rsid w:val="004D3BCB"/>
    <w:rsid w:val="004D7A63"/>
    <w:rsid w:val="004E18EF"/>
    <w:rsid w:val="004E5C99"/>
    <w:rsid w:val="004E64A1"/>
    <w:rsid w:val="004E7E79"/>
    <w:rsid w:val="004F3D57"/>
    <w:rsid w:val="004F585A"/>
    <w:rsid w:val="00502BF7"/>
    <w:rsid w:val="00505FDE"/>
    <w:rsid w:val="005171B3"/>
    <w:rsid w:val="00533D91"/>
    <w:rsid w:val="00534914"/>
    <w:rsid w:val="00536B8C"/>
    <w:rsid w:val="0054568D"/>
    <w:rsid w:val="00553DBC"/>
    <w:rsid w:val="00563E21"/>
    <w:rsid w:val="00566489"/>
    <w:rsid w:val="0056687E"/>
    <w:rsid w:val="0057013A"/>
    <w:rsid w:val="005801D0"/>
    <w:rsid w:val="005803E7"/>
    <w:rsid w:val="0058077E"/>
    <w:rsid w:val="0058303B"/>
    <w:rsid w:val="00587168"/>
    <w:rsid w:val="00590BA8"/>
    <w:rsid w:val="00595641"/>
    <w:rsid w:val="005A7F63"/>
    <w:rsid w:val="005B1C75"/>
    <w:rsid w:val="005B45A4"/>
    <w:rsid w:val="005C1F37"/>
    <w:rsid w:val="005C5CD7"/>
    <w:rsid w:val="005D31E9"/>
    <w:rsid w:val="005D41D7"/>
    <w:rsid w:val="005D45BF"/>
    <w:rsid w:val="005E552A"/>
    <w:rsid w:val="005E559F"/>
    <w:rsid w:val="005F1A73"/>
    <w:rsid w:val="005F1D74"/>
    <w:rsid w:val="006031F9"/>
    <w:rsid w:val="006038D5"/>
    <w:rsid w:val="00603D6C"/>
    <w:rsid w:val="00604D6E"/>
    <w:rsid w:val="006134DE"/>
    <w:rsid w:val="00613BED"/>
    <w:rsid w:val="006168DB"/>
    <w:rsid w:val="00617C2C"/>
    <w:rsid w:val="00621640"/>
    <w:rsid w:val="00621C6F"/>
    <w:rsid w:val="00624EC2"/>
    <w:rsid w:val="00631B69"/>
    <w:rsid w:val="0063663E"/>
    <w:rsid w:val="00642EAA"/>
    <w:rsid w:val="006433C6"/>
    <w:rsid w:val="00644C9F"/>
    <w:rsid w:val="00651571"/>
    <w:rsid w:val="006518E0"/>
    <w:rsid w:val="00655267"/>
    <w:rsid w:val="00666380"/>
    <w:rsid w:val="006671CE"/>
    <w:rsid w:val="006725FF"/>
    <w:rsid w:val="00672EC6"/>
    <w:rsid w:val="0067349B"/>
    <w:rsid w:val="00675825"/>
    <w:rsid w:val="00676B22"/>
    <w:rsid w:val="006777B2"/>
    <w:rsid w:val="00680257"/>
    <w:rsid w:val="006827AB"/>
    <w:rsid w:val="00687434"/>
    <w:rsid w:val="006951DC"/>
    <w:rsid w:val="006A0B60"/>
    <w:rsid w:val="006A0DC6"/>
    <w:rsid w:val="006A19BB"/>
    <w:rsid w:val="006A23A0"/>
    <w:rsid w:val="006A7671"/>
    <w:rsid w:val="006B11CC"/>
    <w:rsid w:val="006B182D"/>
    <w:rsid w:val="006B192D"/>
    <w:rsid w:val="006B1B91"/>
    <w:rsid w:val="006B27A3"/>
    <w:rsid w:val="006B2AD1"/>
    <w:rsid w:val="006B6DCD"/>
    <w:rsid w:val="006C5019"/>
    <w:rsid w:val="006D1C6A"/>
    <w:rsid w:val="006E1B84"/>
    <w:rsid w:val="006E1DE8"/>
    <w:rsid w:val="006E60D3"/>
    <w:rsid w:val="006E6210"/>
    <w:rsid w:val="006E7586"/>
    <w:rsid w:val="006F1DF0"/>
    <w:rsid w:val="006F5C88"/>
    <w:rsid w:val="00702A2B"/>
    <w:rsid w:val="00706102"/>
    <w:rsid w:val="00706D9A"/>
    <w:rsid w:val="00711B34"/>
    <w:rsid w:val="0071467F"/>
    <w:rsid w:val="00714807"/>
    <w:rsid w:val="007178AE"/>
    <w:rsid w:val="00722791"/>
    <w:rsid w:val="00723D8A"/>
    <w:rsid w:val="00730B64"/>
    <w:rsid w:val="00730DFE"/>
    <w:rsid w:val="00731ECC"/>
    <w:rsid w:val="0073475A"/>
    <w:rsid w:val="00735323"/>
    <w:rsid w:val="0074208A"/>
    <w:rsid w:val="00755908"/>
    <w:rsid w:val="00761D06"/>
    <w:rsid w:val="0076617C"/>
    <w:rsid w:val="007676B2"/>
    <w:rsid w:val="0077034F"/>
    <w:rsid w:val="00771480"/>
    <w:rsid w:val="0077158A"/>
    <w:rsid w:val="007729F9"/>
    <w:rsid w:val="007826B0"/>
    <w:rsid w:val="0079293B"/>
    <w:rsid w:val="00793AA9"/>
    <w:rsid w:val="007A31E0"/>
    <w:rsid w:val="007A4B89"/>
    <w:rsid w:val="007A5021"/>
    <w:rsid w:val="007A5071"/>
    <w:rsid w:val="007A5D5A"/>
    <w:rsid w:val="007A6DC3"/>
    <w:rsid w:val="007B286D"/>
    <w:rsid w:val="007B33F6"/>
    <w:rsid w:val="007B4A0B"/>
    <w:rsid w:val="007B520B"/>
    <w:rsid w:val="007B5D08"/>
    <w:rsid w:val="007C2558"/>
    <w:rsid w:val="007D0DCE"/>
    <w:rsid w:val="007D1BC5"/>
    <w:rsid w:val="007E682A"/>
    <w:rsid w:val="007E7FF1"/>
    <w:rsid w:val="007F2B47"/>
    <w:rsid w:val="007F726D"/>
    <w:rsid w:val="007F792B"/>
    <w:rsid w:val="00802CBC"/>
    <w:rsid w:val="0080543D"/>
    <w:rsid w:val="00806F06"/>
    <w:rsid w:val="00810B8A"/>
    <w:rsid w:val="008117C5"/>
    <w:rsid w:val="00814441"/>
    <w:rsid w:val="00814641"/>
    <w:rsid w:val="00815A39"/>
    <w:rsid w:val="008200C7"/>
    <w:rsid w:val="00822D85"/>
    <w:rsid w:val="00823776"/>
    <w:rsid w:val="0083262C"/>
    <w:rsid w:val="0083794B"/>
    <w:rsid w:val="0084408E"/>
    <w:rsid w:val="00861319"/>
    <w:rsid w:val="00871E8E"/>
    <w:rsid w:val="008739FB"/>
    <w:rsid w:val="0088110B"/>
    <w:rsid w:val="0088655B"/>
    <w:rsid w:val="008919D2"/>
    <w:rsid w:val="008931D5"/>
    <w:rsid w:val="008962A2"/>
    <w:rsid w:val="008971CD"/>
    <w:rsid w:val="008A5F12"/>
    <w:rsid w:val="008B2682"/>
    <w:rsid w:val="008B4617"/>
    <w:rsid w:val="008C250C"/>
    <w:rsid w:val="008C2DA7"/>
    <w:rsid w:val="008C52C1"/>
    <w:rsid w:val="008C5C90"/>
    <w:rsid w:val="008D5AE7"/>
    <w:rsid w:val="008D646F"/>
    <w:rsid w:val="008D6C25"/>
    <w:rsid w:val="008E0497"/>
    <w:rsid w:val="008E3E11"/>
    <w:rsid w:val="008E52F9"/>
    <w:rsid w:val="008E65B1"/>
    <w:rsid w:val="008F0E1C"/>
    <w:rsid w:val="008F24A1"/>
    <w:rsid w:val="008F68AD"/>
    <w:rsid w:val="008F775C"/>
    <w:rsid w:val="00906F50"/>
    <w:rsid w:val="009107D8"/>
    <w:rsid w:val="00911459"/>
    <w:rsid w:val="00914BEA"/>
    <w:rsid w:val="0092142B"/>
    <w:rsid w:val="00926D36"/>
    <w:rsid w:val="00931A9E"/>
    <w:rsid w:val="009333CE"/>
    <w:rsid w:val="009436D5"/>
    <w:rsid w:val="00953D21"/>
    <w:rsid w:val="009549AB"/>
    <w:rsid w:val="00954D49"/>
    <w:rsid w:val="00955708"/>
    <w:rsid w:val="0096221E"/>
    <w:rsid w:val="00963958"/>
    <w:rsid w:val="00964304"/>
    <w:rsid w:val="00965CC8"/>
    <w:rsid w:val="00966D78"/>
    <w:rsid w:val="009670EF"/>
    <w:rsid w:val="009706D3"/>
    <w:rsid w:val="009802EA"/>
    <w:rsid w:val="00984B7D"/>
    <w:rsid w:val="00986862"/>
    <w:rsid w:val="009875C6"/>
    <w:rsid w:val="00987BC6"/>
    <w:rsid w:val="009902C4"/>
    <w:rsid w:val="0099080F"/>
    <w:rsid w:val="009917FB"/>
    <w:rsid w:val="009954E3"/>
    <w:rsid w:val="009A3C06"/>
    <w:rsid w:val="009A550A"/>
    <w:rsid w:val="009B4E05"/>
    <w:rsid w:val="009B694B"/>
    <w:rsid w:val="009B7B89"/>
    <w:rsid w:val="009C17DC"/>
    <w:rsid w:val="009C45A5"/>
    <w:rsid w:val="009C585D"/>
    <w:rsid w:val="009D2869"/>
    <w:rsid w:val="009D5C9A"/>
    <w:rsid w:val="009D62E5"/>
    <w:rsid w:val="009E00C8"/>
    <w:rsid w:val="009E633F"/>
    <w:rsid w:val="009F3EAA"/>
    <w:rsid w:val="009F6712"/>
    <w:rsid w:val="00A017B5"/>
    <w:rsid w:val="00A02042"/>
    <w:rsid w:val="00A16EE0"/>
    <w:rsid w:val="00A24134"/>
    <w:rsid w:val="00A267D4"/>
    <w:rsid w:val="00A26F8B"/>
    <w:rsid w:val="00A27AD4"/>
    <w:rsid w:val="00A452BE"/>
    <w:rsid w:val="00A46C7C"/>
    <w:rsid w:val="00A556CF"/>
    <w:rsid w:val="00A55770"/>
    <w:rsid w:val="00A603A5"/>
    <w:rsid w:val="00A60C5C"/>
    <w:rsid w:val="00A60D9A"/>
    <w:rsid w:val="00A6161E"/>
    <w:rsid w:val="00A633B4"/>
    <w:rsid w:val="00A665EE"/>
    <w:rsid w:val="00A73193"/>
    <w:rsid w:val="00A74506"/>
    <w:rsid w:val="00A90498"/>
    <w:rsid w:val="00AA01D1"/>
    <w:rsid w:val="00AA2379"/>
    <w:rsid w:val="00AA2987"/>
    <w:rsid w:val="00AA3E47"/>
    <w:rsid w:val="00AA5B23"/>
    <w:rsid w:val="00AB0BFF"/>
    <w:rsid w:val="00AB13DC"/>
    <w:rsid w:val="00AB17DE"/>
    <w:rsid w:val="00AB2EC5"/>
    <w:rsid w:val="00AC00EB"/>
    <w:rsid w:val="00AC57CD"/>
    <w:rsid w:val="00AC5E6A"/>
    <w:rsid w:val="00AD0991"/>
    <w:rsid w:val="00AD2420"/>
    <w:rsid w:val="00AD277E"/>
    <w:rsid w:val="00AD4655"/>
    <w:rsid w:val="00AD7E49"/>
    <w:rsid w:val="00AE2B27"/>
    <w:rsid w:val="00AE3731"/>
    <w:rsid w:val="00AF0355"/>
    <w:rsid w:val="00AF7FB8"/>
    <w:rsid w:val="00B01FBB"/>
    <w:rsid w:val="00B06C5B"/>
    <w:rsid w:val="00B075A5"/>
    <w:rsid w:val="00B1607B"/>
    <w:rsid w:val="00B175F2"/>
    <w:rsid w:val="00B23574"/>
    <w:rsid w:val="00B24F54"/>
    <w:rsid w:val="00B26264"/>
    <w:rsid w:val="00B51059"/>
    <w:rsid w:val="00B513A0"/>
    <w:rsid w:val="00B54FED"/>
    <w:rsid w:val="00B5631E"/>
    <w:rsid w:val="00B56D79"/>
    <w:rsid w:val="00B57BA0"/>
    <w:rsid w:val="00B718B1"/>
    <w:rsid w:val="00B82287"/>
    <w:rsid w:val="00B84A97"/>
    <w:rsid w:val="00B859B7"/>
    <w:rsid w:val="00B942E4"/>
    <w:rsid w:val="00B94F86"/>
    <w:rsid w:val="00B96B00"/>
    <w:rsid w:val="00B9772C"/>
    <w:rsid w:val="00BA12C5"/>
    <w:rsid w:val="00BB042A"/>
    <w:rsid w:val="00BB378A"/>
    <w:rsid w:val="00BB568F"/>
    <w:rsid w:val="00BC0B96"/>
    <w:rsid w:val="00BE019D"/>
    <w:rsid w:val="00BF4E7E"/>
    <w:rsid w:val="00C020B5"/>
    <w:rsid w:val="00C05B55"/>
    <w:rsid w:val="00C05CD8"/>
    <w:rsid w:val="00C0680D"/>
    <w:rsid w:val="00C07242"/>
    <w:rsid w:val="00C15D82"/>
    <w:rsid w:val="00C20767"/>
    <w:rsid w:val="00C2308B"/>
    <w:rsid w:val="00C2342C"/>
    <w:rsid w:val="00C42951"/>
    <w:rsid w:val="00C43819"/>
    <w:rsid w:val="00C4689D"/>
    <w:rsid w:val="00C50D77"/>
    <w:rsid w:val="00C53EDD"/>
    <w:rsid w:val="00C550FD"/>
    <w:rsid w:val="00C64E54"/>
    <w:rsid w:val="00C76684"/>
    <w:rsid w:val="00C94B27"/>
    <w:rsid w:val="00C957B0"/>
    <w:rsid w:val="00CA6FA1"/>
    <w:rsid w:val="00CA7575"/>
    <w:rsid w:val="00CB19B3"/>
    <w:rsid w:val="00CB4AED"/>
    <w:rsid w:val="00CB66A1"/>
    <w:rsid w:val="00CB7A34"/>
    <w:rsid w:val="00CC0664"/>
    <w:rsid w:val="00CC21D0"/>
    <w:rsid w:val="00CD11C8"/>
    <w:rsid w:val="00CD1DBE"/>
    <w:rsid w:val="00CD6ECD"/>
    <w:rsid w:val="00CE0338"/>
    <w:rsid w:val="00CE0B64"/>
    <w:rsid w:val="00CE7EF3"/>
    <w:rsid w:val="00CF1B31"/>
    <w:rsid w:val="00CF28BB"/>
    <w:rsid w:val="00CF4C5F"/>
    <w:rsid w:val="00CF5534"/>
    <w:rsid w:val="00CF70FB"/>
    <w:rsid w:val="00D02A06"/>
    <w:rsid w:val="00D03A51"/>
    <w:rsid w:val="00D07567"/>
    <w:rsid w:val="00D075DA"/>
    <w:rsid w:val="00D121DC"/>
    <w:rsid w:val="00D1426A"/>
    <w:rsid w:val="00D234F8"/>
    <w:rsid w:val="00D236B5"/>
    <w:rsid w:val="00D24452"/>
    <w:rsid w:val="00D302D0"/>
    <w:rsid w:val="00D4358F"/>
    <w:rsid w:val="00D50829"/>
    <w:rsid w:val="00D5163B"/>
    <w:rsid w:val="00D52E11"/>
    <w:rsid w:val="00D55603"/>
    <w:rsid w:val="00D70554"/>
    <w:rsid w:val="00D76258"/>
    <w:rsid w:val="00D8200A"/>
    <w:rsid w:val="00D87BEA"/>
    <w:rsid w:val="00D919AC"/>
    <w:rsid w:val="00D932CA"/>
    <w:rsid w:val="00D93F40"/>
    <w:rsid w:val="00DA3CB6"/>
    <w:rsid w:val="00DA4015"/>
    <w:rsid w:val="00DB6FA7"/>
    <w:rsid w:val="00DD0839"/>
    <w:rsid w:val="00DD211E"/>
    <w:rsid w:val="00DD4BA9"/>
    <w:rsid w:val="00DD6908"/>
    <w:rsid w:val="00DE004F"/>
    <w:rsid w:val="00DE1CAD"/>
    <w:rsid w:val="00DE249C"/>
    <w:rsid w:val="00DE5CC0"/>
    <w:rsid w:val="00DE6B71"/>
    <w:rsid w:val="00DE6BA4"/>
    <w:rsid w:val="00DF0577"/>
    <w:rsid w:val="00DF0CE6"/>
    <w:rsid w:val="00DF793D"/>
    <w:rsid w:val="00E0158B"/>
    <w:rsid w:val="00E0197D"/>
    <w:rsid w:val="00E0534B"/>
    <w:rsid w:val="00E05F65"/>
    <w:rsid w:val="00E067C4"/>
    <w:rsid w:val="00E145D2"/>
    <w:rsid w:val="00E16C5D"/>
    <w:rsid w:val="00E2039E"/>
    <w:rsid w:val="00E211CA"/>
    <w:rsid w:val="00E33B68"/>
    <w:rsid w:val="00E33E6F"/>
    <w:rsid w:val="00E42C52"/>
    <w:rsid w:val="00E44991"/>
    <w:rsid w:val="00E47673"/>
    <w:rsid w:val="00E513D4"/>
    <w:rsid w:val="00E56D66"/>
    <w:rsid w:val="00E57C37"/>
    <w:rsid w:val="00E60E04"/>
    <w:rsid w:val="00E61771"/>
    <w:rsid w:val="00E6210E"/>
    <w:rsid w:val="00E70244"/>
    <w:rsid w:val="00E72305"/>
    <w:rsid w:val="00E724F4"/>
    <w:rsid w:val="00E72E04"/>
    <w:rsid w:val="00E82B69"/>
    <w:rsid w:val="00E85BC3"/>
    <w:rsid w:val="00EB6C92"/>
    <w:rsid w:val="00EC0D25"/>
    <w:rsid w:val="00EC2286"/>
    <w:rsid w:val="00EC3D9D"/>
    <w:rsid w:val="00EC52F4"/>
    <w:rsid w:val="00EC7F4E"/>
    <w:rsid w:val="00ED1077"/>
    <w:rsid w:val="00ED77EE"/>
    <w:rsid w:val="00ED7C11"/>
    <w:rsid w:val="00ED7E7E"/>
    <w:rsid w:val="00EE1E2A"/>
    <w:rsid w:val="00F01AC8"/>
    <w:rsid w:val="00F14DAF"/>
    <w:rsid w:val="00F2020C"/>
    <w:rsid w:val="00F23FCD"/>
    <w:rsid w:val="00F2419D"/>
    <w:rsid w:val="00F27387"/>
    <w:rsid w:val="00F32AA9"/>
    <w:rsid w:val="00F3503C"/>
    <w:rsid w:val="00F3570D"/>
    <w:rsid w:val="00F35F8F"/>
    <w:rsid w:val="00F42997"/>
    <w:rsid w:val="00F623A2"/>
    <w:rsid w:val="00F63C86"/>
    <w:rsid w:val="00F65D70"/>
    <w:rsid w:val="00F7008F"/>
    <w:rsid w:val="00F74DAA"/>
    <w:rsid w:val="00F837B9"/>
    <w:rsid w:val="00F872E1"/>
    <w:rsid w:val="00F90363"/>
    <w:rsid w:val="00F9623E"/>
    <w:rsid w:val="00FA2165"/>
    <w:rsid w:val="00FA53D8"/>
    <w:rsid w:val="00FB260E"/>
    <w:rsid w:val="00FD15E9"/>
    <w:rsid w:val="00FD5AF7"/>
    <w:rsid w:val="00FE7ED7"/>
    <w:rsid w:val="00FF4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7239F8"/>
  <w15:chartTrackingRefBased/>
  <w15:docId w15:val="{623791E3-4FA9-42F4-AEFF-E7DC507F9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5EFC"/>
  </w:style>
  <w:style w:type="paragraph" w:styleId="Heading1">
    <w:name w:val="heading 1"/>
    <w:basedOn w:val="Normal"/>
    <w:next w:val="Normal"/>
    <w:link w:val="Heading1Char"/>
    <w:uiPriority w:val="9"/>
    <w:qFormat/>
    <w:rsid w:val="00723D8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F015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0543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41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419D"/>
    <w:rPr>
      <w:rFonts w:ascii="Segoe UI" w:hAnsi="Segoe UI" w:cs="Segoe UI"/>
      <w:sz w:val="18"/>
      <w:szCs w:val="18"/>
    </w:rPr>
  </w:style>
  <w:style w:type="paragraph" w:styleId="ListParagraph">
    <w:name w:val="List Paragraph"/>
    <w:basedOn w:val="Normal"/>
    <w:uiPriority w:val="34"/>
    <w:qFormat/>
    <w:rsid w:val="00F2419D"/>
    <w:pPr>
      <w:ind w:left="720"/>
      <w:contextualSpacing/>
    </w:pPr>
  </w:style>
  <w:style w:type="character" w:styleId="Hyperlink">
    <w:name w:val="Hyperlink"/>
    <w:basedOn w:val="DefaultParagraphFont"/>
    <w:uiPriority w:val="99"/>
    <w:unhideWhenUsed/>
    <w:rsid w:val="007E682A"/>
    <w:rPr>
      <w:color w:val="0563C1" w:themeColor="hyperlink"/>
      <w:u w:val="single"/>
    </w:rPr>
  </w:style>
  <w:style w:type="character" w:customStyle="1" w:styleId="UnresolvedMention1">
    <w:name w:val="Unresolved Mention1"/>
    <w:basedOn w:val="DefaultParagraphFont"/>
    <w:uiPriority w:val="99"/>
    <w:semiHidden/>
    <w:unhideWhenUsed/>
    <w:rsid w:val="007E682A"/>
    <w:rPr>
      <w:color w:val="605E5C"/>
      <w:shd w:val="clear" w:color="auto" w:fill="E1DFDD"/>
    </w:rPr>
  </w:style>
  <w:style w:type="paragraph" w:styleId="Header">
    <w:name w:val="header"/>
    <w:basedOn w:val="Normal"/>
    <w:link w:val="HeaderChar"/>
    <w:uiPriority w:val="99"/>
    <w:unhideWhenUsed/>
    <w:rsid w:val="008F77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775C"/>
  </w:style>
  <w:style w:type="paragraph" w:styleId="Footer">
    <w:name w:val="footer"/>
    <w:basedOn w:val="Normal"/>
    <w:link w:val="FooterChar"/>
    <w:uiPriority w:val="99"/>
    <w:unhideWhenUsed/>
    <w:rsid w:val="008F77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775C"/>
  </w:style>
  <w:style w:type="character" w:styleId="CommentReference">
    <w:name w:val="annotation reference"/>
    <w:basedOn w:val="DefaultParagraphFont"/>
    <w:uiPriority w:val="99"/>
    <w:semiHidden/>
    <w:unhideWhenUsed/>
    <w:rsid w:val="00AB13DC"/>
    <w:rPr>
      <w:sz w:val="16"/>
      <w:szCs w:val="16"/>
    </w:rPr>
  </w:style>
  <w:style w:type="paragraph" w:styleId="CommentText">
    <w:name w:val="annotation text"/>
    <w:basedOn w:val="Normal"/>
    <w:link w:val="CommentTextChar"/>
    <w:uiPriority w:val="99"/>
    <w:unhideWhenUsed/>
    <w:rsid w:val="00AB13DC"/>
    <w:pPr>
      <w:spacing w:line="240" w:lineRule="auto"/>
    </w:pPr>
    <w:rPr>
      <w:sz w:val="20"/>
      <w:szCs w:val="20"/>
    </w:rPr>
  </w:style>
  <w:style w:type="character" w:customStyle="1" w:styleId="CommentTextChar">
    <w:name w:val="Comment Text Char"/>
    <w:basedOn w:val="DefaultParagraphFont"/>
    <w:link w:val="CommentText"/>
    <w:uiPriority w:val="99"/>
    <w:rsid w:val="00AB13DC"/>
    <w:rPr>
      <w:sz w:val="20"/>
      <w:szCs w:val="20"/>
    </w:rPr>
  </w:style>
  <w:style w:type="paragraph" w:styleId="CommentSubject">
    <w:name w:val="annotation subject"/>
    <w:basedOn w:val="CommentText"/>
    <w:next w:val="CommentText"/>
    <w:link w:val="CommentSubjectChar"/>
    <w:uiPriority w:val="99"/>
    <w:semiHidden/>
    <w:unhideWhenUsed/>
    <w:rsid w:val="00AB13DC"/>
    <w:rPr>
      <w:b/>
      <w:bCs/>
    </w:rPr>
  </w:style>
  <w:style w:type="character" w:customStyle="1" w:styleId="CommentSubjectChar">
    <w:name w:val="Comment Subject Char"/>
    <w:basedOn w:val="CommentTextChar"/>
    <w:link w:val="CommentSubject"/>
    <w:uiPriority w:val="99"/>
    <w:semiHidden/>
    <w:rsid w:val="00AB13DC"/>
    <w:rPr>
      <w:b/>
      <w:bCs/>
      <w:sz w:val="20"/>
      <w:szCs w:val="20"/>
    </w:rPr>
  </w:style>
  <w:style w:type="paragraph" w:customStyle="1" w:styleId="EndNoteBibliographyTitle">
    <w:name w:val="EndNote Bibliography Title"/>
    <w:basedOn w:val="Normal"/>
    <w:link w:val="EndNoteBibliographyTitleChar"/>
    <w:rsid w:val="009E633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E633F"/>
    <w:rPr>
      <w:rFonts w:ascii="Calibri" w:hAnsi="Calibri" w:cs="Calibri"/>
      <w:noProof/>
    </w:rPr>
  </w:style>
  <w:style w:type="paragraph" w:customStyle="1" w:styleId="EndNoteBibliography">
    <w:name w:val="EndNote Bibliography"/>
    <w:basedOn w:val="Normal"/>
    <w:link w:val="EndNoteBibliographyChar"/>
    <w:rsid w:val="009E633F"/>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9E633F"/>
    <w:rPr>
      <w:rFonts w:ascii="Calibri" w:hAnsi="Calibri" w:cs="Calibri"/>
      <w:noProof/>
    </w:rPr>
  </w:style>
  <w:style w:type="paragraph" w:styleId="Caption">
    <w:name w:val="caption"/>
    <w:basedOn w:val="Normal"/>
    <w:next w:val="Normal"/>
    <w:uiPriority w:val="35"/>
    <w:unhideWhenUsed/>
    <w:qFormat/>
    <w:rsid w:val="00F623A2"/>
    <w:pPr>
      <w:spacing w:after="200" w:line="240" w:lineRule="auto"/>
    </w:pPr>
    <w:rPr>
      <w:i/>
      <w:iCs/>
      <w:color w:val="44546A" w:themeColor="text2"/>
      <w:sz w:val="18"/>
      <w:szCs w:val="18"/>
    </w:rPr>
  </w:style>
  <w:style w:type="table" w:styleId="TableGrid">
    <w:name w:val="Table Grid"/>
    <w:basedOn w:val="TableNormal"/>
    <w:uiPriority w:val="39"/>
    <w:rsid w:val="00277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D4358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basedOn w:val="DefaultParagraphFont"/>
    <w:link w:val="Heading1"/>
    <w:uiPriority w:val="9"/>
    <w:rsid w:val="00723D8A"/>
    <w:rPr>
      <w:rFonts w:asciiTheme="majorHAnsi" w:eastAsiaTheme="majorEastAsia" w:hAnsiTheme="majorHAnsi" w:cstheme="majorBidi"/>
      <w:color w:val="2F5496" w:themeColor="accent1" w:themeShade="BF"/>
      <w:sz w:val="32"/>
      <w:szCs w:val="32"/>
    </w:rPr>
  </w:style>
  <w:style w:type="paragraph" w:styleId="HTMLPreformatted">
    <w:name w:val="HTML Preformatted"/>
    <w:basedOn w:val="Normal"/>
    <w:link w:val="HTMLPreformattedChar"/>
    <w:uiPriority w:val="99"/>
    <w:unhideWhenUsed/>
    <w:rsid w:val="00193A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93A61"/>
    <w:rPr>
      <w:rFonts w:ascii="Courier New" w:eastAsia="Times New Roman" w:hAnsi="Courier New" w:cs="Courier New"/>
      <w:sz w:val="20"/>
      <w:szCs w:val="20"/>
    </w:rPr>
  </w:style>
  <w:style w:type="character" w:customStyle="1" w:styleId="y2iqfc">
    <w:name w:val="y2iqfc"/>
    <w:basedOn w:val="DefaultParagraphFont"/>
    <w:rsid w:val="00193A61"/>
  </w:style>
  <w:style w:type="character" w:customStyle="1" w:styleId="Heading2Char">
    <w:name w:val="Heading 2 Char"/>
    <w:basedOn w:val="DefaultParagraphFont"/>
    <w:link w:val="Heading2"/>
    <w:uiPriority w:val="9"/>
    <w:rsid w:val="002F015D"/>
    <w:rPr>
      <w:rFonts w:asciiTheme="majorHAnsi" w:eastAsiaTheme="majorEastAsia" w:hAnsiTheme="majorHAnsi" w:cstheme="majorBidi"/>
      <w:color w:val="2F5496" w:themeColor="accent1" w:themeShade="BF"/>
      <w:sz w:val="26"/>
      <w:szCs w:val="26"/>
    </w:rPr>
  </w:style>
  <w:style w:type="table" w:styleId="GridTable1Light">
    <w:name w:val="Grid Table 1 Light"/>
    <w:basedOn w:val="TableNormal"/>
    <w:uiPriority w:val="46"/>
    <w:rsid w:val="00D5163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itle">
    <w:name w:val="Title"/>
    <w:basedOn w:val="Normal"/>
    <w:next w:val="Normal"/>
    <w:link w:val="TitleChar"/>
    <w:uiPriority w:val="10"/>
    <w:qFormat/>
    <w:rsid w:val="008C52C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2C1"/>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DA4015"/>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066C8F"/>
    <w:rPr>
      <w:color w:val="808080"/>
    </w:rPr>
  </w:style>
  <w:style w:type="table" w:styleId="TableTheme">
    <w:name w:val="Table Theme"/>
    <w:basedOn w:val="TableNormal"/>
    <w:uiPriority w:val="99"/>
    <w:rsid w:val="004B34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80543D"/>
    <w:rPr>
      <w:rFonts w:asciiTheme="majorHAnsi" w:eastAsiaTheme="majorEastAsia" w:hAnsiTheme="majorHAnsi" w:cstheme="majorBidi"/>
      <w:color w:val="1F3763" w:themeColor="accent1" w:themeShade="7F"/>
      <w:sz w:val="24"/>
      <w:szCs w:val="24"/>
    </w:rPr>
  </w:style>
  <w:style w:type="table" w:styleId="PlainTable2">
    <w:name w:val="Plain Table 2"/>
    <w:basedOn w:val="TableNormal"/>
    <w:uiPriority w:val="42"/>
    <w:rsid w:val="00CF28B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E16C5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8203754">
      <w:bodyDiv w:val="1"/>
      <w:marLeft w:val="0"/>
      <w:marRight w:val="0"/>
      <w:marTop w:val="0"/>
      <w:marBottom w:val="0"/>
      <w:divBdr>
        <w:top w:val="none" w:sz="0" w:space="0" w:color="auto"/>
        <w:left w:val="none" w:sz="0" w:space="0" w:color="auto"/>
        <w:bottom w:val="none" w:sz="0" w:space="0" w:color="auto"/>
        <w:right w:val="none" w:sz="0" w:space="0" w:color="auto"/>
      </w:divBdr>
    </w:div>
    <w:div w:id="1132164946">
      <w:bodyDiv w:val="1"/>
      <w:marLeft w:val="0"/>
      <w:marRight w:val="0"/>
      <w:marTop w:val="0"/>
      <w:marBottom w:val="0"/>
      <w:divBdr>
        <w:top w:val="none" w:sz="0" w:space="0" w:color="auto"/>
        <w:left w:val="none" w:sz="0" w:space="0" w:color="auto"/>
        <w:bottom w:val="none" w:sz="0" w:space="0" w:color="auto"/>
        <w:right w:val="none" w:sz="0" w:space="0" w:color="auto"/>
      </w:divBdr>
    </w:div>
    <w:div w:id="1438330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jpeg"/><Relationship Id="rId26" Type="http://schemas.openxmlformats.org/officeDocument/2006/relationships/image" Target="media/image12.emf"/><Relationship Id="rId39" Type="http://schemas.openxmlformats.org/officeDocument/2006/relationships/image" Target="media/image20.emf"/><Relationship Id="rId21" Type="http://schemas.openxmlformats.org/officeDocument/2006/relationships/image" Target="media/image8.png"/><Relationship Id="rId34" Type="http://schemas.openxmlformats.org/officeDocument/2006/relationships/image" Target="media/image16.png"/><Relationship Id="rId42" Type="http://schemas.openxmlformats.org/officeDocument/2006/relationships/oleObject" Target="embeddings/oleObject11.bin"/><Relationship Id="rId47" Type="http://schemas.openxmlformats.org/officeDocument/2006/relationships/oleObject" Target="embeddings/oleObject13.bin"/><Relationship Id="rId50" Type="http://schemas.openxmlformats.org/officeDocument/2006/relationships/oleObject" Target="embeddings/oleObject14.bin"/><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9" Type="http://schemas.openxmlformats.org/officeDocument/2006/relationships/oleObject" Target="embeddings/oleObject6.bin"/><Relationship Id="rId11" Type="http://schemas.openxmlformats.org/officeDocument/2006/relationships/oleObject" Target="embeddings/oleObject2.bin"/><Relationship Id="rId24" Type="http://schemas.openxmlformats.org/officeDocument/2006/relationships/image" Target="media/image11.emf"/><Relationship Id="rId32" Type="http://schemas.openxmlformats.org/officeDocument/2006/relationships/image" Target="media/image15.emf"/><Relationship Id="rId37" Type="http://schemas.openxmlformats.org/officeDocument/2006/relationships/oleObject" Target="embeddings/oleObject9.bin"/><Relationship Id="rId40" Type="http://schemas.openxmlformats.org/officeDocument/2006/relationships/oleObject" Target="embeddings/oleObject10.bin"/><Relationship Id="rId45" Type="http://schemas.openxmlformats.org/officeDocument/2006/relationships/image" Target="media/image23.png"/><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emf"/><Relationship Id="rId19" Type="http://schemas.microsoft.com/office/2007/relationships/hdphoto" Target="media/hdphoto3.wdp"/><Relationship Id="rId31" Type="http://schemas.openxmlformats.org/officeDocument/2006/relationships/oleObject" Target="embeddings/oleObject7.bin"/><Relationship Id="rId44" Type="http://schemas.openxmlformats.org/officeDocument/2006/relationships/oleObject" Target="embeddings/oleObject12.bin"/><Relationship Id="rId52" Type="http://schemas.openxmlformats.org/officeDocument/2006/relationships/oleObject" Target="embeddings/oleObject15.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jpeg"/><Relationship Id="rId22" Type="http://schemas.openxmlformats.org/officeDocument/2006/relationships/image" Target="media/image9.png"/><Relationship Id="rId27" Type="http://schemas.openxmlformats.org/officeDocument/2006/relationships/oleObject" Target="embeddings/oleObject5.bin"/><Relationship Id="rId30" Type="http://schemas.openxmlformats.org/officeDocument/2006/relationships/image" Target="media/image14.emf"/><Relationship Id="rId35" Type="http://schemas.openxmlformats.org/officeDocument/2006/relationships/image" Target="media/image17.png"/><Relationship Id="rId43" Type="http://schemas.openxmlformats.org/officeDocument/2006/relationships/image" Target="media/image22.emf"/><Relationship Id="rId48" Type="http://schemas.openxmlformats.org/officeDocument/2006/relationships/image" Target="media/image25.png"/><Relationship Id="rId8" Type="http://schemas.openxmlformats.org/officeDocument/2006/relationships/image" Target="media/image1.emf"/><Relationship Id="rId51" Type="http://schemas.openxmlformats.org/officeDocument/2006/relationships/image" Target="media/image27.emf"/><Relationship Id="rId3" Type="http://schemas.openxmlformats.org/officeDocument/2006/relationships/styles" Target="styles.xml"/><Relationship Id="rId12" Type="http://schemas.openxmlformats.org/officeDocument/2006/relationships/image" Target="media/image3.emf"/><Relationship Id="rId17" Type="http://schemas.microsoft.com/office/2007/relationships/hdphoto" Target="media/hdphoto2.wdp"/><Relationship Id="rId25" Type="http://schemas.openxmlformats.org/officeDocument/2006/relationships/oleObject" Target="embeddings/oleObject4.bin"/><Relationship Id="rId33" Type="http://schemas.openxmlformats.org/officeDocument/2006/relationships/oleObject" Target="embeddings/oleObject8.bin"/><Relationship Id="rId38" Type="http://schemas.openxmlformats.org/officeDocument/2006/relationships/image" Target="media/image19.png"/><Relationship Id="rId46" Type="http://schemas.openxmlformats.org/officeDocument/2006/relationships/image" Target="media/image24.emf"/><Relationship Id="rId20" Type="http://schemas.openxmlformats.org/officeDocument/2006/relationships/image" Target="media/image7.png"/><Relationship Id="rId41" Type="http://schemas.openxmlformats.org/officeDocument/2006/relationships/image" Target="media/image21.em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hdphoto" Target="media/hdphoto1.wdp"/><Relationship Id="rId23" Type="http://schemas.openxmlformats.org/officeDocument/2006/relationships/image" Target="media/image10.jpeg"/><Relationship Id="rId28" Type="http://schemas.openxmlformats.org/officeDocument/2006/relationships/image" Target="media/image13.emf"/><Relationship Id="rId36" Type="http://schemas.openxmlformats.org/officeDocument/2006/relationships/image" Target="media/image18.emf"/><Relationship Id="rId49" Type="http://schemas.openxmlformats.org/officeDocument/2006/relationships/image" Target="media/image2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5EA3D-9089-42EE-837D-7CEBD9534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3715</Words>
  <Characters>21180</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Bucheli  Olivia</dc:creator>
  <cp:keywords/>
  <dc:description/>
  <cp:lastModifiedBy>Eyer  Klaus</cp:lastModifiedBy>
  <cp:revision>4</cp:revision>
  <cp:lastPrinted>2023-05-23T10:09:00Z</cp:lastPrinted>
  <dcterms:created xsi:type="dcterms:W3CDTF">2023-11-06T20:29:00Z</dcterms:created>
  <dcterms:modified xsi:type="dcterms:W3CDTF">2023-11-20T09:44:00Z</dcterms:modified>
</cp:coreProperties>
</file>