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0906A" w14:textId="26D405A6" w:rsidR="005C2A9D" w:rsidRPr="008D6B3B" w:rsidRDefault="005C2A9D" w:rsidP="00FB2918">
      <w:pPr>
        <w:pStyle w:val="MainText"/>
        <w:spacing w:line="360" w:lineRule="auto"/>
        <w:jc w:val="center"/>
      </w:pPr>
      <w:r w:rsidRPr="008D6B3B">
        <w:t>Supple</w:t>
      </w:r>
      <w:r w:rsidR="00F421BD" w:rsidRPr="008D6B3B">
        <w:t>mentary Information</w:t>
      </w:r>
    </w:p>
    <w:p w14:paraId="418DCF84" w14:textId="77777777" w:rsidR="006D242C" w:rsidRDefault="006D242C" w:rsidP="00FB2918">
      <w:pPr>
        <w:pStyle w:val="MainText"/>
        <w:spacing w:line="360" w:lineRule="auto"/>
        <w:jc w:val="both"/>
        <w:rPr>
          <w:b/>
          <w:bCs/>
        </w:rPr>
      </w:pPr>
      <w:bookmarkStart w:id="0" w:name="_Hlk150962407"/>
      <w:bookmarkStart w:id="1" w:name="_Hlk146742558"/>
      <w:bookmarkStart w:id="2" w:name="OLE_LINK9"/>
      <w:r>
        <w:rPr>
          <w:b/>
          <w:bCs/>
        </w:rPr>
        <w:t>Thermodynamically spontaneously intercalated crystal H</w:t>
      </w:r>
      <w:r>
        <w:rPr>
          <w:b/>
          <w:bCs/>
          <w:vertAlign w:val="subscript"/>
        </w:rPr>
        <w:t>3</w:t>
      </w:r>
      <w:r>
        <w:rPr>
          <w:b/>
          <w:bCs/>
        </w:rPr>
        <w:t>O</w:t>
      </w:r>
      <w:r>
        <w:rPr>
          <w:b/>
          <w:bCs/>
          <w:vertAlign w:val="superscript"/>
        </w:rPr>
        <w:t>+</w:t>
      </w:r>
      <w:r>
        <w:rPr>
          <w:b/>
          <w:bCs/>
        </w:rPr>
        <w:t xml:space="preserve"> enables long-lasting LiMn</w:t>
      </w:r>
      <w:r>
        <w:rPr>
          <w:b/>
          <w:bCs/>
          <w:vertAlign w:val="subscript"/>
        </w:rPr>
        <w:t>2</w:t>
      </w:r>
      <w:r>
        <w:rPr>
          <w:b/>
          <w:bCs/>
        </w:rPr>
        <w:t>O</w:t>
      </w:r>
      <w:r>
        <w:rPr>
          <w:b/>
          <w:bCs/>
          <w:vertAlign w:val="subscript"/>
        </w:rPr>
        <w:t>4</w:t>
      </w:r>
      <w:r>
        <w:rPr>
          <w:b/>
          <w:bCs/>
        </w:rPr>
        <w:t xml:space="preserve"> cathodes with enhanced proton tolerance in aqueous battery chemistry</w:t>
      </w:r>
      <w:bookmarkEnd w:id="0"/>
    </w:p>
    <w:p w14:paraId="4ABC4760" w14:textId="77777777" w:rsidR="002E62FD" w:rsidRDefault="002E62FD" w:rsidP="00FB2918">
      <w:pPr>
        <w:pStyle w:val="MainText"/>
        <w:spacing w:line="360" w:lineRule="auto"/>
        <w:jc w:val="both"/>
        <w:rPr>
          <w:rFonts w:eastAsia="宋体"/>
        </w:rPr>
      </w:pPr>
      <w:r w:rsidRPr="008D56B8">
        <w:rPr>
          <w:rFonts w:eastAsia="微软雅黑"/>
          <w:lang w:eastAsia="zh-CN"/>
        </w:rPr>
        <w:t>Jiangfeng Huang</w:t>
      </w:r>
      <w:r w:rsidRPr="008D56B8">
        <w:rPr>
          <w:rFonts w:eastAsia="微软雅黑"/>
          <w:vertAlign w:val="superscript"/>
          <w:lang w:eastAsia="zh-CN"/>
        </w:rPr>
        <w:t>1,</w:t>
      </w:r>
      <w:r w:rsidRPr="008D56B8">
        <w:rPr>
          <w:rFonts w:eastAsia="宋体"/>
          <w:vertAlign w:val="superscript"/>
        </w:rPr>
        <w:t>+</w:t>
      </w:r>
      <w:r w:rsidRPr="008D56B8">
        <w:rPr>
          <w:rFonts w:eastAsia="微软雅黑"/>
          <w:lang w:eastAsia="zh-CN"/>
        </w:rPr>
        <w:t>, Liang Xue</w:t>
      </w:r>
      <w:r w:rsidRPr="008D56B8">
        <w:rPr>
          <w:rFonts w:eastAsia="微软雅黑"/>
          <w:vertAlign w:val="superscript"/>
          <w:lang w:eastAsia="zh-CN"/>
        </w:rPr>
        <w:t>1,+,</w:t>
      </w:r>
      <w:r w:rsidRPr="008D56B8">
        <w:rPr>
          <w:rFonts w:eastAsia="宋体"/>
        </w:rPr>
        <w:t>*</w:t>
      </w:r>
      <w:r w:rsidRPr="008D56B8">
        <w:rPr>
          <w:rFonts w:eastAsia="微软雅黑"/>
          <w:lang w:eastAsia="zh-CN"/>
        </w:rPr>
        <w:t>, Yin Huang</w:t>
      </w:r>
      <w:r w:rsidRPr="008D56B8">
        <w:rPr>
          <w:rFonts w:eastAsia="微软雅黑"/>
          <w:vertAlign w:val="superscript"/>
          <w:lang w:eastAsia="zh-CN"/>
        </w:rPr>
        <w:t>1</w:t>
      </w:r>
      <w:r w:rsidRPr="008D56B8">
        <w:rPr>
          <w:rFonts w:eastAsia="微软雅黑"/>
          <w:lang w:eastAsia="zh-CN"/>
        </w:rPr>
        <w:t>, Yanchen Jiang</w:t>
      </w:r>
      <w:r w:rsidRPr="008D56B8">
        <w:rPr>
          <w:rFonts w:eastAsia="微软雅黑"/>
          <w:vertAlign w:val="superscript"/>
          <w:lang w:eastAsia="zh-CN"/>
        </w:rPr>
        <w:t>1</w:t>
      </w:r>
      <w:r w:rsidRPr="008D56B8">
        <w:rPr>
          <w:rFonts w:eastAsia="微软雅黑"/>
          <w:lang w:eastAsia="zh-CN"/>
        </w:rPr>
        <w:t>, Ping Wu</w:t>
      </w:r>
      <w:r w:rsidRPr="008D56B8">
        <w:rPr>
          <w:rFonts w:eastAsia="微软雅黑"/>
          <w:vertAlign w:val="superscript"/>
          <w:lang w:eastAsia="zh-CN"/>
        </w:rPr>
        <w:t>2</w:t>
      </w:r>
      <w:r w:rsidRPr="008D56B8">
        <w:rPr>
          <w:rFonts w:eastAsia="微软雅黑"/>
          <w:lang w:eastAsia="zh-CN"/>
        </w:rPr>
        <w:t>, Xiulin Fan</w:t>
      </w:r>
      <w:r w:rsidRPr="008D56B8">
        <w:rPr>
          <w:rFonts w:eastAsia="微软雅黑"/>
          <w:vertAlign w:val="superscript"/>
          <w:lang w:eastAsia="zh-CN"/>
        </w:rPr>
        <w:t>3</w:t>
      </w:r>
      <w:r w:rsidRPr="008D56B8">
        <w:rPr>
          <w:rFonts w:eastAsia="微软雅黑"/>
          <w:lang w:eastAsia="zh-CN"/>
        </w:rPr>
        <w:t>, Junwu Zhu</w:t>
      </w:r>
      <w:r w:rsidRPr="008D56B8">
        <w:rPr>
          <w:rFonts w:eastAsia="微软雅黑"/>
          <w:vertAlign w:val="superscript"/>
          <w:lang w:eastAsia="zh-CN"/>
        </w:rPr>
        <w:t>1,</w:t>
      </w:r>
      <w:r w:rsidRPr="008D56B8">
        <w:rPr>
          <w:rFonts w:eastAsia="宋体"/>
        </w:rPr>
        <w:t>*</w:t>
      </w:r>
      <w:bookmarkEnd w:id="1"/>
      <w:bookmarkEnd w:id="2"/>
    </w:p>
    <w:p w14:paraId="340B1161" w14:textId="77777777" w:rsidR="002E62FD" w:rsidRPr="008D56B8" w:rsidRDefault="002E62FD" w:rsidP="00FB2918">
      <w:pPr>
        <w:pStyle w:val="MainText"/>
        <w:spacing w:line="360" w:lineRule="auto"/>
        <w:jc w:val="both"/>
        <w:rPr>
          <w:rFonts w:eastAsia="Yu Mincho"/>
        </w:rPr>
      </w:pPr>
    </w:p>
    <w:p w14:paraId="27A69879" w14:textId="77777777" w:rsidR="002E62FD" w:rsidRPr="008D56B8" w:rsidRDefault="002E62FD" w:rsidP="00FB2918">
      <w:pPr>
        <w:pStyle w:val="BCAuthorAddress"/>
        <w:spacing w:after="0" w:line="360" w:lineRule="auto"/>
        <w:jc w:val="both"/>
        <w:rPr>
          <w:rFonts w:ascii="Times New Roman" w:hAnsi="Times New Roman"/>
          <w:iCs/>
          <w:szCs w:val="24"/>
        </w:rPr>
      </w:pPr>
      <w:bookmarkStart w:id="3" w:name="OLE_LINK25"/>
      <w:r w:rsidRPr="008D56B8">
        <w:rPr>
          <w:rFonts w:ascii="Times New Roman" w:hAnsi="Times New Roman"/>
          <w:iCs/>
          <w:szCs w:val="24"/>
          <w:vertAlign w:val="superscript"/>
          <w:lang w:eastAsia="zh-CN"/>
        </w:rPr>
        <w:t>1</w:t>
      </w:r>
      <w:r w:rsidRPr="008D56B8">
        <w:rPr>
          <w:rFonts w:ascii="Times New Roman" w:hAnsi="Times New Roman"/>
          <w:iCs/>
          <w:szCs w:val="24"/>
        </w:rPr>
        <w:t xml:space="preserve">Key Laboratory for Soft Chemistry and Functional Materials, Ministry of Education, </w:t>
      </w:r>
      <w:bookmarkStart w:id="4" w:name="OLE_LINK22"/>
      <w:bookmarkStart w:id="5" w:name="OLE_LINK23"/>
      <w:r w:rsidRPr="008D56B8">
        <w:rPr>
          <w:rFonts w:ascii="Times New Roman" w:hAnsi="Times New Roman"/>
          <w:szCs w:val="24"/>
        </w:rPr>
        <w:t>School of Chemistry and</w:t>
      </w:r>
      <w:r w:rsidRPr="008D56B8">
        <w:rPr>
          <w:rFonts w:ascii="Times New Roman" w:hAnsi="Times New Roman" w:hint="eastAsia"/>
          <w:szCs w:val="24"/>
        </w:rPr>
        <w:t xml:space="preserve"> </w:t>
      </w:r>
      <w:r w:rsidRPr="008D56B8">
        <w:rPr>
          <w:rFonts w:ascii="Times New Roman" w:hAnsi="Times New Roman"/>
          <w:szCs w:val="24"/>
        </w:rPr>
        <w:t xml:space="preserve">Chemical Engineering, </w:t>
      </w:r>
      <w:r w:rsidRPr="008D56B8">
        <w:rPr>
          <w:rFonts w:ascii="Times New Roman" w:hAnsi="Times New Roman"/>
          <w:iCs/>
          <w:szCs w:val="24"/>
        </w:rPr>
        <w:t>Nanjing University of Science and Technology</w:t>
      </w:r>
      <w:bookmarkEnd w:id="3"/>
      <w:bookmarkEnd w:id="4"/>
      <w:bookmarkEnd w:id="5"/>
      <w:r w:rsidRPr="008D56B8">
        <w:rPr>
          <w:rFonts w:ascii="Times New Roman" w:hAnsi="Times New Roman"/>
          <w:iCs/>
          <w:szCs w:val="24"/>
        </w:rPr>
        <w:t>, Nanjing 210094, China.</w:t>
      </w:r>
    </w:p>
    <w:p w14:paraId="3D341274" w14:textId="77777777" w:rsidR="002E62FD" w:rsidRPr="008D56B8" w:rsidRDefault="002E62FD" w:rsidP="00FB2918">
      <w:pPr>
        <w:pStyle w:val="BCAuthorAddress"/>
        <w:spacing w:after="0" w:line="360" w:lineRule="auto"/>
        <w:jc w:val="both"/>
        <w:rPr>
          <w:rFonts w:ascii="Times New Roman" w:hAnsi="Times New Roman"/>
          <w:iCs/>
          <w:szCs w:val="24"/>
        </w:rPr>
      </w:pPr>
      <w:r w:rsidRPr="008D56B8">
        <w:rPr>
          <w:rFonts w:ascii="Times New Roman" w:hAnsi="Times New Roman"/>
          <w:iCs/>
          <w:szCs w:val="24"/>
          <w:vertAlign w:val="superscript"/>
        </w:rPr>
        <w:t>2</w:t>
      </w:r>
      <w:r w:rsidRPr="008D56B8">
        <w:rPr>
          <w:rFonts w:ascii="Times New Roman" w:hAnsi="Times New Roman"/>
          <w:iCs/>
          <w:szCs w:val="24"/>
        </w:rPr>
        <w:t>Jiangsu Key Laboratory of New Power Batteries, School of Chemistry and Materials Science, Nanjing Normal University, Nanjing 210023, China.</w:t>
      </w:r>
    </w:p>
    <w:p w14:paraId="11B4C456" w14:textId="77777777" w:rsidR="002E62FD" w:rsidRPr="008D56B8" w:rsidRDefault="002E62FD" w:rsidP="00FB291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D56B8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8D56B8">
        <w:rPr>
          <w:rFonts w:ascii="Times New Roman" w:hAnsi="Times New Roman" w:cs="Times New Roman"/>
          <w:sz w:val="24"/>
          <w:szCs w:val="24"/>
        </w:rPr>
        <w:t>State Key Laboratory of Silicon and Advanced</w:t>
      </w:r>
      <w:r w:rsidRPr="008D56B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D56B8">
        <w:rPr>
          <w:rFonts w:ascii="Times New Roman" w:hAnsi="Times New Roman" w:cs="Times New Roman"/>
          <w:sz w:val="24"/>
          <w:szCs w:val="24"/>
        </w:rPr>
        <w:t>Semiconductor Materials, School of Materials Science and</w:t>
      </w:r>
      <w:r w:rsidRPr="008D56B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D56B8">
        <w:rPr>
          <w:rFonts w:ascii="Times New Roman" w:hAnsi="Times New Roman" w:cs="Times New Roman"/>
          <w:sz w:val="24"/>
          <w:szCs w:val="24"/>
        </w:rPr>
        <w:t>Engineering, Zhejiang University, Hangzhou 310027, China.</w:t>
      </w:r>
    </w:p>
    <w:p w14:paraId="5EDCC2B3" w14:textId="77777777" w:rsidR="002E62FD" w:rsidRPr="008D56B8" w:rsidRDefault="002E62FD" w:rsidP="00FB2918">
      <w:pPr>
        <w:spacing w:line="36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8D56B8">
        <w:rPr>
          <w:rFonts w:ascii="Times New Roman" w:hAnsi="Times New Roman" w:cs="Times New Roman" w:hint="eastAsia"/>
          <w:sz w:val="24"/>
          <w:szCs w:val="24"/>
          <w:vertAlign w:val="superscript"/>
        </w:rPr>
        <w:t>+</w:t>
      </w:r>
      <w:r w:rsidRPr="008D56B8">
        <w:rPr>
          <w:rFonts w:ascii="Times New Roman" w:hAnsi="Times New Roman" w:cs="Times New Roman"/>
          <w:sz w:val="24"/>
          <w:szCs w:val="24"/>
          <w:lang w:eastAsia="en-US"/>
        </w:rPr>
        <w:t xml:space="preserve">These authors contributed equally: </w:t>
      </w:r>
      <w:r w:rsidRPr="008D56B8">
        <w:rPr>
          <w:rFonts w:ascii="Times New Roman" w:hAnsi="Times New Roman" w:cs="Times New Roman" w:hint="eastAsia"/>
          <w:sz w:val="24"/>
          <w:szCs w:val="24"/>
        </w:rPr>
        <w:t>Jiangfeng</w:t>
      </w:r>
      <w:r w:rsidRPr="008D56B8">
        <w:rPr>
          <w:rFonts w:ascii="Times New Roman" w:hAnsi="Times New Roman" w:cs="Times New Roman"/>
          <w:sz w:val="24"/>
          <w:szCs w:val="24"/>
          <w:lang w:eastAsia="en-US"/>
        </w:rPr>
        <w:t xml:space="preserve"> Huang, Liang Xue.</w:t>
      </w:r>
    </w:p>
    <w:p w14:paraId="5626345A" w14:textId="77777777" w:rsidR="002E62FD" w:rsidRPr="008D56B8" w:rsidRDefault="002E62FD" w:rsidP="00FB2918">
      <w:pPr>
        <w:spacing w:line="360" w:lineRule="auto"/>
        <w:rPr>
          <w:rFonts w:ascii="Times New Roman" w:eastAsia="宋体" w:hAnsi="Times New Roman" w:cs="Times New Roman"/>
          <w:iCs/>
          <w:sz w:val="24"/>
          <w:szCs w:val="24"/>
        </w:rPr>
      </w:pPr>
      <w:r w:rsidRPr="008D56B8">
        <w:rPr>
          <w:rFonts w:ascii="Times New Roman" w:eastAsia="宋体" w:hAnsi="Times New Roman" w:cs="Times New Roman"/>
          <w:iCs/>
          <w:sz w:val="24"/>
          <w:szCs w:val="24"/>
        </w:rPr>
        <w:t xml:space="preserve">*Corresponding Authors: Junwu Zhu (email: </w:t>
      </w:r>
      <w:r w:rsidRPr="0015310C">
        <w:rPr>
          <w:rFonts w:ascii="Times New Roman" w:eastAsia="宋体" w:hAnsi="Times New Roman" w:cs="Times New Roman"/>
          <w:iCs/>
          <w:sz w:val="24"/>
          <w:szCs w:val="24"/>
        </w:rPr>
        <w:t>zhujw@njust.edu.cn</w:t>
      </w:r>
      <w:r w:rsidRPr="008D56B8">
        <w:rPr>
          <w:rFonts w:ascii="Times New Roman" w:eastAsia="宋体" w:hAnsi="Times New Roman" w:cs="Times New Roman"/>
          <w:iCs/>
          <w:sz w:val="24"/>
          <w:szCs w:val="24"/>
        </w:rPr>
        <w:t>), Liang Xue (email: xueliang@njust.edu.cn)</w:t>
      </w:r>
      <w:r>
        <w:rPr>
          <w:rFonts w:ascii="Times New Roman" w:eastAsia="宋体" w:hAnsi="Times New Roman" w:cs="Times New Roman"/>
          <w:iCs/>
          <w:sz w:val="24"/>
          <w:szCs w:val="24"/>
        </w:rPr>
        <w:t>.</w:t>
      </w:r>
    </w:p>
    <w:p w14:paraId="500E9D06" w14:textId="0418E5A0" w:rsidR="00975875" w:rsidRDefault="00975875" w:rsidP="00FB2918">
      <w:pPr>
        <w:widowControl/>
        <w:spacing w:line="36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br w:type="page"/>
      </w:r>
    </w:p>
    <w:p w14:paraId="1C6FD214" w14:textId="0EB74183" w:rsidR="00FF10F4" w:rsidRPr="009C6F6B" w:rsidRDefault="00FF10F4" w:rsidP="00FB2918">
      <w:pPr>
        <w:pStyle w:val="Addresses"/>
        <w:spacing w:line="360" w:lineRule="auto"/>
        <w:rPr>
          <w:rFonts w:eastAsiaTheme="minorEastAsia"/>
          <w:b/>
          <w:bCs/>
          <w:lang w:val="de-DE" w:eastAsia="zh-CN"/>
        </w:rPr>
      </w:pPr>
      <w:r w:rsidRPr="009C6F6B">
        <w:rPr>
          <w:rFonts w:eastAsiaTheme="minorEastAsia"/>
          <w:b/>
          <w:bCs/>
          <w:lang w:val="de-DE" w:eastAsia="zh-CN"/>
        </w:rPr>
        <w:lastRenderedPageBreak/>
        <w:t>Supplementary Figures</w:t>
      </w:r>
    </w:p>
    <w:p w14:paraId="6990CB2E" w14:textId="35745A6D" w:rsidR="005C2A9D" w:rsidRDefault="0090135A" w:rsidP="00FB2918">
      <w:pPr>
        <w:spacing w:line="360" w:lineRule="auto"/>
        <w:jc w:val="center"/>
      </w:pPr>
      <w:r>
        <w:rPr>
          <w:noProof/>
        </w:rPr>
        <w:drawing>
          <wp:inline distT="0" distB="0" distL="0" distR="0" wp14:anchorId="2903E480" wp14:editId="5C2CF264">
            <wp:extent cx="3277870" cy="2812415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870" cy="281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D8E935" w14:textId="4F832207" w:rsidR="00C26BF5" w:rsidRDefault="00C26BF5" w:rsidP="00FB2918">
      <w:pPr>
        <w:pStyle w:val="Addresses"/>
        <w:spacing w:line="360" w:lineRule="auto"/>
        <w:jc w:val="both"/>
      </w:pPr>
      <w:r w:rsidRPr="00580113">
        <w:rPr>
          <w:b/>
          <w:bCs/>
        </w:rPr>
        <w:t>Supplementary Fig. 1</w:t>
      </w:r>
      <w:r w:rsidRPr="00580113">
        <w:rPr>
          <w:rFonts w:cstheme="minorBidi"/>
          <w:color w:val="000000" w:themeColor="text1"/>
          <w:kern w:val="24"/>
          <w:sz w:val="21"/>
          <w:szCs w:val="22"/>
          <w:lang w:eastAsia="zh-CN"/>
        </w:rPr>
        <w:t xml:space="preserve"> </w:t>
      </w:r>
      <w:r w:rsidRPr="00580113">
        <w:t xml:space="preserve">The XRD </w:t>
      </w:r>
      <w:r w:rsidR="00C85789">
        <w:t>spectrum</w:t>
      </w:r>
      <w:r w:rsidRPr="00580113">
        <w:t xml:space="preserve"> of the synthesized LMO</w:t>
      </w:r>
      <w:r w:rsidR="00C85789">
        <w:t>.</w:t>
      </w:r>
    </w:p>
    <w:p w14:paraId="3B5083B1" w14:textId="012C6E57" w:rsidR="00C26BF5" w:rsidRPr="007B69C1" w:rsidRDefault="00C26BF5" w:rsidP="00FB2918">
      <w:pPr>
        <w:widowControl/>
        <w:spacing w:line="360" w:lineRule="auto"/>
        <w:jc w:val="left"/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  <w:r>
        <w:br w:type="page"/>
      </w:r>
    </w:p>
    <w:p w14:paraId="732CF4E5" w14:textId="45C54703" w:rsidR="00C26BF5" w:rsidRDefault="0090135A" w:rsidP="00FB2918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00E10741" wp14:editId="698C6F5D">
            <wp:extent cx="5452110" cy="2026920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2110" cy="202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24B1A3" w14:textId="1C50199C" w:rsidR="00C26BF5" w:rsidRDefault="00C26BF5" w:rsidP="00FB2918">
      <w:pPr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Supplementary Fig. 2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The SEM </w:t>
      </w:r>
      <w:r w:rsidR="00C85789">
        <w:rPr>
          <w:rFonts w:ascii="Times New Roman" w:hAnsi="Times New Roman" w:cs="Times New Roman"/>
          <w:kern w:val="0"/>
          <w:sz w:val="24"/>
          <w:szCs w:val="24"/>
        </w:rPr>
        <w:t>images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of the synthesized LMO</w:t>
      </w:r>
      <w:r w:rsidR="00C85789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41BAD883" w14:textId="4234DDC4" w:rsidR="00C26BF5" w:rsidRPr="007B69C1" w:rsidRDefault="00C26BF5" w:rsidP="00FB2918">
      <w:pPr>
        <w:widowControl/>
        <w:spacing w:line="36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br w:type="page"/>
      </w:r>
    </w:p>
    <w:p w14:paraId="79FC4398" w14:textId="2E795FED" w:rsidR="00B94516" w:rsidRDefault="00B91926" w:rsidP="00FB2918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5B3B9A47" wp14:editId="0161C61E">
            <wp:extent cx="4317365" cy="3244215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7365" cy="324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5BBE5C" w14:textId="488DA35F" w:rsidR="003B17FE" w:rsidRDefault="003B17FE" w:rsidP="00FB2918">
      <w:pPr>
        <w:widowControl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Supplementary Fig. 3 </w:t>
      </w:r>
      <w:r>
        <w:rPr>
          <w:rFonts w:ascii="Times New Roman" w:hAnsi="Times New Roman" w:cs="Times New Roman"/>
          <w:kern w:val="0"/>
          <w:sz w:val="24"/>
          <w:szCs w:val="24"/>
        </w:rPr>
        <w:t>The charge/discharge curve</w:t>
      </w:r>
      <w:r w:rsidR="007F0697">
        <w:rPr>
          <w:rFonts w:ascii="Times New Roman" w:hAnsi="Times New Roman" w:cs="Times New Roman"/>
          <w:kern w:val="0"/>
          <w:sz w:val="24"/>
          <w:szCs w:val="24"/>
        </w:rPr>
        <w:t>s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of the LMO in aqueous electrolyte (orange) and organic electrolyte (violet).</w:t>
      </w:r>
    </w:p>
    <w:p w14:paraId="4316FA8C" w14:textId="249D840E" w:rsidR="003B17FE" w:rsidRPr="00907FF9" w:rsidRDefault="003B17FE" w:rsidP="00FB2918">
      <w:pPr>
        <w:widowControl/>
        <w:spacing w:line="36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br w:type="page"/>
      </w:r>
    </w:p>
    <w:p w14:paraId="2D9104EF" w14:textId="58071E14" w:rsidR="00907FF9" w:rsidRDefault="0090135A" w:rsidP="00FB2918">
      <w:pPr>
        <w:widowControl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A98349A" wp14:editId="7482C687">
            <wp:extent cx="4321810" cy="3243580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1810" cy="324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969769" w14:textId="49DFE640" w:rsidR="007B69C1" w:rsidRDefault="003B17FE" w:rsidP="00FB2918">
      <w:pPr>
        <w:widowControl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Supplementary Fig. 4</w:t>
      </w:r>
      <w:r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The cycle performance of the LMO cycled in aqueous electrolyte (orange) and organic electrolyte (violet).</w:t>
      </w:r>
    </w:p>
    <w:p w14:paraId="41EF21A3" w14:textId="0FB42F0D" w:rsidR="003B17FE" w:rsidRPr="007B69C1" w:rsidRDefault="007B69C1" w:rsidP="00FB2918">
      <w:pPr>
        <w:widowControl/>
        <w:spacing w:line="36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br w:type="page"/>
      </w:r>
    </w:p>
    <w:p w14:paraId="0AB4CE7E" w14:textId="5F3DCD42" w:rsidR="007B69C1" w:rsidRDefault="0090135A" w:rsidP="00FB2918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641608C6" wp14:editId="7A88C7FA">
            <wp:extent cx="5759450" cy="2667635"/>
            <wp:effectExtent l="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66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6C3528" w14:textId="547FDFF7" w:rsidR="007B69C1" w:rsidRDefault="007B69C1" w:rsidP="00FB2918">
      <w:pPr>
        <w:spacing w:line="360" w:lineRule="auto"/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Supplementary Fig. 5</w:t>
      </w:r>
      <w:r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The mass changes of the LMO electrode during 200 cycles.</w:t>
      </w:r>
    </w:p>
    <w:p w14:paraId="4FA98C9E" w14:textId="36845C1F" w:rsidR="007B69C1" w:rsidRDefault="007B69C1" w:rsidP="00FB2918">
      <w:pPr>
        <w:widowControl/>
        <w:spacing w:line="360" w:lineRule="auto"/>
        <w:jc w:val="left"/>
      </w:pPr>
      <w:r>
        <w:br w:type="page"/>
      </w:r>
    </w:p>
    <w:p w14:paraId="3CE9C112" w14:textId="1423FD95" w:rsidR="002A0C5B" w:rsidRDefault="0090135A" w:rsidP="00FB2918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46AA81C1" wp14:editId="45A8D461">
            <wp:extent cx="3835124" cy="8341744"/>
            <wp:effectExtent l="0" t="0" r="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033" cy="8348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9A1DAD" w14:textId="04735869" w:rsidR="002A0C5B" w:rsidRDefault="002A0C5B" w:rsidP="00FB2918">
      <w:pPr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Supplementary Fig. 6 </w:t>
      </w:r>
      <w:r>
        <w:rPr>
          <w:rFonts w:ascii="Times New Roman" w:hAnsi="Times New Roman" w:cs="Times New Roman"/>
          <w:kern w:val="0"/>
          <w:sz w:val="24"/>
          <w:szCs w:val="24"/>
          <w:lang w:val="el-GR"/>
        </w:rPr>
        <w:t xml:space="preserve">The partial EQCM curve and the </w:t>
      </w:r>
      <w:r w:rsidR="00452E52">
        <w:rPr>
          <w:rFonts w:ascii="Times New Roman" w:hAnsi="Times New Roman" w:cs="Times New Roman"/>
          <w:kern w:val="0"/>
          <w:sz w:val="24"/>
          <w:szCs w:val="24"/>
          <w:lang w:val="el-GR"/>
        </w:rPr>
        <w:t xml:space="preserve">analysis </w:t>
      </w:r>
      <w:r>
        <w:rPr>
          <w:rFonts w:ascii="Times New Roman" w:hAnsi="Times New Roman" w:cs="Times New Roman"/>
          <w:kern w:val="0"/>
          <w:sz w:val="24"/>
          <w:szCs w:val="24"/>
          <w:lang w:val="el-GR"/>
        </w:rPr>
        <w:t>of the Δm/e</w:t>
      </w:r>
      <w:r w:rsidRPr="00D97C49">
        <w:rPr>
          <w:rFonts w:ascii="Times New Roman" w:hAnsi="Times New Roman" w:cs="Times New Roman"/>
          <w:kern w:val="0"/>
          <w:sz w:val="24"/>
          <w:szCs w:val="24"/>
          <w:vertAlign w:val="superscript"/>
          <w:lang w:val="el-GR"/>
        </w:rPr>
        <w:t>−</w:t>
      </w:r>
      <w:r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kern w:val="0"/>
          <w:sz w:val="24"/>
          <w:szCs w:val="24"/>
        </w:rPr>
        <w:t>.</w:t>
      </w:r>
      <w:r>
        <w:rPr>
          <w:rFonts w:ascii="Times New Roman" w:hAnsi="Times New Roman" w:cs="Times New Roman"/>
          <w:kern w:val="0"/>
          <w:sz w:val="24"/>
          <w:szCs w:val="24"/>
        </w:rPr>
        <w:br w:type="page"/>
      </w:r>
    </w:p>
    <w:p w14:paraId="263C44F1" w14:textId="5CC88F69" w:rsidR="002A0C5B" w:rsidRDefault="00B43194" w:rsidP="00FB2918">
      <w:pPr>
        <w:spacing w:line="360" w:lineRule="auto"/>
        <w:jc w:val="center"/>
      </w:pPr>
      <w:r w:rsidRPr="00B43194">
        <w:lastRenderedPageBreak/>
        <w:t xml:space="preserve"> </w:t>
      </w:r>
      <w:r>
        <w:rPr>
          <w:noProof/>
        </w:rPr>
        <w:drawing>
          <wp:inline distT="0" distB="0" distL="0" distR="0" wp14:anchorId="7B1438FF" wp14:editId="0E1528BD">
            <wp:extent cx="5759450" cy="344932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44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906426" w14:textId="31F35273" w:rsidR="002A0C5B" w:rsidRDefault="002A0C5B" w:rsidP="00FB2918">
      <w:pPr>
        <w:spacing w:line="360" w:lineRule="auto"/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Supplementary Fig. 7 </w:t>
      </w:r>
      <w:r>
        <w:rPr>
          <w:rFonts w:ascii="Times New Roman" w:hAnsi="Times New Roman" w:cs="Times New Roman"/>
          <w:kern w:val="0"/>
          <w:sz w:val="24"/>
          <w:szCs w:val="24"/>
        </w:rPr>
        <w:t>Atomic configuration of LMO with (</w:t>
      </w:r>
      <w:r w:rsidRPr="00DD46F3">
        <w:rPr>
          <w:rFonts w:ascii="Times New Roman" w:hAnsi="Times New Roman" w:cs="Times New Roman"/>
          <w:b/>
          <w:bCs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) Li</w:t>
      </w:r>
      <w:r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vacancies (</w:t>
      </w:r>
      <w:r w:rsidRPr="00DD46F3">
        <w:rPr>
          <w:rFonts w:ascii="Times New Roman" w:hAnsi="Times New Roman" w:cs="Times New Roman"/>
          <w:b/>
          <w:bCs/>
          <w:kern w:val="0"/>
          <w:sz w:val="24"/>
          <w:szCs w:val="24"/>
        </w:rPr>
        <w:t>b</w:t>
      </w:r>
      <w:r>
        <w:rPr>
          <w:rFonts w:ascii="Times New Roman" w:hAnsi="Times New Roman" w:cs="Times New Roman"/>
          <w:kern w:val="0"/>
          <w:sz w:val="24"/>
          <w:szCs w:val="24"/>
        </w:rPr>
        <w:t>) H</w:t>
      </w:r>
      <w:r>
        <w:rPr>
          <w:rFonts w:ascii="Times New Roman" w:hAnsi="Times New Roman" w:cs="Times New Roman"/>
          <w:kern w:val="0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kern w:val="0"/>
          <w:sz w:val="24"/>
          <w:szCs w:val="24"/>
        </w:rPr>
        <w:t>O in tetrahedral sites (</w:t>
      </w:r>
      <w:r w:rsidRPr="00DD46F3">
        <w:rPr>
          <w:rFonts w:ascii="Times New Roman" w:hAnsi="Times New Roman" w:cs="Times New Roman"/>
          <w:b/>
          <w:bCs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) H</w:t>
      </w:r>
      <w:r>
        <w:rPr>
          <w:rFonts w:ascii="Times New Roman" w:hAnsi="Times New Roman" w:cs="Times New Roman"/>
          <w:kern w:val="0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kern w:val="0"/>
          <w:sz w:val="24"/>
          <w:szCs w:val="24"/>
        </w:rPr>
        <w:t>O in octahedral sites (</w:t>
      </w:r>
      <w:r w:rsidRPr="00DD46F3">
        <w:rPr>
          <w:rFonts w:ascii="Times New Roman" w:hAnsi="Times New Roman" w:cs="Times New Roman"/>
          <w:b/>
          <w:bCs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kern w:val="0"/>
          <w:sz w:val="24"/>
          <w:szCs w:val="24"/>
        </w:rPr>
        <w:t>) H</w:t>
      </w:r>
      <w:r>
        <w:rPr>
          <w:rFonts w:ascii="Times New Roman" w:hAnsi="Times New Roman" w:cs="Times New Roman"/>
          <w:kern w:val="0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in tetrahedral sites and (</w:t>
      </w:r>
      <w:r w:rsidRPr="00DD46F3">
        <w:rPr>
          <w:rFonts w:ascii="Times New Roman" w:hAnsi="Times New Roman" w:cs="Times New Roman"/>
          <w:b/>
          <w:bCs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) H</w:t>
      </w:r>
      <w:r>
        <w:rPr>
          <w:rFonts w:ascii="Times New Roman" w:hAnsi="Times New Roman" w:cs="Times New Roman"/>
          <w:kern w:val="0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in octahedral sites.</w:t>
      </w:r>
    </w:p>
    <w:p w14:paraId="7F2EF758" w14:textId="77777777" w:rsidR="002A0C5B" w:rsidRDefault="002A0C5B" w:rsidP="00FB2918">
      <w:pPr>
        <w:widowControl/>
        <w:spacing w:line="360" w:lineRule="auto"/>
        <w:jc w:val="left"/>
      </w:pPr>
      <w:r>
        <w:br w:type="page"/>
      </w:r>
    </w:p>
    <w:p w14:paraId="6003AF13" w14:textId="3521380A" w:rsidR="005873C2" w:rsidRDefault="005232D7" w:rsidP="00FB2918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2024A772" wp14:editId="01E479CC">
            <wp:extent cx="4080510" cy="1966595"/>
            <wp:effectExtent l="0" t="0" r="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0510" cy="196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461FDA" w14:textId="2EBC895F" w:rsidR="005873C2" w:rsidRDefault="005873C2" w:rsidP="00FB2918">
      <w:pPr>
        <w:spacing w:line="360" w:lineRule="auto"/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Supplementary Fig. 8 </w:t>
      </w:r>
      <w:r>
        <w:rPr>
          <w:rFonts w:ascii="Times New Roman" w:hAnsi="Times New Roman" w:cs="Times New Roman"/>
          <w:kern w:val="0"/>
          <w:sz w:val="24"/>
          <w:szCs w:val="24"/>
        </w:rPr>
        <w:t>The XRD spectra of the LMO charged in (</w:t>
      </w:r>
      <w:r w:rsidRPr="00F04C34">
        <w:rPr>
          <w:rFonts w:ascii="Times New Roman" w:hAnsi="Times New Roman" w:cs="Times New Roman"/>
          <w:b/>
          <w:bCs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) aqueous electrolyte and (</w:t>
      </w:r>
      <w:r w:rsidRPr="00F04C34">
        <w:rPr>
          <w:rFonts w:ascii="Times New Roman" w:hAnsi="Times New Roman" w:cs="Times New Roman"/>
          <w:b/>
          <w:bCs/>
          <w:kern w:val="0"/>
          <w:sz w:val="24"/>
          <w:szCs w:val="24"/>
        </w:rPr>
        <w:t>b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) organic electrolyte before and after </w:t>
      </w:r>
      <w:r w:rsidR="00452E52">
        <w:rPr>
          <w:rFonts w:ascii="Times New Roman" w:hAnsi="Times New Roman" w:cs="Times New Roman"/>
          <w:kern w:val="0"/>
          <w:sz w:val="24"/>
          <w:szCs w:val="24"/>
        </w:rPr>
        <w:t xml:space="preserve">immersion </w:t>
      </w:r>
      <w:r>
        <w:rPr>
          <w:rFonts w:ascii="Times New Roman" w:hAnsi="Times New Roman" w:cs="Times New Roman"/>
          <w:kern w:val="0"/>
          <w:sz w:val="24"/>
          <w:szCs w:val="24"/>
        </w:rPr>
        <w:t>in water for 12h.</w:t>
      </w:r>
    </w:p>
    <w:p w14:paraId="485B0705" w14:textId="51E7C14F" w:rsidR="007840D1" w:rsidRDefault="005873C2" w:rsidP="00FB2918">
      <w:pPr>
        <w:spacing w:line="360" w:lineRule="auto"/>
        <w:jc w:val="center"/>
      </w:pPr>
      <w:r>
        <w:br w:type="page"/>
      </w:r>
      <w:r w:rsidR="007A3216" w:rsidRPr="007A3216">
        <w:lastRenderedPageBreak/>
        <w:t xml:space="preserve"> </w:t>
      </w:r>
      <w:r w:rsidR="007A3216">
        <w:rPr>
          <w:noProof/>
        </w:rPr>
        <w:drawing>
          <wp:inline distT="0" distB="0" distL="0" distR="0" wp14:anchorId="13F6BA64" wp14:editId="3C45840D">
            <wp:extent cx="5759450" cy="267271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67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291DE9" w14:textId="00BE5CDB" w:rsidR="007840D1" w:rsidRDefault="007840D1" w:rsidP="00FB2918">
      <w:pPr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Supplementary Fig. 9 </w:t>
      </w:r>
      <w:r>
        <w:rPr>
          <w:rFonts w:ascii="Times New Roman" w:hAnsi="Times New Roman" w:cs="Times New Roman"/>
          <w:kern w:val="0"/>
          <w:sz w:val="24"/>
          <w:szCs w:val="24"/>
        </w:rPr>
        <w:t>(</w:t>
      </w:r>
      <w:r w:rsidRPr="006805FA">
        <w:rPr>
          <w:rFonts w:ascii="Times New Roman" w:hAnsi="Times New Roman" w:cs="Times New Roman"/>
          <w:b/>
          <w:bCs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) Li</w:t>
      </w:r>
      <w:r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occupied the tetrahedral sites. (</w:t>
      </w:r>
      <w:r w:rsidRPr="006805FA">
        <w:rPr>
          <w:rFonts w:ascii="Times New Roman" w:hAnsi="Times New Roman" w:cs="Times New Roman"/>
          <w:b/>
          <w:bCs/>
          <w:kern w:val="0"/>
          <w:sz w:val="24"/>
          <w:szCs w:val="24"/>
        </w:rPr>
        <w:t>b</w:t>
      </w:r>
      <w:r>
        <w:rPr>
          <w:rFonts w:ascii="Times New Roman" w:hAnsi="Times New Roman" w:cs="Times New Roman"/>
          <w:kern w:val="0"/>
          <w:sz w:val="24"/>
          <w:szCs w:val="24"/>
        </w:rPr>
        <w:t>) H</w:t>
      </w:r>
      <w:r>
        <w:rPr>
          <w:rFonts w:ascii="Times New Roman" w:hAnsi="Times New Roman" w:cs="Times New Roman"/>
          <w:kern w:val="0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occupied the octahedral sites.</w:t>
      </w:r>
    </w:p>
    <w:p w14:paraId="1ABB58C2" w14:textId="7BB7C4BB" w:rsidR="007840D1" w:rsidRDefault="007840D1" w:rsidP="00FB2918">
      <w:pPr>
        <w:spacing w:line="360" w:lineRule="auto"/>
        <w:jc w:val="center"/>
      </w:pPr>
      <w:r>
        <w:rPr>
          <w:rFonts w:ascii="Times New Roman" w:hAnsi="Times New Roman" w:cs="Times New Roman"/>
          <w:kern w:val="0"/>
          <w:sz w:val="24"/>
          <w:szCs w:val="24"/>
        </w:rPr>
        <w:br w:type="page"/>
      </w:r>
    </w:p>
    <w:p w14:paraId="40EAA15A" w14:textId="1D079709" w:rsidR="00F44B06" w:rsidRDefault="00F44B06" w:rsidP="00FB2918">
      <w:pPr>
        <w:spacing w:line="360" w:lineRule="auto"/>
        <w:jc w:val="left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32BCA8E" wp14:editId="5DABA5E1">
            <wp:extent cx="5520690" cy="2242820"/>
            <wp:effectExtent l="0" t="0" r="0" b="508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690" cy="224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48CD64" w14:textId="1F1BBDF9" w:rsidR="007840D1" w:rsidRDefault="007840D1" w:rsidP="00FB2918">
      <w:pPr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Supplementary Fig.</w:t>
      </w:r>
      <w:r w:rsidR="00744F25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10</w:t>
      </w:r>
      <w:r>
        <w:rPr>
          <w:rFonts w:ascii="Times New Roman" w:hAnsi="Times New Roman" w:cs="Times New Roman"/>
          <w:color w:val="000000"/>
          <w:kern w:val="24"/>
          <w:szCs w:val="21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The in</w:t>
      </w:r>
      <w:r w:rsidR="007F0697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situ XRD pattern of the LMO during charge/discharge progress in organic electrolyte.</w:t>
      </w:r>
    </w:p>
    <w:p w14:paraId="23FC30AC" w14:textId="77777777" w:rsidR="007840D1" w:rsidRPr="004A3C6E" w:rsidRDefault="007840D1" w:rsidP="00FB2918">
      <w:pPr>
        <w:widowControl/>
        <w:spacing w:line="36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br w:type="page"/>
      </w:r>
    </w:p>
    <w:p w14:paraId="1CE40AEE" w14:textId="1381C98C" w:rsidR="007840D1" w:rsidRDefault="00F44B06" w:rsidP="00FB2918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4AD9E17A" wp14:editId="380E2E58">
            <wp:extent cx="5759450" cy="2238375"/>
            <wp:effectExtent l="0" t="0" r="0" b="9525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841B22" w14:textId="6FEBE9B6" w:rsidR="007840D1" w:rsidRDefault="007840D1" w:rsidP="00FB2918">
      <w:pPr>
        <w:spacing w:line="360" w:lineRule="auto"/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Supplementary Fig. 11</w:t>
      </w:r>
      <w:r>
        <w:rPr>
          <w:rFonts w:ascii="Times New Roman" w:hAnsi="Times New Roman" w:cs="Times New Roman"/>
          <w:color w:val="000000"/>
          <w:kern w:val="24"/>
          <w:szCs w:val="21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The in</w:t>
      </w:r>
      <w:r w:rsidR="007F0697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situ XRD pattern of the LMO during charge/discharge progress in aqueous electrolyte.</w:t>
      </w:r>
    </w:p>
    <w:p w14:paraId="2E11DCEA" w14:textId="77777777" w:rsidR="007840D1" w:rsidRDefault="007840D1" w:rsidP="00FB2918">
      <w:pPr>
        <w:widowControl/>
        <w:spacing w:line="360" w:lineRule="auto"/>
        <w:jc w:val="left"/>
      </w:pPr>
      <w:r>
        <w:br w:type="page"/>
      </w:r>
    </w:p>
    <w:p w14:paraId="7E54D6B2" w14:textId="797448D1" w:rsidR="007840D1" w:rsidRDefault="00FC6BC5" w:rsidP="00FB2918">
      <w:pPr>
        <w:spacing w:line="360" w:lineRule="auto"/>
        <w:jc w:val="center"/>
      </w:pPr>
      <w:r w:rsidRPr="00FC6BC5">
        <w:lastRenderedPageBreak/>
        <w:t xml:space="preserve"> </w:t>
      </w:r>
      <w:r>
        <w:rPr>
          <w:noProof/>
        </w:rPr>
        <w:drawing>
          <wp:inline distT="0" distB="0" distL="0" distR="0" wp14:anchorId="7A79DF3F" wp14:editId="0B39C214">
            <wp:extent cx="5508625" cy="2260600"/>
            <wp:effectExtent l="0" t="0" r="0" b="635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8625" cy="226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BD54C4" w14:textId="4871DCDC" w:rsidR="007840D1" w:rsidRDefault="007840D1" w:rsidP="00FB2918">
      <w:pPr>
        <w:widowControl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Supplementary Fig. 12</w:t>
      </w:r>
      <w:r>
        <w:rPr>
          <w:rFonts w:ascii="Times New Roman" w:hAnsi="Times New Roman" w:cs="Times New Roman"/>
          <w:color w:val="000000"/>
          <w:kern w:val="24"/>
          <w:szCs w:val="21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The in</w:t>
      </w:r>
      <w:r w:rsidR="007F0697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situ XRD pattern of the LMO cycled after 200 cycles during charge/discharge progress in aqueous electrolyte.</w:t>
      </w:r>
    </w:p>
    <w:p w14:paraId="7290E279" w14:textId="576D2B6A" w:rsidR="005873C2" w:rsidRPr="00A45BAC" w:rsidRDefault="007840D1" w:rsidP="00FB2918">
      <w:pPr>
        <w:widowControl/>
        <w:spacing w:line="36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br w:type="page"/>
      </w:r>
    </w:p>
    <w:p w14:paraId="3DFA2FC8" w14:textId="56CECA3B" w:rsidR="005873C2" w:rsidRDefault="00623EAE" w:rsidP="00FB2918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38941896" wp14:editId="415A943E">
            <wp:extent cx="4958080" cy="253682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8080" cy="253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p w14:paraId="02EFE086" w14:textId="47916A6C" w:rsidR="005873C2" w:rsidRDefault="005873C2" w:rsidP="00FB2918">
      <w:pPr>
        <w:spacing w:line="360" w:lineRule="auto"/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Supplementary Fig.</w:t>
      </w:r>
      <w:r w:rsidR="00A45BAC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13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The (</w:t>
      </w:r>
      <w:r w:rsidRPr="005E0B0A">
        <w:rPr>
          <w:rFonts w:ascii="Times New Roman" w:hAnsi="Times New Roman" w:cs="Times New Roman"/>
          <w:b/>
          <w:bCs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)</w:t>
      </w:r>
      <w:r w:rsidR="00137F3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HRTEM and (</w:t>
      </w:r>
      <w:r w:rsidRPr="005E0B0A">
        <w:rPr>
          <w:rFonts w:ascii="Times New Roman" w:hAnsi="Times New Roman" w:cs="Times New Roman"/>
          <w:b/>
          <w:bCs/>
          <w:kern w:val="0"/>
          <w:sz w:val="24"/>
          <w:szCs w:val="24"/>
        </w:rPr>
        <w:t>b</w:t>
      </w:r>
      <w:r>
        <w:rPr>
          <w:rFonts w:ascii="Times New Roman" w:hAnsi="Times New Roman" w:cs="Times New Roman"/>
          <w:kern w:val="0"/>
          <w:sz w:val="24"/>
          <w:szCs w:val="24"/>
        </w:rPr>
        <w:t>)</w:t>
      </w:r>
      <w:r w:rsidR="00137F3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FFT analysis of the pristine LMO.</w:t>
      </w:r>
    </w:p>
    <w:p w14:paraId="44F33FB0" w14:textId="77777777" w:rsidR="005873C2" w:rsidRDefault="005873C2" w:rsidP="00FB2918">
      <w:pPr>
        <w:widowControl/>
        <w:spacing w:line="360" w:lineRule="auto"/>
        <w:jc w:val="left"/>
      </w:pPr>
      <w:r>
        <w:br w:type="page"/>
      </w:r>
    </w:p>
    <w:p w14:paraId="68C18059" w14:textId="4D924172" w:rsidR="005B45F4" w:rsidRDefault="00C364C9" w:rsidP="00FB2918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684BF4C4" wp14:editId="71B87CA2">
            <wp:extent cx="4981575" cy="2150745"/>
            <wp:effectExtent l="0" t="0" r="9525" b="1905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215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5F4C0" w14:textId="0DD95520" w:rsidR="005B45F4" w:rsidRDefault="005B45F4" w:rsidP="00FB2918">
      <w:pPr>
        <w:spacing w:line="360" w:lineRule="auto"/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Supplementary Fig. 1</w:t>
      </w:r>
      <w:r w:rsidR="00A45BAC">
        <w:rPr>
          <w:rFonts w:ascii="Times New Roman" w:hAnsi="Times New Roman" w:cs="Times New Roman"/>
          <w:b/>
          <w:bCs/>
          <w:kern w:val="0"/>
          <w:sz w:val="24"/>
          <w:szCs w:val="24"/>
        </w:rPr>
        <w:t>4</w:t>
      </w:r>
      <w:r>
        <w:rPr>
          <w:rFonts w:ascii="Times New Roman" w:hAnsi="Times New Roman" w:cs="Times New Roman"/>
          <w:color w:val="000000"/>
          <w:kern w:val="24"/>
          <w:szCs w:val="21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The (</w:t>
      </w:r>
      <w:r w:rsidRPr="000F68AC">
        <w:rPr>
          <w:rFonts w:ascii="Times New Roman" w:hAnsi="Times New Roman" w:cs="Times New Roman"/>
          <w:b/>
          <w:bCs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)</w:t>
      </w:r>
      <w:r w:rsidR="00137F3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HRTEM and (</w:t>
      </w:r>
      <w:r w:rsidRPr="000F68AC">
        <w:rPr>
          <w:rFonts w:ascii="Times New Roman" w:hAnsi="Times New Roman" w:cs="Times New Roman"/>
          <w:b/>
          <w:bCs/>
          <w:kern w:val="0"/>
          <w:sz w:val="24"/>
          <w:szCs w:val="24"/>
        </w:rPr>
        <w:t>b</w:t>
      </w:r>
      <w:r>
        <w:rPr>
          <w:rFonts w:ascii="Times New Roman" w:hAnsi="Times New Roman" w:cs="Times New Roman"/>
          <w:kern w:val="0"/>
          <w:sz w:val="24"/>
          <w:szCs w:val="24"/>
        </w:rPr>
        <w:t>)</w:t>
      </w:r>
      <w:r w:rsidR="00137F3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FFT analysis of the LMO cycled in aqueous electrolyte after 200 cycles.</w:t>
      </w:r>
    </w:p>
    <w:p w14:paraId="7301AFB2" w14:textId="4FA14CE2" w:rsidR="005B45F4" w:rsidRDefault="005B45F4" w:rsidP="00FB2918">
      <w:pPr>
        <w:widowControl/>
        <w:spacing w:line="360" w:lineRule="auto"/>
        <w:jc w:val="left"/>
      </w:pPr>
      <w:r>
        <w:br w:type="page"/>
      </w:r>
    </w:p>
    <w:p w14:paraId="44CE44B6" w14:textId="440277FC" w:rsidR="001C192D" w:rsidRDefault="00FC6BC5" w:rsidP="00FB2918">
      <w:pPr>
        <w:spacing w:line="360" w:lineRule="auto"/>
        <w:jc w:val="center"/>
      </w:pPr>
      <w:r w:rsidRPr="00FC6BC5">
        <w:lastRenderedPageBreak/>
        <w:t xml:space="preserve"> </w:t>
      </w:r>
      <w:r>
        <w:rPr>
          <w:noProof/>
        </w:rPr>
        <w:drawing>
          <wp:inline distT="0" distB="0" distL="0" distR="0" wp14:anchorId="51D9283C" wp14:editId="7C5E2D72">
            <wp:extent cx="5759450" cy="1828165"/>
            <wp:effectExtent l="0" t="0" r="0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82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7EA788" w14:textId="56F09339" w:rsidR="001C192D" w:rsidRDefault="001C192D" w:rsidP="00FB2918">
      <w:pPr>
        <w:widowControl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Supplementary Fig. 1</w:t>
      </w:r>
      <w:r w:rsidR="00A45BAC">
        <w:rPr>
          <w:rFonts w:ascii="Times New Roman" w:hAnsi="Times New Roman" w:cs="Times New Roman"/>
          <w:b/>
          <w:bCs/>
          <w:kern w:val="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kern w:val="24"/>
          <w:szCs w:val="21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The XRD </w:t>
      </w:r>
      <w:r w:rsidR="00C85789">
        <w:rPr>
          <w:rFonts w:ascii="Times New Roman" w:hAnsi="Times New Roman" w:cs="Times New Roman" w:hint="eastAsia"/>
          <w:kern w:val="0"/>
          <w:sz w:val="24"/>
          <w:szCs w:val="24"/>
        </w:rPr>
        <w:t>spectra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of the LMO after 50 cycles in (</w:t>
      </w:r>
      <w:r w:rsidRPr="00112D92">
        <w:rPr>
          <w:rFonts w:ascii="Times New Roman" w:hAnsi="Times New Roman" w:cs="Times New Roman"/>
          <w:b/>
          <w:bCs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) organic electrolyte</w:t>
      </w:r>
      <w:r w:rsidR="007F0697">
        <w:rPr>
          <w:rFonts w:ascii="Times New Roman" w:hAnsi="Times New Roman" w:cs="Times New Roman" w:hint="eastAsia"/>
          <w:kern w:val="0"/>
          <w:sz w:val="24"/>
          <w:szCs w:val="24"/>
        </w:rPr>
        <w:t>,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(</w:t>
      </w:r>
      <w:r w:rsidRPr="00112D92">
        <w:rPr>
          <w:rFonts w:ascii="Times New Roman" w:hAnsi="Times New Roman" w:cs="Times New Roman"/>
          <w:b/>
          <w:bCs/>
          <w:kern w:val="0"/>
          <w:sz w:val="24"/>
          <w:szCs w:val="24"/>
        </w:rPr>
        <w:t>b</w:t>
      </w:r>
      <w:r>
        <w:rPr>
          <w:rFonts w:ascii="Times New Roman" w:hAnsi="Times New Roman" w:cs="Times New Roman"/>
          <w:kern w:val="0"/>
          <w:sz w:val="24"/>
          <w:szCs w:val="24"/>
        </w:rPr>
        <w:t>) aqueous electrolyte</w:t>
      </w:r>
      <w:r w:rsidR="007F0697">
        <w:rPr>
          <w:rFonts w:ascii="Times New Roman" w:hAnsi="Times New Roman" w:cs="Times New Roman"/>
          <w:kern w:val="0"/>
          <w:sz w:val="24"/>
          <w:szCs w:val="24"/>
        </w:rPr>
        <w:t>,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and (</w:t>
      </w:r>
      <w:r w:rsidRPr="00112D92">
        <w:rPr>
          <w:rFonts w:ascii="Times New Roman" w:hAnsi="Times New Roman" w:cs="Times New Roman"/>
          <w:b/>
          <w:bCs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) after 200 cycles in aqueous electrolyte.</w:t>
      </w:r>
    </w:p>
    <w:p w14:paraId="7AC10370" w14:textId="77777777" w:rsidR="001C192D" w:rsidRPr="001C192D" w:rsidRDefault="001C192D" w:rsidP="00FB2918">
      <w:pPr>
        <w:spacing w:line="360" w:lineRule="auto"/>
        <w:jc w:val="center"/>
      </w:pPr>
    </w:p>
    <w:p w14:paraId="7912DDD3" w14:textId="77777777" w:rsidR="001C192D" w:rsidRDefault="001C192D" w:rsidP="00FB2918">
      <w:pPr>
        <w:widowControl/>
        <w:spacing w:line="360" w:lineRule="auto"/>
        <w:jc w:val="left"/>
      </w:pPr>
      <w:r>
        <w:br w:type="page"/>
      </w:r>
    </w:p>
    <w:p w14:paraId="019920B7" w14:textId="74307BDB" w:rsidR="004A3C6E" w:rsidRDefault="00A34240" w:rsidP="00FB2918">
      <w:pPr>
        <w:spacing w:line="36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A34240">
        <w:lastRenderedPageBreak/>
        <w:t xml:space="preserve"> </w:t>
      </w:r>
      <w:r w:rsidR="00E14B78">
        <w:rPr>
          <w:noProof/>
        </w:rPr>
        <w:drawing>
          <wp:inline distT="0" distB="0" distL="0" distR="0" wp14:anchorId="7C955946" wp14:editId="35C05B70">
            <wp:extent cx="2409190" cy="2377440"/>
            <wp:effectExtent l="0" t="0" r="0" b="0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19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22FE18" w14:textId="5332B392" w:rsidR="004A3C6E" w:rsidRDefault="004A3C6E" w:rsidP="00FB2918">
      <w:pPr>
        <w:spacing w:line="360" w:lineRule="auto"/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Supplementary Fig. 1</w:t>
      </w:r>
      <w:r w:rsidR="00A45BAC">
        <w:rPr>
          <w:rFonts w:ascii="Times New Roman" w:hAnsi="Times New Roman" w:cs="Times New Roman"/>
          <w:b/>
          <w:bCs/>
          <w:kern w:val="0"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The partial in</w:t>
      </w:r>
      <w:r w:rsidR="007F0697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situ XRD pattern of the LMO cycled after 200 cycles during charge/discharge progress in aqueous electrolyte.</w:t>
      </w:r>
    </w:p>
    <w:p w14:paraId="38BEE3D6" w14:textId="77777777" w:rsidR="004A3C6E" w:rsidRDefault="004A3C6E" w:rsidP="00FB2918">
      <w:pPr>
        <w:widowControl/>
        <w:spacing w:line="360" w:lineRule="auto"/>
        <w:jc w:val="left"/>
      </w:pPr>
      <w:r>
        <w:br w:type="page"/>
      </w:r>
    </w:p>
    <w:p w14:paraId="333E2B7F" w14:textId="1823B6DC" w:rsidR="00110E3B" w:rsidRDefault="002E4C15" w:rsidP="00FB2918">
      <w:pPr>
        <w:spacing w:line="36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1DAE177" wp14:editId="2B4F3151">
            <wp:extent cx="3840480" cy="3028315"/>
            <wp:effectExtent l="0" t="0" r="0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80" cy="302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10E3B" w:rsidRPr="00110E3B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</w:p>
    <w:p w14:paraId="3D13481F" w14:textId="3BE62806" w:rsidR="00157C52" w:rsidRDefault="00110E3B" w:rsidP="00FB2918">
      <w:pPr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Supplementary Fig. 1</w:t>
      </w:r>
      <w:r w:rsidR="00A45BAC">
        <w:rPr>
          <w:rFonts w:ascii="Times New Roman" w:hAnsi="Times New Roman" w:cs="Times New Roman"/>
          <w:b/>
          <w:bCs/>
          <w:kern w:val="0"/>
          <w:sz w:val="24"/>
          <w:szCs w:val="24"/>
        </w:rPr>
        <w:t>7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The a-axis lattice parameter changes of LMO lattice in aqueous electrolyte (obtained from Rietveld refinements).</w:t>
      </w:r>
    </w:p>
    <w:p w14:paraId="0E01B796" w14:textId="780E6CB8" w:rsidR="00110E3B" w:rsidRDefault="00157C52" w:rsidP="00FB2918">
      <w:pPr>
        <w:widowControl/>
        <w:spacing w:line="36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br w:type="page"/>
      </w:r>
    </w:p>
    <w:p w14:paraId="7DBE2DEA" w14:textId="00DAD623" w:rsidR="00B95946" w:rsidRDefault="00B31B86" w:rsidP="00FB2918">
      <w:pPr>
        <w:spacing w:line="360" w:lineRule="auto"/>
        <w:jc w:val="center"/>
      </w:pPr>
      <w:r w:rsidRPr="00B31B86">
        <w:lastRenderedPageBreak/>
        <w:t xml:space="preserve"> </w:t>
      </w:r>
      <w:r w:rsidR="00B91926">
        <w:rPr>
          <w:noProof/>
        </w:rPr>
        <w:drawing>
          <wp:inline distT="0" distB="0" distL="0" distR="0" wp14:anchorId="5823DB38" wp14:editId="6655A5B3">
            <wp:extent cx="3840480" cy="3275965"/>
            <wp:effectExtent l="0" t="0" r="0" b="63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80" cy="327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5675A0" w14:textId="2CCA643F" w:rsidR="00B95946" w:rsidRDefault="00B95946" w:rsidP="00FB2918">
      <w:pPr>
        <w:widowControl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Supplementary Fig. 18 </w:t>
      </w:r>
      <w:r>
        <w:rPr>
          <w:rFonts w:ascii="Times New Roman" w:hAnsi="Times New Roman" w:cs="Times New Roman"/>
          <w:kern w:val="0"/>
          <w:sz w:val="24"/>
          <w:szCs w:val="24"/>
        </w:rPr>
        <w:t>dQ/dV analys</w:t>
      </w:r>
      <w:r w:rsidR="00C85789">
        <w:rPr>
          <w:rFonts w:ascii="Times New Roman" w:hAnsi="Times New Roman" w:cs="Times New Roman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s of LMO in organic electrolyte at 1st, 100th, 200th</w:t>
      </w:r>
      <w:r w:rsidR="00452E52">
        <w:rPr>
          <w:rFonts w:ascii="Times New Roman" w:hAnsi="Times New Roman" w:cs="Times New Roman"/>
          <w:kern w:val="0"/>
          <w:sz w:val="24"/>
          <w:szCs w:val="24"/>
        </w:rPr>
        <w:t>,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and 300th cycles.</w:t>
      </w:r>
    </w:p>
    <w:p w14:paraId="546D166A" w14:textId="75DEED51" w:rsidR="00B95946" w:rsidRPr="00B95946" w:rsidRDefault="00B95946" w:rsidP="00FB2918">
      <w:pPr>
        <w:widowControl/>
        <w:spacing w:line="36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br w:type="page"/>
      </w:r>
    </w:p>
    <w:p w14:paraId="70226EED" w14:textId="0468043A" w:rsidR="00A204DA" w:rsidRDefault="00B91926" w:rsidP="00FB2918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7353536A" wp14:editId="070A7B77">
            <wp:extent cx="3458845" cy="293433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8845" cy="293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6B060C" w14:textId="6F654C01" w:rsidR="00A204DA" w:rsidRDefault="00A204DA" w:rsidP="00FB2918">
      <w:pPr>
        <w:widowControl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Supplementary Fig. 19 </w:t>
      </w:r>
      <w:r>
        <w:rPr>
          <w:rFonts w:ascii="Times New Roman" w:hAnsi="Times New Roman" w:cs="Times New Roman"/>
          <w:kern w:val="0"/>
          <w:sz w:val="24"/>
          <w:szCs w:val="24"/>
        </w:rPr>
        <w:t>dQ/dV analys</w:t>
      </w:r>
      <w:r w:rsidR="00C85789">
        <w:rPr>
          <w:rFonts w:ascii="Times New Roman" w:hAnsi="Times New Roman" w:cs="Times New Roman"/>
          <w:kern w:val="0"/>
          <w:sz w:val="24"/>
          <w:szCs w:val="24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>s of LMO in aqueous electrolyte at 1st, 100th, 200th</w:t>
      </w:r>
      <w:r w:rsidR="00452E52">
        <w:rPr>
          <w:rFonts w:ascii="Times New Roman" w:hAnsi="Times New Roman" w:cs="Times New Roman"/>
          <w:kern w:val="0"/>
          <w:sz w:val="24"/>
          <w:szCs w:val="24"/>
        </w:rPr>
        <w:t>,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and 300th cycles.</w:t>
      </w:r>
    </w:p>
    <w:p w14:paraId="00806EFF" w14:textId="77777777" w:rsidR="00A204DA" w:rsidRPr="00A204DA" w:rsidRDefault="00A204DA" w:rsidP="00FB2918">
      <w:pPr>
        <w:spacing w:line="360" w:lineRule="auto"/>
        <w:jc w:val="center"/>
      </w:pPr>
    </w:p>
    <w:p w14:paraId="33923B8E" w14:textId="77777777" w:rsidR="00A204DA" w:rsidRDefault="00A204DA" w:rsidP="00FB2918">
      <w:pPr>
        <w:widowControl/>
        <w:spacing w:line="360" w:lineRule="auto"/>
        <w:jc w:val="left"/>
      </w:pPr>
      <w:r>
        <w:br w:type="page"/>
      </w:r>
    </w:p>
    <w:p w14:paraId="052AD8FA" w14:textId="4E414DB3" w:rsidR="0009322B" w:rsidRPr="0009322B" w:rsidRDefault="00634AA7" w:rsidP="00FB2918">
      <w:pPr>
        <w:spacing w:line="360" w:lineRule="auto"/>
        <w:jc w:val="center"/>
      </w:pPr>
      <w:r w:rsidRPr="00634AA7">
        <w:lastRenderedPageBreak/>
        <w:t xml:space="preserve"> </w:t>
      </w:r>
      <w:r w:rsidR="006365FE" w:rsidRPr="006365FE">
        <w:t xml:space="preserve"> </w:t>
      </w:r>
      <w:r w:rsidR="00B91926">
        <w:rPr>
          <w:noProof/>
        </w:rPr>
        <w:drawing>
          <wp:inline distT="0" distB="0" distL="0" distR="0" wp14:anchorId="1FDF9090" wp14:editId="3A4E9AC7">
            <wp:extent cx="3768725" cy="300545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8725" cy="300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D2ADB4" w14:textId="1F656E04" w:rsidR="0009322B" w:rsidRDefault="0009322B" w:rsidP="00FB2918">
      <w:pPr>
        <w:widowControl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Supplementary Fig. 20 </w:t>
      </w:r>
      <w:r>
        <w:rPr>
          <w:rFonts w:ascii="Times New Roman" w:hAnsi="Times New Roman" w:cs="Times New Roman"/>
          <w:kern w:val="0"/>
          <w:sz w:val="24"/>
          <w:szCs w:val="24"/>
        </w:rPr>
        <w:t>The LSV curve</w:t>
      </w:r>
      <w:r w:rsidR="00B13EEE">
        <w:rPr>
          <w:rFonts w:ascii="Times New Roman" w:hAnsi="Times New Roman" w:cs="Times New Roman"/>
          <w:kern w:val="0"/>
          <w:sz w:val="24"/>
          <w:szCs w:val="24"/>
        </w:rPr>
        <w:t>s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of the LMO in 1 M Li</w:t>
      </w:r>
      <w:r>
        <w:rPr>
          <w:rFonts w:ascii="Times New Roman" w:hAnsi="Times New Roman" w:cs="Times New Roman"/>
          <w:kern w:val="0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kern w:val="0"/>
          <w:sz w:val="24"/>
          <w:szCs w:val="24"/>
        </w:rPr>
        <w:t>SO</w:t>
      </w:r>
      <w:r>
        <w:rPr>
          <w:rFonts w:ascii="Times New Roman" w:hAnsi="Times New Roman" w:cs="Times New Roman"/>
          <w:kern w:val="0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with different content of ACN.</w:t>
      </w:r>
    </w:p>
    <w:p w14:paraId="56C1315A" w14:textId="77777777" w:rsidR="0009322B" w:rsidRPr="0009322B" w:rsidRDefault="0009322B" w:rsidP="00FB2918">
      <w:pPr>
        <w:spacing w:line="360" w:lineRule="auto"/>
        <w:jc w:val="center"/>
      </w:pPr>
    </w:p>
    <w:p w14:paraId="0CA4237D" w14:textId="77777777" w:rsidR="0009322B" w:rsidRDefault="0009322B" w:rsidP="00FB2918">
      <w:pPr>
        <w:widowControl/>
        <w:spacing w:line="360" w:lineRule="auto"/>
        <w:jc w:val="left"/>
      </w:pPr>
      <w:r>
        <w:br w:type="page"/>
      </w:r>
    </w:p>
    <w:p w14:paraId="19CA8EE4" w14:textId="6BB223EB" w:rsidR="008C1919" w:rsidRDefault="004505C0" w:rsidP="00FB2918">
      <w:pPr>
        <w:spacing w:line="360" w:lineRule="auto"/>
        <w:jc w:val="center"/>
      </w:pPr>
      <w:r w:rsidRPr="004505C0">
        <w:lastRenderedPageBreak/>
        <w:t xml:space="preserve"> </w:t>
      </w:r>
      <w:r>
        <w:rPr>
          <w:noProof/>
        </w:rPr>
        <w:drawing>
          <wp:inline distT="0" distB="0" distL="0" distR="0" wp14:anchorId="05884889" wp14:editId="2F50171D">
            <wp:extent cx="4323080" cy="3225800"/>
            <wp:effectExtent l="0" t="0" r="0" b="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080" cy="322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0C973A" w14:textId="1C21BBAD" w:rsidR="008C1919" w:rsidRDefault="008C1919" w:rsidP="00FB2918">
      <w:pPr>
        <w:spacing w:line="360" w:lineRule="auto"/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Supplementary Fig. 21 </w:t>
      </w:r>
      <w:r>
        <w:rPr>
          <w:rFonts w:ascii="Times New Roman" w:hAnsi="Times New Roman" w:cs="Times New Roman"/>
          <w:kern w:val="0"/>
          <w:sz w:val="24"/>
          <w:szCs w:val="24"/>
        </w:rPr>
        <w:t>The C1s XPS spectra of the LMO after 100 cycles in 1</w:t>
      </w:r>
      <w:r w:rsidR="00C85789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M Li</w:t>
      </w:r>
      <w:r>
        <w:rPr>
          <w:rFonts w:ascii="Times New Roman" w:hAnsi="Times New Roman" w:cs="Times New Roman"/>
          <w:kern w:val="0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kern w:val="0"/>
          <w:sz w:val="24"/>
          <w:szCs w:val="24"/>
        </w:rPr>
        <w:t>SO</w:t>
      </w:r>
      <w:r>
        <w:rPr>
          <w:rFonts w:ascii="Times New Roman" w:hAnsi="Times New Roman" w:cs="Times New Roman"/>
          <w:kern w:val="0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with 50% ACN</w:t>
      </w:r>
    </w:p>
    <w:p w14:paraId="2E2BF7EA" w14:textId="77777777" w:rsidR="008C1919" w:rsidRDefault="008C1919" w:rsidP="00FB2918">
      <w:pPr>
        <w:widowControl/>
        <w:spacing w:line="360" w:lineRule="auto"/>
        <w:jc w:val="left"/>
      </w:pPr>
      <w:r>
        <w:br w:type="page"/>
      </w:r>
    </w:p>
    <w:p w14:paraId="61CE60D1" w14:textId="06FCBE3D" w:rsidR="00A638A9" w:rsidRDefault="004505C0" w:rsidP="00FB2918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60F3FBE6" wp14:editId="2C8BB71E">
            <wp:extent cx="4323080" cy="3225800"/>
            <wp:effectExtent l="0" t="0" r="0" b="0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080" cy="322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B2559D" w14:textId="55299252" w:rsidR="00A638A9" w:rsidRDefault="00A638A9" w:rsidP="00FB2918">
      <w:pPr>
        <w:spacing w:line="360" w:lineRule="auto"/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Supplementary Fig. 22 </w:t>
      </w:r>
      <w:r>
        <w:rPr>
          <w:rFonts w:ascii="Times New Roman" w:hAnsi="Times New Roman" w:cs="Times New Roman"/>
          <w:kern w:val="0"/>
          <w:sz w:val="24"/>
          <w:szCs w:val="24"/>
        </w:rPr>
        <w:t>The N1s XPS spectra of the LMO after 100 cycles in 1</w:t>
      </w:r>
      <w:r w:rsidR="00C85789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M Li</w:t>
      </w:r>
      <w:r>
        <w:rPr>
          <w:rFonts w:ascii="Times New Roman" w:hAnsi="Times New Roman" w:cs="Times New Roman"/>
          <w:kern w:val="0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kern w:val="0"/>
          <w:sz w:val="24"/>
          <w:szCs w:val="24"/>
        </w:rPr>
        <w:t>SO</w:t>
      </w:r>
      <w:r>
        <w:rPr>
          <w:rFonts w:ascii="Times New Roman" w:hAnsi="Times New Roman" w:cs="Times New Roman"/>
          <w:kern w:val="0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with 50% ACN</w:t>
      </w:r>
    </w:p>
    <w:p w14:paraId="5075B064" w14:textId="77777777" w:rsidR="00A638A9" w:rsidRDefault="00A638A9" w:rsidP="00FB2918">
      <w:pPr>
        <w:widowControl/>
        <w:spacing w:line="360" w:lineRule="auto"/>
        <w:jc w:val="left"/>
      </w:pPr>
      <w:r>
        <w:br w:type="page"/>
      </w:r>
    </w:p>
    <w:p w14:paraId="69E2F4AA" w14:textId="1B354680" w:rsidR="0098442A" w:rsidRDefault="007F55E8" w:rsidP="00FB2918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018E7768" wp14:editId="4D2EE5DE">
            <wp:extent cx="5759450" cy="1958340"/>
            <wp:effectExtent l="0" t="0" r="0" b="0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95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8CC08" w14:textId="36DF2FA7" w:rsidR="0098442A" w:rsidRDefault="0098442A" w:rsidP="00FB2918">
      <w:pPr>
        <w:widowControl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Supplementary Fig. 23 </w:t>
      </w:r>
      <w:r>
        <w:rPr>
          <w:rFonts w:ascii="Times New Roman" w:hAnsi="Times New Roman" w:cs="Times New Roman"/>
          <w:kern w:val="0"/>
          <w:sz w:val="24"/>
          <w:szCs w:val="24"/>
        </w:rPr>
        <w:t>O 1s XPS spectra of LMO cycled in 1</w:t>
      </w:r>
      <w:r w:rsidR="00C85789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M Li</w:t>
      </w:r>
      <w:r>
        <w:rPr>
          <w:rFonts w:ascii="Times New Roman" w:hAnsi="Times New Roman" w:cs="Times New Roman"/>
          <w:kern w:val="0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kern w:val="0"/>
          <w:sz w:val="24"/>
          <w:szCs w:val="24"/>
        </w:rPr>
        <w:t>SO</w:t>
      </w:r>
      <w:r>
        <w:rPr>
          <w:rFonts w:ascii="Times New Roman" w:hAnsi="Times New Roman" w:cs="Times New Roman"/>
          <w:kern w:val="0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with (</w:t>
      </w:r>
      <w:r w:rsidRPr="00642A1C">
        <w:rPr>
          <w:rFonts w:ascii="Times New Roman" w:hAnsi="Times New Roman" w:cs="Times New Roman"/>
          <w:b/>
          <w:bCs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>) 0% (</w:t>
      </w:r>
      <w:r w:rsidRPr="00642A1C">
        <w:rPr>
          <w:rFonts w:ascii="Times New Roman" w:hAnsi="Times New Roman" w:cs="Times New Roman"/>
          <w:b/>
          <w:bCs/>
          <w:kern w:val="0"/>
          <w:sz w:val="24"/>
          <w:szCs w:val="24"/>
        </w:rPr>
        <w:t>b</w:t>
      </w:r>
      <w:r>
        <w:rPr>
          <w:rFonts w:ascii="Times New Roman" w:hAnsi="Times New Roman" w:cs="Times New Roman"/>
          <w:kern w:val="0"/>
          <w:sz w:val="24"/>
          <w:szCs w:val="24"/>
        </w:rPr>
        <w:t>) 10% (</w:t>
      </w:r>
      <w:r w:rsidRPr="00642A1C">
        <w:rPr>
          <w:rFonts w:ascii="Times New Roman" w:hAnsi="Times New Roman" w:cs="Times New Roman"/>
          <w:b/>
          <w:bCs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) 50% vol% of ACN.</w:t>
      </w:r>
    </w:p>
    <w:p w14:paraId="052BF68B" w14:textId="77777777" w:rsidR="0098442A" w:rsidRPr="0098442A" w:rsidRDefault="0098442A" w:rsidP="00FB2918">
      <w:pPr>
        <w:spacing w:line="360" w:lineRule="auto"/>
        <w:jc w:val="center"/>
      </w:pPr>
    </w:p>
    <w:p w14:paraId="68DC560A" w14:textId="4918BB48" w:rsidR="0098442A" w:rsidRDefault="0098442A" w:rsidP="00FB2918">
      <w:pPr>
        <w:widowControl/>
        <w:spacing w:line="360" w:lineRule="auto"/>
        <w:jc w:val="left"/>
      </w:pPr>
      <w:r>
        <w:br w:type="page"/>
      </w:r>
    </w:p>
    <w:p w14:paraId="09AF3D4B" w14:textId="02651B1F" w:rsidR="0098442A" w:rsidRDefault="0098442A" w:rsidP="00FB2918">
      <w:pPr>
        <w:spacing w:line="360" w:lineRule="auto"/>
        <w:jc w:val="center"/>
        <w:rPr>
          <w:rFonts w:ascii="等线" w:eastAsia="等线" w:cs="等线"/>
          <w:b/>
          <w:bCs/>
          <w:szCs w:val="21"/>
        </w:rPr>
      </w:pPr>
      <w:r w:rsidRPr="0098442A">
        <w:rPr>
          <w:rFonts w:ascii="等线" w:eastAsia="等线" w:cs="等线"/>
          <w:b/>
          <w:bCs/>
          <w:szCs w:val="21"/>
        </w:rPr>
        <w:lastRenderedPageBreak/>
        <w:t xml:space="preserve"> </w:t>
      </w:r>
      <w:r w:rsidR="00B91926">
        <w:rPr>
          <w:noProof/>
        </w:rPr>
        <w:drawing>
          <wp:inline distT="0" distB="0" distL="0" distR="0" wp14:anchorId="050C6834" wp14:editId="096B4948">
            <wp:extent cx="2067560" cy="186055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7560" cy="186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8BB718" w14:textId="44EE5D38" w:rsidR="005C2A9D" w:rsidRPr="00137F32" w:rsidRDefault="0098442A" w:rsidP="00FB2918">
      <w:pPr>
        <w:widowControl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137F32">
        <w:rPr>
          <w:rFonts w:ascii="Times New Roman" w:hAnsi="Times New Roman" w:cs="Times New Roman"/>
          <w:b/>
          <w:bCs/>
          <w:kern w:val="0"/>
          <w:sz w:val="24"/>
          <w:szCs w:val="24"/>
        </w:rPr>
        <w:t>Supplementary Fig. 24</w:t>
      </w:r>
      <w:r w:rsidRPr="00137F32">
        <w:rPr>
          <w:rFonts w:ascii="Times New Roman" w:hAnsi="Times New Roman" w:cs="Times New Roman"/>
          <w:kern w:val="0"/>
          <w:sz w:val="24"/>
          <w:szCs w:val="24"/>
        </w:rPr>
        <w:t xml:space="preserve"> dQ/dV analys</w:t>
      </w:r>
      <w:r w:rsidR="00C85789">
        <w:rPr>
          <w:rFonts w:ascii="Times New Roman" w:hAnsi="Times New Roman" w:cs="Times New Roman"/>
          <w:kern w:val="0"/>
          <w:sz w:val="24"/>
          <w:szCs w:val="24"/>
        </w:rPr>
        <w:t>e</w:t>
      </w:r>
      <w:r w:rsidRPr="00137F32">
        <w:rPr>
          <w:rFonts w:ascii="Times New Roman" w:hAnsi="Times New Roman" w:cs="Times New Roman"/>
          <w:kern w:val="0"/>
          <w:sz w:val="24"/>
          <w:szCs w:val="24"/>
        </w:rPr>
        <w:t>s of LMO in 1</w:t>
      </w:r>
      <w:r w:rsidR="00C85789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137F32">
        <w:rPr>
          <w:rFonts w:ascii="Times New Roman" w:hAnsi="Times New Roman" w:cs="Times New Roman"/>
          <w:kern w:val="0"/>
          <w:sz w:val="24"/>
          <w:szCs w:val="24"/>
        </w:rPr>
        <w:t>M Li</w:t>
      </w:r>
      <w:r w:rsidRPr="005162F8">
        <w:rPr>
          <w:rFonts w:ascii="Times New Roman" w:hAnsi="Times New Roman" w:cs="Times New Roman"/>
          <w:kern w:val="0"/>
          <w:sz w:val="24"/>
          <w:szCs w:val="24"/>
          <w:vertAlign w:val="subscript"/>
        </w:rPr>
        <w:t>2</w:t>
      </w:r>
      <w:r w:rsidRPr="00137F32">
        <w:rPr>
          <w:rFonts w:ascii="Times New Roman" w:hAnsi="Times New Roman" w:cs="Times New Roman"/>
          <w:kern w:val="0"/>
          <w:sz w:val="24"/>
          <w:szCs w:val="24"/>
        </w:rPr>
        <w:t>SO</w:t>
      </w:r>
      <w:r w:rsidRPr="005162F8">
        <w:rPr>
          <w:rFonts w:ascii="Times New Roman" w:hAnsi="Times New Roman" w:cs="Times New Roman"/>
          <w:kern w:val="0"/>
          <w:sz w:val="24"/>
          <w:szCs w:val="24"/>
          <w:vertAlign w:val="subscript"/>
        </w:rPr>
        <w:t>4</w:t>
      </w:r>
      <w:r w:rsidRPr="00137F32">
        <w:rPr>
          <w:rFonts w:ascii="Times New Roman" w:hAnsi="Times New Roman" w:cs="Times New Roman"/>
          <w:kern w:val="0"/>
          <w:sz w:val="24"/>
          <w:szCs w:val="24"/>
        </w:rPr>
        <w:t xml:space="preserve"> with different content of ACN.</w:t>
      </w:r>
    </w:p>
    <w:sectPr w:rsidR="005C2A9D" w:rsidRPr="00137F32" w:rsidSect="0042492E">
      <w:pgSz w:w="11906" w:h="16838"/>
      <w:pgMar w:top="1418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CA9A6" w14:textId="77777777" w:rsidR="00B9343E" w:rsidRDefault="00B9343E" w:rsidP="005C2A9D">
      <w:r>
        <w:separator/>
      </w:r>
    </w:p>
  </w:endnote>
  <w:endnote w:type="continuationSeparator" w:id="0">
    <w:p w14:paraId="79EFC655" w14:textId="77777777" w:rsidR="00B9343E" w:rsidRDefault="00B9343E" w:rsidP="005C2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A3F9BD" w14:textId="77777777" w:rsidR="00B9343E" w:rsidRDefault="00B9343E" w:rsidP="005C2A9D">
      <w:r>
        <w:separator/>
      </w:r>
    </w:p>
  </w:footnote>
  <w:footnote w:type="continuationSeparator" w:id="0">
    <w:p w14:paraId="6035BA62" w14:textId="77777777" w:rsidR="00B9343E" w:rsidRDefault="00B9343E" w:rsidP="005C2A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87052F"/>
    <w:multiLevelType w:val="hybridMultilevel"/>
    <w:tmpl w:val="E48C5660"/>
    <w:lvl w:ilvl="0" w:tplc="D2A8EF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516"/>
    <w:rsid w:val="000275F1"/>
    <w:rsid w:val="0003390D"/>
    <w:rsid w:val="0009322B"/>
    <w:rsid w:val="000A6653"/>
    <w:rsid w:val="000B282B"/>
    <w:rsid w:val="000F68AC"/>
    <w:rsid w:val="00110E3B"/>
    <w:rsid w:val="00112D92"/>
    <w:rsid w:val="00116D0A"/>
    <w:rsid w:val="00137F32"/>
    <w:rsid w:val="00146BB1"/>
    <w:rsid w:val="00152F27"/>
    <w:rsid w:val="0015310C"/>
    <w:rsid w:val="00157C52"/>
    <w:rsid w:val="00173ECA"/>
    <w:rsid w:val="001A46EE"/>
    <w:rsid w:val="001B0791"/>
    <w:rsid w:val="001B6FD9"/>
    <w:rsid w:val="001C192D"/>
    <w:rsid w:val="001D35B4"/>
    <w:rsid w:val="00214127"/>
    <w:rsid w:val="002261E5"/>
    <w:rsid w:val="002A0C5B"/>
    <w:rsid w:val="002E08F6"/>
    <w:rsid w:val="002E4C15"/>
    <w:rsid w:val="002E62FD"/>
    <w:rsid w:val="0032387B"/>
    <w:rsid w:val="0033154C"/>
    <w:rsid w:val="003B17FE"/>
    <w:rsid w:val="004006A0"/>
    <w:rsid w:val="0042492E"/>
    <w:rsid w:val="004505C0"/>
    <w:rsid w:val="00452E52"/>
    <w:rsid w:val="00474228"/>
    <w:rsid w:val="004A3C6E"/>
    <w:rsid w:val="004B18A3"/>
    <w:rsid w:val="005162F8"/>
    <w:rsid w:val="005232D7"/>
    <w:rsid w:val="0057510E"/>
    <w:rsid w:val="00580113"/>
    <w:rsid w:val="005873C2"/>
    <w:rsid w:val="005A2796"/>
    <w:rsid w:val="005B45F4"/>
    <w:rsid w:val="005C2A9D"/>
    <w:rsid w:val="005C4EB8"/>
    <w:rsid w:val="005E0B0A"/>
    <w:rsid w:val="00623EAE"/>
    <w:rsid w:val="00634AA7"/>
    <w:rsid w:val="006365FE"/>
    <w:rsid w:val="00642A1C"/>
    <w:rsid w:val="00645E4C"/>
    <w:rsid w:val="006805FA"/>
    <w:rsid w:val="006D242C"/>
    <w:rsid w:val="006D79A6"/>
    <w:rsid w:val="0072497D"/>
    <w:rsid w:val="00744F25"/>
    <w:rsid w:val="007840D1"/>
    <w:rsid w:val="007A3216"/>
    <w:rsid w:val="007A56FD"/>
    <w:rsid w:val="007B69C1"/>
    <w:rsid w:val="007F0697"/>
    <w:rsid w:val="007F55E8"/>
    <w:rsid w:val="00814435"/>
    <w:rsid w:val="00842CB5"/>
    <w:rsid w:val="00843925"/>
    <w:rsid w:val="008B24B8"/>
    <w:rsid w:val="008B2A05"/>
    <w:rsid w:val="008C1919"/>
    <w:rsid w:val="008D5DCF"/>
    <w:rsid w:val="008D6B3B"/>
    <w:rsid w:val="0090135A"/>
    <w:rsid w:val="009078EA"/>
    <w:rsid w:val="00907FF9"/>
    <w:rsid w:val="009208AB"/>
    <w:rsid w:val="0092464E"/>
    <w:rsid w:val="00924AC3"/>
    <w:rsid w:val="0092632A"/>
    <w:rsid w:val="0093605B"/>
    <w:rsid w:val="00961DB9"/>
    <w:rsid w:val="009720A0"/>
    <w:rsid w:val="00975875"/>
    <w:rsid w:val="0098442A"/>
    <w:rsid w:val="009A6940"/>
    <w:rsid w:val="009C2909"/>
    <w:rsid w:val="009C6F6B"/>
    <w:rsid w:val="009D3276"/>
    <w:rsid w:val="009F5D1D"/>
    <w:rsid w:val="00A00D0F"/>
    <w:rsid w:val="00A204DA"/>
    <w:rsid w:val="00A34240"/>
    <w:rsid w:val="00A45BAC"/>
    <w:rsid w:val="00A638A9"/>
    <w:rsid w:val="00B13EEE"/>
    <w:rsid w:val="00B31B86"/>
    <w:rsid w:val="00B34610"/>
    <w:rsid w:val="00B43194"/>
    <w:rsid w:val="00B84D9E"/>
    <w:rsid w:val="00B91926"/>
    <w:rsid w:val="00B9343E"/>
    <w:rsid w:val="00B94516"/>
    <w:rsid w:val="00B95946"/>
    <w:rsid w:val="00BC7C86"/>
    <w:rsid w:val="00C04A27"/>
    <w:rsid w:val="00C26BF5"/>
    <w:rsid w:val="00C364C9"/>
    <w:rsid w:val="00C734C3"/>
    <w:rsid w:val="00C85789"/>
    <w:rsid w:val="00C968D4"/>
    <w:rsid w:val="00CB691B"/>
    <w:rsid w:val="00CE6C51"/>
    <w:rsid w:val="00CF3840"/>
    <w:rsid w:val="00CF4720"/>
    <w:rsid w:val="00CF59C3"/>
    <w:rsid w:val="00D22333"/>
    <w:rsid w:val="00D55DD5"/>
    <w:rsid w:val="00D97C49"/>
    <w:rsid w:val="00DD04B5"/>
    <w:rsid w:val="00DD0A84"/>
    <w:rsid w:val="00DD32A1"/>
    <w:rsid w:val="00DD46F3"/>
    <w:rsid w:val="00E0080D"/>
    <w:rsid w:val="00E14B78"/>
    <w:rsid w:val="00E276FE"/>
    <w:rsid w:val="00E31E33"/>
    <w:rsid w:val="00EC56C9"/>
    <w:rsid w:val="00EE4296"/>
    <w:rsid w:val="00EF0363"/>
    <w:rsid w:val="00F04C34"/>
    <w:rsid w:val="00F421BD"/>
    <w:rsid w:val="00F44B06"/>
    <w:rsid w:val="00FA4A55"/>
    <w:rsid w:val="00FB2918"/>
    <w:rsid w:val="00FC6BC5"/>
    <w:rsid w:val="00FF1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9A1FDBE"/>
  <w14:defaultImageDpi w14:val="32767"/>
  <w15:chartTrackingRefBased/>
  <w15:docId w15:val="{7051F743-6947-44DB-8ADF-3764F7586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2A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C2A9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C2A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C2A9D"/>
    <w:rPr>
      <w:sz w:val="18"/>
      <w:szCs w:val="18"/>
    </w:rPr>
  </w:style>
  <w:style w:type="paragraph" w:customStyle="1" w:styleId="MainText">
    <w:name w:val="Main Text"/>
    <w:basedOn w:val="a"/>
    <w:link w:val="MainTextChar"/>
    <w:rsid w:val="00F421BD"/>
    <w:pPr>
      <w:widowControl/>
      <w:spacing w:line="480" w:lineRule="auto"/>
      <w:jc w:val="left"/>
    </w:pPr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character" w:customStyle="1" w:styleId="MainTextChar">
    <w:name w:val="Main Text Char"/>
    <w:link w:val="MainText"/>
    <w:rsid w:val="00F421BD"/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paragraph" w:customStyle="1" w:styleId="Addresses">
    <w:name w:val="Addresses"/>
    <w:basedOn w:val="a"/>
    <w:rsid w:val="0042492E"/>
    <w:pPr>
      <w:widowControl/>
      <w:jc w:val="left"/>
    </w:pPr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character" w:styleId="a7">
    <w:name w:val="Hyperlink"/>
    <w:basedOn w:val="a0"/>
    <w:uiPriority w:val="99"/>
    <w:unhideWhenUsed/>
    <w:rsid w:val="0042492E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42492E"/>
    <w:rPr>
      <w:color w:val="605E5C"/>
      <w:shd w:val="clear" w:color="auto" w:fill="E1DFDD"/>
    </w:rPr>
  </w:style>
  <w:style w:type="paragraph" w:customStyle="1" w:styleId="BCAuthorAddress">
    <w:name w:val="BC_Author_Address"/>
    <w:basedOn w:val="a"/>
    <w:next w:val="a"/>
    <w:rsid w:val="002E62FD"/>
    <w:pPr>
      <w:widowControl/>
      <w:spacing w:after="240" w:line="480" w:lineRule="auto"/>
      <w:jc w:val="center"/>
    </w:pPr>
    <w:rPr>
      <w:rFonts w:ascii="Times" w:eastAsia="宋体" w:hAnsi="Times" w:cs="Times New Roman"/>
      <w:kern w:val="0"/>
      <w:sz w:val="24"/>
      <w:szCs w:val="20"/>
      <w:lang w:eastAsia="en-US"/>
    </w:rPr>
  </w:style>
  <w:style w:type="character" w:styleId="a9">
    <w:name w:val="annotation reference"/>
    <w:basedOn w:val="a0"/>
    <w:uiPriority w:val="99"/>
    <w:semiHidden/>
    <w:unhideWhenUsed/>
    <w:rsid w:val="00152F27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152F27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152F27"/>
  </w:style>
  <w:style w:type="paragraph" w:styleId="ac">
    <w:name w:val="annotation subject"/>
    <w:basedOn w:val="aa"/>
    <w:next w:val="aa"/>
    <w:link w:val="ad"/>
    <w:uiPriority w:val="99"/>
    <w:semiHidden/>
    <w:unhideWhenUsed/>
    <w:rsid w:val="00152F27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152F27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152F27"/>
    <w:rPr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152F2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648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tiff"/><Relationship Id="rId18" Type="http://schemas.openxmlformats.org/officeDocument/2006/relationships/image" Target="media/image11.tiff"/><Relationship Id="rId26" Type="http://schemas.openxmlformats.org/officeDocument/2006/relationships/image" Target="media/image19.tiff"/><Relationship Id="rId3" Type="http://schemas.openxmlformats.org/officeDocument/2006/relationships/styles" Target="styles.xml"/><Relationship Id="rId21" Type="http://schemas.openxmlformats.org/officeDocument/2006/relationships/image" Target="media/image14.tiff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17" Type="http://schemas.openxmlformats.org/officeDocument/2006/relationships/image" Target="media/image10.tiff"/><Relationship Id="rId25" Type="http://schemas.openxmlformats.org/officeDocument/2006/relationships/image" Target="media/image18.tiff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tiff"/><Relationship Id="rId20" Type="http://schemas.openxmlformats.org/officeDocument/2006/relationships/image" Target="media/image13.tiff"/><Relationship Id="rId29" Type="http://schemas.openxmlformats.org/officeDocument/2006/relationships/image" Target="media/image22.tif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24" Type="http://schemas.openxmlformats.org/officeDocument/2006/relationships/image" Target="media/image17.tiff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tiff"/><Relationship Id="rId23" Type="http://schemas.openxmlformats.org/officeDocument/2006/relationships/image" Target="media/image16.tiff"/><Relationship Id="rId28" Type="http://schemas.openxmlformats.org/officeDocument/2006/relationships/image" Target="media/image21.tiff"/><Relationship Id="rId10" Type="http://schemas.openxmlformats.org/officeDocument/2006/relationships/image" Target="media/image3.tiff"/><Relationship Id="rId19" Type="http://schemas.openxmlformats.org/officeDocument/2006/relationships/image" Target="media/image12.tiff"/><Relationship Id="rId31" Type="http://schemas.openxmlformats.org/officeDocument/2006/relationships/image" Target="media/image24.tiff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image" Target="media/image7.tiff"/><Relationship Id="rId22" Type="http://schemas.openxmlformats.org/officeDocument/2006/relationships/image" Target="media/image15.tiff"/><Relationship Id="rId27" Type="http://schemas.openxmlformats.org/officeDocument/2006/relationships/image" Target="media/image20.tiff"/><Relationship Id="rId30" Type="http://schemas.openxmlformats.org/officeDocument/2006/relationships/image" Target="media/image23.tiff"/><Relationship Id="rId8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F99078-7388-46D9-B4C0-7BC6EBA37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1064</TotalTime>
  <Pages>25</Pages>
  <Words>562</Words>
  <Characters>3208</Characters>
  <Application>Microsoft Office Word</Application>
  <DocSecurity>0</DocSecurity>
  <Lines>26</Lines>
  <Paragraphs>7</Paragraphs>
  <ScaleCrop>false</ScaleCrop>
  <Company/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fmeow</dc:creator>
  <cp:keywords/>
  <dc:description/>
  <cp:lastModifiedBy>fmeow</cp:lastModifiedBy>
  <cp:revision>54</cp:revision>
  <cp:lastPrinted>2023-09-28T12:09:00Z</cp:lastPrinted>
  <dcterms:created xsi:type="dcterms:W3CDTF">2023-11-05T08:01:00Z</dcterms:created>
  <dcterms:modified xsi:type="dcterms:W3CDTF">2023-11-15T14:33:00Z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57a86d966ef8bec100ff702eb47b78044ef283c607d704b14eb34608f4678078</vt:lpwstr>
  </property>
</Properties>
</file>