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EB27E" w14:textId="07DFB21D" w:rsidR="00E4555D" w:rsidRPr="004D430C" w:rsidRDefault="006A0132" w:rsidP="006A0132">
      <w:pPr>
        <w:jc w:val="center"/>
        <w:rPr>
          <w:rFonts w:ascii="Times New Roman" w:hAnsi="Times New Roman" w:cs="Times New Roman"/>
          <w:b/>
          <w:bCs/>
        </w:rPr>
      </w:pPr>
      <w:r w:rsidRPr="004D430C">
        <w:rPr>
          <w:rFonts w:ascii="Times New Roman" w:hAnsi="Times New Roman" w:cs="Times New Roman"/>
          <w:b/>
          <w:bCs/>
        </w:rPr>
        <w:t>Online Supplemental Content</w:t>
      </w:r>
    </w:p>
    <w:p w14:paraId="60F08E68" w14:textId="77777777" w:rsidR="006A0132" w:rsidRPr="004D430C" w:rsidRDefault="006A0132" w:rsidP="006A0132">
      <w:pPr>
        <w:jc w:val="center"/>
        <w:rPr>
          <w:rFonts w:ascii="Times New Roman" w:hAnsi="Times New Roman" w:cs="Times New Roman"/>
          <w:b/>
          <w:bCs/>
        </w:rPr>
      </w:pPr>
    </w:p>
    <w:p w14:paraId="13FA6826" w14:textId="34604CAD" w:rsidR="00E46759" w:rsidRPr="004D430C" w:rsidRDefault="00E46759" w:rsidP="00E46759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t>eTable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1. </w:t>
      </w:r>
      <w:r w:rsidRPr="004D430C">
        <w:rPr>
          <w:rFonts w:ascii="Times New Roman" w:hAnsi="Times New Roman" w:cs="Times New Roman"/>
        </w:rPr>
        <w:t>Factors associated with pre-ECMO</w:t>
      </w:r>
      <w:r w:rsidRPr="004D430C">
        <w:rPr>
          <w:rFonts w:ascii="Times New Roman" w:hAnsi="Times New Roman" w:cs="Times New Roman"/>
          <w:i/>
          <w:iCs/>
        </w:rPr>
        <w:t xml:space="preserve"> </w:t>
      </w:r>
      <w:r w:rsidRPr="004D430C">
        <w:rPr>
          <w:rFonts w:ascii="Times New Roman" w:hAnsi="Times New Roman" w:cs="Times New Roman"/>
        </w:rPr>
        <w:t xml:space="preserve">occult hypoxemia rates in multivariable logistic regression analysis. </w:t>
      </w:r>
    </w:p>
    <w:p w14:paraId="2E47CFC4" w14:textId="77777777" w:rsidR="00E46759" w:rsidRPr="004D430C" w:rsidRDefault="00E46759" w:rsidP="006A0132">
      <w:pPr>
        <w:rPr>
          <w:rFonts w:ascii="Times New Roman" w:hAnsi="Times New Roman" w:cs="Times New Roman"/>
          <w:b/>
          <w:bCs/>
        </w:rPr>
      </w:pPr>
    </w:p>
    <w:p w14:paraId="7D47F7EB" w14:textId="1E5E9A07" w:rsidR="006A0132" w:rsidRPr="004D430C" w:rsidRDefault="006A0132" w:rsidP="006A0132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t>eFigure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1.</w:t>
      </w:r>
      <w:r w:rsidRPr="004D430C">
        <w:rPr>
          <w:rFonts w:ascii="Times New Roman" w:hAnsi="Times New Roman" w:cs="Times New Roman"/>
        </w:rPr>
        <w:t xml:space="preserve"> Bland-Altman plots for (A) White, (B) Black, (C) Hispanic, and (D) Asian patients. The solid horizontal line indicates the estimated bias (median difference</w:t>
      </w:r>
      <w:proofErr w:type="gramStart"/>
      <w:r w:rsidRPr="004D430C">
        <w:rPr>
          <w:rFonts w:ascii="Times New Roman" w:hAnsi="Times New Roman" w:cs="Times New Roman"/>
        </w:rPr>
        <w:t>)</w:t>
      </w:r>
      <w:proofErr w:type="gramEnd"/>
      <w:r w:rsidRPr="004D430C">
        <w:rPr>
          <w:rFonts w:ascii="Times New Roman" w:hAnsi="Times New Roman" w:cs="Times New Roman"/>
        </w:rPr>
        <w:t xml:space="preserve"> and the dashed red lines indicate the 95% limits of agreement at the 2.5th and 97.5th percentiles.</w:t>
      </w:r>
    </w:p>
    <w:p w14:paraId="0AD946F1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A7B5B3E" w14:textId="77777777" w:rsidR="00944F33" w:rsidRPr="004D430C" w:rsidRDefault="00944F33" w:rsidP="00944F33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t>eTable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2. </w:t>
      </w:r>
      <w:r w:rsidRPr="004D430C">
        <w:rPr>
          <w:rFonts w:ascii="Times New Roman" w:hAnsi="Times New Roman" w:cs="Times New Roman"/>
        </w:rPr>
        <w:t>Factors associated with the difference between on-ECMO SpO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and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as a continuous variable in multivariable linear regression analysis.  </w:t>
      </w:r>
    </w:p>
    <w:p w14:paraId="6AD00C79" w14:textId="77777777" w:rsidR="00944F33" w:rsidRPr="004D430C" w:rsidRDefault="00944F33" w:rsidP="006A0132">
      <w:pPr>
        <w:rPr>
          <w:rFonts w:ascii="Times New Roman" w:hAnsi="Times New Roman" w:cs="Times New Roman"/>
        </w:rPr>
      </w:pPr>
    </w:p>
    <w:p w14:paraId="284C1FB8" w14:textId="77777777" w:rsidR="00693D65" w:rsidRPr="004D430C" w:rsidRDefault="00693D65" w:rsidP="00693D65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t>eFigure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2.</w:t>
      </w:r>
      <w:r w:rsidRPr="004D430C">
        <w:rPr>
          <w:rFonts w:ascii="Times New Roman" w:hAnsi="Times New Roman" w:cs="Times New Roman"/>
        </w:rPr>
        <w:t xml:space="preserve"> Receiver-operating characteristic curves for SpO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predicting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at three pre-defined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thresholds of (A) 88%, (B) 92%, and (C) 95% to denote hypoxemia.</w:t>
      </w:r>
    </w:p>
    <w:p w14:paraId="5A29CA07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F4452C4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9E404D8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10EB239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E78B713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2E50288A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2B67711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2C5A606C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FD5AEE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0E6431F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4A6DDFF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E0FD9C9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0BA2AC3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3063F9B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0A9F1CE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F9A7336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5544803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E335FFC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855D8E5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11208D3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588F808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02AF90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F9A39D1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ED72D70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44C970F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5B600B7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A8F05C8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3CA25C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00C106D9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40E09842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6EBB99B9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D055F3D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1F2558DC" w14:textId="77777777" w:rsidR="00B75371" w:rsidRPr="00DA6D06" w:rsidRDefault="00B75371" w:rsidP="00B75371">
      <w:p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e</w:t>
      </w:r>
      <w:r w:rsidRPr="00DA6D06">
        <w:rPr>
          <w:rFonts w:ascii="Times New Roman" w:hAnsi="Times New Roman" w:cs="Times New Roman"/>
          <w:b/>
          <w:bCs/>
          <w:sz w:val="22"/>
          <w:szCs w:val="22"/>
        </w:rPr>
        <w:t>Table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1</w:t>
      </w:r>
      <w:r w:rsidRPr="00DA6D06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F</w:t>
      </w:r>
      <w:r w:rsidRPr="00DA6D06">
        <w:rPr>
          <w:rFonts w:ascii="Times New Roman" w:hAnsi="Times New Roman" w:cs="Times New Roman"/>
          <w:sz w:val="22"/>
          <w:szCs w:val="22"/>
        </w:rPr>
        <w:t xml:space="preserve">actors associated with </w:t>
      </w:r>
      <w:r>
        <w:rPr>
          <w:rFonts w:ascii="Times New Roman" w:hAnsi="Times New Roman" w:cs="Times New Roman"/>
          <w:sz w:val="22"/>
          <w:szCs w:val="22"/>
        </w:rPr>
        <w:t>pre</w:t>
      </w:r>
      <w:r w:rsidRPr="00DA6D06">
        <w:rPr>
          <w:rFonts w:ascii="Times New Roman" w:hAnsi="Times New Roman" w:cs="Times New Roman"/>
          <w:sz w:val="22"/>
          <w:szCs w:val="22"/>
        </w:rPr>
        <w:t>-ECMO</w:t>
      </w:r>
      <w:r w:rsidRPr="00DA6D06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DA6D06">
        <w:rPr>
          <w:rFonts w:ascii="Times New Roman" w:hAnsi="Times New Roman" w:cs="Times New Roman"/>
          <w:sz w:val="22"/>
          <w:szCs w:val="22"/>
        </w:rPr>
        <w:t xml:space="preserve">occult hypoxemia rates </w:t>
      </w:r>
      <w:r>
        <w:rPr>
          <w:rFonts w:ascii="Times New Roman" w:hAnsi="Times New Roman" w:cs="Times New Roman"/>
          <w:sz w:val="22"/>
          <w:szCs w:val="22"/>
        </w:rPr>
        <w:t xml:space="preserve">in </w:t>
      </w:r>
      <w:r w:rsidRPr="00DA6D06">
        <w:rPr>
          <w:rFonts w:ascii="Times New Roman" w:hAnsi="Times New Roman" w:cs="Times New Roman"/>
          <w:sz w:val="22"/>
          <w:szCs w:val="22"/>
        </w:rPr>
        <w:t xml:space="preserve">multivariable logistic regression analysis.  </w:t>
      </w:r>
    </w:p>
    <w:p w14:paraId="76CEBC6C" w14:textId="77777777" w:rsidR="00B75371" w:rsidRPr="00DA6D06" w:rsidRDefault="00B75371" w:rsidP="00B75371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PlainTable2"/>
        <w:tblW w:w="4167" w:type="pct"/>
        <w:tblLook w:val="04A0" w:firstRow="1" w:lastRow="0" w:firstColumn="1" w:lastColumn="0" w:noHBand="0" w:noVBand="1"/>
      </w:tblPr>
      <w:tblGrid>
        <w:gridCol w:w="2929"/>
        <w:gridCol w:w="1755"/>
        <w:gridCol w:w="1752"/>
        <w:gridCol w:w="1365"/>
      </w:tblGrid>
      <w:tr w:rsidR="00B75371" w:rsidRPr="00DA6D06" w14:paraId="73B0B6F2" w14:textId="77777777" w:rsidTr="00D728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F6687" w14:textId="77777777" w:rsidR="00B75371" w:rsidRPr="00DA6D06" w:rsidRDefault="00B75371" w:rsidP="00D7286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D4D70" w14:textId="77777777" w:rsidR="00B75371" w:rsidRPr="00DA6D06" w:rsidRDefault="00B75371" w:rsidP="00D728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</w:t>
            </w:r>
          </w:p>
        </w:tc>
        <w:tc>
          <w:tcPr>
            <w:tcW w:w="11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0C064" w14:textId="77777777" w:rsidR="00B75371" w:rsidRPr="00DA6D06" w:rsidRDefault="00B75371" w:rsidP="00D728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8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19C2A" w14:textId="77777777" w:rsidR="00B75371" w:rsidRPr="00DA6D06" w:rsidRDefault="00B75371" w:rsidP="00D728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 w:rsidRPr="00A03CFC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value</w:t>
            </w:r>
          </w:p>
        </w:tc>
      </w:tr>
      <w:tr w:rsidR="00B75371" w:rsidRPr="00DA6D06" w14:paraId="197CFF02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single" w:sz="4" w:space="0" w:color="auto"/>
              <w:bottom w:val="nil"/>
            </w:tcBorders>
            <w:vAlign w:val="center"/>
          </w:tcPr>
          <w:p w14:paraId="5D674AE3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125" w:type="pct"/>
            <w:tcBorders>
              <w:top w:val="single" w:sz="4" w:space="0" w:color="auto"/>
              <w:bottom w:val="nil"/>
            </w:tcBorders>
            <w:vAlign w:val="center"/>
          </w:tcPr>
          <w:p w14:paraId="5EB0D2BC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123" w:type="pct"/>
            <w:tcBorders>
              <w:top w:val="single" w:sz="4" w:space="0" w:color="auto"/>
              <w:bottom w:val="nil"/>
            </w:tcBorders>
            <w:vAlign w:val="center"/>
          </w:tcPr>
          <w:p w14:paraId="40916232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875" w:type="pct"/>
            <w:tcBorders>
              <w:top w:val="single" w:sz="4" w:space="0" w:color="auto"/>
              <w:bottom w:val="nil"/>
            </w:tcBorders>
            <w:vAlign w:val="center"/>
          </w:tcPr>
          <w:p w14:paraId="2470E139" w14:textId="77777777" w:rsidR="00B75371" w:rsidRPr="00D32DBF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206</w:t>
            </w:r>
          </w:p>
        </w:tc>
      </w:tr>
      <w:tr w:rsidR="00B75371" w:rsidRPr="00DA6D06" w14:paraId="53D857BE" w14:textId="77777777" w:rsidTr="00D7286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6B4FA526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Female sex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697F9033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5DCBD5DC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6FD830E3" w14:textId="77777777" w:rsidR="00B75371" w:rsidRPr="00D32DBF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374</w:t>
            </w:r>
          </w:p>
        </w:tc>
      </w:tr>
      <w:tr w:rsidR="00B75371" w:rsidRPr="00DA6D06" w14:paraId="061780CD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2DAB07CA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Race/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thnicity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15569C37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36B39690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22A3EF13" w14:textId="77777777" w:rsidR="00B75371" w:rsidRPr="00D32DBF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75371" w:rsidRPr="00DA6D06" w14:paraId="42210E14" w14:textId="77777777" w:rsidTr="00D7286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4EB4E43B" w14:textId="77777777" w:rsidR="00B75371" w:rsidRPr="00DA6D06" w:rsidRDefault="00B75371" w:rsidP="00D7286C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CA48846" w14:textId="77777777" w:rsidR="00B75371" w:rsidRPr="004E1389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E138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1F0C9AEE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41A06A76" w14:textId="77777777" w:rsidR="00B75371" w:rsidRPr="00D32DBF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75371" w:rsidRPr="00DA6D06" w14:paraId="4FCF8D5C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0925ED9C" w14:textId="77777777" w:rsidR="00B75371" w:rsidRPr="00DA6D06" w:rsidRDefault="00B75371" w:rsidP="00D7286C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Black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F193312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54C8F242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-2.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02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3C02BB13" w14:textId="77777777" w:rsidR="00B75371" w:rsidRPr="00D32DBF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B75371" w:rsidRPr="00DA6D06" w14:paraId="7BD93A5A" w14:textId="77777777" w:rsidTr="00D7286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686EEADF" w14:textId="77777777" w:rsidR="00B75371" w:rsidRPr="00DA6D06" w:rsidRDefault="00B75371" w:rsidP="00D7286C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2354ECC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521C9D28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2EC5F874" w14:textId="77777777" w:rsidR="00B75371" w:rsidRPr="00D32DBF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</w:tr>
      <w:tr w:rsidR="00B75371" w:rsidRPr="00DA6D06" w14:paraId="3637A660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57A08215" w14:textId="77777777" w:rsidR="00B75371" w:rsidRPr="00DA6D06" w:rsidRDefault="00B75371" w:rsidP="00D7286C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Hispanic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43AB5557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07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1EF5D229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1.42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578C236B" w14:textId="77777777" w:rsidR="00B75371" w:rsidRPr="00D32DBF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32DB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619</w:t>
            </w:r>
          </w:p>
        </w:tc>
      </w:tr>
      <w:tr w:rsidR="00B75371" w:rsidRPr="00DA6D06" w14:paraId="5EEFF58E" w14:textId="77777777" w:rsidTr="00D7286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0FF676F0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Pre-ECMO support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7D3D824A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3BBC5E6C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447F33B8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75371" w:rsidRPr="00DA6D06" w14:paraId="1A639AAE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36AC2F04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Pre-ECMO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tMCS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6946B8C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06EE8B17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085AB1CC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239</w:t>
            </w:r>
          </w:p>
        </w:tc>
      </w:tr>
      <w:tr w:rsidR="00B75371" w:rsidRPr="00DA6D06" w14:paraId="1C8F75A9" w14:textId="77777777" w:rsidTr="00D7286C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  <w:bottom w:val="nil"/>
            </w:tcBorders>
            <w:vAlign w:val="center"/>
          </w:tcPr>
          <w:p w14:paraId="7A31C832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Pre-ECMO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inotrope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i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nfusions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62DA0ED6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123" w:type="pct"/>
            <w:tcBorders>
              <w:top w:val="nil"/>
              <w:bottom w:val="nil"/>
            </w:tcBorders>
            <w:vAlign w:val="center"/>
          </w:tcPr>
          <w:p w14:paraId="62781E80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</w:t>
            </w: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1.43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353710E2" w14:textId="77777777" w:rsidR="00B75371" w:rsidRPr="00DA6D06" w:rsidRDefault="00B75371" w:rsidP="00D72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755</w:t>
            </w:r>
          </w:p>
        </w:tc>
      </w:tr>
      <w:tr w:rsidR="00B75371" w:rsidRPr="00DA6D06" w14:paraId="4B6805F2" w14:textId="77777777" w:rsidTr="00D72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pct"/>
            <w:tcBorders>
              <w:top w:val="nil"/>
            </w:tcBorders>
            <w:vAlign w:val="center"/>
          </w:tcPr>
          <w:p w14:paraId="46A199C7" w14:textId="77777777" w:rsidR="00B75371" w:rsidRPr="00DA6D06" w:rsidRDefault="00B75371" w:rsidP="00D7286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Pre-ECMO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vasopressor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i</w:t>
            </w:r>
            <w:r w:rsidRPr="00DA6D06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nfusions</w:t>
            </w:r>
          </w:p>
        </w:tc>
        <w:tc>
          <w:tcPr>
            <w:tcW w:w="1125" w:type="pct"/>
            <w:tcBorders>
              <w:top w:val="nil"/>
            </w:tcBorders>
            <w:vAlign w:val="center"/>
          </w:tcPr>
          <w:p w14:paraId="409548C6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0.90</w:t>
            </w:r>
          </w:p>
        </w:tc>
        <w:tc>
          <w:tcPr>
            <w:tcW w:w="1123" w:type="pct"/>
            <w:tcBorders>
              <w:top w:val="nil"/>
            </w:tcBorders>
            <w:vAlign w:val="center"/>
          </w:tcPr>
          <w:p w14:paraId="3A15B9D5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0.74-1.11</w:t>
            </w:r>
          </w:p>
        </w:tc>
        <w:tc>
          <w:tcPr>
            <w:tcW w:w="875" w:type="pct"/>
            <w:tcBorders>
              <w:top w:val="nil"/>
            </w:tcBorders>
            <w:vAlign w:val="center"/>
          </w:tcPr>
          <w:p w14:paraId="6E86FB6A" w14:textId="77777777" w:rsidR="00B75371" w:rsidRPr="00DA6D06" w:rsidRDefault="00B75371" w:rsidP="00D728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0.338</w:t>
            </w:r>
          </w:p>
        </w:tc>
      </w:tr>
    </w:tbl>
    <w:p w14:paraId="70B8F917" w14:textId="77777777" w:rsidR="00B75371" w:rsidRDefault="00B75371" w:rsidP="00B75371">
      <w:pPr>
        <w:rPr>
          <w:rFonts w:ascii="Times New Roman" w:hAnsi="Times New Roman" w:cs="Times New Roman"/>
          <w:sz w:val="21"/>
          <w:szCs w:val="21"/>
        </w:rPr>
      </w:pPr>
    </w:p>
    <w:p w14:paraId="0338E1F1" w14:textId="77777777" w:rsidR="00B75371" w:rsidRDefault="00B75371" w:rsidP="00B7537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Abbreviations: </w:t>
      </w:r>
      <w:r w:rsidRPr="0079379B">
        <w:rPr>
          <w:rFonts w:ascii="Times New Roman" w:hAnsi="Times New Roman" w:cs="Times New Roman"/>
          <w:sz w:val="21"/>
          <w:szCs w:val="21"/>
        </w:rPr>
        <w:t>CI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79379B">
        <w:rPr>
          <w:rFonts w:ascii="Times New Roman" w:hAnsi="Times New Roman" w:cs="Times New Roman"/>
          <w:sz w:val="21"/>
          <w:szCs w:val="21"/>
        </w:rPr>
        <w:t xml:space="preserve"> confidence interval</w:t>
      </w:r>
      <w:r>
        <w:rPr>
          <w:rFonts w:ascii="Times New Roman" w:hAnsi="Times New Roman" w:cs="Times New Roman"/>
          <w:sz w:val="21"/>
          <w:szCs w:val="21"/>
        </w:rPr>
        <w:t>;</w:t>
      </w:r>
      <w:r w:rsidRPr="0079379B">
        <w:rPr>
          <w:rFonts w:ascii="Times New Roman" w:hAnsi="Times New Roman" w:cs="Times New Roman"/>
          <w:sz w:val="21"/>
          <w:szCs w:val="21"/>
        </w:rPr>
        <w:t xml:space="preserve"> ECMO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79379B">
        <w:rPr>
          <w:rFonts w:ascii="Times New Roman" w:hAnsi="Times New Roman" w:cs="Times New Roman"/>
          <w:sz w:val="21"/>
          <w:szCs w:val="21"/>
        </w:rPr>
        <w:t xml:space="preserve"> extracorporeal membrane oxygenation</w:t>
      </w:r>
      <w:r>
        <w:rPr>
          <w:rFonts w:ascii="Times New Roman" w:hAnsi="Times New Roman" w:cs="Times New Roman"/>
          <w:sz w:val="21"/>
          <w:szCs w:val="21"/>
        </w:rPr>
        <w:t xml:space="preserve">; </w:t>
      </w:r>
      <w:proofErr w:type="gramStart"/>
      <w:r w:rsidRPr="0079379B">
        <w:rPr>
          <w:rFonts w:ascii="Times New Roman" w:hAnsi="Times New Roman" w:cs="Times New Roman"/>
          <w:sz w:val="21"/>
          <w:szCs w:val="21"/>
        </w:rPr>
        <w:t>OR</w:t>
      </w:r>
      <w:r>
        <w:rPr>
          <w:rFonts w:ascii="Times New Roman" w:hAnsi="Times New Roman" w:cs="Times New Roman"/>
          <w:sz w:val="21"/>
          <w:szCs w:val="21"/>
        </w:rPr>
        <w:t>,</w:t>
      </w:r>
      <w:proofErr w:type="gramEnd"/>
      <w:r w:rsidRPr="0079379B">
        <w:rPr>
          <w:rFonts w:ascii="Times New Roman" w:hAnsi="Times New Roman" w:cs="Times New Roman"/>
          <w:sz w:val="21"/>
          <w:szCs w:val="21"/>
        </w:rPr>
        <w:t xml:space="preserve"> odds ratio</w:t>
      </w:r>
      <w:r>
        <w:rPr>
          <w:rFonts w:ascii="Times New Roman" w:hAnsi="Times New Roman" w:cs="Times New Roman"/>
          <w:sz w:val="21"/>
          <w:szCs w:val="21"/>
        </w:rPr>
        <w:t xml:space="preserve">; </w:t>
      </w:r>
      <w:proofErr w:type="spellStart"/>
      <w:r>
        <w:rPr>
          <w:rFonts w:ascii="Times New Roman" w:hAnsi="Times New Roman" w:cs="Times New Roman"/>
          <w:sz w:val="21"/>
          <w:szCs w:val="21"/>
        </w:rPr>
        <w:t>tMCS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, </w:t>
      </w:r>
      <w:r w:rsidRPr="007E5A6B">
        <w:rPr>
          <w:rFonts w:ascii="Times New Roman" w:hAnsi="Times New Roman" w:cs="Times New Roman"/>
          <w:sz w:val="21"/>
          <w:szCs w:val="21"/>
        </w:rPr>
        <w:t>temporary mechanical circulatory support</w:t>
      </w:r>
      <w:r w:rsidRPr="0079379B">
        <w:rPr>
          <w:rFonts w:ascii="Times New Roman" w:hAnsi="Times New Roman" w:cs="Times New Roman"/>
          <w:sz w:val="21"/>
          <w:szCs w:val="21"/>
        </w:rPr>
        <w:t>.</w:t>
      </w:r>
    </w:p>
    <w:p w14:paraId="38409452" w14:textId="77777777" w:rsidR="00B75371" w:rsidRDefault="00B75371" w:rsidP="00B75371">
      <w:pPr>
        <w:rPr>
          <w:rFonts w:ascii="Times New Roman" w:hAnsi="Times New Roman" w:cs="Times New Roman"/>
          <w:sz w:val="21"/>
          <w:szCs w:val="21"/>
        </w:rPr>
      </w:pPr>
    </w:p>
    <w:p w14:paraId="2086E95B" w14:textId="77777777" w:rsidR="00B75371" w:rsidRPr="0079379B" w:rsidRDefault="00B75371" w:rsidP="00B75371">
      <w:pPr>
        <w:rPr>
          <w:rFonts w:ascii="Times New Roman" w:hAnsi="Times New Roman" w:cs="Times New Roman"/>
          <w:sz w:val="21"/>
          <w:szCs w:val="21"/>
        </w:rPr>
      </w:pPr>
      <w:r w:rsidRPr="0079379B">
        <w:rPr>
          <w:rFonts w:ascii="Times New Roman" w:hAnsi="Times New Roman" w:cs="Times New Roman"/>
          <w:sz w:val="21"/>
          <w:szCs w:val="21"/>
        </w:rPr>
        <w:t>Pre-ECMO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 w:val="21"/>
          <w:szCs w:val="21"/>
        </w:rPr>
        <w:t>tMCS</w:t>
      </w:r>
      <w:proofErr w:type="spellEnd"/>
      <w:r w:rsidRPr="0079379B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Pr="0079379B">
        <w:rPr>
          <w:rFonts w:ascii="Times New Roman" w:hAnsi="Times New Roman" w:cs="Times New Roman"/>
          <w:sz w:val="21"/>
          <w:szCs w:val="21"/>
        </w:rPr>
        <w:t xml:space="preserve">consisted of intra-aortic balloon pump, </w:t>
      </w:r>
      <w:proofErr w:type="spellStart"/>
      <w:r w:rsidRPr="0079379B">
        <w:rPr>
          <w:rFonts w:ascii="Times New Roman" w:hAnsi="Times New Roman" w:cs="Times New Roman"/>
          <w:sz w:val="21"/>
          <w:szCs w:val="21"/>
        </w:rPr>
        <w:t>Impella</w:t>
      </w:r>
      <w:proofErr w:type="spellEnd"/>
      <w:r w:rsidRPr="0079379B">
        <w:rPr>
          <w:rFonts w:ascii="Times New Roman" w:hAnsi="Times New Roman" w:cs="Times New Roman"/>
          <w:sz w:val="21"/>
          <w:szCs w:val="21"/>
        </w:rPr>
        <w:t xml:space="preserve">, and left ventricular assist devices. Pre-ECMO inotropic infusions consisted of dobutamine, enoximone, </w:t>
      </w:r>
      <w:proofErr w:type="spellStart"/>
      <w:r w:rsidRPr="0079379B">
        <w:rPr>
          <w:rFonts w:ascii="Times New Roman" w:hAnsi="Times New Roman" w:cs="Times New Roman"/>
          <w:sz w:val="21"/>
          <w:szCs w:val="21"/>
        </w:rPr>
        <w:t>levosimendan</w:t>
      </w:r>
      <w:proofErr w:type="spellEnd"/>
      <w:r w:rsidRPr="0079379B">
        <w:rPr>
          <w:rFonts w:ascii="Times New Roman" w:hAnsi="Times New Roman" w:cs="Times New Roman"/>
          <w:sz w:val="21"/>
          <w:szCs w:val="21"/>
        </w:rPr>
        <w:t>, milrinone, nicardipine, nitroglycerin, nitroprusside, tolazoline.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99096A">
        <w:rPr>
          <w:rFonts w:ascii="Times New Roman" w:hAnsi="Times New Roman" w:cs="Times New Roman"/>
          <w:sz w:val="21"/>
          <w:szCs w:val="21"/>
        </w:rPr>
        <w:t>Pre-ECMO vasopressor infusions included dopamine, epinephrine, norepinephrine, phenylephrine, and vasopressin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7058F721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44C324B1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1AAF1F70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37EBEDE2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502E05E4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1F46CB8E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48F58B4B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4E77FB13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39534D21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0725EBCC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592C7FD5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3F0CF539" w14:textId="77777777" w:rsidR="005D42C0" w:rsidRPr="004D430C" w:rsidRDefault="005D42C0" w:rsidP="006A0132">
      <w:pPr>
        <w:rPr>
          <w:rFonts w:ascii="Times New Roman" w:hAnsi="Times New Roman" w:cs="Times New Roman"/>
        </w:rPr>
      </w:pPr>
    </w:p>
    <w:p w14:paraId="7CA346FF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38D69067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1FF76AC8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282B79B0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32C4EC12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118AC11A" w14:textId="77777777" w:rsidR="00B75371" w:rsidRDefault="00B75371" w:rsidP="006A0132">
      <w:pPr>
        <w:rPr>
          <w:rFonts w:ascii="Times New Roman" w:hAnsi="Times New Roman" w:cs="Times New Roman"/>
          <w:b/>
          <w:bCs/>
        </w:rPr>
      </w:pPr>
    </w:p>
    <w:p w14:paraId="24B45758" w14:textId="47A1496D" w:rsidR="006A0132" w:rsidRPr="004D430C" w:rsidRDefault="006A0132" w:rsidP="006A0132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lastRenderedPageBreak/>
        <w:t>eFigure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1.</w:t>
      </w:r>
      <w:r w:rsidRPr="004D430C">
        <w:rPr>
          <w:rFonts w:ascii="Times New Roman" w:hAnsi="Times New Roman" w:cs="Times New Roman"/>
        </w:rPr>
        <w:t xml:space="preserve"> Bland-Altman plots for (A) White, (B) Black, (C) Hispanic, and (D) Asian patients. The solid horizontal line indicates the estimated bias (median difference</w:t>
      </w:r>
      <w:proofErr w:type="gramStart"/>
      <w:r w:rsidRPr="004D430C">
        <w:rPr>
          <w:rFonts w:ascii="Times New Roman" w:hAnsi="Times New Roman" w:cs="Times New Roman"/>
        </w:rPr>
        <w:t>)</w:t>
      </w:r>
      <w:proofErr w:type="gramEnd"/>
      <w:r w:rsidRPr="004D430C">
        <w:rPr>
          <w:rFonts w:ascii="Times New Roman" w:hAnsi="Times New Roman" w:cs="Times New Roman"/>
        </w:rPr>
        <w:t xml:space="preserve"> and the dashed red lines indicate the 95% limits of agreement at the 2.5th and 97.5th percentiles.</w:t>
      </w:r>
    </w:p>
    <w:p w14:paraId="089CB7EC" w14:textId="77777777" w:rsidR="006A0132" w:rsidRPr="004D430C" w:rsidRDefault="006A0132" w:rsidP="006A0132">
      <w:pPr>
        <w:rPr>
          <w:rFonts w:ascii="Times New Roman" w:hAnsi="Times New Roman" w:cs="Times New Roman"/>
        </w:rPr>
      </w:pPr>
    </w:p>
    <w:p w14:paraId="5B689BD2" w14:textId="4D94EE0B" w:rsidR="006A0132" w:rsidRPr="004D430C" w:rsidRDefault="006A0132" w:rsidP="006A0132">
      <w:pPr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  <w:noProof/>
        </w:rPr>
        <w:drawing>
          <wp:inline distT="0" distB="0" distL="0" distR="0" wp14:anchorId="657D098A" wp14:editId="6758DB7E">
            <wp:extent cx="5943600" cy="3964188"/>
            <wp:effectExtent l="0" t="0" r="0" b="0"/>
            <wp:docPr id="4482602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260207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1B93B" w14:textId="77777777" w:rsidR="00B3452D" w:rsidRPr="004D430C" w:rsidRDefault="00B3452D" w:rsidP="006A0132">
      <w:pPr>
        <w:rPr>
          <w:rFonts w:ascii="Times New Roman" w:hAnsi="Times New Roman" w:cs="Times New Roman"/>
        </w:rPr>
      </w:pPr>
    </w:p>
    <w:p w14:paraId="568D56C3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322CD6E1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0E276E0B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5DA51062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60CF33D6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328657EF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755E381A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70765C9A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21E3C74D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4F03A42D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700B1B19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3B374ED3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17E3176A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485EDE2A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444A6DC2" w14:textId="77777777" w:rsidR="00B3452D" w:rsidRPr="004D430C" w:rsidRDefault="00B3452D" w:rsidP="00B3452D">
      <w:pPr>
        <w:rPr>
          <w:rFonts w:ascii="Times New Roman" w:hAnsi="Times New Roman" w:cs="Times New Roman"/>
          <w:b/>
          <w:bCs/>
        </w:rPr>
      </w:pPr>
    </w:p>
    <w:p w14:paraId="62D5839F" w14:textId="77777777" w:rsidR="00CB0C9D" w:rsidRPr="004D430C" w:rsidRDefault="00CB0C9D" w:rsidP="00CB0C9D">
      <w:pPr>
        <w:spacing w:after="160" w:line="259" w:lineRule="auto"/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</w:rPr>
        <w:br w:type="page"/>
      </w:r>
    </w:p>
    <w:p w14:paraId="34275550" w14:textId="77777777" w:rsidR="00CB0C9D" w:rsidRPr="004D430C" w:rsidRDefault="00CB0C9D" w:rsidP="00CB0C9D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lastRenderedPageBreak/>
        <w:t>eTable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2. </w:t>
      </w:r>
      <w:r w:rsidRPr="004D430C">
        <w:rPr>
          <w:rFonts w:ascii="Times New Roman" w:hAnsi="Times New Roman" w:cs="Times New Roman"/>
        </w:rPr>
        <w:t>Factors associated with the difference between on-ECMO SpO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and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as a continuous variable in multivariable linear regression analysis.  </w:t>
      </w:r>
    </w:p>
    <w:p w14:paraId="64009CC7" w14:textId="77777777" w:rsidR="00CB0C9D" w:rsidRPr="004D430C" w:rsidRDefault="00CB0C9D" w:rsidP="00CB0C9D">
      <w:pPr>
        <w:rPr>
          <w:rFonts w:ascii="Times New Roman" w:hAnsi="Times New Roman" w:cs="Times New Roman"/>
        </w:rPr>
      </w:pPr>
    </w:p>
    <w:tbl>
      <w:tblPr>
        <w:tblStyle w:val="PlainTable2"/>
        <w:tblW w:w="475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30"/>
        <w:gridCol w:w="1954"/>
        <w:gridCol w:w="1425"/>
        <w:gridCol w:w="1694"/>
        <w:gridCol w:w="1102"/>
      </w:tblGrid>
      <w:tr w:rsidR="00CB0C9D" w:rsidRPr="004D430C" w14:paraId="18FBF5E5" w14:textId="77777777" w:rsidTr="00031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B5969" w14:textId="77777777" w:rsidR="00CB0C9D" w:rsidRPr="004D430C" w:rsidRDefault="00CB0C9D" w:rsidP="000315B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1BFD4" w14:textId="77777777" w:rsidR="00CB0C9D" w:rsidRPr="004D430C" w:rsidRDefault="00CB0C9D" w:rsidP="00031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Unstandardized B</w:t>
            </w: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8E1B7" w14:textId="77777777" w:rsidR="00CB0C9D" w:rsidRPr="004D430C" w:rsidRDefault="00CB0C9D" w:rsidP="00031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95% CI for B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7D7B6" w14:textId="77777777" w:rsidR="00CB0C9D" w:rsidRPr="004D430C" w:rsidRDefault="00CB0C9D" w:rsidP="00031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Standardized Beta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B3DBB" w14:textId="77777777" w:rsidR="00CB0C9D" w:rsidRPr="004D430C" w:rsidRDefault="00CB0C9D" w:rsidP="00031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D430C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 w:rsidRPr="004D430C">
              <w:rPr>
                <w:rFonts w:ascii="Times New Roman" w:hAnsi="Times New Roman" w:cs="Times New Roman"/>
                <w:color w:val="000000"/>
              </w:rPr>
              <w:t xml:space="preserve"> value</w:t>
            </w:r>
          </w:p>
        </w:tc>
      </w:tr>
      <w:tr w:rsidR="00CB0C9D" w:rsidRPr="004D430C" w14:paraId="12047C9B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single" w:sz="4" w:space="0" w:color="auto"/>
              <w:bottom w:val="nil"/>
            </w:tcBorders>
            <w:vAlign w:val="center"/>
          </w:tcPr>
          <w:p w14:paraId="15150632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Age</w:t>
            </w:r>
          </w:p>
        </w:tc>
        <w:tc>
          <w:tcPr>
            <w:tcW w:w="1097" w:type="pct"/>
            <w:tcBorders>
              <w:top w:val="single" w:sz="4" w:space="0" w:color="auto"/>
              <w:bottom w:val="nil"/>
            </w:tcBorders>
            <w:vAlign w:val="center"/>
          </w:tcPr>
          <w:p w14:paraId="629B61E3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-0.004</w:t>
            </w:r>
          </w:p>
        </w:tc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7E07245E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-0.009 – 0.001</w:t>
            </w:r>
          </w:p>
        </w:tc>
        <w:tc>
          <w:tcPr>
            <w:tcW w:w="951" w:type="pct"/>
            <w:tcBorders>
              <w:top w:val="single" w:sz="4" w:space="0" w:color="auto"/>
              <w:bottom w:val="nil"/>
            </w:tcBorders>
            <w:vAlign w:val="center"/>
          </w:tcPr>
          <w:p w14:paraId="730B215B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-0.017</w:t>
            </w: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  <w:vAlign w:val="center"/>
          </w:tcPr>
          <w:p w14:paraId="0D0B9FF7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0.133</w:t>
            </w:r>
          </w:p>
        </w:tc>
      </w:tr>
      <w:tr w:rsidR="00CB0C9D" w:rsidRPr="004D430C" w14:paraId="2DAF0C5E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512D10C9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Female sex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48E9DDFD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-0.118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4EF60D20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-0.259 – 0.024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506252C6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-0.018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670E6113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0.103</w:t>
            </w:r>
          </w:p>
        </w:tc>
      </w:tr>
      <w:tr w:rsidR="00CB0C9D" w:rsidRPr="004D430C" w14:paraId="635F8CCD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2F7A2C4B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Pre-ECMO support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7D021149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535E07C4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595CD9C5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5A1B462A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B0C9D" w:rsidRPr="004D430C" w14:paraId="7CDAA8B6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63A9829E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Pre-ECMO </w:t>
            </w:r>
            <w:proofErr w:type="spellStart"/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tMCS</w:t>
            </w:r>
            <w:proofErr w:type="spellEnd"/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7904C1AF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-0.349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4687520E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-0.825 – 0.128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5063CA1D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-0.017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1F4D8B03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0.151</w:t>
            </w:r>
          </w:p>
        </w:tc>
      </w:tr>
      <w:tr w:rsidR="00CB0C9D" w:rsidRPr="004D430C" w14:paraId="48BBDA18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6B8737EA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Pre-ECMO inotrope infusions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3D78F821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-0.250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64D3E805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-0.530 – 0.029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30790672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-0.020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2DF91C35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0.080</w:t>
            </w:r>
          </w:p>
        </w:tc>
      </w:tr>
      <w:tr w:rsidR="00CB0C9D" w:rsidRPr="004D430C" w14:paraId="6E0B2DD0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69AAB770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Pre-ECMO conventional ventilation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554C3308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-0.241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674E9099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-0.589 – 0.088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4C0E1D7D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-0.016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548E316E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0.151</w:t>
            </w:r>
          </w:p>
        </w:tc>
      </w:tr>
      <w:tr w:rsidR="00CB0C9D" w:rsidRPr="004D430C" w14:paraId="1B3C2C58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3DE97122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ECMO physiology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3FA606D5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5F60FF48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272E4832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3594743E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B0C9D" w:rsidRPr="004D430C" w14:paraId="2514A9A8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6E7DD9D3" w14:textId="77777777" w:rsidR="00CB0C9D" w:rsidRPr="004D430C" w:rsidRDefault="00CB0C9D" w:rsidP="000315B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Double-lumen cannula (one-site)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6D1A53C8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>0.212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260D21A9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 xml:space="preserve">0.054 </w:t>
            </w:r>
            <w:r w:rsidRPr="004D430C">
              <w:rPr>
                <w:rFonts w:ascii="Times New Roman" w:hAnsi="Times New Roman" w:cs="Times New Roman"/>
                <w:color w:val="000000"/>
              </w:rPr>
              <w:t>– 0.371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60D10990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0.030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4E68C9DB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0.009</w:t>
            </w:r>
          </w:p>
        </w:tc>
      </w:tr>
      <w:tr w:rsidR="00CB0C9D" w:rsidRPr="004D430C" w14:paraId="41DD944E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24BD565E" w14:textId="77777777" w:rsidR="00CB0C9D" w:rsidRPr="004D430C" w:rsidRDefault="00CB0C9D" w:rsidP="000315B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Hemolysis 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0EA720CE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3CA22B58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 xml:space="preserve">-0.010 </w:t>
            </w:r>
            <w:r w:rsidRPr="004D430C">
              <w:rPr>
                <w:rFonts w:ascii="Times New Roman" w:hAnsi="Times New Roman" w:cs="Times New Roman"/>
                <w:color w:val="000000"/>
              </w:rPr>
              <w:t>– 0.580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3465A4C3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0.021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3A6EA5DB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0.058</w:t>
            </w:r>
          </w:p>
        </w:tc>
      </w:tr>
      <w:tr w:rsidR="00CB0C9D" w:rsidRPr="004D430C" w14:paraId="49136DBA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6C8F54B1" w14:textId="77777777" w:rsidR="00CB0C9D" w:rsidRPr="004D430C" w:rsidRDefault="00CB0C9D" w:rsidP="000315B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Duration of ECMO, days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51B0FAC4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0D9123C6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 xml:space="preserve">-0.003 </w:t>
            </w:r>
            <w:r w:rsidRPr="004D430C">
              <w:rPr>
                <w:rFonts w:ascii="Times New Roman" w:hAnsi="Times New Roman" w:cs="Times New Roman"/>
                <w:color w:val="000000"/>
              </w:rPr>
              <w:t>– 0.003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14160BFE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2CD6D76E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0.901</w:t>
            </w:r>
          </w:p>
        </w:tc>
      </w:tr>
      <w:tr w:rsidR="00CB0C9D" w:rsidRPr="004D430C" w14:paraId="5A8DE165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single" w:sz="4" w:space="0" w:color="auto"/>
            </w:tcBorders>
            <w:vAlign w:val="center"/>
          </w:tcPr>
          <w:p w14:paraId="09655F73" w14:textId="77777777" w:rsidR="00CB0C9D" w:rsidRPr="004D430C" w:rsidRDefault="00CB0C9D" w:rsidP="000315B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</w:rPr>
              <w:t xml:space="preserve">    On-ECMO lactate</w:t>
            </w:r>
          </w:p>
        </w:tc>
        <w:tc>
          <w:tcPr>
            <w:tcW w:w="1097" w:type="pct"/>
            <w:tcBorders>
              <w:top w:val="nil"/>
              <w:bottom w:val="single" w:sz="4" w:space="0" w:color="auto"/>
            </w:tcBorders>
            <w:vAlign w:val="center"/>
          </w:tcPr>
          <w:p w14:paraId="110B8151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>-0.014</w:t>
            </w:r>
          </w:p>
        </w:tc>
        <w:tc>
          <w:tcPr>
            <w:tcW w:w="800" w:type="pct"/>
            <w:tcBorders>
              <w:top w:val="nil"/>
              <w:bottom w:val="single" w:sz="4" w:space="0" w:color="auto"/>
            </w:tcBorders>
            <w:vAlign w:val="center"/>
          </w:tcPr>
          <w:p w14:paraId="016CBF4B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</w:rPr>
              <w:t xml:space="preserve">-0.038 </w:t>
            </w:r>
            <w:r w:rsidRPr="004D430C">
              <w:rPr>
                <w:rFonts w:ascii="Times New Roman" w:hAnsi="Times New Roman" w:cs="Times New Roman"/>
                <w:color w:val="000000"/>
              </w:rPr>
              <w:t>– 0.010</w:t>
            </w:r>
          </w:p>
        </w:tc>
        <w:tc>
          <w:tcPr>
            <w:tcW w:w="951" w:type="pct"/>
            <w:tcBorders>
              <w:top w:val="nil"/>
              <w:bottom w:val="single" w:sz="4" w:space="0" w:color="auto"/>
            </w:tcBorders>
            <w:vAlign w:val="center"/>
          </w:tcPr>
          <w:p w14:paraId="43F362EF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-0.013</w:t>
            </w:r>
          </w:p>
        </w:tc>
        <w:tc>
          <w:tcPr>
            <w:tcW w:w="619" w:type="pct"/>
            <w:tcBorders>
              <w:top w:val="nil"/>
              <w:bottom w:val="single" w:sz="4" w:space="0" w:color="auto"/>
            </w:tcBorders>
            <w:vAlign w:val="center"/>
          </w:tcPr>
          <w:p w14:paraId="6B2737A0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0.255</w:t>
            </w:r>
          </w:p>
        </w:tc>
      </w:tr>
      <w:tr w:rsidR="00CB0C9D" w:rsidRPr="004D430C" w14:paraId="247ED746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single" w:sz="4" w:space="0" w:color="auto"/>
              <w:bottom w:val="nil"/>
            </w:tcBorders>
            <w:vAlign w:val="center"/>
          </w:tcPr>
          <w:p w14:paraId="100CCBAB" w14:textId="77777777" w:rsidR="00CB0C9D" w:rsidRPr="004D430C" w:rsidRDefault="00CB0C9D" w:rsidP="000315BE">
            <w:pPr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Race/ethnicity *</w:t>
            </w:r>
          </w:p>
        </w:tc>
        <w:tc>
          <w:tcPr>
            <w:tcW w:w="1097" w:type="pct"/>
            <w:tcBorders>
              <w:top w:val="single" w:sz="4" w:space="0" w:color="auto"/>
              <w:bottom w:val="nil"/>
            </w:tcBorders>
            <w:vAlign w:val="center"/>
          </w:tcPr>
          <w:p w14:paraId="55EE08C8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0" w:type="pct"/>
            <w:tcBorders>
              <w:top w:val="single" w:sz="4" w:space="0" w:color="auto"/>
              <w:bottom w:val="nil"/>
            </w:tcBorders>
            <w:vAlign w:val="center"/>
          </w:tcPr>
          <w:p w14:paraId="27D3BA33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1" w:type="pct"/>
            <w:tcBorders>
              <w:top w:val="single" w:sz="4" w:space="0" w:color="auto"/>
              <w:bottom w:val="nil"/>
            </w:tcBorders>
            <w:vAlign w:val="center"/>
          </w:tcPr>
          <w:p w14:paraId="009AEC54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  <w:vAlign w:val="center"/>
          </w:tcPr>
          <w:p w14:paraId="52691606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B0C9D" w:rsidRPr="004D430C" w14:paraId="369F9779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3115575F" w14:textId="77777777" w:rsidR="00CB0C9D" w:rsidRPr="004D430C" w:rsidRDefault="00CB0C9D" w:rsidP="000315BE">
            <w:pPr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White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1AC5A12B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i/>
                <w:iCs/>
                <w:color w:val="000000"/>
              </w:rPr>
              <w:t>Reference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2AC4B74E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57B8E627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6B62568F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B0C9D" w:rsidRPr="004D430C" w14:paraId="45DB0A39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2382C99C" w14:textId="77777777" w:rsidR="00CB0C9D" w:rsidRPr="004D430C" w:rsidRDefault="00CB0C9D" w:rsidP="000315BE">
            <w:pPr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Asian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6B7D388A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0.556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3DEF024A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0.356 – 0.757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1537A9FA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0.063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13808E2D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B0C9D" w:rsidRPr="004D430C" w14:paraId="0F159100" w14:textId="77777777" w:rsidTr="000315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  <w:bottom w:val="nil"/>
            </w:tcBorders>
            <w:vAlign w:val="center"/>
          </w:tcPr>
          <w:p w14:paraId="7F23F72F" w14:textId="77777777" w:rsidR="00CB0C9D" w:rsidRPr="004D430C" w:rsidRDefault="00CB0C9D" w:rsidP="000315BE">
            <w:pPr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Black</w:t>
            </w:r>
          </w:p>
        </w:tc>
        <w:tc>
          <w:tcPr>
            <w:tcW w:w="1097" w:type="pct"/>
            <w:tcBorders>
              <w:top w:val="nil"/>
              <w:bottom w:val="nil"/>
            </w:tcBorders>
            <w:vAlign w:val="center"/>
          </w:tcPr>
          <w:p w14:paraId="21CEB50C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0.817</w:t>
            </w:r>
          </w:p>
        </w:tc>
        <w:tc>
          <w:tcPr>
            <w:tcW w:w="800" w:type="pct"/>
            <w:tcBorders>
              <w:top w:val="nil"/>
              <w:bottom w:val="nil"/>
            </w:tcBorders>
            <w:vAlign w:val="center"/>
          </w:tcPr>
          <w:p w14:paraId="1204414A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0.608 – 1.025</w:t>
            </w:r>
          </w:p>
        </w:tc>
        <w:tc>
          <w:tcPr>
            <w:tcW w:w="951" w:type="pct"/>
            <w:tcBorders>
              <w:top w:val="nil"/>
              <w:bottom w:val="nil"/>
            </w:tcBorders>
            <w:vAlign w:val="center"/>
          </w:tcPr>
          <w:p w14:paraId="484962A3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0.089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4259EE3E" w14:textId="77777777" w:rsidR="00CB0C9D" w:rsidRPr="004D430C" w:rsidRDefault="00CB0C9D" w:rsidP="000315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CB0C9D" w:rsidRPr="004D430C" w14:paraId="6789D805" w14:textId="77777777" w:rsidTr="000315BE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3" w:type="pct"/>
            <w:tcBorders>
              <w:top w:val="nil"/>
            </w:tcBorders>
            <w:vAlign w:val="center"/>
          </w:tcPr>
          <w:p w14:paraId="4968639F" w14:textId="77777777" w:rsidR="00CB0C9D" w:rsidRPr="004D430C" w:rsidRDefault="00CB0C9D" w:rsidP="000315BE">
            <w:pPr>
              <w:rPr>
                <w:rFonts w:ascii="Times New Roman" w:hAnsi="Times New Roman" w:cs="Times New Roman"/>
              </w:rPr>
            </w:pPr>
            <w:r w:rsidRPr="004D430C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Hispanic</w:t>
            </w:r>
          </w:p>
        </w:tc>
        <w:tc>
          <w:tcPr>
            <w:tcW w:w="1097" w:type="pct"/>
            <w:tcBorders>
              <w:top w:val="nil"/>
            </w:tcBorders>
            <w:vAlign w:val="center"/>
          </w:tcPr>
          <w:p w14:paraId="44C2B48F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0.346</w:t>
            </w:r>
          </w:p>
        </w:tc>
        <w:tc>
          <w:tcPr>
            <w:tcW w:w="800" w:type="pct"/>
            <w:tcBorders>
              <w:top w:val="nil"/>
            </w:tcBorders>
            <w:vAlign w:val="center"/>
          </w:tcPr>
          <w:p w14:paraId="7C95BE11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0.152 – 0.541</w:t>
            </w:r>
          </w:p>
        </w:tc>
        <w:tc>
          <w:tcPr>
            <w:tcW w:w="951" w:type="pct"/>
            <w:tcBorders>
              <w:top w:val="nil"/>
            </w:tcBorders>
            <w:vAlign w:val="center"/>
          </w:tcPr>
          <w:p w14:paraId="17A99680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0.041</w:t>
            </w:r>
          </w:p>
        </w:tc>
        <w:tc>
          <w:tcPr>
            <w:tcW w:w="619" w:type="pct"/>
            <w:tcBorders>
              <w:top w:val="nil"/>
            </w:tcBorders>
            <w:vAlign w:val="center"/>
          </w:tcPr>
          <w:p w14:paraId="5FFF7DCC" w14:textId="77777777" w:rsidR="00CB0C9D" w:rsidRPr="004D430C" w:rsidRDefault="00CB0C9D" w:rsidP="000315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4D430C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</w:tbl>
    <w:p w14:paraId="2E311AA6" w14:textId="77777777" w:rsidR="00CB0C9D" w:rsidRPr="004D430C" w:rsidRDefault="00CB0C9D" w:rsidP="00CB0C9D">
      <w:pPr>
        <w:rPr>
          <w:rFonts w:ascii="Times New Roman" w:hAnsi="Times New Roman" w:cs="Times New Roman"/>
        </w:rPr>
      </w:pPr>
    </w:p>
    <w:p w14:paraId="2CD81C2F" w14:textId="77777777" w:rsidR="00CB0C9D" w:rsidRPr="004D430C" w:rsidRDefault="00CB0C9D" w:rsidP="00CB0C9D">
      <w:pPr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</w:rPr>
        <w:t xml:space="preserve">Abbreviations: CI, confidence interval; ECMO, extracorporeal membrane oxygenation; </w:t>
      </w:r>
      <w:proofErr w:type="spellStart"/>
      <w:r w:rsidRPr="004D430C">
        <w:rPr>
          <w:rFonts w:ascii="Times New Roman" w:hAnsi="Times New Roman" w:cs="Times New Roman"/>
        </w:rPr>
        <w:t>tMCS</w:t>
      </w:r>
      <w:proofErr w:type="spellEnd"/>
      <w:r w:rsidRPr="004D430C">
        <w:rPr>
          <w:rFonts w:ascii="Times New Roman" w:hAnsi="Times New Roman" w:cs="Times New Roman"/>
        </w:rPr>
        <w:t>, temporary mechanical circulatory support.</w:t>
      </w:r>
    </w:p>
    <w:p w14:paraId="79BE14A8" w14:textId="77777777" w:rsidR="00CB0C9D" w:rsidRPr="004D430C" w:rsidRDefault="00CB0C9D" w:rsidP="00CB0C9D">
      <w:pPr>
        <w:rPr>
          <w:rFonts w:ascii="Times New Roman" w:hAnsi="Times New Roman" w:cs="Times New Roman"/>
        </w:rPr>
      </w:pPr>
    </w:p>
    <w:p w14:paraId="0C2B6C38" w14:textId="77777777" w:rsidR="00CB0C9D" w:rsidRPr="004D430C" w:rsidRDefault="00CB0C9D" w:rsidP="00CB0C9D">
      <w:pPr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</w:rPr>
        <w:t xml:space="preserve">Pre-ECMO </w:t>
      </w:r>
      <w:proofErr w:type="spellStart"/>
      <w:r w:rsidRPr="004D430C">
        <w:rPr>
          <w:rFonts w:ascii="Times New Roman" w:hAnsi="Times New Roman" w:cs="Times New Roman"/>
        </w:rPr>
        <w:t>tMCS</w:t>
      </w:r>
      <w:proofErr w:type="spellEnd"/>
      <w:r w:rsidRPr="004D430C">
        <w:rPr>
          <w:rFonts w:ascii="Times New Roman" w:hAnsi="Times New Roman" w:cs="Times New Roman"/>
          <w:color w:val="000000"/>
        </w:rPr>
        <w:t xml:space="preserve"> </w:t>
      </w:r>
      <w:r w:rsidRPr="004D430C">
        <w:rPr>
          <w:rFonts w:ascii="Times New Roman" w:hAnsi="Times New Roman" w:cs="Times New Roman"/>
        </w:rPr>
        <w:t xml:space="preserve">consisted of intra-aortic balloon pump, </w:t>
      </w:r>
      <w:proofErr w:type="spellStart"/>
      <w:r w:rsidRPr="004D430C">
        <w:rPr>
          <w:rFonts w:ascii="Times New Roman" w:hAnsi="Times New Roman" w:cs="Times New Roman"/>
        </w:rPr>
        <w:t>Impella</w:t>
      </w:r>
      <w:proofErr w:type="spellEnd"/>
      <w:r w:rsidRPr="004D430C">
        <w:rPr>
          <w:rFonts w:ascii="Times New Roman" w:hAnsi="Times New Roman" w:cs="Times New Roman"/>
        </w:rPr>
        <w:t xml:space="preserve">, and left ventricular assist devices. Pre-ECMO inotropic infusions consisted of dobutamine, enoximone, </w:t>
      </w:r>
      <w:proofErr w:type="spellStart"/>
      <w:r w:rsidRPr="004D430C">
        <w:rPr>
          <w:rFonts w:ascii="Times New Roman" w:hAnsi="Times New Roman" w:cs="Times New Roman"/>
        </w:rPr>
        <w:t>levosimendan</w:t>
      </w:r>
      <w:proofErr w:type="spellEnd"/>
      <w:r w:rsidRPr="004D430C">
        <w:rPr>
          <w:rFonts w:ascii="Times New Roman" w:hAnsi="Times New Roman" w:cs="Times New Roman"/>
        </w:rPr>
        <w:t xml:space="preserve">, milrinone, nicardipine, nitroglycerin, nitroprusside, tolazoline. Hemolysis was defined as a peak plasma hemoglobin of at least 50 mg/dL occurring at least once during the ECMO run and sustained for at least 2 consecutive days. </w:t>
      </w:r>
    </w:p>
    <w:p w14:paraId="78E34521" w14:textId="77777777" w:rsidR="00CB0C9D" w:rsidRPr="004D430C" w:rsidRDefault="00CB0C9D" w:rsidP="00CB0C9D">
      <w:pPr>
        <w:rPr>
          <w:rFonts w:ascii="Times New Roman" w:hAnsi="Times New Roman" w:cs="Times New Roman"/>
        </w:rPr>
      </w:pPr>
    </w:p>
    <w:p w14:paraId="41E00A4F" w14:textId="77777777" w:rsidR="00CB0C9D" w:rsidRPr="004D430C" w:rsidRDefault="00CB0C9D" w:rsidP="00CB0C9D">
      <w:pPr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</w:rPr>
        <w:t xml:space="preserve">* Race/ethnicity was entered into the model as a second level and was associated with a significant </w:t>
      </w:r>
      <w:r w:rsidRPr="004D430C">
        <w:rPr>
          <w:rFonts w:ascii="Times New Roman" w:hAnsi="Times New Roman" w:cs="Times New Roman"/>
          <w:i/>
          <w:iCs/>
        </w:rPr>
        <w:t>r</w:t>
      </w:r>
      <w:r w:rsidRPr="004D430C">
        <w:rPr>
          <w:rFonts w:ascii="Times New Roman" w:hAnsi="Times New Roman" w:cs="Times New Roman"/>
          <w:vertAlign w:val="superscript"/>
        </w:rPr>
        <w:t>2</w:t>
      </w:r>
      <w:r w:rsidRPr="004D430C">
        <w:rPr>
          <w:rFonts w:ascii="Times New Roman" w:hAnsi="Times New Roman" w:cs="Times New Roman"/>
        </w:rPr>
        <w:t xml:space="preserve"> change of 0.01 for the model (</w:t>
      </w:r>
      <w:r w:rsidRPr="004D430C">
        <w:rPr>
          <w:rFonts w:ascii="Times New Roman" w:hAnsi="Times New Roman" w:cs="Times New Roman"/>
          <w:i/>
          <w:iCs/>
        </w:rPr>
        <w:t>P</w:t>
      </w:r>
      <w:r w:rsidRPr="004D430C">
        <w:rPr>
          <w:rFonts w:ascii="Times New Roman" w:hAnsi="Times New Roman" w:cs="Times New Roman"/>
        </w:rPr>
        <w:t xml:space="preserve"> &lt; 0.001).</w:t>
      </w:r>
    </w:p>
    <w:p w14:paraId="06018A09" w14:textId="0E2B3B67" w:rsidR="00B3452D" w:rsidRPr="004D430C" w:rsidRDefault="00B3452D" w:rsidP="00B3452D">
      <w:pPr>
        <w:rPr>
          <w:rFonts w:ascii="Times New Roman" w:hAnsi="Times New Roman" w:cs="Times New Roman"/>
        </w:rPr>
      </w:pPr>
      <w:proofErr w:type="spellStart"/>
      <w:r w:rsidRPr="004D430C">
        <w:rPr>
          <w:rFonts w:ascii="Times New Roman" w:hAnsi="Times New Roman" w:cs="Times New Roman"/>
          <w:b/>
          <w:bCs/>
        </w:rPr>
        <w:lastRenderedPageBreak/>
        <w:t>eFigure</w:t>
      </w:r>
      <w:proofErr w:type="spellEnd"/>
      <w:r w:rsidRPr="004D430C">
        <w:rPr>
          <w:rFonts w:ascii="Times New Roman" w:hAnsi="Times New Roman" w:cs="Times New Roman"/>
          <w:b/>
          <w:bCs/>
        </w:rPr>
        <w:t xml:space="preserve"> 2.</w:t>
      </w:r>
      <w:r w:rsidRPr="004D430C">
        <w:rPr>
          <w:rFonts w:ascii="Times New Roman" w:hAnsi="Times New Roman" w:cs="Times New Roman"/>
        </w:rPr>
        <w:t xml:space="preserve"> Receiver-operating characteristic curves for SpO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predicting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at three pre-defined SaO</w:t>
      </w:r>
      <w:r w:rsidRPr="004D430C">
        <w:rPr>
          <w:rFonts w:ascii="Times New Roman" w:hAnsi="Times New Roman" w:cs="Times New Roman"/>
          <w:vertAlign w:val="subscript"/>
        </w:rPr>
        <w:t>2</w:t>
      </w:r>
      <w:r w:rsidRPr="004D430C">
        <w:rPr>
          <w:rFonts w:ascii="Times New Roman" w:hAnsi="Times New Roman" w:cs="Times New Roman"/>
        </w:rPr>
        <w:t xml:space="preserve"> thresholds of (A) 88%, (B) 92%, and (C) 95% to denote hypoxemia.</w:t>
      </w:r>
    </w:p>
    <w:p w14:paraId="2A3B495F" w14:textId="69CFAFE4" w:rsidR="00B3452D" w:rsidRPr="004D430C" w:rsidRDefault="00B3452D" w:rsidP="006A0132">
      <w:pPr>
        <w:rPr>
          <w:rFonts w:ascii="Times New Roman" w:hAnsi="Times New Roman" w:cs="Times New Roman"/>
        </w:rPr>
      </w:pPr>
      <w:r w:rsidRPr="004D430C">
        <w:rPr>
          <w:rFonts w:ascii="Times New Roman" w:hAnsi="Times New Roman" w:cs="Times New Roman"/>
          <w:noProof/>
        </w:rPr>
        <w:drawing>
          <wp:inline distT="0" distB="0" distL="0" distR="0" wp14:anchorId="5F9BA1DB" wp14:editId="43233AE5">
            <wp:extent cx="6706333" cy="2384474"/>
            <wp:effectExtent l="0" t="0" r="0" b="3175"/>
            <wp:docPr id="1261939124" name="Picture 1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39124" name="Picture 1" descr="A diagram of a func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56239" cy="240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452D" w:rsidRPr="004D4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132"/>
    <w:rsid w:val="00002028"/>
    <w:rsid w:val="0000269E"/>
    <w:rsid w:val="000067B0"/>
    <w:rsid w:val="00006BE8"/>
    <w:rsid w:val="00007FDA"/>
    <w:rsid w:val="000116B9"/>
    <w:rsid w:val="000123C2"/>
    <w:rsid w:val="000168AD"/>
    <w:rsid w:val="0002068B"/>
    <w:rsid w:val="00020751"/>
    <w:rsid w:val="00026B32"/>
    <w:rsid w:val="00026FC4"/>
    <w:rsid w:val="00027CBF"/>
    <w:rsid w:val="00030776"/>
    <w:rsid w:val="0003433C"/>
    <w:rsid w:val="00035210"/>
    <w:rsid w:val="0003645B"/>
    <w:rsid w:val="00036DCD"/>
    <w:rsid w:val="000425CA"/>
    <w:rsid w:val="00051808"/>
    <w:rsid w:val="00053F56"/>
    <w:rsid w:val="000549DB"/>
    <w:rsid w:val="000563DF"/>
    <w:rsid w:val="000570DD"/>
    <w:rsid w:val="0006062E"/>
    <w:rsid w:val="000642E2"/>
    <w:rsid w:val="0006678A"/>
    <w:rsid w:val="00071CEA"/>
    <w:rsid w:val="0007340F"/>
    <w:rsid w:val="0007458D"/>
    <w:rsid w:val="00074F9B"/>
    <w:rsid w:val="00086D29"/>
    <w:rsid w:val="00086DD7"/>
    <w:rsid w:val="00091CA9"/>
    <w:rsid w:val="00097BF6"/>
    <w:rsid w:val="000A3628"/>
    <w:rsid w:val="000A5AEF"/>
    <w:rsid w:val="000A6354"/>
    <w:rsid w:val="000A6772"/>
    <w:rsid w:val="000A7DE2"/>
    <w:rsid w:val="000B0138"/>
    <w:rsid w:val="000B1812"/>
    <w:rsid w:val="000B1854"/>
    <w:rsid w:val="000B3504"/>
    <w:rsid w:val="000B3F0D"/>
    <w:rsid w:val="000B5240"/>
    <w:rsid w:val="000B7952"/>
    <w:rsid w:val="000C43CB"/>
    <w:rsid w:val="000C7C5F"/>
    <w:rsid w:val="000D1512"/>
    <w:rsid w:val="000D1673"/>
    <w:rsid w:val="000D20F3"/>
    <w:rsid w:val="000D2D68"/>
    <w:rsid w:val="000D2FCD"/>
    <w:rsid w:val="000D344A"/>
    <w:rsid w:val="000D3ABC"/>
    <w:rsid w:val="000E0F70"/>
    <w:rsid w:val="000E70CB"/>
    <w:rsid w:val="000F105F"/>
    <w:rsid w:val="000F2472"/>
    <w:rsid w:val="000F2783"/>
    <w:rsid w:val="000F4858"/>
    <w:rsid w:val="00101BB4"/>
    <w:rsid w:val="00102A51"/>
    <w:rsid w:val="00103620"/>
    <w:rsid w:val="00106FE5"/>
    <w:rsid w:val="001102E1"/>
    <w:rsid w:val="00114418"/>
    <w:rsid w:val="00114B02"/>
    <w:rsid w:val="00120F9E"/>
    <w:rsid w:val="00121A71"/>
    <w:rsid w:val="001261AF"/>
    <w:rsid w:val="001262A9"/>
    <w:rsid w:val="00130C7E"/>
    <w:rsid w:val="00134B93"/>
    <w:rsid w:val="00137A8A"/>
    <w:rsid w:val="00140B20"/>
    <w:rsid w:val="00142D2D"/>
    <w:rsid w:val="00145B61"/>
    <w:rsid w:val="001464C7"/>
    <w:rsid w:val="00147725"/>
    <w:rsid w:val="0015331A"/>
    <w:rsid w:val="001607F9"/>
    <w:rsid w:val="001776EB"/>
    <w:rsid w:val="00181C0A"/>
    <w:rsid w:val="0018499F"/>
    <w:rsid w:val="00185E79"/>
    <w:rsid w:val="00191CB5"/>
    <w:rsid w:val="00192E9F"/>
    <w:rsid w:val="001955F3"/>
    <w:rsid w:val="001A0625"/>
    <w:rsid w:val="001A2036"/>
    <w:rsid w:val="001A3AF7"/>
    <w:rsid w:val="001A61CC"/>
    <w:rsid w:val="001B40B0"/>
    <w:rsid w:val="001B471D"/>
    <w:rsid w:val="001C1CBD"/>
    <w:rsid w:val="001C3C9C"/>
    <w:rsid w:val="001C6142"/>
    <w:rsid w:val="001D0E8A"/>
    <w:rsid w:val="001D20D8"/>
    <w:rsid w:val="001D4405"/>
    <w:rsid w:val="001D618D"/>
    <w:rsid w:val="001E5D53"/>
    <w:rsid w:val="001F57F3"/>
    <w:rsid w:val="00200659"/>
    <w:rsid w:val="00210027"/>
    <w:rsid w:val="00212B38"/>
    <w:rsid w:val="00213072"/>
    <w:rsid w:val="002136BD"/>
    <w:rsid w:val="00214D38"/>
    <w:rsid w:val="002202D2"/>
    <w:rsid w:val="00221F8B"/>
    <w:rsid w:val="00222036"/>
    <w:rsid w:val="002231CB"/>
    <w:rsid w:val="002315BC"/>
    <w:rsid w:val="0023286C"/>
    <w:rsid w:val="0023421F"/>
    <w:rsid w:val="002402BA"/>
    <w:rsid w:val="00246D7E"/>
    <w:rsid w:val="002502EF"/>
    <w:rsid w:val="0025188B"/>
    <w:rsid w:val="00260442"/>
    <w:rsid w:val="00270863"/>
    <w:rsid w:val="002730A4"/>
    <w:rsid w:val="00277219"/>
    <w:rsid w:val="00280E8B"/>
    <w:rsid w:val="00282382"/>
    <w:rsid w:val="00282526"/>
    <w:rsid w:val="0028412E"/>
    <w:rsid w:val="00284FA6"/>
    <w:rsid w:val="002856F7"/>
    <w:rsid w:val="00285CD4"/>
    <w:rsid w:val="0028644E"/>
    <w:rsid w:val="002A054B"/>
    <w:rsid w:val="002A0E7D"/>
    <w:rsid w:val="002A4FB8"/>
    <w:rsid w:val="002A7632"/>
    <w:rsid w:val="002B19E4"/>
    <w:rsid w:val="002B4416"/>
    <w:rsid w:val="002C3EDD"/>
    <w:rsid w:val="002C7C9C"/>
    <w:rsid w:val="002D0B9D"/>
    <w:rsid w:val="002D21EF"/>
    <w:rsid w:val="002D3167"/>
    <w:rsid w:val="002D4AC5"/>
    <w:rsid w:val="002D5D84"/>
    <w:rsid w:val="002D777B"/>
    <w:rsid w:val="002E15EA"/>
    <w:rsid w:val="002E433F"/>
    <w:rsid w:val="002E65F1"/>
    <w:rsid w:val="002F28FA"/>
    <w:rsid w:val="002F3F06"/>
    <w:rsid w:val="002F775E"/>
    <w:rsid w:val="00300AB5"/>
    <w:rsid w:val="00301047"/>
    <w:rsid w:val="003018AE"/>
    <w:rsid w:val="0030304C"/>
    <w:rsid w:val="003034EF"/>
    <w:rsid w:val="003060D9"/>
    <w:rsid w:val="00312C54"/>
    <w:rsid w:val="00315159"/>
    <w:rsid w:val="003156B9"/>
    <w:rsid w:val="00320934"/>
    <w:rsid w:val="00321B6F"/>
    <w:rsid w:val="00324F7E"/>
    <w:rsid w:val="0033015C"/>
    <w:rsid w:val="00333BC3"/>
    <w:rsid w:val="00333BFD"/>
    <w:rsid w:val="00343B2B"/>
    <w:rsid w:val="00345867"/>
    <w:rsid w:val="00345C08"/>
    <w:rsid w:val="003524C8"/>
    <w:rsid w:val="00356E2A"/>
    <w:rsid w:val="0036032D"/>
    <w:rsid w:val="0036560C"/>
    <w:rsid w:val="00366380"/>
    <w:rsid w:val="00366859"/>
    <w:rsid w:val="00370E2E"/>
    <w:rsid w:val="00373C81"/>
    <w:rsid w:val="0037447D"/>
    <w:rsid w:val="00374E3C"/>
    <w:rsid w:val="003766ED"/>
    <w:rsid w:val="00381A8A"/>
    <w:rsid w:val="00382DBD"/>
    <w:rsid w:val="00382FF0"/>
    <w:rsid w:val="00387D6D"/>
    <w:rsid w:val="0039567F"/>
    <w:rsid w:val="00395C4E"/>
    <w:rsid w:val="003A2234"/>
    <w:rsid w:val="003B6D23"/>
    <w:rsid w:val="003B7F1E"/>
    <w:rsid w:val="003D0232"/>
    <w:rsid w:val="003D088E"/>
    <w:rsid w:val="003D18E4"/>
    <w:rsid w:val="003D4149"/>
    <w:rsid w:val="003D6C81"/>
    <w:rsid w:val="003E3545"/>
    <w:rsid w:val="003E3E05"/>
    <w:rsid w:val="003E514A"/>
    <w:rsid w:val="003F2E6B"/>
    <w:rsid w:val="003F713D"/>
    <w:rsid w:val="00402A35"/>
    <w:rsid w:val="00404249"/>
    <w:rsid w:val="0040546F"/>
    <w:rsid w:val="00406806"/>
    <w:rsid w:val="0041093F"/>
    <w:rsid w:val="00411B2A"/>
    <w:rsid w:val="0041526A"/>
    <w:rsid w:val="00416B57"/>
    <w:rsid w:val="00417AFF"/>
    <w:rsid w:val="004212CC"/>
    <w:rsid w:val="00421654"/>
    <w:rsid w:val="004249B5"/>
    <w:rsid w:val="00425B0B"/>
    <w:rsid w:val="0042660F"/>
    <w:rsid w:val="00431C64"/>
    <w:rsid w:val="00433B77"/>
    <w:rsid w:val="004340F5"/>
    <w:rsid w:val="00435AA3"/>
    <w:rsid w:val="00437B6A"/>
    <w:rsid w:val="0044166B"/>
    <w:rsid w:val="00443876"/>
    <w:rsid w:val="0044532A"/>
    <w:rsid w:val="004472E4"/>
    <w:rsid w:val="00447B1C"/>
    <w:rsid w:val="00451952"/>
    <w:rsid w:val="00457E40"/>
    <w:rsid w:val="0046126C"/>
    <w:rsid w:val="00461272"/>
    <w:rsid w:val="00461DA1"/>
    <w:rsid w:val="004636BC"/>
    <w:rsid w:val="004671BE"/>
    <w:rsid w:val="004715E0"/>
    <w:rsid w:val="004825EE"/>
    <w:rsid w:val="004844D6"/>
    <w:rsid w:val="00486BE7"/>
    <w:rsid w:val="004921F3"/>
    <w:rsid w:val="00493C00"/>
    <w:rsid w:val="00494100"/>
    <w:rsid w:val="0049449D"/>
    <w:rsid w:val="004A7FCE"/>
    <w:rsid w:val="004B0969"/>
    <w:rsid w:val="004B11C6"/>
    <w:rsid w:val="004B1B87"/>
    <w:rsid w:val="004B55E1"/>
    <w:rsid w:val="004B5C26"/>
    <w:rsid w:val="004C0DF3"/>
    <w:rsid w:val="004C1BDD"/>
    <w:rsid w:val="004C5305"/>
    <w:rsid w:val="004C5A25"/>
    <w:rsid w:val="004C7291"/>
    <w:rsid w:val="004D1EEA"/>
    <w:rsid w:val="004D3D9E"/>
    <w:rsid w:val="004D430C"/>
    <w:rsid w:val="004D6702"/>
    <w:rsid w:val="004D7309"/>
    <w:rsid w:val="004E59C7"/>
    <w:rsid w:val="004E793A"/>
    <w:rsid w:val="004F1127"/>
    <w:rsid w:val="004F42B1"/>
    <w:rsid w:val="004F70E8"/>
    <w:rsid w:val="00501287"/>
    <w:rsid w:val="00501F58"/>
    <w:rsid w:val="00511F5D"/>
    <w:rsid w:val="005139B4"/>
    <w:rsid w:val="0051438A"/>
    <w:rsid w:val="00515603"/>
    <w:rsid w:val="0051698E"/>
    <w:rsid w:val="00516AB2"/>
    <w:rsid w:val="00521FED"/>
    <w:rsid w:val="00525EF5"/>
    <w:rsid w:val="0052661D"/>
    <w:rsid w:val="00527BE0"/>
    <w:rsid w:val="00534697"/>
    <w:rsid w:val="00534BF0"/>
    <w:rsid w:val="00535D4C"/>
    <w:rsid w:val="00536692"/>
    <w:rsid w:val="00536B1A"/>
    <w:rsid w:val="00537C03"/>
    <w:rsid w:val="005407B7"/>
    <w:rsid w:val="00541EA6"/>
    <w:rsid w:val="005446E9"/>
    <w:rsid w:val="00546AFB"/>
    <w:rsid w:val="005534DF"/>
    <w:rsid w:val="005543FA"/>
    <w:rsid w:val="005570DB"/>
    <w:rsid w:val="005578B7"/>
    <w:rsid w:val="005616A5"/>
    <w:rsid w:val="005616C4"/>
    <w:rsid w:val="00561A2B"/>
    <w:rsid w:val="00564495"/>
    <w:rsid w:val="005672FC"/>
    <w:rsid w:val="00574EB9"/>
    <w:rsid w:val="00580ABD"/>
    <w:rsid w:val="00582710"/>
    <w:rsid w:val="00584111"/>
    <w:rsid w:val="00584426"/>
    <w:rsid w:val="00586802"/>
    <w:rsid w:val="005916DC"/>
    <w:rsid w:val="005920C6"/>
    <w:rsid w:val="00595D17"/>
    <w:rsid w:val="00596AA4"/>
    <w:rsid w:val="005A1D9C"/>
    <w:rsid w:val="005A1EAF"/>
    <w:rsid w:val="005A3543"/>
    <w:rsid w:val="005A4246"/>
    <w:rsid w:val="005A49EC"/>
    <w:rsid w:val="005A4E25"/>
    <w:rsid w:val="005A5BDC"/>
    <w:rsid w:val="005A6787"/>
    <w:rsid w:val="005B0565"/>
    <w:rsid w:val="005B5013"/>
    <w:rsid w:val="005C13DF"/>
    <w:rsid w:val="005D29F3"/>
    <w:rsid w:val="005D42C0"/>
    <w:rsid w:val="005D7021"/>
    <w:rsid w:val="005E31A3"/>
    <w:rsid w:val="005E561A"/>
    <w:rsid w:val="005E6EB4"/>
    <w:rsid w:val="005E7E6E"/>
    <w:rsid w:val="005F2110"/>
    <w:rsid w:val="00601C80"/>
    <w:rsid w:val="006124B5"/>
    <w:rsid w:val="00614FDC"/>
    <w:rsid w:val="00617DC7"/>
    <w:rsid w:val="00621644"/>
    <w:rsid w:val="00623F0B"/>
    <w:rsid w:val="006257E8"/>
    <w:rsid w:val="006265C6"/>
    <w:rsid w:val="00627C36"/>
    <w:rsid w:val="006316F9"/>
    <w:rsid w:val="0063202C"/>
    <w:rsid w:val="00633096"/>
    <w:rsid w:val="00640170"/>
    <w:rsid w:val="00644CA2"/>
    <w:rsid w:val="006501EC"/>
    <w:rsid w:val="00650DEC"/>
    <w:rsid w:val="00651F4D"/>
    <w:rsid w:val="00652993"/>
    <w:rsid w:val="00653F09"/>
    <w:rsid w:val="00663B19"/>
    <w:rsid w:val="00665517"/>
    <w:rsid w:val="006704E6"/>
    <w:rsid w:val="00672647"/>
    <w:rsid w:val="00693475"/>
    <w:rsid w:val="00693D65"/>
    <w:rsid w:val="006A0132"/>
    <w:rsid w:val="006A168B"/>
    <w:rsid w:val="006A6571"/>
    <w:rsid w:val="006A6844"/>
    <w:rsid w:val="006A7A03"/>
    <w:rsid w:val="006B1544"/>
    <w:rsid w:val="006B19A8"/>
    <w:rsid w:val="006B53A6"/>
    <w:rsid w:val="006B53E5"/>
    <w:rsid w:val="006B5558"/>
    <w:rsid w:val="006B5D2B"/>
    <w:rsid w:val="006C3436"/>
    <w:rsid w:val="006C4118"/>
    <w:rsid w:val="006C44F3"/>
    <w:rsid w:val="006C47FF"/>
    <w:rsid w:val="006D11E7"/>
    <w:rsid w:val="006D317E"/>
    <w:rsid w:val="006D7FFE"/>
    <w:rsid w:val="006E2785"/>
    <w:rsid w:val="006E4A4E"/>
    <w:rsid w:val="006F0087"/>
    <w:rsid w:val="006F459F"/>
    <w:rsid w:val="006F70A7"/>
    <w:rsid w:val="00701287"/>
    <w:rsid w:val="007042ED"/>
    <w:rsid w:val="007055B5"/>
    <w:rsid w:val="00707E6B"/>
    <w:rsid w:val="00717AA7"/>
    <w:rsid w:val="00721B1A"/>
    <w:rsid w:val="00723B59"/>
    <w:rsid w:val="00725160"/>
    <w:rsid w:val="00726730"/>
    <w:rsid w:val="00731643"/>
    <w:rsid w:val="00735C5F"/>
    <w:rsid w:val="00736DC8"/>
    <w:rsid w:val="007371EC"/>
    <w:rsid w:val="00740415"/>
    <w:rsid w:val="00741BF0"/>
    <w:rsid w:val="0074235E"/>
    <w:rsid w:val="0074326C"/>
    <w:rsid w:val="0074477B"/>
    <w:rsid w:val="00745E7D"/>
    <w:rsid w:val="00752081"/>
    <w:rsid w:val="0075439F"/>
    <w:rsid w:val="00754DF3"/>
    <w:rsid w:val="0077251B"/>
    <w:rsid w:val="0077528A"/>
    <w:rsid w:val="00785118"/>
    <w:rsid w:val="00793D02"/>
    <w:rsid w:val="00794296"/>
    <w:rsid w:val="00794583"/>
    <w:rsid w:val="00797387"/>
    <w:rsid w:val="00797DD2"/>
    <w:rsid w:val="007A346B"/>
    <w:rsid w:val="007A3889"/>
    <w:rsid w:val="007A40CE"/>
    <w:rsid w:val="007A5E8B"/>
    <w:rsid w:val="007A6799"/>
    <w:rsid w:val="007A714C"/>
    <w:rsid w:val="007A7D9D"/>
    <w:rsid w:val="007B1BD7"/>
    <w:rsid w:val="007B1C49"/>
    <w:rsid w:val="007B248F"/>
    <w:rsid w:val="007B35CB"/>
    <w:rsid w:val="007B3C6C"/>
    <w:rsid w:val="007B5D3D"/>
    <w:rsid w:val="007C7856"/>
    <w:rsid w:val="007C7C59"/>
    <w:rsid w:val="007D60E5"/>
    <w:rsid w:val="007E397F"/>
    <w:rsid w:val="007E54D9"/>
    <w:rsid w:val="007E644D"/>
    <w:rsid w:val="007E7E15"/>
    <w:rsid w:val="007F32C7"/>
    <w:rsid w:val="0080217C"/>
    <w:rsid w:val="00804507"/>
    <w:rsid w:val="00807B0E"/>
    <w:rsid w:val="00811807"/>
    <w:rsid w:val="00817686"/>
    <w:rsid w:val="00817860"/>
    <w:rsid w:val="00820391"/>
    <w:rsid w:val="008210BC"/>
    <w:rsid w:val="00821215"/>
    <w:rsid w:val="00821F8A"/>
    <w:rsid w:val="008230F3"/>
    <w:rsid w:val="00826F6A"/>
    <w:rsid w:val="00830F1C"/>
    <w:rsid w:val="0084088E"/>
    <w:rsid w:val="0084247A"/>
    <w:rsid w:val="00843288"/>
    <w:rsid w:val="00845155"/>
    <w:rsid w:val="00851C95"/>
    <w:rsid w:val="00855BC7"/>
    <w:rsid w:val="00861FCD"/>
    <w:rsid w:val="008648E9"/>
    <w:rsid w:val="00867719"/>
    <w:rsid w:val="00867BB2"/>
    <w:rsid w:val="0087077B"/>
    <w:rsid w:val="0087487A"/>
    <w:rsid w:val="00875B1E"/>
    <w:rsid w:val="00883EE2"/>
    <w:rsid w:val="008851E3"/>
    <w:rsid w:val="00887AC0"/>
    <w:rsid w:val="00890931"/>
    <w:rsid w:val="00891400"/>
    <w:rsid w:val="008915E5"/>
    <w:rsid w:val="008959A4"/>
    <w:rsid w:val="00897AD8"/>
    <w:rsid w:val="008A15F0"/>
    <w:rsid w:val="008A1AF8"/>
    <w:rsid w:val="008A6571"/>
    <w:rsid w:val="008B67A4"/>
    <w:rsid w:val="008B7AE8"/>
    <w:rsid w:val="008C0B5F"/>
    <w:rsid w:val="008C589C"/>
    <w:rsid w:val="008D5DFA"/>
    <w:rsid w:val="008D6D4E"/>
    <w:rsid w:val="008E240E"/>
    <w:rsid w:val="008E2AB2"/>
    <w:rsid w:val="008E4AAF"/>
    <w:rsid w:val="008F3673"/>
    <w:rsid w:val="00900A14"/>
    <w:rsid w:val="00904340"/>
    <w:rsid w:val="00904FEA"/>
    <w:rsid w:val="00905D1E"/>
    <w:rsid w:val="00906886"/>
    <w:rsid w:val="00907D5D"/>
    <w:rsid w:val="009116EB"/>
    <w:rsid w:val="009142A5"/>
    <w:rsid w:val="00915AA0"/>
    <w:rsid w:val="00920B7E"/>
    <w:rsid w:val="00925D61"/>
    <w:rsid w:val="009355DD"/>
    <w:rsid w:val="009411DE"/>
    <w:rsid w:val="00941556"/>
    <w:rsid w:val="009422ED"/>
    <w:rsid w:val="00942D89"/>
    <w:rsid w:val="00944F33"/>
    <w:rsid w:val="00950321"/>
    <w:rsid w:val="00961598"/>
    <w:rsid w:val="00972027"/>
    <w:rsid w:val="00976456"/>
    <w:rsid w:val="009837E8"/>
    <w:rsid w:val="00985090"/>
    <w:rsid w:val="009855F3"/>
    <w:rsid w:val="00986D07"/>
    <w:rsid w:val="00990E4D"/>
    <w:rsid w:val="009944C1"/>
    <w:rsid w:val="009A0678"/>
    <w:rsid w:val="009A4178"/>
    <w:rsid w:val="009A4E9A"/>
    <w:rsid w:val="009B103B"/>
    <w:rsid w:val="009B2CAF"/>
    <w:rsid w:val="009B3213"/>
    <w:rsid w:val="009B66C0"/>
    <w:rsid w:val="009B68D5"/>
    <w:rsid w:val="009C0164"/>
    <w:rsid w:val="009C2A1E"/>
    <w:rsid w:val="009C7071"/>
    <w:rsid w:val="009D16CB"/>
    <w:rsid w:val="009D17C6"/>
    <w:rsid w:val="009D1918"/>
    <w:rsid w:val="009D21AC"/>
    <w:rsid w:val="009D4AC6"/>
    <w:rsid w:val="009E07B3"/>
    <w:rsid w:val="009E1B9F"/>
    <w:rsid w:val="009E5FF0"/>
    <w:rsid w:val="009E6B8F"/>
    <w:rsid w:val="009F0E52"/>
    <w:rsid w:val="009F7C1D"/>
    <w:rsid w:val="00A00C05"/>
    <w:rsid w:val="00A0384C"/>
    <w:rsid w:val="00A03D86"/>
    <w:rsid w:val="00A053E5"/>
    <w:rsid w:val="00A109CB"/>
    <w:rsid w:val="00A114F8"/>
    <w:rsid w:val="00A116C5"/>
    <w:rsid w:val="00A11AA8"/>
    <w:rsid w:val="00A179D2"/>
    <w:rsid w:val="00A24973"/>
    <w:rsid w:val="00A26E46"/>
    <w:rsid w:val="00A31695"/>
    <w:rsid w:val="00A33A25"/>
    <w:rsid w:val="00A34176"/>
    <w:rsid w:val="00A351E6"/>
    <w:rsid w:val="00A36189"/>
    <w:rsid w:val="00A42C26"/>
    <w:rsid w:val="00A447EC"/>
    <w:rsid w:val="00A54B89"/>
    <w:rsid w:val="00A56A35"/>
    <w:rsid w:val="00A57036"/>
    <w:rsid w:val="00A61113"/>
    <w:rsid w:val="00A61530"/>
    <w:rsid w:val="00A61999"/>
    <w:rsid w:val="00A71F2B"/>
    <w:rsid w:val="00A86D4D"/>
    <w:rsid w:val="00A87C01"/>
    <w:rsid w:val="00A87ECD"/>
    <w:rsid w:val="00A91A65"/>
    <w:rsid w:val="00A927D1"/>
    <w:rsid w:val="00A97245"/>
    <w:rsid w:val="00AA417B"/>
    <w:rsid w:val="00AA423A"/>
    <w:rsid w:val="00AA6539"/>
    <w:rsid w:val="00AA66F4"/>
    <w:rsid w:val="00AB008F"/>
    <w:rsid w:val="00AC5EAB"/>
    <w:rsid w:val="00AC66CF"/>
    <w:rsid w:val="00AC77D7"/>
    <w:rsid w:val="00AE2355"/>
    <w:rsid w:val="00AE480A"/>
    <w:rsid w:val="00AE4A74"/>
    <w:rsid w:val="00AE6EE0"/>
    <w:rsid w:val="00AF1ACD"/>
    <w:rsid w:val="00AF21AB"/>
    <w:rsid w:val="00AF2A42"/>
    <w:rsid w:val="00AF39F1"/>
    <w:rsid w:val="00B0159C"/>
    <w:rsid w:val="00B01FA8"/>
    <w:rsid w:val="00B061BE"/>
    <w:rsid w:val="00B06448"/>
    <w:rsid w:val="00B1280F"/>
    <w:rsid w:val="00B26CC2"/>
    <w:rsid w:val="00B33726"/>
    <w:rsid w:val="00B3452D"/>
    <w:rsid w:val="00B404C8"/>
    <w:rsid w:val="00B42E2E"/>
    <w:rsid w:val="00B42E46"/>
    <w:rsid w:val="00B47EE0"/>
    <w:rsid w:val="00B52D01"/>
    <w:rsid w:val="00B535BE"/>
    <w:rsid w:val="00B5395C"/>
    <w:rsid w:val="00B542E5"/>
    <w:rsid w:val="00B5520E"/>
    <w:rsid w:val="00B56C42"/>
    <w:rsid w:val="00B6330B"/>
    <w:rsid w:val="00B67002"/>
    <w:rsid w:val="00B672B1"/>
    <w:rsid w:val="00B6747A"/>
    <w:rsid w:val="00B72A1E"/>
    <w:rsid w:val="00B72C64"/>
    <w:rsid w:val="00B73700"/>
    <w:rsid w:val="00B74833"/>
    <w:rsid w:val="00B75371"/>
    <w:rsid w:val="00B76D79"/>
    <w:rsid w:val="00B849E9"/>
    <w:rsid w:val="00B84FB9"/>
    <w:rsid w:val="00B86BFB"/>
    <w:rsid w:val="00B902A5"/>
    <w:rsid w:val="00B95B8C"/>
    <w:rsid w:val="00B96F37"/>
    <w:rsid w:val="00BA16F6"/>
    <w:rsid w:val="00BB20C3"/>
    <w:rsid w:val="00BB2A85"/>
    <w:rsid w:val="00BB4DD3"/>
    <w:rsid w:val="00BB681A"/>
    <w:rsid w:val="00BB789A"/>
    <w:rsid w:val="00BC143A"/>
    <w:rsid w:val="00BC3172"/>
    <w:rsid w:val="00BC483E"/>
    <w:rsid w:val="00BC4BFA"/>
    <w:rsid w:val="00BC4CFE"/>
    <w:rsid w:val="00BC641C"/>
    <w:rsid w:val="00BD08A1"/>
    <w:rsid w:val="00BD2421"/>
    <w:rsid w:val="00BD3D06"/>
    <w:rsid w:val="00BD7FEB"/>
    <w:rsid w:val="00C0184F"/>
    <w:rsid w:val="00C01C0D"/>
    <w:rsid w:val="00C03EE0"/>
    <w:rsid w:val="00C07FF7"/>
    <w:rsid w:val="00C13706"/>
    <w:rsid w:val="00C17407"/>
    <w:rsid w:val="00C1773D"/>
    <w:rsid w:val="00C21392"/>
    <w:rsid w:val="00C22B24"/>
    <w:rsid w:val="00C2505A"/>
    <w:rsid w:val="00C30C2C"/>
    <w:rsid w:val="00C33971"/>
    <w:rsid w:val="00C360CB"/>
    <w:rsid w:val="00C404F8"/>
    <w:rsid w:val="00C4184D"/>
    <w:rsid w:val="00C41C49"/>
    <w:rsid w:val="00C43B4C"/>
    <w:rsid w:val="00C50C4E"/>
    <w:rsid w:val="00C5190E"/>
    <w:rsid w:val="00C52A9A"/>
    <w:rsid w:val="00C55430"/>
    <w:rsid w:val="00C57DB9"/>
    <w:rsid w:val="00C60273"/>
    <w:rsid w:val="00C642B8"/>
    <w:rsid w:val="00C7087A"/>
    <w:rsid w:val="00C73568"/>
    <w:rsid w:val="00C741D6"/>
    <w:rsid w:val="00C75E34"/>
    <w:rsid w:val="00C77E14"/>
    <w:rsid w:val="00C81761"/>
    <w:rsid w:val="00C81D5B"/>
    <w:rsid w:val="00C82679"/>
    <w:rsid w:val="00C84FE3"/>
    <w:rsid w:val="00C94D39"/>
    <w:rsid w:val="00C95DFA"/>
    <w:rsid w:val="00C96FCC"/>
    <w:rsid w:val="00CA0832"/>
    <w:rsid w:val="00CA1053"/>
    <w:rsid w:val="00CA1902"/>
    <w:rsid w:val="00CA4A50"/>
    <w:rsid w:val="00CA548E"/>
    <w:rsid w:val="00CA5C91"/>
    <w:rsid w:val="00CA5E75"/>
    <w:rsid w:val="00CA6792"/>
    <w:rsid w:val="00CB0C9D"/>
    <w:rsid w:val="00CB38A8"/>
    <w:rsid w:val="00CB5E44"/>
    <w:rsid w:val="00CB7285"/>
    <w:rsid w:val="00CC3033"/>
    <w:rsid w:val="00CC4025"/>
    <w:rsid w:val="00CC52F2"/>
    <w:rsid w:val="00CD0004"/>
    <w:rsid w:val="00CD008F"/>
    <w:rsid w:val="00CD1950"/>
    <w:rsid w:val="00CD2A76"/>
    <w:rsid w:val="00CD31BA"/>
    <w:rsid w:val="00CD35DA"/>
    <w:rsid w:val="00CD7FCC"/>
    <w:rsid w:val="00CE2798"/>
    <w:rsid w:val="00CE2926"/>
    <w:rsid w:val="00CE4349"/>
    <w:rsid w:val="00CF265A"/>
    <w:rsid w:val="00CF4051"/>
    <w:rsid w:val="00CF4DF3"/>
    <w:rsid w:val="00CF4F26"/>
    <w:rsid w:val="00CF57E2"/>
    <w:rsid w:val="00CF799D"/>
    <w:rsid w:val="00D00609"/>
    <w:rsid w:val="00D008A1"/>
    <w:rsid w:val="00D00FA4"/>
    <w:rsid w:val="00D0315E"/>
    <w:rsid w:val="00D07919"/>
    <w:rsid w:val="00D14FEA"/>
    <w:rsid w:val="00D26003"/>
    <w:rsid w:val="00D30613"/>
    <w:rsid w:val="00D34A57"/>
    <w:rsid w:val="00D36E69"/>
    <w:rsid w:val="00D51173"/>
    <w:rsid w:val="00D51E94"/>
    <w:rsid w:val="00D52B0C"/>
    <w:rsid w:val="00D535E9"/>
    <w:rsid w:val="00D57006"/>
    <w:rsid w:val="00D6084E"/>
    <w:rsid w:val="00D60B76"/>
    <w:rsid w:val="00D62298"/>
    <w:rsid w:val="00D6559C"/>
    <w:rsid w:val="00D66139"/>
    <w:rsid w:val="00D67440"/>
    <w:rsid w:val="00D73B3C"/>
    <w:rsid w:val="00D742F0"/>
    <w:rsid w:val="00D750D8"/>
    <w:rsid w:val="00D754BF"/>
    <w:rsid w:val="00D77187"/>
    <w:rsid w:val="00D8476B"/>
    <w:rsid w:val="00D85586"/>
    <w:rsid w:val="00D85804"/>
    <w:rsid w:val="00D932C9"/>
    <w:rsid w:val="00D93C01"/>
    <w:rsid w:val="00D93FB9"/>
    <w:rsid w:val="00D95FDD"/>
    <w:rsid w:val="00DA3BAE"/>
    <w:rsid w:val="00DA3E1E"/>
    <w:rsid w:val="00DA4652"/>
    <w:rsid w:val="00DA4D76"/>
    <w:rsid w:val="00DA5FEB"/>
    <w:rsid w:val="00DB2D3A"/>
    <w:rsid w:val="00DB6198"/>
    <w:rsid w:val="00DC5783"/>
    <w:rsid w:val="00DD018E"/>
    <w:rsid w:val="00DD0567"/>
    <w:rsid w:val="00DD29FD"/>
    <w:rsid w:val="00DD3CF9"/>
    <w:rsid w:val="00DF0509"/>
    <w:rsid w:val="00DF3791"/>
    <w:rsid w:val="00DF43CF"/>
    <w:rsid w:val="00E03F3C"/>
    <w:rsid w:val="00E056AD"/>
    <w:rsid w:val="00E144A0"/>
    <w:rsid w:val="00E21412"/>
    <w:rsid w:val="00E24A2F"/>
    <w:rsid w:val="00E263C8"/>
    <w:rsid w:val="00E26A72"/>
    <w:rsid w:val="00E319CA"/>
    <w:rsid w:val="00E32839"/>
    <w:rsid w:val="00E33246"/>
    <w:rsid w:val="00E337BC"/>
    <w:rsid w:val="00E34814"/>
    <w:rsid w:val="00E4199A"/>
    <w:rsid w:val="00E44D10"/>
    <w:rsid w:val="00E4555D"/>
    <w:rsid w:val="00E46759"/>
    <w:rsid w:val="00E51566"/>
    <w:rsid w:val="00E54AB6"/>
    <w:rsid w:val="00E567DC"/>
    <w:rsid w:val="00E5721A"/>
    <w:rsid w:val="00E6304B"/>
    <w:rsid w:val="00E647DB"/>
    <w:rsid w:val="00E65889"/>
    <w:rsid w:val="00E75283"/>
    <w:rsid w:val="00E83914"/>
    <w:rsid w:val="00E875CF"/>
    <w:rsid w:val="00E87633"/>
    <w:rsid w:val="00E87B51"/>
    <w:rsid w:val="00E92652"/>
    <w:rsid w:val="00E9528C"/>
    <w:rsid w:val="00EA104D"/>
    <w:rsid w:val="00EA449A"/>
    <w:rsid w:val="00EA5347"/>
    <w:rsid w:val="00EA66F4"/>
    <w:rsid w:val="00EA7532"/>
    <w:rsid w:val="00EB0084"/>
    <w:rsid w:val="00EB15F3"/>
    <w:rsid w:val="00EB2368"/>
    <w:rsid w:val="00EB48BB"/>
    <w:rsid w:val="00EB6102"/>
    <w:rsid w:val="00EB6748"/>
    <w:rsid w:val="00EC137F"/>
    <w:rsid w:val="00EC2531"/>
    <w:rsid w:val="00EC3EEE"/>
    <w:rsid w:val="00EC4D74"/>
    <w:rsid w:val="00EC6C74"/>
    <w:rsid w:val="00EC6D53"/>
    <w:rsid w:val="00EC7F34"/>
    <w:rsid w:val="00ED33FA"/>
    <w:rsid w:val="00ED5865"/>
    <w:rsid w:val="00EE2337"/>
    <w:rsid w:val="00EE2667"/>
    <w:rsid w:val="00EE56E8"/>
    <w:rsid w:val="00EF2993"/>
    <w:rsid w:val="00F11036"/>
    <w:rsid w:val="00F26CB8"/>
    <w:rsid w:val="00F330DA"/>
    <w:rsid w:val="00F35008"/>
    <w:rsid w:val="00F35160"/>
    <w:rsid w:val="00F41FD4"/>
    <w:rsid w:val="00F45BF9"/>
    <w:rsid w:val="00F45EC9"/>
    <w:rsid w:val="00F50214"/>
    <w:rsid w:val="00F52C39"/>
    <w:rsid w:val="00F54F98"/>
    <w:rsid w:val="00F574C0"/>
    <w:rsid w:val="00F60178"/>
    <w:rsid w:val="00F67489"/>
    <w:rsid w:val="00F80C59"/>
    <w:rsid w:val="00F81442"/>
    <w:rsid w:val="00F82411"/>
    <w:rsid w:val="00F91F01"/>
    <w:rsid w:val="00F933AF"/>
    <w:rsid w:val="00F9378C"/>
    <w:rsid w:val="00F9639B"/>
    <w:rsid w:val="00FA06DB"/>
    <w:rsid w:val="00FA581F"/>
    <w:rsid w:val="00FB5556"/>
    <w:rsid w:val="00FD1764"/>
    <w:rsid w:val="00FD270F"/>
    <w:rsid w:val="00FD4C0E"/>
    <w:rsid w:val="00FD5113"/>
    <w:rsid w:val="00FD54E4"/>
    <w:rsid w:val="00FD595C"/>
    <w:rsid w:val="00FD76FB"/>
    <w:rsid w:val="00FD774F"/>
    <w:rsid w:val="00FE44CB"/>
    <w:rsid w:val="00FF1E7E"/>
    <w:rsid w:val="00FF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B5E7BE"/>
  <w15:chartTrackingRefBased/>
  <w15:docId w15:val="{C0D71B9D-F526-EB43-BA55-E864EE85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50DEC"/>
  </w:style>
  <w:style w:type="table" w:styleId="PlainTable2">
    <w:name w:val="Plain Table 2"/>
    <w:basedOn w:val="TableNormal"/>
    <w:uiPriority w:val="42"/>
    <w:rsid w:val="00CB0C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581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Kalra</dc:creator>
  <cp:keywords/>
  <dc:description/>
  <cp:lastModifiedBy>Andrew Kalra</cp:lastModifiedBy>
  <cp:revision>14</cp:revision>
  <dcterms:created xsi:type="dcterms:W3CDTF">2023-11-07T13:35:00Z</dcterms:created>
  <dcterms:modified xsi:type="dcterms:W3CDTF">2023-11-15T22:09:00Z</dcterms:modified>
</cp:coreProperties>
</file>