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2DF1CF" w14:textId="31071D60" w:rsidR="002E1A79" w:rsidRDefault="00CE5CBD">
      <w:r>
        <w:rPr>
          <w:rFonts w:hint="eastAsia"/>
          <w:b/>
          <w:noProof/>
        </w:rPr>
        <w:drawing>
          <wp:inline distT="0" distB="0" distL="0" distR="0" wp14:anchorId="53602C48" wp14:editId="15C2FE70">
            <wp:extent cx="5274310" cy="682561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F6F6B">
        <w:rPr>
          <w:rFonts w:hint="eastAsia"/>
          <w:b/>
        </w:rPr>
        <w:t>Fig s1</w:t>
      </w:r>
      <w:r w:rsidR="00BF6F6B">
        <w:rPr>
          <w:rFonts w:hint="eastAsia"/>
        </w:rPr>
        <w:t xml:space="preserve"> </w:t>
      </w:r>
      <w:r w:rsidR="00BF6F6B">
        <w:rPr>
          <w:rFonts w:hint="eastAsia"/>
          <w:b/>
        </w:rPr>
        <w:t>FBXO28 mRNA was up-regulated in NSCLC.</w:t>
      </w:r>
      <w:r w:rsidR="00BF6F6B">
        <w:rPr>
          <w:rFonts w:hint="eastAsia"/>
        </w:rPr>
        <w:t xml:space="preserve"> </w:t>
      </w:r>
      <w:r w:rsidR="00BF6F6B">
        <w:rPr>
          <w:rFonts w:hint="eastAsia"/>
          <w:b/>
        </w:rPr>
        <w:t>A</w:t>
      </w:r>
      <w:r w:rsidR="00BF6F6B">
        <w:rPr>
          <w:rFonts w:hint="eastAsia"/>
        </w:rPr>
        <w:t xml:space="preserve"> The differential expression </w:t>
      </w:r>
      <w:r w:rsidR="00EC4356" w:rsidRPr="00EC4356">
        <w:t xml:space="preserve">level </w:t>
      </w:r>
      <w:r w:rsidR="00BF6F6B">
        <w:rPr>
          <w:rFonts w:hint="eastAsia"/>
        </w:rPr>
        <w:t>of FBXO28 mRNA was analyzed us</w:t>
      </w:r>
      <w:r w:rsidR="00A547CA">
        <w:rPr>
          <w:rFonts w:hint="eastAsia"/>
        </w:rPr>
        <w:t>e</w:t>
      </w:r>
      <w:r w:rsidR="00BF6F6B">
        <w:rPr>
          <w:rFonts w:hint="eastAsia"/>
        </w:rPr>
        <w:t xml:space="preserve"> GEPIA database. </w:t>
      </w:r>
      <w:r w:rsidR="00BF6F6B">
        <w:rPr>
          <w:rFonts w:hint="eastAsia"/>
          <w:b/>
        </w:rPr>
        <w:t>B</w:t>
      </w:r>
      <w:r w:rsidR="00BF6F6B">
        <w:rPr>
          <w:rFonts w:hint="eastAsia"/>
        </w:rPr>
        <w:t xml:space="preserve"> The protein level of FBXO28 was detected in NSCLC cells and h</w:t>
      </w:r>
      <w:r w:rsidR="00BF6F6B">
        <w:t>uman normal lung epithelial cell</w:t>
      </w:r>
      <w:r w:rsidR="001F68FA">
        <w:t>s</w:t>
      </w:r>
      <w:r w:rsidR="00BF6F6B">
        <w:rPr>
          <w:rFonts w:hint="eastAsia"/>
        </w:rPr>
        <w:t xml:space="preserve">. </w:t>
      </w:r>
    </w:p>
    <w:p w14:paraId="71A233D7" w14:textId="63661034" w:rsidR="002E1A79" w:rsidRDefault="00CE5CBD">
      <w:r>
        <w:rPr>
          <w:noProof/>
        </w:rPr>
        <w:lastRenderedPageBreak/>
        <w:drawing>
          <wp:inline distT="0" distB="0" distL="0" distR="0" wp14:anchorId="5D888450" wp14:editId="4341D51E">
            <wp:extent cx="5274310" cy="5274310"/>
            <wp:effectExtent l="0" t="0" r="254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2-功能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ABAE4C" w14:textId="7D6B55BE" w:rsidR="002E1A79" w:rsidRDefault="00BF6F6B">
      <w:r>
        <w:rPr>
          <w:rFonts w:hint="eastAsia"/>
          <w:b/>
        </w:rPr>
        <w:t xml:space="preserve">Figure s2 </w:t>
      </w:r>
      <w:r>
        <w:rPr>
          <w:b/>
        </w:rPr>
        <w:t>FBXO28 promotes the malignant progression of NSCLC</w:t>
      </w:r>
      <w:r>
        <w:rPr>
          <w:rFonts w:hint="eastAsia"/>
        </w:rPr>
        <w:t xml:space="preserve">. </w:t>
      </w:r>
      <w:r>
        <w:rPr>
          <w:rFonts w:hint="eastAsia"/>
          <w:b/>
        </w:rPr>
        <w:t xml:space="preserve">A </w:t>
      </w:r>
      <w:r>
        <w:rPr>
          <w:rFonts w:hint="eastAsia"/>
        </w:rPr>
        <w:t xml:space="preserve">Identification of the silencing efficiency of FBXO28 siRNAs in NSCLC cells by western blotting. </w:t>
      </w:r>
      <w:r>
        <w:rPr>
          <w:rFonts w:hint="eastAsia"/>
          <w:b/>
        </w:rPr>
        <w:t>B</w:t>
      </w:r>
      <w:r>
        <w:rPr>
          <w:rFonts w:hint="eastAsia"/>
        </w:rPr>
        <w:t xml:space="preserve"> Identification of the silencing efficiency of FBXO28 siRNAs in NSCLC cells by qRT-PCR. </w:t>
      </w:r>
      <w:r>
        <w:rPr>
          <w:rFonts w:hint="eastAsia"/>
          <w:b/>
        </w:rPr>
        <w:t>C</w:t>
      </w:r>
      <w:r>
        <w:rPr>
          <w:rFonts w:hint="eastAsia"/>
        </w:rPr>
        <w:t xml:space="preserve"> A549 and </w:t>
      </w:r>
      <w:r w:rsidR="006113C2">
        <w:rPr>
          <w:rFonts w:hint="eastAsia"/>
        </w:rPr>
        <w:t>PC-9</w:t>
      </w:r>
      <w:r>
        <w:rPr>
          <w:rFonts w:hint="eastAsia"/>
        </w:rPr>
        <w:t xml:space="preserve"> cells were transfected with FBXO28 siRNA pool for 72 h and the cell cycle profiles were analyzed by flow cytometry. </w:t>
      </w:r>
      <w:r>
        <w:rPr>
          <w:rFonts w:hint="eastAsia"/>
          <w:b/>
        </w:rPr>
        <w:t>D</w:t>
      </w:r>
      <w:r>
        <w:rPr>
          <w:rFonts w:hint="eastAsia"/>
        </w:rPr>
        <w:t xml:space="preserve"> A549 and </w:t>
      </w:r>
      <w:r w:rsidR="006113C2">
        <w:rPr>
          <w:rFonts w:hint="eastAsia"/>
        </w:rPr>
        <w:t>PC-9</w:t>
      </w:r>
      <w:r>
        <w:rPr>
          <w:rFonts w:hint="eastAsia"/>
        </w:rPr>
        <w:t xml:space="preserve"> cells were transfected with FBXO28 siRNA and the colony formation ability was examined. </w:t>
      </w:r>
      <w:r>
        <w:rPr>
          <w:rFonts w:hint="eastAsia"/>
          <w:b/>
        </w:rPr>
        <w:t>E, F</w:t>
      </w:r>
      <w:r>
        <w:rPr>
          <w:rFonts w:hint="eastAsia"/>
        </w:rPr>
        <w:t xml:space="preserve"> H460 cells was transfected with FBXO28 expressing vector and the overexpressing efficiency was evaluated by western blotting and qRT-PCR. </w:t>
      </w:r>
      <w:r>
        <w:rPr>
          <w:rFonts w:hint="eastAsia"/>
          <w:b/>
        </w:rPr>
        <w:t>G</w:t>
      </w:r>
      <w:r>
        <w:rPr>
          <w:rFonts w:hint="eastAsia"/>
        </w:rPr>
        <w:t xml:space="preserve"> H460 </w:t>
      </w:r>
      <w:r>
        <w:t xml:space="preserve">cells were transfected with FBXO28 </w:t>
      </w:r>
      <w:r>
        <w:rPr>
          <w:rFonts w:hint="eastAsia"/>
        </w:rPr>
        <w:t>expressing vector</w:t>
      </w:r>
      <w:r>
        <w:t xml:space="preserve"> and the colony formation </w:t>
      </w:r>
      <w:r>
        <w:rPr>
          <w:rFonts w:hint="eastAsia"/>
        </w:rPr>
        <w:t xml:space="preserve">ability </w:t>
      </w:r>
      <w:r>
        <w:t>was examined.</w:t>
      </w:r>
      <w:r>
        <w:rPr>
          <w:rFonts w:hint="eastAsia"/>
        </w:rPr>
        <w:t xml:space="preserve"> </w:t>
      </w:r>
    </w:p>
    <w:p w14:paraId="334A88BB" w14:textId="57045E81" w:rsidR="002E1A79" w:rsidRDefault="00CE5CBD">
      <w:r>
        <w:rPr>
          <w:noProof/>
        </w:rPr>
        <w:lastRenderedPageBreak/>
        <w:drawing>
          <wp:inline distT="0" distB="0" distL="0" distR="0" wp14:anchorId="5DAA5FA4" wp14:editId="38B59565">
            <wp:extent cx="5274310" cy="5801995"/>
            <wp:effectExtent l="0" t="0" r="254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3-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0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C2FCC" w14:textId="19C55821" w:rsidR="002E1A79" w:rsidRDefault="00BF6F6B">
      <w:r>
        <w:rPr>
          <w:rFonts w:hint="eastAsia"/>
          <w:b/>
        </w:rPr>
        <w:t>Fig. s3 silence of FBXO28 has no or little influence on the expression of c-Myc downstream targeting genes.</w:t>
      </w:r>
      <w:r>
        <w:rPr>
          <w:rFonts w:hint="eastAsia"/>
        </w:rPr>
        <w:t xml:space="preserve"> </w:t>
      </w:r>
      <w:r>
        <w:rPr>
          <w:rFonts w:hint="eastAsia"/>
          <w:b/>
        </w:rPr>
        <w:t>A, B, C</w:t>
      </w:r>
      <w:r>
        <w:rPr>
          <w:rFonts w:hint="eastAsia"/>
        </w:rPr>
        <w:t xml:space="preserve"> A549 and </w:t>
      </w:r>
      <w:r w:rsidR="006113C2">
        <w:rPr>
          <w:rFonts w:hint="eastAsia"/>
        </w:rPr>
        <w:t>PC-9</w:t>
      </w:r>
      <w:r>
        <w:rPr>
          <w:rFonts w:hint="eastAsia"/>
        </w:rPr>
        <w:t xml:space="preserve"> cells were transfected with FBXO28 siRNA pool or negative control for 72 h and </w:t>
      </w:r>
      <w:r>
        <w:t>the</w:t>
      </w:r>
      <w:r>
        <w:rPr>
          <w:rFonts w:hint="eastAsia"/>
        </w:rPr>
        <w:t xml:space="preserve"> mRNA levels of indicated genes were examined by qRT-PCR. </w:t>
      </w:r>
    </w:p>
    <w:p w14:paraId="4A7271FC" w14:textId="5CED7493" w:rsidR="002E1A79" w:rsidRDefault="00CE5CBD">
      <w:r>
        <w:rPr>
          <w:noProof/>
        </w:rPr>
        <w:lastRenderedPageBreak/>
        <w:drawing>
          <wp:inline distT="0" distB="0" distL="0" distR="0" wp14:anchorId="1C9E2251" wp14:editId="33FBD35B">
            <wp:extent cx="5274310" cy="446278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-4 FBXO28和BRD4相互作用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6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BB853" w14:textId="5A0B1DDB" w:rsidR="002E1A79" w:rsidRDefault="00BF6F6B">
      <w:pPr>
        <w:rPr>
          <w:bCs/>
        </w:rPr>
      </w:pPr>
      <w:r>
        <w:rPr>
          <w:rFonts w:hint="eastAsia"/>
          <w:b/>
        </w:rPr>
        <w:t xml:space="preserve">Fig. s4 FBXO28 interacts with BRD4. A </w:t>
      </w:r>
      <w:r>
        <w:rPr>
          <w:rFonts w:hint="eastAsia"/>
          <w:bCs/>
        </w:rPr>
        <w:t xml:space="preserve">pGEX-T-2 prokaryotic expression vector delivering FBXO28 or empty vector was transformed into E.Coli BL-21 and the recombinant proteins were induced using IPTG. The whole cell lysates were separated using SDS-PAGE and stained by coomassie brilliant blue solution. </w:t>
      </w:r>
      <w:r>
        <w:rPr>
          <w:rFonts w:hint="eastAsia"/>
          <w:b/>
        </w:rPr>
        <w:t xml:space="preserve">B </w:t>
      </w:r>
      <w:r>
        <w:rPr>
          <w:rFonts w:hint="eastAsia"/>
          <w:bCs/>
        </w:rPr>
        <w:t>The co-location of BRD4 and FBXO28 was examined using IF.</w:t>
      </w:r>
      <w:r w:rsidR="00F36A42">
        <w:rPr>
          <w:bCs/>
        </w:rPr>
        <w:t xml:space="preserve"> </w:t>
      </w:r>
      <w:r w:rsidR="00F36A42">
        <w:rPr>
          <w:rFonts w:ascii="Times New Roman" w:eastAsia="等线" w:hAnsi="Times New Roman" w:cs="Times New Roman"/>
          <w:bCs/>
          <w:sz w:val="20"/>
        </w:rPr>
        <w:t>Scale bars, 50 μm.</w:t>
      </w:r>
      <w:r>
        <w:rPr>
          <w:rFonts w:hint="eastAsia"/>
          <w:bCs/>
        </w:rPr>
        <w:t xml:space="preserve"> </w:t>
      </w:r>
      <w:r>
        <w:rPr>
          <w:rFonts w:hint="eastAsia"/>
          <w:b/>
        </w:rPr>
        <w:t>C</w:t>
      </w:r>
      <w:r>
        <w:rPr>
          <w:rFonts w:hint="eastAsia"/>
          <w:bCs/>
        </w:rPr>
        <w:t xml:space="preserve"> 293T cells were transfected indicated plasmids for 48 h were lysed. </w:t>
      </w:r>
      <w:r w:rsidR="001F68FA">
        <w:rPr>
          <w:rFonts w:hint="eastAsia"/>
          <w:bCs/>
        </w:rPr>
        <w:t xml:space="preserve">Then the lysates were subjected to immunoprecipitation, </w:t>
      </w:r>
      <w:r w:rsidR="001F68FA">
        <w:rPr>
          <w:bCs/>
        </w:rPr>
        <w:t xml:space="preserve">and </w:t>
      </w:r>
      <w:r w:rsidR="001F68FA">
        <w:rPr>
          <w:rFonts w:hint="eastAsia"/>
          <w:bCs/>
        </w:rPr>
        <w:t>t</w:t>
      </w:r>
      <w:r>
        <w:rPr>
          <w:rFonts w:hint="eastAsia"/>
          <w:bCs/>
        </w:rPr>
        <w:t>he protein levels were determined with indicated antibodies.</w:t>
      </w:r>
    </w:p>
    <w:p w14:paraId="422B1195" w14:textId="0B797770" w:rsidR="002E1A79" w:rsidRDefault="00CE5CBD">
      <w:pPr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4DE7AB06" wp14:editId="2DAA7436">
            <wp:extent cx="5274310" cy="682561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 s5-泛素化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4E5B45" w14:textId="77777777" w:rsidR="002E1A79" w:rsidRDefault="00BF6F6B">
      <w:pPr>
        <w:rPr>
          <w:bCs/>
        </w:rPr>
      </w:pPr>
      <w:r>
        <w:rPr>
          <w:rFonts w:hint="eastAsia"/>
          <w:b/>
        </w:rPr>
        <w:t>Fig. s5</w:t>
      </w:r>
      <w:r>
        <w:rPr>
          <w:rFonts w:hint="eastAsia"/>
          <w:bCs/>
        </w:rPr>
        <w:t xml:space="preserve"> </w:t>
      </w:r>
      <w:r>
        <w:rPr>
          <w:rFonts w:hint="eastAsia"/>
          <w:b/>
        </w:rPr>
        <w:t>FBXO28 doesn't regulate K48-conjugated ubiquitination of BRD4.</w:t>
      </w:r>
      <w:r>
        <w:rPr>
          <w:rFonts w:hint="eastAsia"/>
          <w:bCs/>
        </w:rPr>
        <w:t xml:space="preserve"> 293T cells transfected with indicated vectors for 24 h were lysed. Then the lysates were subjected to immunoprecipitation, followed by western blotting with indicated antibodies. </w:t>
      </w:r>
    </w:p>
    <w:p w14:paraId="1E102D40" w14:textId="49F67253" w:rsidR="002E1A79" w:rsidRDefault="00CE5CBD">
      <w:pPr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0E8CBC63" wp14:editId="52BCAC64">
            <wp:extent cx="5274310" cy="682561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 s6-FBXO28 不影响BRD4表达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A4B927" w14:textId="77777777" w:rsidR="002E1A79" w:rsidRDefault="00BF6F6B">
      <w:pPr>
        <w:rPr>
          <w:bCs/>
        </w:rPr>
      </w:pPr>
      <w:r>
        <w:rPr>
          <w:rFonts w:hint="eastAsia"/>
          <w:b/>
        </w:rPr>
        <w:t>Fig. s6</w:t>
      </w:r>
      <w:r>
        <w:rPr>
          <w:rFonts w:hint="eastAsia"/>
          <w:bCs/>
        </w:rPr>
        <w:t xml:space="preserve"> </w:t>
      </w:r>
      <w:r>
        <w:rPr>
          <w:rFonts w:hint="eastAsia"/>
          <w:b/>
        </w:rPr>
        <w:t>Overexpression of FBXO28 doesn</w:t>
      </w:r>
      <w:r>
        <w:rPr>
          <w:b/>
        </w:rPr>
        <w:t>’</w:t>
      </w:r>
      <w:r>
        <w:rPr>
          <w:rFonts w:hint="eastAsia"/>
          <w:b/>
        </w:rPr>
        <w:t>t affect BRD4 protein expression.</w:t>
      </w:r>
      <w:r>
        <w:rPr>
          <w:rFonts w:hint="eastAsia"/>
          <w:bCs/>
        </w:rPr>
        <w:t xml:space="preserve"> </w:t>
      </w:r>
      <w:r>
        <w:rPr>
          <w:rFonts w:hint="eastAsia"/>
          <w:b/>
        </w:rPr>
        <w:t>A</w:t>
      </w:r>
      <w:r>
        <w:rPr>
          <w:rFonts w:hint="eastAsia"/>
          <w:bCs/>
        </w:rPr>
        <w:t xml:space="preserve"> BRD4 was co-transfected into 293T cells with FBXO28 expressing vector or empty vector for 24 h. The expression levels of indicated proteins were determined by western blotting. </w:t>
      </w:r>
      <w:r>
        <w:rPr>
          <w:rFonts w:hint="eastAsia"/>
          <w:b/>
        </w:rPr>
        <w:t>B</w:t>
      </w:r>
      <w:r>
        <w:rPr>
          <w:rFonts w:hint="eastAsia"/>
          <w:bCs/>
        </w:rPr>
        <w:t xml:space="preserve"> H460 cells were transfected with FBXO28 expressing vector or empty vector for 24 h. The expression levels of indicated proteins were determined by western blotting.</w:t>
      </w:r>
    </w:p>
    <w:p w14:paraId="63600341" w14:textId="2DD90D5A" w:rsidR="002E1A79" w:rsidRDefault="00CE5CBD">
      <w:pPr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7AE1FAA0" wp14:editId="29BECE7D">
            <wp:extent cx="5274310" cy="682561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 s7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9B8A4" w14:textId="2FB50FEC" w:rsidR="002E1A79" w:rsidRDefault="00BF6F6B">
      <w:pPr>
        <w:rPr>
          <w:bCs/>
        </w:rPr>
      </w:pPr>
      <w:r>
        <w:rPr>
          <w:rFonts w:hint="eastAsia"/>
          <w:b/>
        </w:rPr>
        <w:t>Fig. s7 FBXO28-regulate genes are overlapped with BRD4-regulated genes.</w:t>
      </w:r>
      <w:r>
        <w:rPr>
          <w:rFonts w:hint="eastAsia"/>
          <w:bCs/>
        </w:rPr>
        <w:t xml:space="preserve"> </w:t>
      </w:r>
      <w:r>
        <w:rPr>
          <w:rFonts w:hint="eastAsia"/>
          <w:b/>
        </w:rPr>
        <w:t>A</w:t>
      </w:r>
      <w:r>
        <w:rPr>
          <w:rFonts w:hint="eastAsia"/>
          <w:bCs/>
        </w:rPr>
        <w:t xml:space="preserve"> A549 cells were transfected with siFBXO28, siBRD4 or NC for 72 h and the gene expressing profiles were examine</w:t>
      </w:r>
      <w:r w:rsidR="001F68FA">
        <w:rPr>
          <w:bCs/>
        </w:rPr>
        <w:t>d</w:t>
      </w:r>
      <w:r>
        <w:rPr>
          <w:rFonts w:hint="eastAsia"/>
          <w:bCs/>
        </w:rPr>
        <w:t xml:space="preserve"> by high-through sequence. The down-regulated genes upon silencing FBXO28 and BRD4 were merged. </w:t>
      </w:r>
      <w:r>
        <w:rPr>
          <w:rFonts w:hint="eastAsia"/>
          <w:b/>
        </w:rPr>
        <w:t>B</w:t>
      </w:r>
      <w:r>
        <w:rPr>
          <w:rFonts w:hint="eastAsia"/>
          <w:bCs/>
        </w:rPr>
        <w:t xml:space="preserve"> H460 cells were transfected with FBXO28, BRD4 </w:t>
      </w:r>
      <w:r w:rsidR="00F25B97" w:rsidRPr="00F25B97">
        <w:rPr>
          <w:bCs/>
        </w:rPr>
        <w:t>expressing vector or empty vector</w:t>
      </w:r>
      <w:r>
        <w:rPr>
          <w:rFonts w:hint="eastAsia"/>
          <w:bCs/>
        </w:rPr>
        <w:t xml:space="preserve"> for 24 h and the gene expressing profiles were examine</w:t>
      </w:r>
      <w:r w:rsidR="00F25B97">
        <w:rPr>
          <w:bCs/>
        </w:rPr>
        <w:t>d</w:t>
      </w:r>
      <w:r>
        <w:rPr>
          <w:rFonts w:hint="eastAsia"/>
          <w:bCs/>
        </w:rPr>
        <w:t xml:space="preserve"> by high-through sequence. The up-regulated genes upon overexpressing FBXO28 and BRD4 were merged.</w:t>
      </w:r>
    </w:p>
    <w:p w14:paraId="73DD5839" w14:textId="79B928C4" w:rsidR="002E1A79" w:rsidRDefault="00CE5CBD">
      <w:pPr>
        <w:rPr>
          <w:bCs/>
        </w:rPr>
      </w:pPr>
      <w:r>
        <w:rPr>
          <w:bCs/>
          <w:noProof/>
        </w:rPr>
        <w:lastRenderedPageBreak/>
        <w:drawing>
          <wp:inline distT="0" distB="0" distL="0" distR="0" wp14:anchorId="4F5DF1E5" wp14:editId="385B2A8B">
            <wp:extent cx="5274310" cy="5801995"/>
            <wp:effectExtent l="0" t="0" r="254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 s8-相分离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0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8E6B3C" w14:textId="6F9A0254" w:rsidR="002E1A79" w:rsidRDefault="00BF6F6B">
      <w:r>
        <w:rPr>
          <w:rFonts w:hint="eastAsia"/>
          <w:b/>
        </w:rPr>
        <w:t xml:space="preserve">Fig. S8 BRD4 forms </w:t>
      </w:r>
      <w:r>
        <w:rPr>
          <w:rFonts w:ascii="Times New Roman" w:hAnsi="Times New Roman" w:cs="Times New Roman"/>
          <w:b/>
        </w:rPr>
        <w:t>phase-separated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>condensates</w:t>
      </w:r>
      <w:r>
        <w:rPr>
          <w:rFonts w:ascii="Times New Roman" w:hAnsi="Times New Roman" w:cs="Times New Roman" w:hint="eastAsia"/>
          <w:b/>
          <w:bCs/>
        </w:rPr>
        <w:t xml:space="preserve">. A, B </w:t>
      </w:r>
      <w:r>
        <w:rPr>
          <w:rFonts w:ascii="Times New Roman" w:hAnsi="Times New Roman" w:cs="Times New Roman" w:hint="eastAsia"/>
        </w:rPr>
        <w:t xml:space="preserve">The A549 and h460 cells treated with or without 1,6-Hex for 30 min were subjected to IF with anti-BRD4 antibody. </w:t>
      </w:r>
      <w:r w:rsidR="00F36A42">
        <w:rPr>
          <w:rFonts w:ascii="Times New Roman" w:eastAsia="等线" w:hAnsi="Times New Roman" w:cs="Times New Roman"/>
          <w:bCs/>
          <w:sz w:val="20"/>
        </w:rPr>
        <w:t xml:space="preserve">Scale bars, 2 μm. </w:t>
      </w:r>
      <w:r>
        <w:rPr>
          <w:rFonts w:ascii="Times New Roman" w:hAnsi="Times New Roman" w:cs="Times New Roman" w:hint="eastAsia"/>
          <w:b/>
          <w:bCs/>
        </w:rPr>
        <w:t>C</w:t>
      </w:r>
      <w:r w:rsidR="00A547CA">
        <w:rPr>
          <w:rFonts w:ascii="Times New Roman" w:hAnsi="Times New Roman" w:cs="Times New Roman" w:hint="eastAsia"/>
        </w:rPr>
        <w:t xml:space="preserve"> </w:t>
      </w:r>
      <w:r w:rsidR="00A547CA">
        <w:rPr>
          <w:rFonts w:ascii="Times New Roman" w:hAnsi="Times New Roman" w:cs="Times New Roman"/>
        </w:rPr>
        <w:t xml:space="preserve">HeLa </w:t>
      </w:r>
      <w:r>
        <w:rPr>
          <w:rFonts w:ascii="Times New Roman" w:hAnsi="Times New Roman" w:cs="Times New Roman" w:hint="eastAsia"/>
        </w:rPr>
        <w:t xml:space="preserve">cells transfected with GFP tagged BRD4 for 24 h were treated with 1,6-Hex for 30 min and replaced with fresh complete medium. Then </w:t>
      </w:r>
      <w:r w:rsidRPr="00A547CA">
        <w:rPr>
          <w:rFonts w:ascii="Times New Roman" w:hAnsi="Times New Roman" w:cs="Times New Roman"/>
        </w:rPr>
        <w:t>the</w:t>
      </w:r>
      <w:r>
        <w:rPr>
          <w:rFonts w:ascii="Times New Roman" w:hAnsi="Times New Roman" w:cs="Times New Roman" w:hint="eastAsia"/>
        </w:rPr>
        <w:t xml:space="preserve"> were green fluorescence condenses at indicated time point were phographed under confocus microscope (Olympus, Japan).</w:t>
      </w:r>
      <w:r w:rsidR="00F36A42">
        <w:rPr>
          <w:rFonts w:ascii="Times New Roman" w:hAnsi="Times New Roman" w:cs="Times New Roman"/>
        </w:rPr>
        <w:t xml:space="preserve"> </w:t>
      </w:r>
      <w:r w:rsidR="00F36A42">
        <w:rPr>
          <w:rFonts w:ascii="Times New Roman" w:eastAsia="等线" w:hAnsi="Times New Roman" w:cs="Times New Roman"/>
          <w:bCs/>
          <w:sz w:val="20"/>
        </w:rPr>
        <w:t>Scale bars, 2 μm.</w:t>
      </w:r>
    </w:p>
    <w:p w14:paraId="2BB49F43" w14:textId="77777777" w:rsidR="002E1A79" w:rsidRDefault="002E1A79">
      <w:pPr>
        <w:rPr>
          <w:bCs/>
        </w:rPr>
      </w:pPr>
    </w:p>
    <w:p w14:paraId="4B4E853C" w14:textId="77777777" w:rsidR="002E1A79" w:rsidRDefault="002E1A79">
      <w:pPr>
        <w:rPr>
          <w:bCs/>
        </w:rPr>
      </w:pPr>
    </w:p>
    <w:p w14:paraId="1E5A3BF8" w14:textId="77777777" w:rsidR="002E1A79" w:rsidRDefault="002E1A79">
      <w:pPr>
        <w:rPr>
          <w:b/>
        </w:rPr>
      </w:pPr>
      <w:bookmarkStart w:id="0" w:name="_GoBack"/>
      <w:bookmarkEnd w:id="0"/>
    </w:p>
    <w:sectPr w:rsidR="002E1A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5CE367" w14:textId="77777777" w:rsidR="003F1E03" w:rsidRDefault="003F1E03"/>
  </w:endnote>
  <w:endnote w:type="continuationSeparator" w:id="0">
    <w:p w14:paraId="218A77B8" w14:textId="77777777" w:rsidR="003F1E03" w:rsidRDefault="003F1E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237717" w14:textId="77777777" w:rsidR="003F1E03" w:rsidRDefault="003F1E03"/>
  </w:footnote>
  <w:footnote w:type="continuationSeparator" w:id="0">
    <w:p w14:paraId="33F92902" w14:textId="77777777" w:rsidR="003F1E03" w:rsidRDefault="003F1E0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4YWIyMzE5Yzc5NDcwMjViMTI5MDIwZTUzYmZmYWQifQ=="/>
  </w:docVars>
  <w:rsids>
    <w:rsidRoot w:val="00CE5ACC"/>
    <w:rsid w:val="00030E62"/>
    <w:rsid w:val="000B3D48"/>
    <w:rsid w:val="00134C7E"/>
    <w:rsid w:val="001F68FA"/>
    <w:rsid w:val="00257C0F"/>
    <w:rsid w:val="00264F78"/>
    <w:rsid w:val="00292866"/>
    <w:rsid w:val="002E1A79"/>
    <w:rsid w:val="00343053"/>
    <w:rsid w:val="003F1E03"/>
    <w:rsid w:val="006113C2"/>
    <w:rsid w:val="00827E95"/>
    <w:rsid w:val="008807F0"/>
    <w:rsid w:val="008907F4"/>
    <w:rsid w:val="00A547CA"/>
    <w:rsid w:val="00AA2436"/>
    <w:rsid w:val="00AA6C15"/>
    <w:rsid w:val="00AB435F"/>
    <w:rsid w:val="00AD19ED"/>
    <w:rsid w:val="00BF6F6B"/>
    <w:rsid w:val="00C015C6"/>
    <w:rsid w:val="00CC5993"/>
    <w:rsid w:val="00CE5ACC"/>
    <w:rsid w:val="00CE5CBD"/>
    <w:rsid w:val="00CF3B2D"/>
    <w:rsid w:val="00D2619F"/>
    <w:rsid w:val="00D412CD"/>
    <w:rsid w:val="00D57D8A"/>
    <w:rsid w:val="00DA76FB"/>
    <w:rsid w:val="00EC4356"/>
    <w:rsid w:val="00F25B97"/>
    <w:rsid w:val="00F36A42"/>
    <w:rsid w:val="00F96347"/>
    <w:rsid w:val="08DB79C1"/>
    <w:rsid w:val="0BAB28A9"/>
    <w:rsid w:val="22C813AD"/>
    <w:rsid w:val="23F039E2"/>
    <w:rsid w:val="2B1D2F0C"/>
    <w:rsid w:val="2F5A4E26"/>
    <w:rsid w:val="36AC4180"/>
    <w:rsid w:val="36E92139"/>
    <w:rsid w:val="3A3547E3"/>
    <w:rsid w:val="3B99218B"/>
    <w:rsid w:val="3DDE2F9D"/>
    <w:rsid w:val="3E467DCB"/>
    <w:rsid w:val="44C110F3"/>
    <w:rsid w:val="5C6625AE"/>
    <w:rsid w:val="5CD82C5C"/>
    <w:rsid w:val="67E34FE5"/>
    <w:rsid w:val="74716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04F24A"/>
  <w15:docId w15:val="{29F90B40-A81A-46DD-A9B7-5A1DC3456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D412CD"/>
    <w:rPr>
      <w:sz w:val="21"/>
      <w:szCs w:val="21"/>
    </w:rPr>
  </w:style>
  <w:style w:type="paragraph" w:styleId="a6">
    <w:name w:val="annotation text"/>
    <w:basedOn w:val="a"/>
    <w:link w:val="a7"/>
    <w:uiPriority w:val="99"/>
    <w:semiHidden/>
    <w:unhideWhenUsed/>
    <w:rsid w:val="00D412CD"/>
    <w:pPr>
      <w:jc w:val="left"/>
    </w:pPr>
  </w:style>
  <w:style w:type="character" w:customStyle="1" w:styleId="a7">
    <w:name w:val="批注文字 字符"/>
    <w:basedOn w:val="a0"/>
    <w:link w:val="a6"/>
    <w:uiPriority w:val="99"/>
    <w:semiHidden/>
    <w:rsid w:val="00D412CD"/>
    <w:rPr>
      <w:kern w:val="2"/>
      <w:sz w:val="21"/>
      <w:szCs w:val="22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D412CD"/>
    <w:rPr>
      <w:b/>
      <w:bCs/>
    </w:rPr>
  </w:style>
  <w:style w:type="character" w:customStyle="1" w:styleId="a9">
    <w:name w:val="批注主题 字符"/>
    <w:basedOn w:val="a7"/>
    <w:link w:val="a8"/>
    <w:uiPriority w:val="99"/>
    <w:semiHidden/>
    <w:rsid w:val="00D412CD"/>
    <w:rPr>
      <w:b/>
      <w:bCs/>
      <w:kern w:val="2"/>
      <w:sz w:val="21"/>
      <w:szCs w:val="22"/>
    </w:rPr>
  </w:style>
  <w:style w:type="paragraph" w:styleId="aa">
    <w:name w:val="header"/>
    <w:basedOn w:val="a"/>
    <w:link w:val="ab"/>
    <w:uiPriority w:val="99"/>
    <w:unhideWhenUsed/>
    <w:rsid w:val="00AD1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AD19ED"/>
    <w:rPr>
      <w:kern w:val="2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AD1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AD19E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8</Pages>
  <Words>518</Words>
  <Characters>2958</Characters>
  <Application>Microsoft Office Word</Application>
  <DocSecurity>0</DocSecurity>
  <Lines>24</Lines>
  <Paragraphs>6</Paragraphs>
  <ScaleCrop>false</ScaleCrop>
  <Company/>
  <LinksUpToDate>false</LinksUpToDate>
  <CharactersWithSpaces>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译平 梁</cp:lastModifiedBy>
  <cp:revision>4</cp:revision>
  <cp:lastPrinted>2023-10-25T13:16:00Z</cp:lastPrinted>
  <dcterms:created xsi:type="dcterms:W3CDTF">2023-10-25T13:33:00Z</dcterms:created>
  <dcterms:modified xsi:type="dcterms:W3CDTF">2023-11-14T14:21:00Z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9F671BA7ABBC4F52BD14B25D9FB4C4AD_12</vt:lpwstr>
  </property>
</Properties>
</file>