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C170" w14:textId="77777777" w:rsidR="00CD1773" w:rsidRDefault="00CD1773" w:rsidP="00CD1773">
      <w:pPr>
        <w:pStyle w:val="a7"/>
        <w:jc w:val="left"/>
      </w:pPr>
      <w:r>
        <w:rPr>
          <w:rFonts w:hint="eastAsia"/>
        </w:rPr>
        <w:t>The</w:t>
      </w:r>
      <w:r>
        <w:t xml:space="preserve"> potential of cyanobacterium </w:t>
      </w:r>
      <w:r>
        <w:rPr>
          <w:i/>
          <w:iCs/>
        </w:rPr>
        <w:t xml:space="preserve">Nostoc </w:t>
      </w:r>
      <w:r>
        <w:t>sp. as the primary producer in the life-support system on Mars</w:t>
      </w:r>
    </w:p>
    <w:p w14:paraId="3FC3EB6F" w14:textId="77777777" w:rsidR="00CD1773" w:rsidRPr="008801E9" w:rsidRDefault="00CD1773" w:rsidP="00CD1773">
      <w:pPr>
        <w:spacing w:line="360" w:lineRule="auto"/>
        <w:ind w:firstLine="482"/>
      </w:pPr>
    </w:p>
    <w:p w14:paraId="5A2BE401" w14:textId="77777777" w:rsidR="00CD1773" w:rsidRDefault="00CD1773" w:rsidP="00CD1773">
      <w:pPr>
        <w:jc w:val="left"/>
        <w:rPr>
          <w:rFonts w:cs="Times New Roman"/>
          <w:color w:val="000000" w:themeColor="text1"/>
          <w:szCs w:val="24"/>
          <w:vertAlign w:val="superscript"/>
        </w:rPr>
      </w:pPr>
      <w:r w:rsidRPr="001F54FF">
        <w:rPr>
          <w:rFonts w:cs="Times New Roman" w:hint="eastAsia"/>
          <w:color w:val="000000" w:themeColor="text1"/>
          <w:szCs w:val="24"/>
        </w:rPr>
        <w:t>Tong Ye</w:t>
      </w:r>
      <w:r w:rsidRPr="001F54FF">
        <w:rPr>
          <w:rFonts w:cs="Times New Roman"/>
          <w:color w:val="000000" w:themeColor="text1"/>
          <w:szCs w:val="24"/>
          <w:vertAlign w:val="superscript"/>
        </w:rPr>
        <w:t>1,</w:t>
      </w:r>
      <w:r>
        <w:rPr>
          <w:rFonts w:cs="Times New Roman"/>
          <w:color w:val="000000" w:themeColor="text1"/>
          <w:szCs w:val="24"/>
          <w:vertAlign w:val="superscript"/>
        </w:rPr>
        <w:t>2</w:t>
      </w:r>
      <w:r w:rsidRPr="00250F22">
        <w:rPr>
          <w:rFonts w:cs="Times New Roman"/>
          <w:color w:val="000000" w:themeColor="text1"/>
          <w:szCs w:val="24"/>
          <w:vertAlign w:val="superscript"/>
        </w:rPr>
        <w:t>,</w:t>
      </w:r>
      <w:r>
        <w:rPr>
          <w:rFonts w:cs="Times New Roman"/>
          <w:color w:val="000000" w:themeColor="text1"/>
          <w:szCs w:val="24"/>
          <w:vertAlign w:val="superscript"/>
        </w:rPr>
        <w:t>3</w:t>
      </w:r>
      <w:r w:rsidRPr="001F54FF">
        <w:rPr>
          <w:rFonts w:cs="Times New Roman" w:hint="eastAsia"/>
          <w:color w:val="000000" w:themeColor="text1"/>
          <w:szCs w:val="24"/>
        </w:rPr>
        <w:t>,</w:t>
      </w:r>
      <w:r w:rsidRPr="001F54FF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 w:hint="eastAsia"/>
          <w:color w:val="000000" w:themeColor="text1"/>
          <w:szCs w:val="24"/>
        </w:rPr>
        <w:t>P</w:t>
      </w:r>
      <w:r>
        <w:rPr>
          <w:rFonts w:cs="Times New Roman"/>
          <w:color w:val="000000" w:themeColor="text1"/>
          <w:szCs w:val="24"/>
        </w:rPr>
        <w:t>eifan Gu</w:t>
      </w:r>
      <w:r>
        <w:rPr>
          <w:rFonts w:cs="Times New Roman"/>
          <w:color w:val="000000" w:themeColor="text1"/>
          <w:szCs w:val="24"/>
          <w:vertAlign w:val="superscript"/>
        </w:rPr>
        <w:t>2</w:t>
      </w:r>
      <w:r w:rsidRPr="00250F22">
        <w:rPr>
          <w:rFonts w:cs="Times New Roman"/>
          <w:color w:val="000000" w:themeColor="text1"/>
          <w:szCs w:val="24"/>
          <w:vertAlign w:val="superscript"/>
        </w:rPr>
        <w:t>,</w:t>
      </w:r>
      <w:r>
        <w:rPr>
          <w:rFonts w:cs="Times New Roman"/>
          <w:color w:val="000000" w:themeColor="text1"/>
          <w:szCs w:val="24"/>
          <w:vertAlign w:val="superscript"/>
        </w:rPr>
        <w:t>3</w:t>
      </w:r>
      <w:r w:rsidRPr="001F54FF">
        <w:rPr>
          <w:rFonts w:cs="Times New Roman" w:hint="eastAsia"/>
          <w:color w:val="000000" w:themeColor="text1"/>
          <w:szCs w:val="24"/>
        </w:rPr>
        <w:t>,</w:t>
      </w:r>
      <w:r>
        <w:rPr>
          <w:rFonts w:cs="Times New Roman"/>
          <w:color w:val="000000" w:themeColor="text1"/>
          <w:szCs w:val="24"/>
        </w:rPr>
        <w:t xml:space="preserve"> Xianyuan Zhang</w:t>
      </w:r>
      <w:r>
        <w:rPr>
          <w:rFonts w:cs="Times New Roman"/>
          <w:color w:val="000000" w:themeColor="text1"/>
          <w:szCs w:val="24"/>
          <w:vertAlign w:val="superscript"/>
        </w:rPr>
        <w:t>2</w:t>
      </w:r>
      <w:r w:rsidRPr="00250F22">
        <w:rPr>
          <w:rFonts w:cs="Times New Roman"/>
          <w:color w:val="000000" w:themeColor="text1"/>
          <w:szCs w:val="24"/>
          <w:vertAlign w:val="superscript"/>
        </w:rPr>
        <w:t>,</w:t>
      </w:r>
      <w:r>
        <w:rPr>
          <w:rFonts w:cs="Times New Roman"/>
          <w:color w:val="000000" w:themeColor="text1"/>
          <w:szCs w:val="24"/>
          <w:vertAlign w:val="superscript"/>
        </w:rPr>
        <w:t>3</w:t>
      </w:r>
      <w:r w:rsidRPr="001F54FF">
        <w:rPr>
          <w:rFonts w:cs="Times New Roman" w:hint="eastAsia"/>
          <w:color w:val="000000" w:themeColor="text1"/>
          <w:szCs w:val="24"/>
        </w:rPr>
        <w:t xml:space="preserve">, </w:t>
      </w:r>
      <w:r w:rsidRPr="001F54FF">
        <w:rPr>
          <w:rFonts w:cs="Times New Roman"/>
          <w:color w:val="000000" w:themeColor="text1"/>
          <w:szCs w:val="24"/>
        </w:rPr>
        <w:t>&amp; Gaohong Wang</w:t>
      </w:r>
      <w:r>
        <w:rPr>
          <w:rFonts w:cs="Times New Roman"/>
          <w:color w:val="000000" w:themeColor="text1"/>
          <w:szCs w:val="24"/>
          <w:vertAlign w:val="superscript"/>
        </w:rPr>
        <w:t>2,3,4</w:t>
      </w:r>
      <w:r w:rsidRPr="00250F22">
        <w:rPr>
          <w:rFonts w:cs="Times New Roman"/>
          <w:color w:val="000000" w:themeColor="text1"/>
          <w:szCs w:val="24"/>
          <w:vertAlign w:val="superscript"/>
        </w:rPr>
        <w:t>*</w:t>
      </w:r>
    </w:p>
    <w:p w14:paraId="60D6DCAB" w14:textId="77777777" w:rsidR="00CD1773" w:rsidRDefault="00CD1773" w:rsidP="00CD1773">
      <w:pPr>
        <w:spacing w:line="360" w:lineRule="auto"/>
        <w:ind w:firstLine="482"/>
        <w:rPr>
          <w:rFonts w:cs="Times New Roman"/>
          <w:color w:val="000000" w:themeColor="text1"/>
          <w:szCs w:val="24"/>
          <w:vertAlign w:val="superscript"/>
        </w:rPr>
      </w:pPr>
    </w:p>
    <w:p w14:paraId="2DDC71F3" w14:textId="77777777" w:rsidR="00CD1773" w:rsidRDefault="00CD1773" w:rsidP="00CD1773">
      <w:pPr>
        <w:spacing w:line="360" w:lineRule="auto"/>
        <w:ind w:firstLine="482"/>
        <w:rPr>
          <w:rFonts w:cs="Times New Roman"/>
          <w:color w:val="000000" w:themeColor="text1"/>
          <w:szCs w:val="24"/>
          <w:vertAlign w:val="superscript"/>
        </w:rPr>
      </w:pPr>
    </w:p>
    <w:p w14:paraId="7D0C4B58" w14:textId="52FD4CB0" w:rsidR="00CD1773" w:rsidRDefault="00CD1773" w:rsidP="00CD1773">
      <w:pPr>
        <w:spacing w:line="360" w:lineRule="auto"/>
        <w:rPr>
          <w:rFonts w:cs="Times New Roman"/>
          <w:color w:val="000000" w:themeColor="text1"/>
          <w:szCs w:val="24"/>
        </w:rPr>
      </w:pPr>
      <w:r w:rsidRPr="00250F22">
        <w:rPr>
          <w:rFonts w:cs="Times New Roman"/>
          <w:color w:val="000000" w:themeColor="text1"/>
          <w:szCs w:val="24"/>
          <w:vertAlign w:val="superscript"/>
        </w:rPr>
        <w:t>1</w:t>
      </w:r>
      <w:r w:rsidRPr="00250F22">
        <w:rPr>
          <w:rFonts w:cs="Times New Roman"/>
          <w:color w:val="000000" w:themeColor="text1"/>
          <w:szCs w:val="24"/>
        </w:rPr>
        <w:t xml:space="preserve"> </w:t>
      </w:r>
      <w:r w:rsidRPr="00CF1DD4">
        <w:rPr>
          <w:rFonts w:cs="Times New Roman"/>
          <w:color w:val="000000" w:themeColor="text1"/>
          <w:szCs w:val="24"/>
        </w:rPr>
        <w:t>State Key Laboratory of Herbage Improvement and Grassland Agro-ecosystems, and College of Ecology, Lanzhou University, Lanzhou, 730000, China.</w:t>
      </w:r>
    </w:p>
    <w:p w14:paraId="5BB36787" w14:textId="02028C61" w:rsidR="00CD1773" w:rsidRPr="00250F22" w:rsidRDefault="00CD1773" w:rsidP="00CD1773">
      <w:pPr>
        <w:spacing w:line="36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  <w:vertAlign w:val="superscript"/>
        </w:rPr>
        <w:t>2</w:t>
      </w:r>
      <w:r w:rsidRPr="00250F22">
        <w:rPr>
          <w:rFonts w:cs="Times New Roman"/>
          <w:color w:val="000000" w:themeColor="text1"/>
          <w:szCs w:val="24"/>
        </w:rPr>
        <w:t xml:space="preserve"> Key Laboratory of Algal Biology, Institute of Hydrobiology, Chinese Academy of Sciences, Wuhan</w:t>
      </w:r>
      <w:r w:rsidR="00966312">
        <w:rPr>
          <w:rFonts w:cs="Times New Roman"/>
          <w:color w:val="000000" w:themeColor="text1"/>
          <w:szCs w:val="24"/>
        </w:rPr>
        <w:t>,</w:t>
      </w:r>
      <w:r w:rsidRPr="00250F22">
        <w:rPr>
          <w:rFonts w:cs="Times New Roman"/>
          <w:color w:val="000000" w:themeColor="text1"/>
          <w:szCs w:val="24"/>
        </w:rPr>
        <w:t xml:space="preserve"> 430072, China</w:t>
      </w:r>
    </w:p>
    <w:p w14:paraId="0C9789ED" w14:textId="36D011D2" w:rsidR="00CD1773" w:rsidRDefault="00CD1773" w:rsidP="00CD1773">
      <w:pPr>
        <w:spacing w:line="360" w:lineRule="auto"/>
        <w:rPr>
          <w:rFonts w:cs="Times New Roman"/>
          <w:color w:val="000000" w:themeColor="text1"/>
          <w:szCs w:val="24"/>
        </w:rPr>
      </w:pPr>
      <w:r w:rsidRPr="00F501A6">
        <w:rPr>
          <w:rFonts w:cs="Times New Roman" w:hint="eastAsia"/>
          <w:color w:val="000000" w:themeColor="text1"/>
          <w:szCs w:val="24"/>
          <w:vertAlign w:val="superscript"/>
        </w:rPr>
        <w:t>3</w:t>
      </w:r>
      <w:r>
        <w:rPr>
          <w:rFonts w:cs="Times New Roman"/>
          <w:color w:val="000000" w:themeColor="text1"/>
          <w:szCs w:val="24"/>
        </w:rPr>
        <w:t xml:space="preserve"> </w:t>
      </w:r>
      <w:r w:rsidRPr="00250F22">
        <w:rPr>
          <w:rFonts w:cs="Times New Roman"/>
          <w:color w:val="000000" w:themeColor="text1"/>
          <w:szCs w:val="24"/>
        </w:rPr>
        <w:t>University of Chinese Academy of Sciences, Beijing</w:t>
      </w:r>
      <w:r w:rsidR="00966312">
        <w:rPr>
          <w:rFonts w:cs="Times New Roman"/>
          <w:color w:val="000000" w:themeColor="text1"/>
          <w:szCs w:val="24"/>
        </w:rPr>
        <w:t>,</w:t>
      </w:r>
      <w:r w:rsidRPr="00250F22">
        <w:rPr>
          <w:rFonts w:cs="Times New Roman"/>
          <w:color w:val="000000" w:themeColor="text1"/>
          <w:szCs w:val="24"/>
        </w:rPr>
        <w:t xml:space="preserve"> 100049, China</w:t>
      </w:r>
    </w:p>
    <w:p w14:paraId="2C930172" w14:textId="6748820D" w:rsidR="00CD1773" w:rsidRDefault="00CD1773" w:rsidP="00CD1773">
      <w:pPr>
        <w:spacing w:line="360" w:lineRule="auto"/>
        <w:rPr>
          <w:rFonts w:cs="Times New Roman"/>
          <w:color w:val="000000" w:themeColor="text1"/>
          <w:szCs w:val="24"/>
        </w:rPr>
      </w:pPr>
      <w:r w:rsidRPr="00F501A6">
        <w:rPr>
          <w:rFonts w:cs="Times New Roman"/>
          <w:color w:val="000000" w:themeColor="text1"/>
          <w:szCs w:val="24"/>
          <w:vertAlign w:val="superscript"/>
        </w:rPr>
        <w:t xml:space="preserve">4 </w:t>
      </w:r>
      <w:r w:rsidRPr="00F501A6">
        <w:rPr>
          <w:rFonts w:cs="Times New Roman"/>
          <w:color w:val="000000" w:themeColor="text1"/>
          <w:szCs w:val="24"/>
        </w:rPr>
        <w:t>Huaian Res</w:t>
      </w:r>
      <w:r>
        <w:rPr>
          <w:rFonts w:cs="Times New Roman"/>
          <w:color w:val="000000" w:themeColor="text1"/>
          <w:szCs w:val="24"/>
        </w:rPr>
        <w:t>earch</w:t>
      </w:r>
      <w:r w:rsidRPr="00F501A6">
        <w:rPr>
          <w:rFonts w:cs="Times New Roman"/>
          <w:color w:val="000000" w:themeColor="text1"/>
          <w:szCs w:val="24"/>
        </w:rPr>
        <w:t xml:space="preserve"> C</w:t>
      </w:r>
      <w:r>
        <w:rPr>
          <w:rFonts w:cs="Times New Roman"/>
          <w:color w:val="000000" w:themeColor="text1"/>
          <w:szCs w:val="24"/>
        </w:rPr>
        <w:t>enter of</w:t>
      </w:r>
      <w:r w:rsidRPr="00F501A6">
        <w:rPr>
          <w:rFonts w:cs="Times New Roman"/>
          <w:color w:val="000000" w:themeColor="text1"/>
          <w:szCs w:val="24"/>
        </w:rPr>
        <w:t xml:space="preserve"> Hydrobiol</w:t>
      </w:r>
      <w:r>
        <w:rPr>
          <w:rFonts w:cs="Times New Roman"/>
          <w:color w:val="000000" w:themeColor="text1"/>
          <w:szCs w:val="24"/>
        </w:rPr>
        <w:t>ogy</w:t>
      </w:r>
      <w:r w:rsidRPr="00F501A6">
        <w:rPr>
          <w:rFonts w:cs="Times New Roman"/>
          <w:color w:val="000000" w:themeColor="text1"/>
          <w:szCs w:val="24"/>
        </w:rPr>
        <w:t>, Huaian</w:t>
      </w:r>
      <w:r w:rsidR="00966312">
        <w:rPr>
          <w:rFonts w:cs="Times New Roman"/>
          <w:color w:val="000000" w:themeColor="text1"/>
          <w:szCs w:val="24"/>
        </w:rPr>
        <w:t>,</w:t>
      </w:r>
      <w:r w:rsidRPr="00F501A6">
        <w:rPr>
          <w:rFonts w:cs="Times New Roman"/>
          <w:color w:val="000000" w:themeColor="text1"/>
          <w:szCs w:val="24"/>
        </w:rPr>
        <w:t xml:space="preserve"> 223001, Jiangsu, China</w:t>
      </w:r>
    </w:p>
    <w:p w14:paraId="1EAB3CAC" w14:textId="77777777" w:rsidR="00CD1773" w:rsidRDefault="00CD1773" w:rsidP="00CD1773">
      <w:pPr>
        <w:spacing w:line="360" w:lineRule="auto"/>
        <w:rPr>
          <w:rFonts w:cs="Times New Roman"/>
          <w:color w:val="000000" w:themeColor="text1"/>
          <w:szCs w:val="24"/>
        </w:rPr>
      </w:pPr>
    </w:p>
    <w:p w14:paraId="7B86737C" w14:textId="77777777" w:rsidR="007E782E" w:rsidRDefault="007E782E" w:rsidP="00CD1773">
      <w:pPr>
        <w:spacing w:line="360" w:lineRule="auto"/>
        <w:rPr>
          <w:rFonts w:cs="Times New Roman"/>
          <w:color w:val="000000" w:themeColor="text1"/>
          <w:szCs w:val="24"/>
        </w:rPr>
      </w:pPr>
    </w:p>
    <w:p w14:paraId="2A434630" w14:textId="77777777" w:rsidR="00CD1773" w:rsidRPr="00250F22" w:rsidRDefault="00CD1773" w:rsidP="00CD1773">
      <w:pPr>
        <w:spacing w:line="360" w:lineRule="auto"/>
        <w:rPr>
          <w:rFonts w:cs="Times New Roman"/>
          <w:b/>
          <w:bCs/>
          <w:color w:val="000000" w:themeColor="text1"/>
          <w:szCs w:val="24"/>
        </w:rPr>
      </w:pPr>
      <w:r w:rsidRPr="00250F22">
        <w:rPr>
          <w:rFonts w:cs="Times New Roman"/>
          <w:b/>
          <w:bCs/>
          <w:color w:val="000000" w:themeColor="text1"/>
          <w:szCs w:val="24"/>
        </w:rPr>
        <w:t>*</w:t>
      </w:r>
      <w:r w:rsidRPr="00C63F3E">
        <w:rPr>
          <w:rFonts w:cs="Times New Roman"/>
          <w:b/>
          <w:bCs/>
          <w:color w:val="000000" w:themeColor="text1"/>
          <w:szCs w:val="24"/>
        </w:rPr>
        <w:t>Author for correspondence</w:t>
      </w:r>
      <w:r w:rsidRPr="00250F22">
        <w:rPr>
          <w:rFonts w:cs="Times New Roman"/>
          <w:b/>
          <w:bCs/>
          <w:color w:val="000000" w:themeColor="text1"/>
          <w:szCs w:val="24"/>
        </w:rPr>
        <w:t>:</w:t>
      </w:r>
    </w:p>
    <w:p w14:paraId="71E85FA6" w14:textId="77777777" w:rsidR="00CD1773" w:rsidRDefault="00CD1773" w:rsidP="00CD1773">
      <w:pPr>
        <w:spacing w:line="360" w:lineRule="auto"/>
        <w:rPr>
          <w:rFonts w:cs="Times New Roman"/>
          <w:color w:val="000000" w:themeColor="text1"/>
          <w:szCs w:val="24"/>
        </w:rPr>
      </w:pPr>
      <w:r w:rsidRPr="001F54FF">
        <w:rPr>
          <w:rFonts w:cs="Times New Roman"/>
          <w:color w:val="000000" w:themeColor="text1"/>
          <w:szCs w:val="24"/>
        </w:rPr>
        <w:t>Gaohong Wang</w:t>
      </w:r>
    </w:p>
    <w:p w14:paraId="7AAA56B1" w14:textId="77777777" w:rsidR="00CD1773" w:rsidRPr="00250F22" w:rsidRDefault="00CD1773" w:rsidP="00CD1773">
      <w:pPr>
        <w:spacing w:line="360" w:lineRule="auto"/>
        <w:ind w:left="617" w:hangingChars="257" w:hanging="617"/>
        <w:rPr>
          <w:rFonts w:cs="Times New Roman"/>
          <w:color w:val="000000" w:themeColor="text1"/>
          <w:szCs w:val="24"/>
        </w:rPr>
      </w:pPr>
      <w:r w:rsidRPr="00250F22">
        <w:rPr>
          <w:rFonts w:cs="Times New Roman"/>
          <w:color w:val="000000" w:themeColor="text1"/>
          <w:szCs w:val="24"/>
        </w:rPr>
        <w:t>Tel:</w:t>
      </w:r>
      <w:r>
        <w:rPr>
          <w:rFonts w:cs="Times New Roman"/>
          <w:color w:val="000000" w:themeColor="text1"/>
          <w:szCs w:val="24"/>
        </w:rPr>
        <w:t xml:space="preserve"> </w:t>
      </w:r>
      <w:r w:rsidRPr="00250F22">
        <w:rPr>
          <w:rFonts w:cs="Times New Roman" w:hint="eastAsia"/>
          <w:color w:val="000000" w:themeColor="text1"/>
          <w:szCs w:val="24"/>
        </w:rPr>
        <w:t>+</w:t>
      </w:r>
      <w:r w:rsidRPr="00250F22">
        <w:rPr>
          <w:rFonts w:cs="Times New Roman"/>
          <w:color w:val="000000" w:themeColor="text1"/>
          <w:szCs w:val="24"/>
        </w:rPr>
        <w:t>86-27-68780036</w:t>
      </w:r>
    </w:p>
    <w:p w14:paraId="73CCBA03" w14:textId="77777777" w:rsidR="00CD1773" w:rsidRDefault="00CD1773" w:rsidP="00CD1773">
      <w:pPr>
        <w:spacing w:line="360" w:lineRule="auto"/>
        <w:rPr>
          <w:rFonts w:cs="Times New Roman"/>
          <w:color w:val="000000" w:themeColor="text1"/>
          <w:szCs w:val="24"/>
        </w:rPr>
      </w:pPr>
      <w:r w:rsidRPr="00250F22">
        <w:rPr>
          <w:rFonts w:cs="Times New Roman"/>
          <w:color w:val="000000" w:themeColor="text1"/>
          <w:szCs w:val="24"/>
        </w:rPr>
        <w:t>Fax:</w:t>
      </w:r>
      <w:r>
        <w:rPr>
          <w:rFonts w:cs="Times New Roman"/>
          <w:color w:val="000000" w:themeColor="text1"/>
          <w:szCs w:val="24"/>
        </w:rPr>
        <w:t xml:space="preserve"> </w:t>
      </w:r>
      <w:r w:rsidRPr="00250F22">
        <w:rPr>
          <w:rFonts w:cs="Times New Roman" w:hint="eastAsia"/>
          <w:color w:val="000000" w:themeColor="text1"/>
          <w:szCs w:val="24"/>
        </w:rPr>
        <w:t>+</w:t>
      </w:r>
      <w:r w:rsidRPr="00250F22">
        <w:rPr>
          <w:rFonts w:cs="Times New Roman"/>
          <w:color w:val="000000" w:themeColor="text1"/>
          <w:szCs w:val="24"/>
        </w:rPr>
        <w:t>86-27-68780123</w:t>
      </w:r>
    </w:p>
    <w:p w14:paraId="5681E4EA" w14:textId="1008ECB8" w:rsidR="00CD1773" w:rsidRDefault="00CD1773" w:rsidP="00CD1773">
      <w:pPr>
        <w:spacing w:line="360" w:lineRule="auto"/>
      </w:pPr>
      <w:r w:rsidRPr="00250F22">
        <w:rPr>
          <w:rFonts w:cs="Times New Roman"/>
          <w:color w:val="000000" w:themeColor="text1"/>
          <w:szCs w:val="24"/>
        </w:rPr>
        <w:t xml:space="preserve">E-mail: </w:t>
      </w:r>
      <w:hyperlink r:id="rId6" w:history="1">
        <w:r w:rsidRPr="00250F22">
          <w:rPr>
            <w:rFonts w:cs="Times New Roman"/>
            <w:color w:val="000000" w:themeColor="text1"/>
            <w:szCs w:val="24"/>
          </w:rPr>
          <w:t>space@ihb.ac.cn</w:t>
        </w:r>
      </w:hyperlink>
    </w:p>
    <w:p w14:paraId="09C04D0B" w14:textId="47CD9573" w:rsidR="00CD1773" w:rsidRDefault="00CD1773">
      <w:pPr>
        <w:widowControl/>
        <w:jc w:val="left"/>
      </w:pPr>
      <w:r>
        <w:br w:type="page"/>
      </w:r>
    </w:p>
    <w:p w14:paraId="2A6ABACF" w14:textId="31586821" w:rsidR="00237E56" w:rsidRDefault="00594A16" w:rsidP="00594A16">
      <w:pPr>
        <w:jc w:val="center"/>
      </w:pPr>
      <w:r>
        <w:rPr>
          <w:noProof/>
        </w:rPr>
        <w:lastRenderedPageBreak/>
        <w:drawing>
          <wp:inline distT="0" distB="0" distL="0" distR="0" wp14:anchorId="29FC9301" wp14:editId="63B2189E">
            <wp:extent cx="3749040" cy="3286391"/>
            <wp:effectExtent l="0" t="0" r="3810" b="9525"/>
            <wp:docPr id="17872177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50" cy="328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A47D2" w14:textId="77777777" w:rsidR="00CD1773" w:rsidRDefault="00CD1773" w:rsidP="00594A16">
      <w:pPr>
        <w:jc w:val="center"/>
      </w:pPr>
    </w:p>
    <w:p w14:paraId="3C9EF380" w14:textId="2A25D2E7" w:rsidR="00594A16" w:rsidRDefault="00594A16" w:rsidP="00594A16">
      <w:pPr>
        <w:jc w:val="center"/>
      </w:pPr>
      <w:r>
        <w:rPr>
          <w:rFonts w:hint="eastAsia"/>
        </w:rPr>
        <w:t>Fig</w:t>
      </w:r>
      <w:r>
        <w:t xml:space="preserve">ure </w:t>
      </w:r>
      <w:r>
        <w:rPr>
          <w:rFonts w:hint="eastAsia"/>
        </w:rPr>
        <w:t>S</w:t>
      </w:r>
      <w:r>
        <w:t>1</w:t>
      </w:r>
      <w:r w:rsidR="00762F1D">
        <w:t>.</w:t>
      </w:r>
      <w:r w:rsidR="00456130">
        <w:t xml:space="preserve"> </w:t>
      </w:r>
      <w:r w:rsidR="00456130" w:rsidRPr="00456130">
        <w:t>Venn diagram of gene sets of different groups</w:t>
      </w:r>
    </w:p>
    <w:p w14:paraId="52020E5F" w14:textId="77777777" w:rsidR="00325D27" w:rsidRDefault="00325D27" w:rsidP="00594A16">
      <w:pPr>
        <w:jc w:val="center"/>
      </w:pPr>
    </w:p>
    <w:p w14:paraId="54CBF77C" w14:textId="77777777" w:rsidR="00325D27" w:rsidRDefault="00325D27" w:rsidP="00594A16">
      <w:pPr>
        <w:jc w:val="center"/>
      </w:pPr>
    </w:p>
    <w:p w14:paraId="2EF56F90" w14:textId="3DB64A0A" w:rsidR="00594A16" w:rsidRDefault="00594A16" w:rsidP="00594A16">
      <w:pPr>
        <w:jc w:val="center"/>
      </w:pPr>
      <w:r>
        <w:rPr>
          <w:noProof/>
        </w:rPr>
        <w:drawing>
          <wp:inline distT="0" distB="0" distL="0" distR="0" wp14:anchorId="30B7E5F1" wp14:editId="3C036D53">
            <wp:extent cx="5274310" cy="3376930"/>
            <wp:effectExtent l="0" t="0" r="2540" b="0"/>
            <wp:docPr id="1646487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56794" w14:textId="342AD690" w:rsidR="00594A16" w:rsidRPr="00456130" w:rsidRDefault="00594A16" w:rsidP="00E6158A">
      <w:r>
        <w:rPr>
          <w:rFonts w:hint="eastAsia"/>
        </w:rPr>
        <w:t>F</w:t>
      </w:r>
      <w:r>
        <w:t>igure S2</w:t>
      </w:r>
      <w:r w:rsidR="00762F1D">
        <w:t>.</w:t>
      </w:r>
      <w:r w:rsidR="00456130">
        <w:t xml:space="preserve"> Related metabolic pathway maps of DEGs between laboratory control group</w:t>
      </w:r>
      <w:r w:rsidR="00E6158A">
        <w:t xml:space="preserve"> </w:t>
      </w:r>
      <w:r w:rsidR="00456130">
        <w:t>and flight group</w:t>
      </w:r>
      <w:r w:rsidR="00456130" w:rsidRPr="00456130">
        <w:t>. Pathways in red were the up-regulated genes located; Pathways in green were the downregulated genes located.</w:t>
      </w:r>
    </w:p>
    <w:p w14:paraId="5E457BDB" w14:textId="77777777" w:rsidR="00594A16" w:rsidRDefault="00594A16" w:rsidP="00456130"/>
    <w:p w14:paraId="5B853DC8" w14:textId="62FD7476" w:rsidR="00594A16" w:rsidRDefault="00594A16" w:rsidP="00594A16">
      <w:pPr>
        <w:jc w:val="center"/>
      </w:pPr>
      <w:r>
        <w:rPr>
          <w:noProof/>
        </w:rPr>
        <w:lastRenderedPageBreak/>
        <w:drawing>
          <wp:inline distT="0" distB="0" distL="0" distR="0" wp14:anchorId="2E906C79" wp14:editId="46F4E509">
            <wp:extent cx="5274310" cy="3471545"/>
            <wp:effectExtent l="0" t="0" r="2540" b="0"/>
            <wp:docPr id="20905490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E6005" w14:textId="4ED130A5" w:rsidR="00594A16" w:rsidRPr="00456130" w:rsidRDefault="00594A16" w:rsidP="00933C7B">
      <w:r>
        <w:rPr>
          <w:rFonts w:hint="eastAsia"/>
        </w:rPr>
        <w:t>F</w:t>
      </w:r>
      <w:r>
        <w:t>igure S3</w:t>
      </w:r>
      <w:r w:rsidR="00762F1D">
        <w:t>.</w:t>
      </w:r>
      <w:r w:rsidR="00456130">
        <w:t xml:space="preserve"> Related regulatory pathway maps of DEGs between laboratory control group</w:t>
      </w:r>
      <w:r w:rsidR="00933C7B">
        <w:t xml:space="preserve"> </w:t>
      </w:r>
      <w:r w:rsidR="00456130">
        <w:t>and flight group</w:t>
      </w:r>
      <w:r w:rsidR="00456130" w:rsidRPr="00456130">
        <w:t>. Pathways in red were the up-regulated genes located; Pathways in green were the downregulated genes located.</w:t>
      </w:r>
    </w:p>
    <w:p w14:paraId="7AB10F76" w14:textId="77777777" w:rsidR="00594A16" w:rsidRDefault="00594A16" w:rsidP="00594A16">
      <w:pPr>
        <w:jc w:val="center"/>
      </w:pPr>
    </w:p>
    <w:p w14:paraId="41B1396D" w14:textId="7B6A8BA9" w:rsidR="00594A16" w:rsidRDefault="00933C7B" w:rsidP="00594A16">
      <w:pPr>
        <w:jc w:val="center"/>
      </w:pPr>
      <w:r>
        <w:rPr>
          <w:noProof/>
        </w:rPr>
        <w:lastRenderedPageBreak/>
        <w:drawing>
          <wp:inline distT="0" distB="0" distL="0" distR="0" wp14:anchorId="3DF4D1EA" wp14:editId="1928256E">
            <wp:extent cx="4152949" cy="6332220"/>
            <wp:effectExtent l="0" t="0" r="0" b="0"/>
            <wp:docPr id="845308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008" cy="633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C57BC" w14:textId="3173DD3F" w:rsidR="00933C7B" w:rsidRDefault="00933C7B" w:rsidP="004E5848">
      <w:r>
        <w:rPr>
          <w:rFonts w:hint="eastAsia"/>
        </w:rPr>
        <w:t>F</w:t>
      </w:r>
      <w:r>
        <w:t>igure S4</w:t>
      </w:r>
      <w:r w:rsidR="00762F1D">
        <w:t>.</w:t>
      </w:r>
      <w:r>
        <w:t xml:space="preserve"> </w:t>
      </w:r>
      <w:r w:rsidR="004E5848" w:rsidRPr="004E5848">
        <w:t xml:space="preserve">Multiple sequence alignment of </w:t>
      </w:r>
      <w:r w:rsidR="004E5848" w:rsidRPr="004E5848">
        <w:rPr>
          <w:i/>
          <w:iCs/>
        </w:rPr>
        <w:t>psbA</w:t>
      </w:r>
      <w:r w:rsidR="004E5848" w:rsidRPr="004E5848">
        <w:t xml:space="preserve"> protein</w:t>
      </w:r>
      <w:r w:rsidR="004E5848">
        <w:t>;</w:t>
      </w:r>
      <w:r w:rsidR="004E5848" w:rsidRPr="004E5848">
        <w:t xml:space="preserve"> Mutation position is highlighted with a blue triangle</w:t>
      </w:r>
      <w:r w:rsidR="004E5848">
        <w:t>.</w:t>
      </w:r>
    </w:p>
    <w:p w14:paraId="50D1D4B5" w14:textId="77777777" w:rsidR="004E5848" w:rsidRPr="004E5848" w:rsidRDefault="004E5848" w:rsidP="004E5848"/>
    <w:sectPr w:rsidR="004E5848" w:rsidRPr="004E5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ED04C" w14:textId="77777777" w:rsidR="002214E3" w:rsidRDefault="002214E3" w:rsidP="00933C7B">
      <w:r>
        <w:separator/>
      </w:r>
    </w:p>
  </w:endnote>
  <w:endnote w:type="continuationSeparator" w:id="0">
    <w:p w14:paraId="278D5CB9" w14:textId="77777777" w:rsidR="002214E3" w:rsidRDefault="002214E3" w:rsidP="0093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5D18E" w14:textId="77777777" w:rsidR="002214E3" w:rsidRDefault="002214E3" w:rsidP="00933C7B">
      <w:r>
        <w:separator/>
      </w:r>
    </w:p>
  </w:footnote>
  <w:footnote w:type="continuationSeparator" w:id="0">
    <w:p w14:paraId="1958D7D8" w14:textId="77777777" w:rsidR="002214E3" w:rsidRDefault="002214E3" w:rsidP="00933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3B"/>
    <w:rsid w:val="002214E3"/>
    <w:rsid w:val="00237E56"/>
    <w:rsid w:val="002E3C90"/>
    <w:rsid w:val="00325D27"/>
    <w:rsid w:val="00365A38"/>
    <w:rsid w:val="00456130"/>
    <w:rsid w:val="004E5848"/>
    <w:rsid w:val="00594A16"/>
    <w:rsid w:val="00762F1D"/>
    <w:rsid w:val="007B01D9"/>
    <w:rsid w:val="007E782E"/>
    <w:rsid w:val="008C5C3B"/>
    <w:rsid w:val="00933C7B"/>
    <w:rsid w:val="00966312"/>
    <w:rsid w:val="00A52754"/>
    <w:rsid w:val="00B3707C"/>
    <w:rsid w:val="00CD1773"/>
    <w:rsid w:val="00D32BC1"/>
    <w:rsid w:val="00E6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51ED3"/>
  <w15:chartTrackingRefBased/>
  <w15:docId w15:val="{676AC3E7-696D-4B44-84D7-6144A213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130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C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3C7B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3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3C7B"/>
    <w:rPr>
      <w:rFonts w:ascii="Times New Roman" w:hAnsi="Times New Roman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D1773"/>
    <w:pPr>
      <w:spacing w:before="240" w:after="60" w:line="360" w:lineRule="auto"/>
      <w:jc w:val="center"/>
      <w:outlineLvl w:val="0"/>
    </w:pPr>
    <w:rPr>
      <w:rFonts w:eastAsia="Times New Roman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CD1773"/>
    <w:rPr>
      <w:rFonts w:ascii="Times New Roman" w:eastAsia="Times New Roman" w:hAnsi="Times New Roman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ace@ihb.ac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彤 叶</dc:creator>
  <cp:keywords/>
  <dc:description/>
  <cp:lastModifiedBy>彤 叶</cp:lastModifiedBy>
  <cp:revision>14</cp:revision>
  <dcterms:created xsi:type="dcterms:W3CDTF">2023-10-04T12:38:00Z</dcterms:created>
  <dcterms:modified xsi:type="dcterms:W3CDTF">2023-11-17T11:11:00Z</dcterms:modified>
</cp:coreProperties>
</file>