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64009" w14:textId="77777777" w:rsidR="00F83B6E" w:rsidRDefault="00F83B6E" w:rsidP="00F83B6E">
      <w:pPr>
        <w:spacing w:line="480" w:lineRule="auto"/>
        <w:jc w:val="both"/>
      </w:pPr>
    </w:p>
    <w:p w14:paraId="61F33D3C" w14:textId="77777777" w:rsidR="00F83B6E" w:rsidRDefault="00F83B6E" w:rsidP="00F83B6E">
      <w:pPr>
        <w:spacing w:line="480" w:lineRule="auto"/>
        <w:jc w:val="both"/>
        <w:rPr>
          <w:b/>
          <w:bCs/>
        </w:rPr>
      </w:pPr>
      <w:r w:rsidRPr="00BD7588">
        <w:rPr>
          <w:b/>
          <w:bCs/>
        </w:rPr>
        <w:t>Legend: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80"/>
        <w:gridCol w:w="1300"/>
        <w:gridCol w:w="1300"/>
        <w:gridCol w:w="1300"/>
        <w:gridCol w:w="1300"/>
        <w:gridCol w:w="1300"/>
      </w:tblGrid>
      <w:tr w:rsidR="00F83B6E" w14:paraId="018593AE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8107D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163DF0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Energy Value kj/100g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52E592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Carbohydrate g/100g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3DF38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Protein g/100g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B41B3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Total Fat g/100g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850E61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Sodium g/100g</w:t>
            </w:r>
          </w:p>
        </w:tc>
      </w:tr>
      <w:tr w:rsidR="00F83B6E" w14:paraId="71E822E1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C7F382C" w14:textId="77777777" w:rsidR="00F83B6E" w:rsidRPr="007F3BA2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3B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Cheese Snack Ball (Pepsico,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79AF881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1948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F3C504B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E12882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6.4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3DBE63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17.2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61B5712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676</w:t>
            </w:r>
          </w:p>
        </w:tc>
      </w:tr>
      <w:tr w:rsidR="00F83B6E" w14:paraId="0F632D29" w14:textId="77777777" w:rsidTr="00EA0CB0">
        <w:trPr>
          <w:trHeight w:val="66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18F0DAB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Bacon Flavored Snack Troféu (Santa Helena,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80C43B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98FBC26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A31B56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00901B7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493A66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1040</w:t>
            </w:r>
          </w:p>
        </w:tc>
      </w:tr>
      <w:tr w:rsidR="00F83B6E" w14:paraId="63B55013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AC847C6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Wheatflour Biscuit  (Zadimel,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076548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1793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69520D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219F6F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923CB7A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D41E32E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300</w:t>
            </w:r>
          </w:p>
        </w:tc>
      </w:tr>
      <w:tr w:rsidR="00F83B6E" w14:paraId="1595F3E8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DCDC630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Chocolate cake (Nutrella,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A38FEC0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1798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791C107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DA6E2A3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65170CB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D60CC99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141.7</w:t>
            </w:r>
          </w:p>
        </w:tc>
      </w:tr>
      <w:tr w:rsidR="00F83B6E" w14:paraId="63E2C459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4BADB7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Coca- cola (Coca-cola,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F81D89D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35FF952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3EC830D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36C4F6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D2F1FC7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</w:t>
            </w:r>
          </w:p>
        </w:tc>
      </w:tr>
      <w:tr w:rsidR="00F83B6E" w14:paraId="2DAEE64F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D9366D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Guaraná Soda (Antartica,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ADE3900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A3D937B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74FD7D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D17F3C7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AEFD44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5.5</w:t>
            </w:r>
          </w:p>
        </w:tc>
      </w:tr>
      <w:tr w:rsidR="00F83B6E" w14:paraId="3367881A" w14:textId="77777777" w:rsidTr="00EA0CB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9C6219E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Italian Salame (Sadia,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10477BA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1822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71DF6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295560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61226E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16C50E1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1140</w:t>
            </w:r>
          </w:p>
        </w:tc>
      </w:tr>
      <w:tr w:rsidR="00F83B6E" w14:paraId="42CDFEC4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5DD2869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Mixed Sausage (Sadia,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306416C1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AC9BAB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80C394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7FE75F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7FFFE5D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1342</w:t>
            </w:r>
          </w:p>
        </w:tc>
      </w:tr>
      <w:tr w:rsidR="00F83B6E" w14:paraId="62E2D9D5" w14:textId="77777777" w:rsidTr="00EA0CB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3B37BE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Bread (Nutrella,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7A4E019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1328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B360C1B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37B264E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11.2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6791E2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6.2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F87AC1F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300</w:t>
            </w:r>
          </w:p>
        </w:tc>
      </w:tr>
      <w:tr w:rsidR="00F83B6E" w14:paraId="09DBE2AF" w14:textId="77777777" w:rsidTr="00EA0CB0">
        <w:trPr>
          <w:trHeight w:val="4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3CB9F8A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Chocolate Waffer (Bauducco,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5B43ED6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EDB591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FF53D1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E35799D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487693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113</w:t>
            </w:r>
          </w:p>
        </w:tc>
      </w:tr>
      <w:tr w:rsidR="00F83B6E" w14:paraId="7368AE57" w14:textId="77777777" w:rsidTr="00EA0CB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394118A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Mortadella (Frimesa,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271BD49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845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07797C7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066351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B1CF2D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09D08D6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1545</w:t>
            </w:r>
          </w:p>
        </w:tc>
      </w:tr>
      <w:tr w:rsidR="00F83B6E" w14:paraId="4F9279A5" w14:textId="77777777" w:rsidTr="00EA0CB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1F52D14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/>
              </w:rPr>
              <w:t>Marshmallow (Fini, Brazil)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05CF1A4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1423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52FF09A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B2E49D8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9D3ADB9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8BC6C45" w14:textId="77777777" w:rsidR="00F83B6E" w:rsidRDefault="00F83B6E" w:rsidP="00EA0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  <w:t>46</w:t>
            </w:r>
          </w:p>
        </w:tc>
      </w:tr>
    </w:tbl>
    <w:p w14:paraId="41517BF8" w14:textId="77777777" w:rsidR="00F83B6E" w:rsidRDefault="00F83B6E" w:rsidP="00F83B6E">
      <w:pPr>
        <w:spacing w:line="480" w:lineRule="auto"/>
        <w:jc w:val="both"/>
      </w:pPr>
      <w:r w:rsidRPr="00D0653D">
        <w:t>Table 1. Composition of the Cafeteria Diet</w:t>
      </w:r>
    </w:p>
    <w:p w14:paraId="6E0DA871" w14:textId="77777777" w:rsidR="00F83B6E" w:rsidRDefault="00F83B6E" w:rsidP="00F83B6E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3CC4361" wp14:editId="4E419F7A">
            <wp:extent cx="5414211" cy="4339330"/>
            <wp:effectExtent l="0" t="0" r="0" b="4445"/>
            <wp:docPr id="18305864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86464" name="Imagem 183058646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4" t="6404" r="5970" b="43622"/>
                    <a:stretch/>
                  </pic:blipFill>
                  <pic:spPr bwMode="auto">
                    <a:xfrm>
                      <a:off x="0" y="0"/>
                      <a:ext cx="5428178" cy="4350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3DE9B" w14:textId="77777777" w:rsidR="00F83B6E" w:rsidRDefault="00F83B6E" w:rsidP="00F83B6E">
      <w:pPr>
        <w:spacing w:line="480" w:lineRule="auto"/>
        <w:jc w:val="both"/>
      </w:pPr>
      <w:r w:rsidRPr="00D0653D">
        <w:t xml:space="preserve">Table </w:t>
      </w:r>
      <w:r>
        <w:t>2</w:t>
      </w:r>
      <w:r w:rsidRPr="00D0653D">
        <w:t>. Murinometric data collected during biological material extraction and characteristics of tumors identified in the Control group.</w:t>
      </w:r>
      <w:r>
        <w:t xml:space="preserve"> NAL (Naso-anal length), FBG (</w:t>
      </w:r>
      <w:r w:rsidRPr="007A6544">
        <w:t>Fasting Blood Glucose</w:t>
      </w:r>
      <w:r>
        <w:t>), VIF (</w:t>
      </w:r>
      <w:r w:rsidRPr="007A6544">
        <w:t>Volume of Inguinal Fat</w:t>
      </w:r>
      <w:r>
        <w:t>), WPF (</w:t>
      </w:r>
      <w:r w:rsidRPr="007A6544">
        <w:t>Weight of Perigonadal Fat</w:t>
      </w:r>
      <w:r>
        <w:t>), NA (</w:t>
      </w:r>
      <w:r w:rsidRPr="006312D4">
        <w:t>Not Applicable</w:t>
      </w:r>
      <w:r>
        <w:t>), nr (</w:t>
      </w:r>
      <w:r w:rsidRPr="0031486C">
        <w:t>Not registered</w:t>
      </w:r>
      <w:r>
        <w:t>), SE (</w:t>
      </w:r>
      <w:r w:rsidRPr="00BA1470">
        <w:t>Scheduled euthanasia</w:t>
      </w:r>
      <w:r>
        <w:t>).</w:t>
      </w:r>
    </w:p>
    <w:p w14:paraId="387F94FC" w14:textId="77777777" w:rsidR="00F83B6E" w:rsidRDefault="00F83B6E" w:rsidP="00F83B6E">
      <w:r>
        <w:br w:type="page"/>
      </w:r>
    </w:p>
    <w:p w14:paraId="118355A0" w14:textId="77777777" w:rsidR="00F83B6E" w:rsidRDefault="00F83B6E" w:rsidP="00F83B6E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68FF0D9" wp14:editId="1B179365">
            <wp:extent cx="5382126" cy="4815431"/>
            <wp:effectExtent l="0" t="0" r="0" b="0"/>
            <wp:docPr id="20335832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83200" name="Imagem 203358320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7" t="6195" r="5522" b="37545"/>
                    <a:stretch/>
                  </pic:blipFill>
                  <pic:spPr bwMode="auto">
                    <a:xfrm>
                      <a:off x="0" y="0"/>
                      <a:ext cx="5392485" cy="4824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898F0" w14:textId="77777777" w:rsidR="00F83B6E" w:rsidRDefault="00F83B6E" w:rsidP="00F83B6E">
      <w:pPr>
        <w:spacing w:line="480" w:lineRule="auto"/>
        <w:jc w:val="both"/>
      </w:pPr>
      <w:r w:rsidRPr="00D0653D">
        <w:t xml:space="preserve">Table </w:t>
      </w:r>
      <w:r>
        <w:t>3</w:t>
      </w:r>
      <w:r w:rsidRPr="00D0653D">
        <w:t>. Murinometric data collected during biological material extraction and characteristics of tumors identified in the Diet group.</w:t>
      </w:r>
      <w:r>
        <w:t xml:space="preserve"> NAL (Naso-anal length), FBG (</w:t>
      </w:r>
      <w:r w:rsidRPr="007A6544">
        <w:t>Fasting Blood Glucose</w:t>
      </w:r>
      <w:r>
        <w:t>), VIF (</w:t>
      </w:r>
      <w:r w:rsidRPr="007A6544">
        <w:t>Volume of Inguinal Fat</w:t>
      </w:r>
      <w:r>
        <w:t>), WPF (</w:t>
      </w:r>
      <w:r w:rsidRPr="007A6544">
        <w:t>Weight of Perigonadal Fat</w:t>
      </w:r>
      <w:r>
        <w:t>), NA (</w:t>
      </w:r>
      <w:r w:rsidRPr="006312D4">
        <w:t>Not Applicable</w:t>
      </w:r>
      <w:r>
        <w:t>), nr (</w:t>
      </w:r>
      <w:r w:rsidRPr="0031486C">
        <w:t>Not registered</w:t>
      </w:r>
      <w:r>
        <w:t>). SE (</w:t>
      </w:r>
      <w:r w:rsidRPr="00BA1470">
        <w:t>Scheduled euthanasia</w:t>
      </w:r>
      <w:r>
        <w:t>), ES (</w:t>
      </w:r>
      <w:r w:rsidRPr="00BA1470">
        <w:t>Euthanasia due to animal suffering</w:t>
      </w:r>
      <w:r>
        <w:t>).</w:t>
      </w:r>
    </w:p>
    <w:p w14:paraId="0B9029C6" w14:textId="77777777" w:rsidR="00F83B6E" w:rsidRDefault="00F83B6E" w:rsidP="00F83B6E">
      <w:pPr>
        <w:spacing w:line="480" w:lineRule="auto"/>
        <w:jc w:val="center"/>
      </w:pPr>
      <w:r w:rsidRPr="00E17772">
        <w:rPr>
          <w:noProof/>
        </w:rPr>
        <w:lastRenderedPageBreak/>
        <w:drawing>
          <wp:inline distT="0" distB="0" distL="0" distR="0" wp14:anchorId="727E4602" wp14:editId="71509D08">
            <wp:extent cx="3113697" cy="7415683"/>
            <wp:effectExtent l="0" t="0" r="0" b="1270"/>
            <wp:docPr id="1326623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232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5426" cy="74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4AB3" w14:textId="77777777" w:rsidR="00F83B6E" w:rsidRPr="007C37EA" w:rsidRDefault="00F83B6E" w:rsidP="00F83B6E">
      <w:pPr>
        <w:spacing w:line="480" w:lineRule="auto"/>
        <w:jc w:val="both"/>
        <w:rPr>
          <w:lang w:val="pt-BR"/>
        </w:rPr>
      </w:pPr>
      <w:r w:rsidRPr="00D0653D">
        <w:t xml:space="preserve">Table </w:t>
      </w:r>
      <w:r>
        <w:t>4</w:t>
      </w:r>
      <w:r w:rsidRPr="00D0653D">
        <w:t>. Histological analysis (HE, 400X) of mammary glands in the Control group rats.</w:t>
      </w:r>
      <w:r>
        <w:t xml:space="preserve"> NC TEB = Number of Cell Layers in Terminal Bulbs. MDC = Morphology of Ductal Cells (Flat Epithelium - FE, Cuboidal </w:t>
      </w:r>
      <w:r>
        <w:lastRenderedPageBreak/>
        <w:t xml:space="preserve">Epithelium - CE, or modifications for Columnar Cells - CC). </w:t>
      </w:r>
      <w:r w:rsidRPr="007C37EA">
        <w:rPr>
          <w:lang w:val="pt-BR"/>
        </w:rPr>
        <w:t>DE = Ductal Ectasia (N=No). AN = Nuclear Atypia (N=No).</w:t>
      </w:r>
    </w:p>
    <w:p w14:paraId="5E019097" w14:textId="77777777" w:rsidR="00F83B6E" w:rsidRDefault="00F83B6E" w:rsidP="00F83B6E">
      <w:pPr>
        <w:spacing w:line="480" w:lineRule="auto"/>
        <w:jc w:val="center"/>
      </w:pPr>
      <w:r w:rsidRPr="000224D7">
        <w:rPr>
          <w:noProof/>
        </w:rPr>
        <w:drawing>
          <wp:inline distT="0" distB="0" distL="0" distR="0" wp14:anchorId="3CA521BC" wp14:editId="260BFD71">
            <wp:extent cx="2423066" cy="7405635"/>
            <wp:effectExtent l="0" t="0" r="3175" b="0"/>
            <wp:docPr id="1956913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136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674" cy="747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4C958" w14:textId="77777777" w:rsidR="00F83B6E" w:rsidRPr="000224D7" w:rsidRDefault="00F83B6E" w:rsidP="00F83B6E">
      <w:pPr>
        <w:spacing w:line="480" w:lineRule="auto"/>
        <w:jc w:val="both"/>
        <w:rPr>
          <w:lang w:val="pt-BR"/>
        </w:rPr>
      </w:pPr>
      <w:r w:rsidRPr="00D0653D">
        <w:lastRenderedPageBreak/>
        <w:t xml:space="preserve">Table </w:t>
      </w:r>
      <w:r>
        <w:t>5</w:t>
      </w:r>
      <w:r w:rsidRPr="00D0653D">
        <w:t xml:space="preserve">. Histological analysis (HE, 400X) of mammary glands in the </w:t>
      </w:r>
      <w:r>
        <w:t xml:space="preserve">Cafeteria </w:t>
      </w:r>
      <w:r w:rsidRPr="00D0653D">
        <w:t>Diet group rats.</w:t>
      </w:r>
      <w:r>
        <w:t xml:space="preserve"> NC TEB = Number of Cell Layers in Terminal Bulbs. MDC = Morphology of Ductal Cells (Flat Epithelium - FE, Cuboidal Epithelium - CE, or modifications for Columnar Cells - CC). </w:t>
      </w:r>
      <w:r w:rsidRPr="007C37EA">
        <w:rPr>
          <w:lang w:val="pt-BR"/>
        </w:rPr>
        <w:t>DE = Ductal Ectasia (N=No). AN = Nuclear Atypia (N=No).</w:t>
      </w:r>
    </w:p>
    <w:p w14:paraId="217D22AA" w14:textId="77777777" w:rsidR="00F83B6E" w:rsidRDefault="00F83B6E" w:rsidP="00F83B6E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506B137" wp14:editId="5CC96AAA">
            <wp:extent cx="5398189" cy="3168316"/>
            <wp:effectExtent l="0" t="0" r="0" b="0"/>
            <wp:docPr id="139868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8447" name="Imagem 13986844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" t="6719" r="6409" b="57175"/>
                    <a:stretch/>
                  </pic:blipFill>
                  <pic:spPr bwMode="auto">
                    <a:xfrm>
                      <a:off x="0" y="0"/>
                      <a:ext cx="5413569" cy="3177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7AA99" w14:textId="77777777" w:rsidR="00F83B6E" w:rsidRDefault="00F83B6E" w:rsidP="00F83B6E">
      <w:pPr>
        <w:spacing w:line="480" w:lineRule="auto"/>
        <w:jc w:val="both"/>
      </w:pPr>
      <w:r w:rsidRPr="00793A2E">
        <w:t>Table 6: Plasma concentrations of insulin, insulin-like growth factor type 1 (IGF-1), C-peptide, leptin, adiponectin, estrone (E1), leukemia inhibitory factor (Lif), and C-reactive protein (CRP) in the fasting state, quantified by ELISA</w:t>
      </w:r>
      <w:r>
        <w:t>.</w:t>
      </w:r>
    </w:p>
    <w:p w14:paraId="3335734B" w14:textId="6D1DBC7E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6E"/>
    <w:rsid w:val="003F1652"/>
    <w:rsid w:val="00F8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438BE"/>
  <w15:chartTrackingRefBased/>
  <w15:docId w15:val="{CF85FF0A-60F0-4AD4-9858-B1C951D0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B6E"/>
    <w:rPr>
      <w:rFonts w:ascii="Calibri" w:eastAsia="Calibri" w:hAnsi="Calibri" w:cs="Calibri"/>
      <w:lang w:val="en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350</Words>
  <Characters>1999</Characters>
  <Application>Microsoft Office Word</Application>
  <DocSecurity>0</DocSecurity>
  <Lines>16</Lines>
  <Paragraphs>4</Paragraphs>
  <ScaleCrop>false</ScaleCrop>
  <Company>Springer Nature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2023-11-23T16:51:00Z</dcterms:created>
  <dcterms:modified xsi:type="dcterms:W3CDTF">2023-11-23T16:52:00Z</dcterms:modified>
</cp:coreProperties>
</file>