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/>
          <w:b/>
          <w:bCs/>
          <w:sz w:val="36"/>
          <w:szCs w:val="36"/>
        </w:rPr>
      </w:pPr>
      <w:bookmarkStart w:id="0" w:name="OLE_LINK3"/>
      <w:r>
        <w:rPr>
          <w:rFonts w:ascii="Times New Roman" w:hAnsi="Times New Roman"/>
          <w:b/>
          <w:bCs/>
          <w:sz w:val="36"/>
          <w:szCs w:val="36"/>
        </w:rPr>
        <w:t>Engineering a pH-responsive polymeric micelle co-loaded with paclitaxel and tretinoin for breast cancer therapy</w:t>
      </w:r>
      <w:bookmarkEnd w:id="0"/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>
      <w:pPr>
        <w:spacing w:line="480" w:lineRule="auto"/>
        <w:rPr>
          <w:rFonts w:ascii="Times New Roman" w:hAnsi="Times New Roman"/>
          <w:b/>
          <w:bCs/>
          <w:sz w:val="44"/>
          <w:szCs w:val="44"/>
        </w:rPr>
      </w:pPr>
    </w:p>
    <w:p>
      <w:pPr>
        <w:spacing w:line="480" w:lineRule="auto"/>
        <w:rPr>
          <w:rFonts w:ascii="Times New Roman" w:hAnsi="Times New Roman" w:eastAsia="等线"/>
          <w:b/>
          <w:bCs/>
        </w:rPr>
      </w:pPr>
      <w:r>
        <w:rPr>
          <w:rFonts w:ascii="Times New Roman" w:hAnsi="Times New Roman"/>
          <w:b/>
          <w:bCs/>
        </w:rPr>
        <w:t>Mengmeng Zhang</w:t>
      </w:r>
      <w:r>
        <w:rPr>
          <w:rFonts w:ascii="Times New Roman" w:hAnsi="Times New Roman"/>
          <w:b/>
          <w:bCs/>
          <w:vertAlign w:val="superscript"/>
        </w:rPr>
        <w:t xml:space="preserve"> a, d,</w:t>
      </w:r>
      <w:r>
        <w:rPr>
          <w:rFonts w:hint="eastAsia" w:ascii="Times New Roman" w:hAnsi="Times New Roman"/>
          <w:b/>
          <w:bCs/>
          <w:vertAlign w:val="superscript"/>
        </w:rPr>
        <w:t xml:space="preserve"> </w:t>
      </w:r>
      <w:r>
        <w:rPr>
          <w:rFonts w:ascii="Times New Roman" w:hAnsi="Times New Roman"/>
          <w:b/>
          <w:bCs/>
          <w:vertAlign w:val="superscript"/>
        </w:rPr>
        <w:t>1</w:t>
      </w:r>
      <w:r>
        <w:rPr>
          <w:rFonts w:ascii="Times New Roman" w:hAnsi="Times New Roman"/>
          <w:b/>
          <w:bCs/>
        </w:rPr>
        <w:t xml:space="preserve">, Na Ying </w:t>
      </w:r>
      <w:r>
        <w:rPr>
          <w:rFonts w:ascii="Times New Roman" w:hAnsi="Times New Roman"/>
          <w:b/>
          <w:bCs/>
          <w:vertAlign w:val="superscript"/>
        </w:rPr>
        <w:t>a, d,</w:t>
      </w:r>
      <w:r>
        <w:rPr>
          <w:rFonts w:hint="eastAsia" w:ascii="Times New Roman" w:hAnsi="Times New Roman"/>
          <w:b/>
          <w:bCs/>
          <w:vertAlign w:val="superscript"/>
        </w:rPr>
        <w:t xml:space="preserve"> </w:t>
      </w:r>
      <w:r>
        <w:rPr>
          <w:rFonts w:ascii="Times New Roman" w:hAnsi="Times New Roman"/>
          <w:b/>
          <w:bCs/>
          <w:vertAlign w:val="superscript"/>
        </w:rPr>
        <w:t>1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hint="eastAsia" w:ascii="Times New Roman" w:hAnsi="Times New Roman"/>
          <w:b/>
          <w:bCs/>
        </w:rPr>
        <w:t>Jie Chen</w:t>
      </w:r>
      <w:r>
        <w:rPr>
          <w:rFonts w:hint="eastAsia" w:ascii="Times New Roman" w:hAnsi="Times New Roman"/>
          <w:b/>
          <w:bCs/>
          <w:vertAlign w:val="superscript"/>
        </w:rPr>
        <w:t>b</w:t>
      </w:r>
      <w:r>
        <w:rPr>
          <w:rFonts w:hint="eastAsia" w:ascii="Times New Roman" w:hAnsi="Times New Roman"/>
          <w:b/>
          <w:bCs/>
        </w:rPr>
        <w:t>，</w:t>
      </w:r>
      <w:r>
        <w:rPr>
          <w:rFonts w:hint="eastAsia" w:ascii="Times New Roman" w:hAnsi="Times New Roman"/>
          <w:b/>
          <w:bCs/>
          <w:lang w:val="en-US" w:eastAsia="zh-CN"/>
        </w:rPr>
        <w:t>Liwen Wu</w:t>
      </w:r>
      <w:r>
        <w:rPr>
          <w:rFonts w:ascii="Times New Roman" w:hAnsi="Times New Roman"/>
          <w:b/>
          <w:bCs/>
          <w:vertAlign w:val="superscript"/>
        </w:rPr>
        <w:t>a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, </w:t>
      </w:r>
      <w:r>
        <w:rPr>
          <w:rFonts w:hint="eastAsia" w:ascii="Times New Roman" w:hAnsi="Times New Roman"/>
          <w:b/>
          <w:bCs/>
        </w:rPr>
        <w:t>Huajie Liu</w:t>
      </w:r>
      <w:r>
        <w:rPr>
          <w:rFonts w:hint="eastAsia" w:ascii="Times New Roman" w:hAnsi="Times New Roman"/>
          <w:b/>
          <w:bCs/>
          <w:vertAlign w:val="superscript"/>
        </w:rPr>
        <w:t>b</w:t>
      </w:r>
      <w:r>
        <w:rPr>
          <w:rFonts w:ascii="Times New Roman" w:hAnsi="Times New Roman"/>
          <w:b/>
          <w:bCs/>
          <w:vertAlign w:val="superscript"/>
        </w:rPr>
        <w:t>,*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hint="eastAsia" w:ascii="Times New Roman" w:hAnsi="Times New Roman"/>
          <w:b/>
          <w:bCs/>
        </w:rPr>
        <w:t>Shi</w:t>
      </w:r>
      <w:r>
        <w:rPr>
          <w:rFonts w:ascii="Times New Roman" w:hAnsi="Times New Roman"/>
          <w:b/>
          <w:bCs/>
        </w:rPr>
        <w:t>h</w:t>
      </w:r>
      <w:r>
        <w:rPr>
          <w:rFonts w:hint="eastAsia" w:ascii="Times New Roman" w:hAnsi="Times New Roman"/>
          <w:b/>
          <w:bCs/>
        </w:rPr>
        <w:t>ua Luo</w:t>
      </w:r>
      <w:r>
        <w:rPr>
          <w:rFonts w:ascii="Times New Roman" w:hAnsi="Times New Roman"/>
          <w:b/>
          <w:bCs/>
          <w:vertAlign w:val="superscript"/>
        </w:rPr>
        <w:t>c</w:t>
      </w:r>
      <w:r>
        <w:rPr>
          <w:rFonts w:hint="eastAsia" w:ascii="Times New Roman" w:hAnsi="Times New Roman"/>
          <w:b/>
          <w:bCs/>
          <w:vertAlign w:val="superscript"/>
        </w:rPr>
        <w:t>,</w:t>
      </w:r>
      <w:r>
        <w:rPr>
          <w:rFonts w:hint="eastAsia" w:ascii="Times New Roman" w:hAnsi="Times New Roman"/>
          <w:vertAlign w:val="superscript"/>
        </w:rPr>
        <w:t xml:space="preserve"> *</w:t>
      </w:r>
      <w:r>
        <w:rPr>
          <w:rFonts w:hint="eastAsia"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 xml:space="preserve">Dongdong Zeng </w:t>
      </w:r>
      <w:r>
        <w:rPr>
          <w:rFonts w:hint="eastAsia" w:ascii="Times New Roman" w:hAnsi="Times New Roman"/>
          <w:b/>
          <w:bCs/>
          <w:vertAlign w:val="superscript"/>
        </w:rPr>
        <w:t>a</w:t>
      </w:r>
      <w:r>
        <w:rPr>
          <w:rFonts w:ascii="Times New Roman" w:hAnsi="Times New Roman"/>
          <w:b/>
          <w:bCs/>
          <w:vertAlign w:val="superscript"/>
        </w:rPr>
        <w:t xml:space="preserve">, </w:t>
      </w:r>
      <w:r>
        <w:rPr>
          <w:rFonts w:hint="eastAsia" w:ascii="Times New Roman" w:hAnsi="Times New Roman"/>
          <w:vertAlign w:val="superscript"/>
        </w:rPr>
        <w:t>**</w:t>
      </w:r>
    </w:p>
    <w:p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a</w:t>
      </w:r>
      <w:r>
        <w:rPr>
          <w:rFonts w:ascii="Times New Roman" w:hAnsi="Times New Roman"/>
        </w:rPr>
        <w:t xml:space="preserve"> Shanghai University of Medicine &amp; Health Sciences,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Shanghai 201318, China</w:t>
      </w:r>
    </w:p>
    <w:p>
      <w:pPr>
        <w:spacing w:line="480" w:lineRule="auto"/>
        <w:rPr>
          <w:rFonts w:ascii="Times New Roman" w:hAnsi="Times New Roman"/>
        </w:rPr>
      </w:pPr>
      <w:r>
        <w:rPr>
          <w:rFonts w:hint="eastAsia" w:ascii="Times New Roman" w:hAnsi="Times New Roman"/>
          <w:vertAlign w:val="superscript"/>
        </w:rPr>
        <w:t xml:space="preserve">b </w:t>
      </w:r>
      <w:r>
        <w:rPr>
          <w:rFonts w:hint="eastAsia" w:ascii="Times New Roman" w:hAnsi="Times New Roman"/>
          <w:vertAlign w:val="superscript"/>
          <w:lang w:val="en-US" w:eastAsia="zh-CN"/>
        </w:rPr>
        <w:t xml:space="preserve"> </w:t>
      </w:r>
      <w:r>
        <w:rPr>
          <w:rFonts w:ascii="Times New Roman" w:hAnsi="Times New Roman"/>
        </w:rPr>
        <w:t xml:space="preserve">Tongji University, Shanghai 200092, China </w:t>
      </w:r>
    </w:p>
    <w:p>
      <w:pPr>
        <w:spacing w:line="480" w:lineRule="auto"/>
        <w:ind w:left="210" w:hanging="210" w:hangingChars="10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c </w:t>
      </w:r>
      <w:r>
        <w:rPr>
          <w:rFonts w:ascii="Times New Roman" w:hAnsi="Times New Roman"/>
        </w:rPr>
        <w:t>Department of Traumatology, Rui Jin Hospital, School of Medicine, Shanghai Jiao Tong University, Shanghai 200025, China</w:t>
      </w:r>
    </w:p>
    <w:p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d </w:t>
      </w:r>
      <w:r>
        <w:rPr>
          <w:rFonts w:hint="eastAsia" w:ascii="Times New Roman" w:hAnsi="Times New Roman"/>
          <w:vertAlign w:val="superscript"/>
          <w:lang w:val="en-US" w:eastAsia="zh-CN"/>
        </w:rPr>
        <w:t xml:space="preserve"> </w:t>
      </w:r>
      <w:r>
        <w:rPr>
          <w:rFonts w:ascii="Times New Roman" w:hAnsi="Times New Roman"/>
        </w:rPr>
        <w:t xml:space="preserve">Shanghai University of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</w:rPr>
        <w:t>Traditional Chinese Medicine, Shanghai 201203, China</w:t>
      </w:r>
    </w:p>
    <w:p>
      <w:pPr>
        <w:spacing w:line="480" w:lineRule="auto"/>
        <w:ind w:left="210" w:hanging="210" w:hangingChars="100"/>
        <w:rPr>
          <w:rFonts w:ascii="Times New Roman" w:hAnsi="Times New Roman" w:eastAsiaTheme="minorEastAsia"/>
        </w:rPr>
      </w:pPr>
      <w:r>
        <w:rPr>
          <w:rFonts w:hint="eastAsia" w:ascii="Times New Roman" w:hAnsi="Times New Roman"/>
          <w:vertAlign w:val="superscript"/>
        </w:rPr>
        <w:t xml:space="preserve">  </w:t>
      </w:r>
    </w:p>
    <w:p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vertAlign w:val="superscript"/>
        </w:rPr>
        <w:t xml:space="preserve">1 </w:t>
      </w:r>
      <w:r>
        <w:rPr>
          <w:rFonts w:ascii="Times New Roman" w:hAnsi="Times New Roman"/>
          <w:b/>
          <w:bCs/>
        </w:rPr>
        <w:t>Co-</w:t>
      </w:r>
      <w:r>
        <w:rPr>
          <w:rFonts w:hint="eastAsia" w:ascii="Times New Roman" w:hAnsi="Times New Roman"/>
          <w:b/>
          <w:bCs/>
        </w:rPr>
        <w:t>f</w:t>
      </w:r>
      <w:r>
        <w:rPr>
          <w:rFonts w:ascii="Times New Roman" w:hAnsi="Times New Roman"/>
          <w:b/>
          <w:bCs/>
        </w:rPr>
        <w:t xml:space="preserve">irst </w:t>
      </w:r>
      <w:r>
        <w:rPr>
          <w:rFonts w:hint="eastAsia"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uthors  </w:t>
      </w:r>
    </w:p>
    <w:p>
      <w:pPr>
        <w:spacing w:line="480" w:lineRule="auto"/>
        <w:rPr>
          <w:rFonts w:hint="eastAsia" w:ascii="Times New Roman" w:hAnsi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/>
          <w:vertAlign w:val="superscript"/>
        </w:rPr>
        <w:t>*</w:t>
      </w:r>
      <w:r>
        <w:rPr>
          <w:rFonts w:ascii="Times New Roman" w:hAnsi="Times New Roman"/>
          <w:b/>
          <w:bCs/>
          <w:vertAlign w:val="superscript"/>
        </w:rPr>
        <w:t xml:space="preserve"> </w:t>
      </w:r>
      <w:r>
        <w:rPr>
          <w:rFonts w:hint="eastAsia" w:ascii="Times New Roman" w:hAnsi="Times New Roman"/>
          <w:b/>
          <w:bCs/>
        </w:rPr>
        <w:t>Co-corresponding author</w:t>
      </w:r>
      <w:r>
        <w:rPr>
          <w:rFonts w:hint="eastAsia" w:ascii="Times New Roman" w:hAnsi="Times New Roman"/>
          <w:b/>
          <w:bCs/>
          <w:lang w:val="en-US" w:eastAsia="zh-CN"/>
        </w:rPr>
        <w:t>s</w:t>
      </w:r>
    </w:p>
    <w:p>
      <w:pPr>
        <w:spacing w:line="480" w:lineRule="auto"/>
        <w:ind w:left="210" w:hanging="210" w:hangingChars="100"/>
        <w:rPr>
          <w:rFonts w:ascii="Times New Roman" w:hAnsi="Times New Roman"/>
        </w:rPr>
      </w:pPr>
      <w:r>
        <w:rPr>
          <w:rFonts w:hint="eastAsia" w:ascii="Times New Roman" w:hAnsi="Times New Roman"/>
          <w:vertAlign w:val="superscript"/>
        </w:rPr>
        <w:t>**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Corresponding author at:</w:t>
      </w:r>
      <w:r>
        <w:rPr>
          <w:rFonts w:ascii="Times New Roman" w:hAnsi="Times New Roman"/>
        </w:rPr>
        <w:t xml:space="preserve"> Shanghai University of Medicine &amp; Health Sciences, Shanghai 201318, China</w:t>
      </w:r>
    </w:p>
    <w:p>
      <w:pPr>
        <w:widowControl/>
        <w:spacing w:line="48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E-mail address:</w:t>
      </w:r>
      <w:r>
        <w:rPr>
          <w:rFonts w:ascii="Times New Roman" w:hAnsi="Times New Roman"/>
        </w:rPr>
        <w:t xml:space="preserve"> zengdd@sumhs.edu.cn (D. Zeng), jqab@163.com (S. Luo), liuhuajie@tongji.edu.cn (H. Liu)</w:t>
      </w:r>
    </w:p>
    <w:p>
      <w:pPr>
        <w:widowControl/>
        <w:spacing w:line="480" w:lineRule="auto"/>
        <w:rPr>
          <w:rStyle w:val="8"/>
          <w:rFonts w:ascii="Times New Roman" w:hAnsi="Times New Roman"/>
          <w:sz w:val="18"/>
          <w:szCs w:val="18"/>
        </w:rPr>
      </w:pPr>
    </w:p>
    <w:p>
      <w:pPr>
        <w:widowControl/>
        <w:spacing w:line="480" w:lineRule="auto"/>
        <w:rPr>
          <w:rStyle w:val="8"/>
          <w:rFonts w:ascii="Times New Roman" w:hAnsi="Times New Roman"/>
          <w:sz w:val="18"/>
          <w:szCs w:val="18"/>
        </w:rPr>
      </w:pPr>
    </w:p>
    <w:p>
      <w:pPr>
        <w:widowControl/>
        <w:spacing w:line="480" w:lineRule="auto"/>
        <w:rPr>
          <w:rStyle w:val="8"/>
          <w:rFonts w:ascii="Times New Roman" w:hAnsi="Times New Roman"/>
          <w:sz w:val="18"/>
          <w:szCs w:val="18"/>
        </w:rPr>
      </w:pPr>
    </w:p>
    <w:p>
      <w:pPr>
        <w:widowControl/>
        <w:spacing w:line="480" w:lineRule="auto"/>
        <w:rPr>
          <w:rStyle w:val="8"/>
          <w:rFonts w:ascii="Times New Roman" w:hAnsi="Times New Roman"/>
          <w:sz w:val="18"/>
          <w:szCs w:val="18"/>
        </w:rPr>
      </w:pPr>
      <w:bookmarkStart w:id="1" w:name="_GoBack"/>
      <w:bookmarkEnd w:id="1"/>
    </w:p>
    <w:p>
      <w:pPr>
        <w:bidi w:val="0"/>
        <w:spacing w:line="480" w:lineRule="auto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185920" cy="4810760"/>
            <wp:effectExtent l="0" t="0" r="5080" b="2540"/>
            <wp:docPr id="1" name="图片 1" descr="补充信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补充信息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5920" cy="481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</w:pPr>
    </w:p>
    <w:p>
      <w:pPr>
        <w:tabs>
          <w:tab w:val="left" w:pos="3563"/>
        </w:tabs>
        <w:bidi w:val="0"/>
        <w:spacing w:line="480" w:lineRule="auto"/>
        <w:jc w:val="left"/>
        <w:rPr>
          <w:lang w:val="en-US" w:eastAsia="zh-CN"/>
        </w:rPr>
      </w:pPr>
      <w:r>
        <w:rPr>
          <w:rFonts w:ascii="Times New Roman" w:hAnsi="Times New Roman"/>
          <w:sz w:val="18"/>
          <w:szCs w:val="18"/>
        </w:rPr>
        <w:t xml:space="preserve">Figure </w:t>
      </w:r>
      <w:r>
        <w:rPr>
          <w:rFonts w:hint="eastAsia" w:ascii="Times New Roman" w:hAnsi="Times New Roman"/>
          <w:sz w:val="18"/>
          <w:szCs w:val="18"/>
        </w:rPr>
        <w:t>S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1</w:t>
      </w:r>
      <w:r>
        <w:rPr>
          <w:rFonts w:ascii="Times New Roman" w:hAnsi="Times New Roman"/>
          <w:sz w:val="18"/>
          <w:szCs w:val="18"/>
        </w:rPr>
        <w:t xml:space="preserve">.Characterization and biocompatibility of PPMs. (a) The particle size and PDI of PPMs in 14 days. </w:t>
      </w:r>
    </w:p>
    <w:p>
      <w:pPr>
        <w:spacing w:line="480" w:lineRule="auto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b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 xml:space="preserve">SEM images,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c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/>
          <w:sz w:val="18"/>
          <w:szCs w:val="18"/>
        </w:rPr>
        <w:t>Particle size distribution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 xml:space="preserve"> and</w:t>
      </w: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d</w:t>
      </w:r>
      <w:r>
        <w:rPr>
          <w:rFonts w:ascii="Times New Roman" w:hAnsi="Times New Roman"/>
          <w:sz w:val="18"/>
          <w:szCs w:val="18"/>
        </w:rPr>
        <w:t>) zeta potential of TPL/PTX-PPMs.</w:t>
      </w:r>
    </w:p>
    <w:p>
      <w:pPr>
        <w:spacing w:line="480" w:lineRule="auto"/>
        <w:jc w:val="left"/>
        <w:rPr>
          <w:rFonts w:ascii="Times New Roman" w:hAnsi="Times New Roman"/>
          <w:sz w:val="18"/>
          <w:szCs w:val="18"/>
        </w:rPr>
      </w:pPr>
    </w:p>
    <w:p>
      <w:pPr>
        <w:spacing w:line="480" w:lineRule="auto"/>
        <w:rPr>
          <w:rFonts w:ascii="Times New Roman" w:hAnsi="Times New Roman" w:eastAsiaTheme="majorEastAsia"/>
          <w:sz w:val="18"/>
          <w:szCs w:val="18"/>
        </w:rPr>
      </w:pPr>
      <w:r>
        <w:rPr>
          <w:rFonts w:ascii="Times New Roman" w:hAnsi="Times New Roman" w:eastAsiaTheme="majorEastAsia"/>
          <w:sz w:val="18"/>
          <w:szCs w:val="18"/>
        </w:rPr>
        <w:t xml:space="preserve">Table </w:t>
      </w:r>
      <w:r>
        <w:rPr>
          <w:rFonts w:hint="eastAsia" w:ascii="Times New Roman" w:hAnsi="Times New Roman" w:eastAsiaTheme="majorEastAsia"/>
          <w:sz w:val="18"/>
          <w:szCs w:val="18"/>
        </w:rPr>
        <w:t>S</w:t>
      </w:r>
      <w:r>
        <w:rPr>
          <w:rFonts w:ascii="Times New Roman" w:hAnsi="Times New Roman" w:eastAsiaTheme="majorEastAsia"/>
          <w:sz w:val="18"/>
          <w:szCs w:val="18"/>
        </w:rPr>
        <w:t>1 Linear regression equations, correlation coefficients and IC</w:t>
      </w:r>
      <w:r>
        <w:rPr>
          <w:rFonts w:ascii="Times New Roman" w:hAnsi="Times New Roman" w:eastAsiaTheme="majorEastAsia"/>
          <w:sz w:val="18"/>
          <w:szCs w:val="18"/>
          <w:vertAlign w:val="subscript"/>
        </w:rPr>
        <w:t xml:space="preserve">50 </w:t>
      </w:r>
      <w:r>
        <w:rPr>
          <w:rFonts w:ascii="Times New Roman" w:hAnsi="Times New Roman" w:eastAsiaTheme="majorEastAsia"/>
          <w:sz w:val="18"/>
          <w:szCs w:val="18"/>
        </w:rPr>
        <w:t>values for different dosing groups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35"/>
        <w:gridCol w:w="603"/>
        <w:gridCol w:w="1934"/>
        <w:gridCol w:w="10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Group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Linear regression equation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Correlation coefficient (r)</w:t>
            </w:r>
          </w:p>
        </w:tc>
        <w:tc>
          <w:tcPr>
            <w:tcW w:w="102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IC</w:t>
            </w:r>
            <w:r>
              <w:rPr>
                <w:rFonts w:ascii="Times New Roman" w:hAnsi="Times New Roman" w:eastAsiaTheme="majorEastAsia"/>
                <w:kern w:val="0"/>
                <w:sz w:val="18"/>
                <w:szCs w:val="18"/>
                <w:vertAlign w:val="subscript"/>
              </w:rPr>
              <w:t>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</w:tcBorders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TPL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</w:tcBorders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Y=0.9208X-1.6025</w:t>
            </w:r>
          </w:p>
        </w:tc>
        <w:tc>
          <w:tcPr>
            <w:tcW w:w="1934" w:type="dxa"/>
            <w:tcBorders>
              <w:top w:val="single" w:color="auto" w:sz="4" w:space="0"/>
            </w:tcBorders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0.9919</w:t>
            </w:r>
          </w:p>
        </w:tc>
        <w:tc>
          <w:tcPr>
            <w:tcW w:w="1023" w:type="dxa"/>
            <w:tcBorders>
              <w:top w:val="single" w:color="auto" w:sz="4" w:space="0"/>
            </w:tcBorders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PTX</w:t>
            </w:r>
          </w:p>
        </w:tc>
        <w:tc>
          <w:tcPr>
            <w:tcW w:w="3438" w:type="dxa"/>
            <w:gridSpan w:val="2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Y=0.8341X-1.047</w:t>
            </w:r>
          </w:p>
        </w:tc>
        <w:tc>
          <w:tcPr>
            <w:tcW w:w="1934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0.9733</w:t>
            </w:r>
          </w:p>
        </w:tc>
        <w:tc>
          <w:tcPr>
            <w:tcW w:w="1023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TPL: PTX (1:2)</w:t>
            </w:r>
          </w:p>
        </w:tc>
        <w:tc>
          <w:tcPr>
            <w:tcW w:w="3438" w:type="dxa"/>
            <w:gridSpan w:val="2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Y=0.988X-0.8225</w:t>
            </w:r>
          </w:p>
        </w:tc>
        <w:tc>
          <w:tcPr>
            <w:tcW w:w="1934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0.9679</w:t>
            </w:r>
          </w:p>
        </w:tc>
        <w:tc>
          <w:tcPr>
            <w:tcW w:w="1023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6.8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TPL: PTX (1:4)</w:t>
            </w:r>
          </w:p>
        </w:tc>
        <w:tc>
          <w:tcPr>
            <w:tcW w:w="3438" w:type="dxa"/>
            <w:gridSpan w:val="2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Y=0.9904X-0.3583</w:t>
            </w:r>
          </w:p>
        </w:tc>
        <w:tc>
          <w:tcPr>
            <w:tcW w:w="1934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0.9289</w:t>
            </w:r>
          </w:p>
        </w:tc>
        <w:tc>
          <w:tcPr>
            <w:tcW w:w="1023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TPL: PTX (1:6)</w:t>
            </w:r>
          </w:p>
        </w:tc>
        <w:tc>
          <w:tcPr>
            <w:tcW w:w="3438" w:type="dxa"/>
            <w:gridSpan w:val="2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Y=0.82X-0.3263</w:t>
            </w:r>
          </w:p>
        </w:tc>
        <w:tc>
          <w:tcPr>
            <w:tcW w:w="1934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0.9284</w:t>
            </w:r>
          </w:p>
        </w:tc>
        <w:tc>
          <w:tcPr>
            <w:tcW w:w="1023" w:type="dxa"/>
          </w:tcPr>
          <w:p>
            <w:pPr>
              <w:spacing w:after="120" w:line="480" w:lineRule="auto"/>
              <w:jc w:val="center"/>
              <w:rPr>
                <w:rFonts w:ascii="Times New Roman" w:hAnsi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ajorEastAsia"/>
                <w:kern w:val="0"/>
                <w:sz w:val="18"/>
                <w:szCs w:val="18"/>
              </w:rPr>
              <w:t>2.5</w:t>
            </w:r>
          </w:p>
        </w:tc>
      </w:tr>
    </w:tbl>
    <w:p>
      <w:pPr>
        <w:spacing w:line="480" w:lineRule="auto"/>
        <w:rPr>
          <w:rFonts w:ascii="Times New Roman" w:hAnsi="Times New Roman" w:eastAsia="等线 Light"/>
          <w:sz w:val="18"/>
          <w:szCs w:val="18"/>
        </w:rPr>
      </w:pPr>
    </w:p>
    <w:p>
      <w:pPr>
        <w:spacing w:line="48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eastAsia="等线 Light"/>
          <w:sz w:val="18"/>
          <w:szCs w:val="18"/>
        </w:rPr>
        <w:t xml:space="preserve">Table </w:t>
      </w:r>
      <w:r>
        <w:rPr>
          <w:rFonts w:hint="eastAsia" w:ascii="Times New Roman" w:hAnsi="Times New Roman" w:eastAsia="等线 Light"/>
          <w:sz w:val="18"/>
          <w:szCs w:val="18"/>
        </w:rPr>
        <w:t>S</w:t>
      </w:r>
      <w:r>
        <w:rPr>
          <w:rFonts w:ascii="Times New Roman" w:hAnsi="Times New Roman" w:eastAsia="等线 Light"/>
          <w:sz w:val="18"/>
          <w:szCs w:val="18"/>
        </w:rPr>
        <w:t>2. Combination index (CI)</w:t>
      </w:r>
      <w:r>
        <w:rPr>
          <w:rFonts w:ascii="Times New Roman" w:hAnsi="Times New Roman"/>
          <w:sz w:val="18"/>
          <w:szCs w:val="18"/>
        </w:rPr>
        <w:t xml:space="preserve"> of different ratios of TPL and PTX combined on MDA-MB-231 cells at different affect fractions (fa).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03"/>
        <w:gridCol w:w="780"/>
        <w:gridCol w:w="781"/>
        <w:gridCol w:w="781"/>
        <w:gridCol w:w="781"/>
        <w:gridCol w:w="781"/>
        <w:gridCol w:w="781"/>
        <w:gridCol w:w="781"/>
        <w:gridCol w:w="781"/>
        <w:gridCol w:w="77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fa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0.1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0.2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0.3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0.4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0.7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0.8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>
            <w:pPr>
              <w:spacing w:before="240"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CI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TPL: PTX</w:t>
            </w:r>
          </w:p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(1:2)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2.054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1.785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1.627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1.509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1.408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1.315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1.22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1.114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TPL: PTX</w:t>
            </w:r>
          </w:p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(1:4)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1.347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1.162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1.054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0.905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0.841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0.777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TPL: PTX</w:t>
            </w:r>
          </w:p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(1:6)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1.348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1.376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1.396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1.412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1.427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1.443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1.46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1.482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240"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1.516</w:t>
            </w:r>
          </w:p>
        </w:tc>
      </w:tr>
    </w:tbl>
    <w:p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="48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Table </w:t>
      </w:r>
      <w:r>
        <w:rPr>
          <w:rFonts w:hint="eastAsia"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3. Results of statistical analysis of C6 uptake in MDA-MB-231 cells (n=3).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679"/>
        <w:gridCol w:w="1679"/>
        <w:gridCol w:w="168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Time（h）</w:t>
            </w:r>
          </w:p>
        </w:tc>
        <w:tc>
          <w:tcPr>
            <w:tcW w:w="167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Fluorescence mean intensity</w:t>
            </w:r>
          </w:p>
        </w:tc>
        <w:tc>
          <w:tcPr>
            <w:tcW w:w="1679" w:type="dxa"/>
            <w:tcBorders>
              <w:top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Free-C6</w:t>
            </w:r>
          </w:p>
        </w:tc>
        <w:tc>
          <w:tcPr>
            <w:tcW w:w="1679" w:type="dxa"/>
            <w:tcBorders>
              <w:top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21.8 ± 0.95</w:t>
            </w:r>
          </w:p>
        </w:tc>
        <w:tc>
          <w:tcPr>
            <w:tcW w:w="1680" w:type="dxa"/>
            <w:tcBorders>
              <w:top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37.4 ± 0.13</w:t>
            </w:r>
          </w:p>
        </w:tc>
        <w:tc>
          <w:tcPr>
            <w:tcW w:w="1680" w:type="dxa"/>
            <w:tcBorders>
              <w:top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49.7 ± 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C6-PPMs</w:t>
            </w:r>
          </w:p>
        </w:tc>
        <w:tc>
          <w:tcPr>
            <w:tcW w:w="1679" w:type="dxa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88.3 ± 0.82</w:t>
            </w:r>
          </w:p>
        </w:tc>
        <w:tc>
          <w:tcPr>
            <w:tcW w:w="1680" w:type="dxa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118.3 ± 0.64</w:t>
            </w:r>
          </w:p>
        </w:tc>
        <w:tc>
          <w:tcPr>
            <w:tcW w:w="1680" w:type="dxa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169.6 ± 0.74</w:t>
            </w:r>
          </w:p>
        </w:tc>
      </w:tr>
    </w:tbl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EwMmZjZjA4ZjM1NDNjMTM5Y2NhYTZmZWEzNzEifQ=="/>
  </w:docVars>
  <w:rsids>
    <w:rsidRoot w:val="6517555D"/>
    <w:rsid w:val="000F35A9"/>
    <w:rsid w:val="001A287D"/>
    <w:rsid w:val="00DC0D2E"/>
    <w:rsid w:val="10824147"/>
    <w:rsid w:val="12F96A44"/>
    <w:rsid w:val="18AA0C68"/>
    <w:rsid w:val="2056210A"/>
    <w:rsid w:val="2551440D"/>
    <w:rsid w:val="37296126"/>
    <w:rsid w:val="52406AF6"/>
    <w:rsid w:val="573D6E9C"/>
    <w:rsid w:val="5D6255E6"/>
    <w:rsid w:val="62A960EB"/>
    <w:rsid w:val="6517555D"/>
    <w:rsid w:val="6F777A29"/>
    <w:rsid w:val="7274487B"/>
    <w:rsid w:val="7745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1401</Characters>
  <Lines>9</Lines>
  <Paragraphs>2</Paragraphs>
  <TotalTime>0</TotalTime>
  <ScaleCrop>false</ScaleCrop>
  <LinksUpToDate>false</LinksUpToDate>
  <CharactersWithSpaces>1574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2023-05-02T03:07:00Z</dcterms:created>
  <dc:creator>应娜</dc:creator>
  <cp:lastModifiedBy>应娜</cp:lastModifiedBy>
  <dcterms:modified xsi:type="dcterms:W3CDTF">2023-11-14T05:46:36Z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FD910A80039C46B28A2A18918D563A24_13</vt:lpwstr>
  </property>
</Properties>
</file>