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7AC4C"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 Tables</w:t>
      </w:r>
      <w:r w:rsidRPr="00785AEA">
        <w:rPr>
          <w:rFonts w:ascii="Times New Roman" w:hAnsi="Times New Roman" w:cs="Times New Roman"/>
          <w:sz w:val="24"/>
          <w:szCs w:val="24"/>
        </w:rPr>
        <w:t xml:space="preserve"> </w:t>
      </w:r>
    </w:p>
    <w:p w14:paraId="3139AAC4"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w:t>
      </w:r>
      <w:r w:rsidRPr="00785AEA">
        <w:rPr>
          <w:rFonts w:ascii="Times New Roman" w:hAnsi="Times New Roman" w:cs="Times New Roman"/>
          <w:b/>
          <w:bCs/>
          <w:sz w:val="24"/>
          <w:szCs w:val="24"/>
        </w:rPr>
        <w:t xml:space="preserve"> Table S1</w:t>
      </w:r>
      <w:r w:rsidRPr="00785AEA">
        <w:rPr>
          <w:rFonts w:ascii="Times New Roman" w:hAnsi="Times New Roman" w:cs="Times New Roman"/>
          <w:sz w:val="24"/>
          <w:szCs w:val="24"/>
        </w:rPr>
        <w:t>. Kidney weight (g)</w:t>
      </w:r>
    </w:p>
    <w:tbl>
      <w:tblPr>
        <w:tblStyle w:val="a5"/>
        <w:tblpPr w:leftFromText="144" w:rightFromText="144" w:vertAnchor="text" w:horzAnchor="margin" w:tblpXSpec="inside"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581"/>
        <w:gridCol w:w="2323"/>
      </w:tblGrid>
      <w:tr w:rsidR="00785AEA" w:rsidRPr="00785AEA" w14:paraId="26CD1643" w14:textId="77777777" w:rsidTr="001771D1">
        <w:trPr>
          <w:trHeight w:val="390"/>
        </w:trPr>
        <w:tc>
          <w:tcPr>
            <w:tcW w:w="2283" w:type="pct"/>
            <w:tcBorders>
              <w:top w:val="single" w:sz="4" w:space="0" w:color="auto"/>
              <w:bottom w:val="single" w:sz="4" w:space="0" w:color="auto"/>
            </w:tcBorders>
            <w:noWrap/>
            <w:hideMark/>
          </w:tcPr>
          <w:p w14:paraId="0C58DBCD" w14:textId="77777777" w:rsidR="00785AEA" w:rsidRPr="00785AEA" w:rsidRDefault="00785AEA" w:rsidP="00785AEA">
            <w:pPr>
              <w:spacing w:line="480" w:lineRule="auto"/>
              <w:rPr>
                <w:rFonts w:ascii="Times New Roman" w:hAnsi="Times New Roman" w:cs="Times New Roman"/>
                <w:sz w:val="24"/>
                <w:szCs w:val="24"/>
              </w:rPr>
            </w:pPr>
          </w:p>
        </w:tc>
        <w:tc>
          <w:tcPr>
            <w:tcW w:w="1430" w:type="pct"/>
            <w:tcBorders>
              <w:top w:val="single" w:sz="4" w:space="0" w:color="auto"/>
              <w:bottom w:val="single" w:sz="4" w:space="0" w:color="auto"/>
            </w:tcBorders>
            <w:noWrap/>
            <w:hideMark/>
          </w:tcPr>
          <w:p w14:paraId="47F4FC9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3w</w:t>
            </w:r>
          </w:p>
        </w:tc>
        <w:tc>
          <w:tcPr>
            <w:tcW w:w="1287" w:type="pct"/>
            <w:tcBorders>
              <w:top w:val="single" w:sz="4" w:space="0" w:color="auto"/>
              <w:bottom w:val="single" w:sz="4" w:space="0" w:color="auto"/>
            </w:tcBorders>
            <w:noWrap/>
            <w:hideMark/>
          </w:tcPr>
          <w:p w14:paraId="1C8B4B1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8w</w:t>
            </w:r>
          </w:p>
        </w:tc>
      </w:tr>
      <w:tr w:rsidR="00785AEA" w:rsidRPr="00785AEA" w14:paraId="56AC7D5F" w14:textId="77777777" w:rsidTr="001771D1">
        <w:trPr>
          <w:trHeight w:val="390"/>
        </w:trPr>
        <w:tc>
          <w:tcPr>
            <w:tcW w:w="2283" w:type="pct"/>
            <w:tcBorders>
              <w:top w:val="single" w:sz="4" w:space="0" w:color="auto"/>
            </w:tcBorders>
            <w:noWrap/>
            <w:hideMark/>
          </w:tcPr>
          <w:p w14:paraId="24DBDEC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Sham</w:t>
            </w:r>
          </w:p>
        </w:tc>
        <w:tc>
          <w:tcPr>
            <w:tcW w:w="1430" w:type="pct"/>
            <w:tcBorders>
              <w:top w:val="single" w:sz="4" w:space="0" w:color="auto"/>
            </w:tcBorders>
            <w:noWrap/>
            <w:hideMark/>
          </w:tcPr>
          <w:p w14:paraId="21FF763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1.1±0.0</w:t>
            </w:r>
          </w:p>
        </w:tc>
        <w:tc>
          <w:tcPr>
            <w:tcW w:w="1287" w:type="pct"/>
            <w:tcBorders>
              <w:top w:val="single" w:sz="4" w:space="0" w:color="auto"/>
            </w:tcBorders>
            <w:noWrap/>
            <w:hideMark/>
          </w:tcPr>
          <w:p w14:paraId="60667BE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1.2±0.0</w:t>
            </w:r>
          </w:p>
        </w:tc>
      </w:tr>
      <w:tr w:rsidR="00785AEA" w:rsidRPr="00785AEA" w14:paraId="7E0487A3" w14:textId="77777777" w:rsidTr="001771D1">
        <w:trPr>
          <w:trHeight w:val="390"/>
        </w:trPr>
        <w:tc>
          <w:tcPr>
            <w:tcW w:w="2283" w:type="pct"/>
            <w:noWrap/>
            <w:hideMark/>
          </w:tcPr>
          <w:p w14:paraId="32529CA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1K</w:t>
            </w:r>
          </w:p>
        </w:tc>
        <w:tc>
          <w:tcPr>
            <w:tcW w:w="1430" w:type="pct"/>
            <w:noWrap/>
            <w:hideMark/>
          </w:tcPr>
          <w:p w14:paraId="26505EC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1.4±0.1</w:t>
            </w:r>
            <w:r w:rsidRPr="00785AEA">
              <w:rPr>
                <w:rFonts w:ascii="Times New Roman" w:hAnsi="Times New Roman" w:cs="Times New Roman"/>
                <w:sz w:val="24"/>
                <w:szCs w:val="24"/>
                <w:vertAlign w:val="superscript"/>
              </w:rPr>
              <w:t>#</w:t>
            </w:r>
          </w:p>
        </w:tc>
        <w:tc>
          <w:tcPr>
            <w:tcW w:w="1287" w:type="pct"/>
            <w:noWrap/>
            <w:hideMark/>
          </w:tcPr>
          <w:p w14:paraId="7451B7C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1.6±0.1</w:t>
            </w:r>
            <w:r w:rsidRPr="00785AEA">
              <w:rPr>
                <w:rFonts w:ascii="Times New Roman" w:hAnsi="Times New Roman" w:cs="Times New Roman"/>
                <w:sz w:val="24"/>
                <w:szCs w:val="24"/>
                <w:vertAlign w:val="superscript"/>
              </w:rPr>
              <w:t>##</w:t>
            </w:r>
          </w:p>
        </w:tc>
      </w:tr>
      <w:tr w:rsidR="00785AEA" w:rsidRPr="00785AEA" w14:paraId="1D853CD1" w14:textId="77777777" w:rsidTr="001771D1">
        <w:trPr>
          <w:trHeight w:val="390"/>
        </w:trPr>
        <w:tc>
          <w:tcPr>
            <w:tcW w:w="2283" w:type="pct"/>
            <w:noWrap/>
            <w:hideMark/>
          </w:tcPr>
          <w:p w14:paraId="0ED46E8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1K-IR</w:t>
            </w:r>
          </w:p>
        </w:tc>
        <w:tc>
          <w:tcPr>
            <w:tcW w:w="1430" w:type="pct"/>
            <w:noWrap/>
            <w:hideMark/>
          </w:tcPr>
          <w:p w14:paraId="06A103B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1.9±0.1</w:t>
            </w:r>
            <w:r w:rsidRPr="00785AEA">
              <w:rPr>
                <w:rFonts w:ascii="Times New Roman" w:hAnsi="Times New Roman" w:cs="Times New Roman"/>
                <w:sz w:val="24"/>
                <w:szCs w:val="24"/>
                <w:vertAlign w:val="superscript"/>
              </w:rPr>
              <w:t>##</w:t>
            </w:r>
          </w:p>
        </w:tc>
        <w:tc>
          <w:tcPr>
            <w:tcW w:w="1287" w:type="pct"/>
            <w:noWrap/>
            <w:hideMark/>
          </w:tcPr>
          <w:p w14:paraId="6A175E30"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1.9±0.1</w:t>
            </w:r>
            <w:r w:rsidRPr="00785AEA">
              <w:rPr>
                <w:rFonts w:ascii="Times New Roman" w:hAnsi="Times New Roman" w:cs="Times New Roman"/>
                <w:sz w:val="24"/>
                <w:szCs w:val="24"/>
                <w:vertAlign w:val="superscript"/>
              </w:rPr>
              <w:t>##</w:t>
            </w:r>
          </w:p>
        </w:tc>
      </w:tr>
      <w:tr w:rsidR="00785AEA" w:rsidRPr="00785AEA" w14:paraId="4206A97D" w14:textId="77777777" w:rsidTr="001771D1">
        <w:trPr>
          <w:trHeight w:val="390"/>
        </w:trPr>
        <w:tc>
          <w:tcPr>
            <w:tcW w:w="2283" w:type="pct"/>
            <w:noWrap/>
            <w:hideMark/>
          </w:tcPr>
          <w:p w14:paraId="1B7AEE8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1K-IR/LFK (0.3%)</w:t>
            </w:r>
          </w:p>
        </w:tc>
        <w:tc>
          <w:tcPr>
            <w:tcW w:w="1430" w:type="pct"/>
            <w:noWrap/>
            <w:hideMark/>
          </w:tcPr>
          <w:p w14:paraId="561E5BC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1.8±0.1</w:t>
            </w:r>
            <w:r w:rsidRPr="00785AEA">
              <w:rPr>
                <w:rFonts w:ascii="Times New Roman" w:hAnsi="Times New Roman" w:cs="Times New Roman"/>
                <w:sz w:val="24"/>
                <w:szCs w:val="24"/>
                <w:vertAlign w:val="superscript"/>
              </w:rPr>
              <w:t>##</w:t>
            </w:r>
          </w:p>
        </w:tc>
        <w:tc>
          <w:tcPr>
            <w:tcW w:w="1287" w:type="pct"/>
            <w:noWrap/>
            <w:hideMark/>
          </w:tcPr>
          <w:p w14:paraId="65B3E93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2.0±0.0</w:t>
            </w:r>
            <w:r w:rsidRPr="00785AEA">
              <w:rPr>
                <w:rFonts w:ascii="Times New Roman" w:hAnsi="Times New Roman" w:cs="Times New Roman"/>
                <w:sz w:val="24"/>
                <w:szCs w:val="24"/>
                <w:vertAlign w:val="superscript"/>
              </w:rPr>
              <w:t>##</w:t>
            </w:r>
          </w:p>
        </w:tc>
      </w:tr>
      <w:tr w:rsidR="00785AEA" w:rsidRPr="00785AEA" w14:paraId="42F3E718" w14:textId="77777777" w:rsidTr="001771D1">
        <w:trPr>
          <w:trHeight w:val="390"/>
        </w:trPr>
        <w:tc>
          <w:tcPr>
            <w:tcW w:w="2283" w:type="pct"/>
            <w:noWrap/>
            <w:hideMark/>
          </w:tcPr>
          <w:p w14:paraId="14A0F75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1K-IR/LFK (3%)</w:t>
            </w:r>
          </w:p>
        </w:tc>
        <w:tc>
          <w:tcPr>
            <w:tcW w:w="1430" w:type="pct"/>
            <w:noWrap/>
            <w:hideMark/>
          </w:tcPr>
          <w:p w14:paraId="7E3D1FF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2.2±0.1</w:t>
            </w:r>
            <w:r w:rsidRPr="00785AEA">
              <w:rPr>
                <w:rFonts w:ascii="Times New Roman" w:hAnsi="Times New Roman" w:cs="Times New Roman"/>
                <w:sz w:val="24"/>
                <w:szCs w:val="24"/>
                <w:vertAlign w:val="superscript"/>
              </w:rPr>
              <w:t>##</w:t>
            </w:r>
          </w:p>
        </w:tc>
        <w:tc>
          <w:tcPr>
            <w:tcW w:w="1287" w:type="pct"/>
            <w:noWrap/>
            <w:hideMark/>
          </w:tcPr>
          <w:p w14:paraId="0A00276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2.0±0.1</w:t>
            </w:r>
            <w:r w:rsidRPr="00785AEA">
              <w:rPr>
                <w:rFonts w:ascii="Times New Roman" w:hAnsi="Times New Roman" w:cs="Times New Roman"/>
                <w:sz w:val="24"/>
                <w:szCs w:val="24"/>
                <w:vertAlign w:val="superscript"/>
              </w:rPr>
              <w:t>##</w:t>
            </w:r>
          </w:p>
        </w:tc>
      </w:tr>
      <w:tr w:rsidR="00785AEA" w:rsidRPr="00785AEA" w14:paraId="363CCB65" w14:textId="77777777" w:rsidTr="001771D1">
        <w:trPr>
          <w:trHeight w:val="390"/>
        </w:trPr>
        <w:tc>
          <w:tcPr>
            <w:tcW w:w="2283" w:type="pct"/>
            <w:tcBorders>
              <w:bottom w:val="single" w:sz="4" w:space="0" w:color="auto"/>
            </w:tcBorders>
            <w:noWrap/>
            <w:hideMark/>
          </w:tcPr>
          <w:p w14:paraId="21F54D4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1K-IR/FK-23 (3%)</w:t>
            </w:r>
          </w:p>
        </w:tc>
        <w:tc>
          <w:tcPr>
            <w:tcW w:w="1430" w:type="pct"/>
            <w:tcBorders>
              <w:bottom w:val="single" w:sz="4" w:space="0" w:color="auto"/>
            </w:tcBorders>
            <w:noWrap/>
            <w:hideMark/>
          </w:tcPr>
          <w:p w14:paraId="5AA344A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2.2±0.1</w:t>
            </w:r>
            <w:r w:rsidRPr="00785AEA">
              <w:rPr>
                <w:rFonts w:ascii="Times New Roman" w:hAnsi="Times New Roman" w:cs="Times New Roman"/>
                <w:sz w:val="24"/>
                <w:szCs w:val="24"/>
                <w:vertAlign w:val="superscript"/>
              </w:rPr>
              <w:t>##</w:t>
            </w:r>
          </w:p>
        </w:tc>
        <w:tc>
          <w:tcPr>
            <w:tcW w:w="1287" w:type="pct"/>
            <w:tcBorders>
              <w:bottom w:val="single" w:sz="4" w:space="0" w:color="auto"/>
            </w:tcBorders>
            <w:noWrap/>
            <w:hideMark/>
          </w:tcPr>
          <w:p w14:paraId="448ED2E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1.9±0.1</w:t>
            </w:r>
            <w:r w:rsidRPr="00785AEA">
              <w:rPr>
                <w:rFonts w:ascii="Times New Roman" w:hAnsi="Times New Roman" w:cs="Times New Roman"/>
                <w:sz w:val="24"/>
                <w:szCs w:val="24"/>
                <w:vertAlign w:val="superscript"/>
              </w:rPr>
              <w:t>##</w:t>
            </w:r>
          </w:p>
        </w:tc>
      </w:tr>
    </w:tbl>
    <w:p w14:paraId="5553AA5F"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sz w:val="24"/>
          <w:szCs w:val="24"/>
        </w:rPr>
        <w:t>Values are expressed as mean ± SE; (n=6–24).</w:t>
      </w:r>
    </w:p>
    <w:p w14:paraId="05BBDFB3"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sz w:val="24"/>
          <w:szCs w:val="24"/>
        </w:rPr>
        <w:t>#p&lt;0.05, ##p&lt;0.01 vs. sham.</w:t>
      </w:r>
    </w:p>
    <w:p w14:paraId="138179B2" w14:textId="77777777" w:rsidR="00785AEA" w:rsidRPr="00785AEA" w:rsidRDefault="00785AEA" w:rsidP="00785AEA">
      <w:pPr>
        <w:spacing w:after="0" w:line="480" w:lineRule="auto"/>
        <w:rPr>
          <w:rFonts w:ascii="Times New Roman" w:hAnsi="Times New Roman" w:cs="Times New Roman"/>
          <w:sz w:val="24"/>
          <w:szCs w:val="24"/>
        </w:rPr>
      </w:pPr>
    </w:p>
    <w:p w14:paraId="6EEC5473" w14:textId="77777777" w:rsidR="00785AEA" w:rsidRDefault="00785AEA" w:rsidP="00785AEA">
      <w:pPr>
        <w:spacing w:after="0" w:line="480" w:lineRule="auto"/>
        <w:rPr>
          <w:rFonts w:ascii="Times New Roman" w:hAnsi="Times New Roman" w:cs="Times New Roman"/>
          <w:b/>
          <w:sz w:val="24"/>
          <w:szCs w:val="24"/>
        </w:rPr>
        <w:sectPr w:rsidR="00785AEA" w:rsidSect="00785AEA">
          <w:pgSz w:w="11906" w:h="16838" w:code="9"/>
          <w:pgMar w:top="1440" w:right="1440" w:bottom="1440" w:left="1440" w:header="720" w:footer="720" w:gutter="0"/>
          <w:cols w:space="720"/>
          <w:docGrid w:linePitch="360"/>
        </w:sectPr>
      </w:pPr>
    </w:p>
    <w:p w14:paraId="692666D2"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lastRenderedPageBreak/>
        <w:t>Supplementary Table S2</w:t>
      </w:r>
      <w:r w:rsidRPr="00785AEA">
        <w:rPr>
          <w:rFonts w:ascii="Times New Roman" w:hAnsi="Times New Roman" w:cs="Times New Roman"/>
          <w:sz w:val="24"/>
          <w:szCs w:val="24"/>
        </w:rPr>
        <w:t>. Monitoring reactions and ion-dependent tuning of uremic toxin parameters.</w:t>
      </w: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2"/>
        <w:gridCol w:w="3322"/>
        <w:gridCol w:w="1677"/>
        <w:gridCol w:w="1675"/>
      </w:tblGrid>
      <w:tr w:rsidR="00785AEA" w:rsidRPr="00785AEA" w14:paraId="1ED62171" w14:textId="77777777" w:rsidTr="001771D1">
        <w:tc>
          <w:tcPr>
            <w:tcW w:w="1303" w:type="pct"/>
            <w:tcBorders>
              <w:top w:val="single" w:sz="4" w:space="0" w:color="auto"/>
              <w:bottom w:val="single" w:sz="4" w:space="0" w:color="auto"/>
            </w:tcBorders>
          </w:tcPr>
          <w:p w14:paraId="0143793C" w14:textId="77777777" w:rsidR="00785AEA" w:rsidRPr="00785AEA" w:rsidRDefault="00785AEA" w:rsidP="00785AEA">
            <w:pPr>
              <w:spacing w:line="480" w:lineRule="auto"/>
              <w:rPr>
                <w:rFonts w:ascii="Times New Roman" w:hAnsi="Times New Roman" w:cs="Times New Roman"/>
                <w:sz w:val="24"/>
                <w:szCs w:val="24"/>
              </w:rPr>
            </w:pPr>
          </w:p>
        </w:tc>
        <w:tc>
          <w:tcPr>
            <w:tcW w:w="1840" w:type="pct"/>
            <w:tcBorders>
              <w:top w:val="single" w:sz="4" w:space="0" w:color="auto"/>
              <w:bottom w:val="single" w:sz="4" w:space="0" w:color="auto"/>
            </w:tcBorders>
          </w:tcPr>
          <w:p w14:paraId="148E985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MRM</w:t>
            </w:r>
            <w:r w:rsidRPr="00785AEA">
              <w:rPr>
                <w:rFonts w:ascii="Times New Roman" w:hAnsi="Times New Roman" w:cs="Times New Roman"/>
                <w:sz w:val="24"/>
                <w:szCs w:val="24"/>
                <w:vertAlign w:val="superscript"/>
              </w:rPr>
              <w:t>HR</w:t>
            </w:r>
          </w:p>
        </w:tc>
        <w:tc>
          <w:tcPr>
            <w:tcW w:w="929" w:type="pct"/>
            <w:tcBorders>
              <w:top w:val="single" w:sz="4" w:space="0" w:color="auto"/>
              <w:bottom w:val="single" w:sz="4" w:space="0" w:color="auto"/>
            </w:tcBorders>
          </w:tcPr>
          <w:p w14:paraId="3D76F52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DP/V</w:t>
            </w:r>
          </w:p>
        </w:tc>
        <w:tc>
          <w:tcPr>
            <w:tcW w:w="929" w:type="pct"/>
            <w:tcBorders>
              <w:top w:val="single" w:sz="4" w:space="0" w:color="auto"/>
              <w:bottom w:val="single" w:sz="4" w:space="0" w:color="auto"/>
            </w:tcBorders>
          </w:tcPr>
          <w:p w14:paraId="17A7E3A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CE/V</w:t>
            </w:r>
          </w:p>
        </w:tc>
      </w:tr>
      <w:tr w:rsidR="00785AEA" w:rsidRPr="00785AEA" w14:paraId="3E07C937" w14:textId="77777777" w:rsidTr="001771D1">
        <w:tc>
          <w:tcPr>
            <w:tcW w:w="1303" w:type="pct"/>
            <w:tcBorders>
              <w:top w:val="single" w:sz="4" w:space="0" w:color="auto"/>
            </w:tcBorders>
          </w:tcPr>
          <w:p w14:paraId="17CDAB5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PS</w:t>
            </w:r>
          </w:p>
        </w:tc>
        <w:tc>
          <w:tcPr>
            <w:tcW w:w="1840" w:type="pct"/>
            <w:tcBorders>
              <w:top w:val="single" w:sz="4" w:space="0" w:color="auto"/>
            </w:tcBorders>
          </w:tcPr>
          <w:p w14:paraId="4833FB4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173/93.0346</w:t>
            </w:r>
          </w:p>
        </w:tc>
        <w:tc>
          <w:tcPr>
            <w:tcW w:w="929" w:type="pct"/>
            <w:tcBorders>
              <w:top w:val="single" w:sz="4" w:space="0" w:color="auto"/>
            </w:tcBorders>
          </w:tcPr>
          <w:p w14:paraId="0D3BD39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Borders>
              <w:top w:val="single" w:sz="4" w:space="0" w:color="auto"/>
            </w:tcBorders>
          </w:tcPr>
          <w:p w14:paraId="4B31514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30</w:t>
            </w:r>
          </w:p>
        </w:tc>
      </w:tr>
      <w:tr w:rsidR="00785AEA" w:rsidRPr="00785AEA" w14:paraId="14F85487" w14:textId="77777777" w:rsidTr="001771D1">
        <w:tc>
          <w:tcPr>
            <w:tcW w:w="1303" w:type="pct"/>
          </w:tcPr>
          <w:p w14:paraId="4BBF1434" w14:textId="77777777" w:rsidR="00785AEA" w:rsidRPr="00785AEA" w:rsidRDefault="00785AEA" w:rsidP="00785AEA">
            <w:pPr>
              <w:spacing w:line="480" w:lineRule="auto"/>
              <w:rPr>
                <w:rFonts w:ascii="Times New Roman" w:hAnsi="Times New Roman" w:cs="Times New Roman"/>
                <w:sz w:val="24"/>
                <w:szCs w:val="24"/>
              </w:rPr>
            </w:pPr>
          </w:p>
        </w:tc>
        <w:tc>
          <w:tcPr>
            <w:tcW w:w="1840" w:type="pct"/>
          </w:tcPr>
          <w:p w14:paraId="7C76E4D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173/79.9574</w:t>
            </w:r>
          </w:p>
        </w:tc>
        <w:tc>
          <w:tcPr>
            <w:tcW w:w="929" w:type="pct"/>
          </w:tcPr>
          <w:p w14:paraId="7835A65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3D3AD48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20</w:t>
            </w:r>
          </w:p>
        </w:tc>
      </w:tr>
      <w:tr w:rsidR="00785AEA" w:rsidRPr="00785AEA" w14:paraId="62E4FFD5" w14:textId="77777777" w:rsidTr="001771D1">
        <w:tc>
          <w:tcPr>
            <w:tcW w:w="1303" w:type="pct"/>
          </w:tcPr>
          <w:p w14:paraId="15CF80D5"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PCS</w:t>
            </w:r>
          </w:p>
        </w:tc>
        <w:tc>
          <w:tcPr>
            <w:tcW w:w="1840" w:type="pct"/>
          </w:tcPr>
          <w:p w14:paraId="548E314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187/107.0483</w:t>
            </w:r>
          </w:p>
        </w:tc>
        <w:tc>
          <w:tcPr>
            <w:tcW w:w="929" w:type="pct"/>
          </w:tcPr>
          <w:p w14:paraId="6E05A96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6A4136E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40</w:t>
            </w:r>
          </w:p>
        </w:tc>
      </w:tr>
      <w:tr w:rsidR="00785AEA" w:rsidRPr="00785AEA" w14:paraId="76430953" w14:textId="77777777" w:rsidTr="001771D1">
        <w:tc>
          <w:tcPr>
            <w:tcW w:w="1303" w:type="pct"/>
          </w:tcPr>
          <w:p w14:paraId="06377123" w14:textId="77777777" w:rsidR="00785AEA" w:rsidRPr="00785AEA" w:rsidRDefault="00785AEA" w:rsidP="00785AEA">
            <w:pPr>
              <w:spacing w:line="480" w:lineRule="auto"/>
              <w:rPr>
                <w:rFonts w:ascii="Times New Roman" w:hAnsi="Times New Roman" w:cs="Times New Roman"/>
                <w:sz w:val="24"/>
                <w:szCs w:val="24"/>
              </w:rPr>
            </w:pPr>
          </w:p>
        </w:tc>
        <w:tc>
          <w:tcPr>
            <w:tcW w:w="1840" w:type="pct"/>
          </w:tcPr>
          <w:p w14:paraId="17FC0EA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187/79.9564</w:t>
            </w:r>
          </w:p>
        </w:tc>
        <w:tc>
          <w:tcPr>
            <w:tcW w:w="929" w:type="pct"/>
          </w:tcPr>
          <w:p w14:paraId="3BC9F1D5"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4D4F4CD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20</w:t>
            </w:r>
          </w:p>
        </w:tc>
      </w:tr>
      <w:tr w:rsidR="00785AEA" w:rsidRPr="00785AEA" w14:paraId="67EDD4DE" w14:textId="77777777" w:rsidTr="001771D1">
        <w:tc>
          <w:tcPr>
            <w:tcW w:w="1303" w:type="pct"/>
          </w:tcPr>
          <w:p w14:paraId="04C9AAB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PCS-</w:t>
            </w:r>
            <w:r w:rsidRPr="00785AEA">
              <w:rPr>
                <w:rFonts w:ascii="Times New Roman" w:hAnsi="Times New Roman" w:cs="Times New Roman"/>
                <w:i/>
                <w:iCs/>
                <w:sz w:val="24"/>
                <w:szCs w:val="24"/>
              </w:rPr>
              <w:t>d</w:t>
            </w:r>
            <w:r w:rsidRPr="00785AEA">
              <w:rPr>
                <w:rFonts w:ascii="Times New Roman" w:hAnsi="Times New Roman" w:cs="Times New Roman"/>
                <w:sz w:val="24"/>
                <w:szCs w:val="24"/>
                <w:vertAlign w:val="subscript"/>
              </w:rPr>
              <w:t>7</w:t>
            </w:r>
          </w:p>
        </w:tc>
        <w:tc>
          <w:tcPr>
            <w:tcW w:w="1840" w:type="pct"/>
          </w:tcPr>
          <w:p w14:paraId="47A7082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194/114.0940</w:t>
            </w:r>
          </w:p>
        </w:tc>
        <w:tc>
          <w:tcPr>
            <w:tcW w:w="929" w:type="pct"/>
          </w:tcPr>
          <w:p w14:paraId="6DF143B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5BBFCB7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40</w:t>
            </w:r>
          </w:p>
        </w:tc>
      </w:tr>
      <w:tr w:rsidR="00785AEA" w:rsidRPr="00785AEA" w14:paraId="574AA74E" w14:textId="77777777" w:rsidTr="001771D1">
        <w:tc>
          <w:tcPr>
            <w:tcW w:w="1303" w:type="pct"/>
          </w:tcPr>
          <w:p w14:paraId="2A0C48C7" w14:textId="77777777" w:rsidR="00785AEA" w:rsidRPr="00785AEA" w:rsidRDefault="00785AEA" w:rsidP="00785AEA">
            <w:pPr>
              <w:spacing w:line="480" w:lineRule="auto"/>
              <w:rPr>
                <w:rFonts w:ascii="Times New Roman" w:hAnsi="Times New Roman" w:cs="Times New Roman"/>
                <w:sz w:val="24"/>
                <w:szCs w:val="24"/>
              </w:rPr>
            </w:pPr>
          </w:p>
        </w:tc>
        <w:tc>
          <w:tcPr>
            <w:tcW w:w="1840" w:type="pct"/>
          </w:tcPr>
          <w:p w14:paraId="3450C4F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194/79.9572</w:t>
            </w:r>
          </w:p>
        </w:tc>
        <w:tc>
          <w:tcPr>
            <w:tcW w:w="929" w:type="pct"/>
          </w:tcPr>
          <w:p w14:paraId="19A2482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01B6A7A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20</w:t>
            </w:r>
          </w:p>
        </w:tc>
      </w:tr>
      <w:tr w:rsidR="00785AEA" w:rsidRPr="00785AEA" w14:paraId="20E5B8E6" w14:textId="77777777" w:rsidTr="001771D1">
        <w:tc>
          <w:tcPr>
            <w:tcW w:w="1303" w:type="pct"/>
          </w:tcPr>
          <w:p w14:paraId="66013BE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IDS</w:t>
            </w:r>
          </w:p>
        </w:tc>
        <w:tc>
          <w:tcPr>
            <w:tcW w:w="1840" w:type="pct"/>
          </w:tcPr>
          <w:p w14:paraId="58649C62"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212/80.9640</w:t>
            </w:r>
          </w:p>
        </w:tc>
        <w:tc>
          <w:tcPr>
            <w:tcW w:w="929" w:type="pct"/>
          </w:tcPr>
          <w:p w14:paraId="26D038A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1D1A9C2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25</w:t>
            </w:r>
          </w:p>
        </w:tc>
      </w:tr>
      <w:tr w:rsidR="00785AEA" w:rsidRPr="00785AEA" w14:paraId="36A47A5F" w14:textId="77777777" w:rsidTr="001771D1">
        <w:tc>
          <w:tcPr>
            <w:tcW w:w="1303" w:type="pct"/>
          </w:tcPr>
          <w:p w14:paraId="27F30787" w14:textId="77777777" w:rsidR="00785AEA" w:rsidRPr="00785AEA" w:rsidRDefault="00785AEA" w:rsidP="00785AEA">
            <w:pPr>
              <w:spacing w:line="480" w:lineRule="auto"/>
              <w:rPr>
                <w:rFonts w:ascii="Times New Roman" w:hAnsi="Times New Roman" w:cs="Times New Roman"/>
                <w:sz w:val="24"/>
                <w:szCs w:val="24"/>
              </w:rPr>
            </w:pPr>
          </w:p>
        </w:tc>
        <w:tc>
          <w:tcPr>
            <w:tcW w:w="1840" w:type="pct"/>
          </w:tcPr>
          <w:p w14:paraId="317493D2"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212/132.0453</w:t>
            </w:r>
          </w:p>
        </w:tc>
        <w:tc>
          <w:tcPr>
            <w:tcW w:w="929" w:type="pct"/>
          </w:tcPr>
          <w:p w14:paraId="6057A79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1DC556E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25</w:t>
            </w:r>
          </w:p>
        </w:tc>
      </w:tr>
      <w:tr w:rsidR="00785AEA" w:rsidRPr="00785AEA" w14:paraId="106F7C1D" w14:textId="77777777" w:rsidTr="001771D1">
        <w:tc>
          <w:tcPr>
            <w:tcW w:w="1303" w:type="pct"/>
          </w:tcPr>
          <w:p w14:paraId="5EF751CC"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IDS-</w:t>
            </w:r>
            <w:r w:rsidRPr="00785AEA">
              <w:rPr>
                <w:rFonts w:ascii="Times New Roman" w:hAnsi="Times New Roman" w:cs="Times New Roman"/>
                <w:sz w:val="24"/>
                <w:szCs w:val="24"/>
                <w:vertAlign w:val="superscript"/>
              </w:rPr>
              <w:t>13</w:t>
            </w:r>
            <w:r w:rsidRPr="00785AEA">
              <w:rPr>
                <w:rFonts w:ascii="Times New Roman" w:hAnsi="Times New Roman" w:cs="Times New Roman"/>
                <w:sz w:val="24"/>
                <w:szCs w:val="24"/>
              </w:rPr>
              <w:t>C</w:t>
            </w:r>
            <w:r w:rsidRPr="00785AEA">
              <w:rPr>
                <w:rFonts w:ascii="Times New Roman" w:hAnsi="Times New Roman" w:cs="Times New Roman"/>
                <w:sz w:val="24"/>
                <w:szCs w:val="24"/>
                <w:vertAlign w:val="subscript"/>
              </w:rPr>
              <w:t>6</w:t>
            </w:r>
          </w:p>
        </w:tc>
        <w:tc>
          <w:tcPr>
            <w:tcW w:w="1840" w:type="pct"/>
          </w:tcPr>
          <w:p w14:paraId="5109DD4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218/79.9572</w:t>
            </w:r>
          </w:p>
        </w:tc>
        <w:tc>
          <w:tcPr>
            <w:tcW w:w="929" w:type="pct"/>
          </w:tcPr>
          <w:p w14:paraId="027B6C7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softHyphen/>
              <w:t>–80</w:t>
            </w:r>
          </w:p>
        </w:tc>
        <w:tc>
          <w:tcPr>
            <w:tcW w:w="929" w:type="pct"/>
          </w:tcPr>
          <w:p w14:paraId="53FC485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25</w:t>
            </w:r>
          </w:p>
        </w:tc>
      </w:tr>
      <w:tr w:rsidR="00785AEA" w:rsidRPr="00785AEA" w14:paraId="05B293CF" w14:textId="77777777" w:rsidTr="001771D1">
        <w:tc>
          <w:tcPr>
            <w:tcW w:w="1303" w:type="pct"/>
          </w:tcPr>
          <w:p w14:paraId="1FF9147E" w14:textId="77777777" w:rsidR="00785AEA" w:rsidRPr="00785AEA" w:rsidRDefault="00785AEA" w:rsidP="00785AEA">
            <w:pPr>
              <w:spacing w:line="480" w:lineRule="auto"/>
              <w:rPr>
                <w:rFonts w:ascii="Times New Roman" w:hAnsi="Times New Roman" w:cs="Times New Roman"/>
                <w:sz w:val="24"/>
                <w:szCs w:val="24"/>
              </w:rPr>
            </w:pPr>
          </w:p>
        </w:tc>
        <w:tc>
          <w:tcPr>
            <w:tcW w:w="1840" w:type="pct"/>
          </w:tcPr>
          <w:p w14:paraId="3193E2D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218/138.0654</w:t>
            </w:r>
          </w:p>
        </w:tc>
        <w:tc>
          <w:tcPr>
            <w:tcW w:w="929" w:type="pct"/>
          </w:tcPr>
          <w:p w14:paraId="11722D5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64435220"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25</w:t>
            </w:r>
          </w:p>
        </w:tc>
      </w:tr>
      <w:tr w:rsidR="00785AEA" w:rsidRPr="00785AEA" w14:paraId="510A2BAB" w14:textId="77777777" w:rsidTr="001771D1">
        <w:tc>
          <w:tcPr>
            <w:tcW w:w="1303" w:type="pct"/>
          </w:tcPr>
          <w:p w14:paraId="2EDD1B2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CRE</w:t>
            </w:r>
          </w:p>
        </w:tc>
        <w:tc>
          <w:tcPr>
            <w:tcW w:w="1840" w:type="pct"/>
          </w:tcPr>
          <w:p w14:paraId="7368894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112/41.0147</w:t>
            </w:r>
          </w:p>
        </w:tc>
        <w:tc>
          <w:tcPr>
            <w:tcW w:w="929" w:type="pct"/>
          </w:tcPr>
          <w:p w14:paraId="0C675345"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72F235E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30</w:t>
            </w:r>
          </w:p>
        </w:tc>
      </w:tr>
      <w:tr w:rsidR="00785AEA" w:rsidRPr="00785AEA" w14:paraId="11A557C8" w14:textId="77777777" w:rsidTr="001771D1">
        <w:tc>
          <w:tcPr>
            <w:tcW w:w="1303" w:type="pct"/>
          </w:tcPr>
          <w:p w14:paraId="0E3A0FAC" w14:textId="77777777" w:rsidR="00785AEA" w:rsidRPr="00785AEA" w:rsidRDefault="00785AEA" w:rsidP="00785AEA">
            <w:pPr>
              <w:spacing w:line="480" w:lineRule="auto"/>
              <w:rPr>
                <w:rFonts w:ascii="Times New Roman" w:hAnsi="Times New Roman" w:cs="Times New Roman"/>
                <w:sz w:val="24"/>
                <w:szCs w:val="24"/>
              </w:rPr>
            </w:pPr>
          </w:p>
        </w:tc>
        <w:tc>
          <w:tcPr>
            <w:tcW w:w="1840" w:type="pct"/>
          </w:tcPr>
          <w:p w14:paraId="6477F71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112/68.0019</w:t>
            </w:r>
          </w:p>
        </w:tc>
        <w:tc>
          <w:tcPr>
            <w:tcW w:w="929" w:type="pct"/>
          </w:tcPr>
          <w:p w14:paraId="694E799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029B0F4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40</w:t>
            </w:r>
          </w:p>
        </w:tc>
      </w:tr>
      <w:tr w:rsidR="00785AEA" w:rsidRPr="00785AEA" w14:paraId="466DB83E" w14:textId="77777777" w:rsidTr="001771D1">
        <w:tc>
          <w:tcPr>
            <w:tcW w:w="1303" w:type="pct"/>
          </w:tcPr>
          <w:p w14:paraId="0F25505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CRE-</w:t>
            </w:r>
            <w:r w:rsidRPr="00785AEA">
              <w:rPr>
                <w:rFonts w:ascii="Times New Roman" w:hAnsi="Times New Roman" w:cs="Times New Roman"/>
                <w:i/>
                <w:iCs/>
                <w:sz w:val="24"/>
                <w:szCs w:val="24"/>
              </w:rPr>
              <w:t>d</w:t>
            </w:r>
            <w:r w:rsidRPr="00785AEA">
              <w:rPr>
                <w:rFonts w:ascii="Times New Roman" w:hAnsi="Times New Roman" w:cs="Times New Roman"/>
                <w:sz w:val="24"/>
                <w:szCs w:val="24"/>
                <w:vertAlign w:val="subscript"/>
              </w:rPr>
              <w:t>3</w:t>
            </w:r>
          </w:p>
        </w:tc>
        <w:tc>
          <w:tcPr>
            <w:tcW w:w="1840" w:type="pct"/>
          </w:tcPr>
          <w:p w14:paraId="25885C1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115/42.0211</w:t>
            </w:r>
          </w:p>
        </w:tc>
        <w:tc>
          <w:tcPr>
            <w:tcW w:w="929" w:type="pct"/>
          </w:tcPr>
          <w:p w14:paraId="7B42D96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Pr>
          <w:p w14:paraId="4E9BB4A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30</w:t>
            </w:r>
          </w:p>
        </w:tc>
      </w:tr>
      <w:tr w:rsidR="00785AEA" w:rsidRPr="00785AEA" w14:paraId="209A0264" w14:textId="77777777" w:rsidTr="001771D1">
        <w:tc>
          <w:tcPr>
            <w:tcW w:w="1303" w:type="pct"/>
            <w:tcBorders>
              <w:bottom w:val="single" w:sz="4" w:space="0" w:color="auto"/>
            </w:tcBorders>
          </w:tcPr>
          <w:p w14:paraId="7A41F2FE" w14:textId="77777777" w:rsidR="00785AEA" w:rsidRPr="00785AEA" w:rsidRDefault="00785AEA" w:rsidP="00785AEA">
            <w:pPr>
              <w:spacing w:line="480" w:lineRule="auto"/>
              <w:rPr>
                <w:rFonts w:ascii="Times New Roman" w:hAnsi="Times New Roman" w:cs="Times New Roman"/>
                <w:sz w:val="24"/>
                <w:szCs w:val="24"/>
              </w:rPr>
            </w:pPr>
          </w:p>
        </w:tc>
        <w:tc>
          <w:tcPr>
            <w:tcW w:w="1840" w:type="pct"/>
            <w:tcBorders>
              <w:bottom w:val="single" w:sz="4" w:space="0" w:color="auto"/>
            </w:tcBorders>
          </w:tcPr>
          <w:p w14:paraId="4F13FD9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115/41.0147</w:t>
            </w:r>
          </w:p>
        </w:tc>
        <w:tc>
          <w:tcPr>
            <w:tcW w:w="929" w:type="pct"/>
            <w:tcBorders>
              <w:bottom w:val="single" w:sz="4" w:space="0" w:color="auto"/>
            </w:tcBorders>
          </w:tcPr>
          <w:p w14:paraId="4CF5A6A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80</w:t>
            </w:r>
          </w:p>
        </w:tc>
        <w:tc>
          <w:tcPr>
            <w:tcW w:w="929" w:type="pct"/>
            <w:tcBorders>
              <w:bottom w:val="single" w:sz="4" w:space="0" w:color="auto"/>
            </w:tcBorders>
          </w:tcPr>
          <w:p w14:paraId="070687F2"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hint="eastAsia"/>
                <w:sz w:val="24"/>
                <w:szCs w:val="24"/>
              </w:rPr>
              <w:t>–</w:t>
            </w:r>
            <w:r w:rsidRPr="00785AEA">
              <w:rPr>
                <w:rFonts w:ascii="Times New Roman" w:hAnsi="Times New Roman" w:cs="Times New Roman"/>
                <w:sz w:val="24"/>
                <w:szCs w:val="24"/>
              </w:rPr>
              <w:t>30</w:t>
            </w:r>
          </w:p>
        </w:tc>
      </w:tr>
    </w:tbl>
    <w:p w14:paraId="4F5A8800" w14:textId="77777777" w:rsidR="00785AEA" w:rsidRPr="00785AEA" w:rsidRDefault="00785AEA" w:rsidP="00785AEA">
      <w:pPr>
        <w:spacing w:after="0" w:line="480" w:lineRule="auto"/>
        <w:rPr>
          <w:rFonts w:ascii="Times New Roman" w:hAnsi="Times New Roman" w:cs="Times New Roman"/>
          <w:sz w:val="24"/>
          <w:szCs w:val="24"/>
        </w:rPr>
      </w:pPr>
    </w:p>
    <w:p w14:paraId="4276E056" w14:textId="77777777" w:rsidR="00FA487A" w:rsidRDefault="00FA487A" w:rsidP="00785AEA">
      <w:pPr>
        <w:spacing w:after="0" w:line="480" w:lineRule="auto"/>
        <w:rPr>
          <w:rFonts w:ascii="Times New Roman" w:hAnsi="Times New Roman" w:cs="Times New Roman"/>
          <w:b/>
          <w:sz w:val="24"/>
          <w:szCs w:val="24"/>
        </w:rPr>
        <w:sectPr w:rsidR="00FA487A" w:rsidSect="00785AEA">
          <w:pgSz w:w="11906" w:h="16838" w:code="9"/>
          <w:pgMar w:top="1440" w:right="1440" w:bottom="1440" w:left="1440" w:header="720" w:footer="720" w:gutter="0"/>
          <w:cols w:space="720"/>
          <w:docGrid w:linePitch="360"/>
        </w:sectPr>
      </w:pPr>
    </w:p>
    <w:p w14:paraId="5F204163"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lastRenderedPageBreak/>
        <w:t>Supplementary</w:t>
      </w:r>
      <w:r w:rsidRPr="00785AEA">
        <w:rPr>
          <w:rFonts w:ascii="Times New Roman" w:hAnsi="Times New Roman" w:cs="Times New Roman"/>
          <w:b/>
          <w:bCs/>
          <w:sz w:val="24"/>
          <w:szCs w:val="24"/>
        </w:rPr>
        <w:t xml:space="preserve"> Table S3</w:t>
      </w:r>
      <w:r w:rsidRPr="00785AEA">
        <w:rPr>
          <w:rFonts w:ascii="Times New Roman" w:hAnsi="Times New Roman" w:cs="Times New Roman"/>
          <w:sz w:val="24"/>
          <w:szCs w:val="24"/>
        </w:rPr>
        <w:t>. List of antibodies used for SDS-PAGE</w:t>
      </w:r>
    </w:p>
    <w:tbl>
      <w:tblPr>
        <w:tblStyle w:val="a5"/>
        <w:tblpPr w:leftFromText="144" w:rightFromText="144" w:vertAnchor="text" w:horzAnchor="margin" w:tblpXSpec="inside" w:tblpY="1"/>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9"/>
        <w:gridCol w:w="6087"/>
        <w:gridCol w:w="1390"/>
      </w:tblGrid>
      <w:tr w:rsidR="00785AEA" w:rsidRPr="00785AEA" w14:paraId="6AC563E1" w14:textId="77777777" w:rsidTr="001771D1">
        <w:tc>
          <w:tcPr>
            <w:tcW w:w="888" w:type="pct"/>
            <w:tcBorders>
              <w:top w:val="single" w:sz="4" w:space="0" w:color="auto"/>
              <w:bottom w:val="single" w:sz="4" w:space="0" w:color="auto"/>
            </w:tcBorders>
          </w:tcPr>
          <w:p w14:paraId="7379678D" w14:textId="77777777" w:rsidR="00785AEA" w:rsidRPr="00785AEA" w:rsidRDefault="00785AEA" w:rsidP="00785AEA">
            <w:pPr>
              <w:spacing w:line="480" w:lineRule="auto"/>
              <w:rPr>
                <w:rFonts w:ascii="Times New Roman" w:hAnsi="Times New Roman" w:cs="Times New Roman"/>
                <w:b/>
                <w:bCs/>
                <w:sz w:val="24"/>
                <w:szCs w:val="24"/>
              </w:rPr>
            </w:pPr>
            <w:r w:rsidRPr="00785AEA">
              <w:rPr>
                <w:rFonts w:ascii="Times New Roman" w:hAnsi="Times New Roman" w:cs="Times New Roman"/>
                <w:b/>
                <w:bCs/>
                <w:sz w:val="24"/>
                <w:szCs w:val="24"/>
              </w:rPr>
              <w:t>First Antibody</w:t>
            </w:r>
          </w:p>
        </w:tc>
        <w:tc>
          <w:tcPr>
            <w:tcW w:w="3401" w:type="pct"/>
            <w:tcBorders>
              <w:top w:val="single" w:sz="4" w:space="0" w:color="auto"/>
              <w:bottom w:val="single" w:sz="4" w:space="0" w:color="auto"/>
            </w:tcBorders>
          </w:tcPr>
          <w:p w14:paraId="13867E57" w14:textId="77777777" w:rsidR="00785AEA" w:rsidRPr="00785AEA" w:rsidRDefault="00785AEA" w:rsidP="00785AEA">
            <w:pPr>
              <w:spacing w:line="480" w:lineRule="auto"/>
              <w:rPr>
                <w:rFonts w:ascii="Times New Roman" w:hAnsi="Times New Roman" w:cs="Times New Roman"/>
                <w:b/>
                <w:bCs/>
                <w:sz w:val="24"/>
                <w:szCs w:val="24"/>
              </w:rPr>
            </w:pPr>
            <w:r w:rsidRPr="00785AEA">
              <w:rPr>
                <w:rFonts w:ascii="Times New Roman" w:hAnsi="Times New Roman" w:cs="Times New Roman"/>
                <w:b/>
                <w:bCs/>
                <w:sz w:val="24"/>
                <w:szCs w:val="24"/>
              </w:rPr>
              <w:t>Company</w:t>
            </w:r>
          </w:p>
        </w:tc>
        <w:tc>
          <w:tcPr>
            <w:tcW w:w="710" w:type="pct"/>
            <w:tcBorders>
              <w:top w:val="single" w:sz="4" w:space="0" w:color="auto"/>
              <w:bottom w:val="single" w:sz="4" w:space="0" w:color="auto"/>
            </w:tcBorders>
          </w:tcPr>
          <w:p w14:paraId="29A99BA9" w14:textId="77777777" w:rsidR="00785AEA" w:rsidRPr="00785AEA" w:rsidRDefault="00785AEA" w:rsidP="00785AEA">
            <w:pPr>
              <w:spacing w:line="480" w:lineRule="auto"/>
              <w:rPr>
                <w:rFonts w:ascii="Times New Roman" w:hAnsi="Times New Roman" w:cs="Times New Roman"/>
                <w:b/>
                <w:bCs/>
                <w:sz w:val="24"/>
                <w:szCs w:val="24"/>
              </w:rPr>
            </w:pPr>
            <w:r w:rsidRPr="00785AEA">
              <w:rPr>
                <w:rFonts w:ascii="Times New Roman" w:hAnsi="Times New Roman" w:cs="Times New Roman"/>
                <w:b/>
                <w:bCs/>
                <w:sz w:val="24"/>
                <w:szCs w:val="24"/>
              </w:rPr>
              <w:t>Immunized animal</w:t>
            </w:r>
          </w:p>
        </w:tc>
      </w:tr>
      <w:tr w:rsidR="00785AEA" w:rsidRPr="00785AEA" w14:paraId="0A1FDEA7" w14:textId="77777777" w:rsidTr="001771D1">
        <w:tc>
          <w:tcPr>
            <w:tcW w:w="888" w:type="pct"/>
            <w:tcBorders>
              <w:top w:val="single" w:sz="4" w:space="0" w:color="auto"/>
            </w:tcBorders>
          </w:tcPr>
          <w:p w14:paraId="3195A580"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sym w:font="Symbol" w:char="F061"/>
            </w:r>
            <w:r w:rsidRPr="00785AEA">
              <w:rPr>
                <w:rFonts w:ascii="Times New Roman" w:hAnsi="Times New Roman" w:cs="Times New Roman"/>
                <w:sz w:val="24"/>
                <w:szCs w:val="24"/>
              </w:rPr>
              <w:t xml:space="preserve">- SMA </w:t>
            </w:r>
          </w:p>
        </w:tc>
        <w:tc>
          <w:tcPr>
            <w:tcW w:w="3401" w:type="pct"/>
            <w:tcBorders>
              <w:top w:val="single" w:sz="4" w:space="0" w:color="auto"/>
            </w:tcBorders>
          </w:tcPr>
          <w:p w14:paraId="54FAF59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Code:M0851: Dako, Glostrup, Denmark</w:t>
            </w:r>
          </w:p>
        </w:tc>
        <w:tc>
          <w:tcPr>
            <w:tcW w:w="710" w:type="pct"/>
            <w:tcBorders>
              <w:top w:val="single" w:sz="4" w:space="0" w:color="auto"/>
            </w:tcBorders>
          </w:tcPr>
          <w:p w14:paraId="3AAC96B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Mouse</w:t>
            </w:r>
          </w:p>
        </w:tc>
      </w:tr>
      <w:tr w:rsidR="00785AEA" w:rsidRPr="00785AEA" w14:paraId="37118A05" w14:textId="77777777" w:rsidTr="001771D1">
        <w:tc>
          <w:tcPr>
            <w:tcW w:w="888" w:type="pct"/>
          </w:tcPr>
          <w:p w14:paraId="03AD682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PAl-1</w:t>
            </w:r>
          </w:p>
        </w:tc>
        <w:tc>
          <w:tcPr>
            <w:tcW w:w="3401" w:type="pct"/>
          </w:tcPr>
          <w:p w14:paraId="2E81CF4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Code: 612024: BD Biosciences, Franklin Lakes, NJ</w:t>
            </w:r>
          </w:p>
        </w:tc>
        <w:tc>
          <w:tcPr>
            <w:tcW w:w="710" w:type="pct"/>
          </w:tcPr>
          <w:p w14:paraId="44F99D3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Mouse</w:t>
            </w:r>
          </w:p>
        </w:tc>
      </w:tr>
      <w:tr w:rsidR="00785AEA" w:rsidRPr="00785AEA" w14:paraId="6211B59C" w14:textId="77777777" w:rsidTr="001771D1">
        <w:tc>
          <w:tcPr>
            <w:tcW w:w="888" w:type="pct"/>
          </w:tcPr>
          <w:p w14:paraId="36E8B46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HSP47</w:t>
            </w:r>
          </w:p>
        </w:tc>
        <w:tc>
          <w:tcPr>
            <w:tcW w:w="3401" w:type="pct"/>
          </w:tcPr>
          <w:p w14:paraId="185D1A40"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Code: ADI-SPA-470: Enzo life science, </w:t>
            </w:r>
          </w:p>
          <w:p w14:paraId="46C4CC6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Farmingdale, NY</w:t>
            </w:r>
          </w:p>
        </w:tc>
        <w:tc>
          <w:tcPr>
            <w:tcW w:w="710" w:type="pct"/>
          </w:tcPr>
          <w:p w14:paraId="06E1C23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Mouse</w:t>
            </w:r>
          </w:p>
          <w:p w14:paraId="1DE48010" w14:textId="77777777" w:rsidR="00785AEA" w:rsidRPr="00785AEA" w:rsidRDefault="00785AEA" w:rsidP="00785AEA">
            <w:pPr>
              <w:spacing w:line="480" w:lineRule="auto"/>
              <w:rPr>
                <w:rFonts w:ascii="Times New Roman" w:hAnsi="Times New Roman" w:cs="Times New Roman"/>
                <w:sz w:val="24"/>
                <w:szCs w:val="24"/>
              </w:rPr>
            </w:pPr>
          </w:p>
        </w:tc>
      </w:tr>
      <w:tr w:rsidR="00785AEA" w:rsidRPr="00785AEA" w14:paraId="7589C0E3" w14:textId="77777777" w:rsidTr="001771D1">
        <w:tc>
          <w:tcPr>
            <w:tcW w:w="888" w:type="pct"/>
          </w:tcPr>
          <w:p w14:paraId="5C710CA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4-HNE</w:t>
            </w:r>
          </w:p>
          <w:p w14:paraId="77FFE4A5" w14:textId="77777777" w:rsidR="00785AEA" w:rsidRPr="00785AEA" w:rsidRDefault="00785AEA" w:rsidP="00785AEA">
            <w:pPr>
              <w:spacing w:line="480" w:lineRule="auto"/>
              <w:rPr>
                <w:rFonts w:ascii="Times New Roman" w:hAnsi="Times New Roman" w:cs="Times New Roman"/>
                <w:sz w:val="24"/>
                <w:szCs w:val="24"/>
              </w:rPr>
            </w:pPr>
          </w:p>
        </w:tc>
        <w:tc>
          <w:tcPr>
            <w:tcW w:w="3401" w:type="pct"/>
          </w:tcPr>
          <w:p w14:paraId="2EF376B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Code: MHN-100P: Japan Institute for Control Aging, Nikken Seil, Co. Ltd. Shizuoka, Japan</w:t>
            </w:r>
          </w:p>
        </w:tc>
        <w:tc>
          <w:tcPr>
            <w:tcW w:w="710" w:type="pct"/>
          </w:tcPr>
          <w:p w14:paraId="4D1D3BB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Mouse</w:t>
            </w:r>
          </w:p>
        </w:tc>
      </w:tr>
      <w:tr w:rsidR="00785AEA" w:rsidRPr="00785AEA" w14:paraId="7D06F937" w14:textId="77777777" w:rsidTr="001771D1">
        <w:tc>
          <w:tcPr>
            <w:tcW w:w="888" w:type="pct"/>
          </w:tcPr>
          <w:p w14:paraId="40B9AEA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eNOS/NOS3</w:t>
            </w:r>
          </w:p>
        </w:tc>
        <w:tc>
          <w:tcPr>
            <w:tcW w:w="3401" w:type="pct"/>
          </w:tcPr>
          <w:p w14:paraId="2E6D8BE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Code: 610296: BD </w:t>
            </w:r>
            <w:proofErr w:type="gramStart"/>
            <w:r w:rsidRPr="00785AEA">
              <w:rPr>
                <w:rFonts w:ascii="Times New Roman" w:hAnsi="Times New Roman" w:cs="Times New Roman"/>
                <w:sz w:val="24"/>
                <w:szCs w:val="24"/>
              </w:rPr>
              <w:t>Biosciences :</w:t>
            </w:r>
            <w:proofErr w:type="gramEnd"/>
            <w:r w:rsidRPr="00785AEA">
              <w:rPr>
                <w:rFonts w:ascii="Times New Roman" w:hAnsi="Times New Roman" w:cs="Times New Roman"/>
                <w:sz w:val="24"/>
                <w:szCs w:val="24"/>
              </w:rPr>
              <w:t xml:space="preserve"> Franklin Lakes, NJ</w:t>
            </w:r>
          </w:p>
        </w:tc>
        <w:tc>
          <w:tcPr>
            <w:tcW w:w="710" w:type="pct"/>
          </w:tcPr>
          <w:p w14:paraId="3B9C7A2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Mouse</w:t>
            </w:r>
          </w:p>
        </w:tc>
      </w:tr>
      <w:tr w:rsidR="00785AEA" w:rsidRPr="00785AEA" w14:paraId="58FF10FA" w14:textId="77777777" w:rsidTr="001771D1">
        <w:tc>
          <w:tcPr>
            <w:tcW w:w="888" w:type="pct"/>
          </w:tcPr>
          <w:p w14:paraId="0F93A50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TIMP-1</w:t>
            </w:r>
          </w:p>
        </w:tc>
        <w:tc>
          <w:tcPr>
            <w:tcW w:w="3401" w:type="pct"/>
          </w:tcPr>
          <w:p w14:paraId="2E2E9C5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Code: F-23: Kyowa Pharma Chemical Co., Ltd, Toyama, Japan</w:t>
            </w:r>
          </w:p>
        </w:tc>
        <w:tc>
          <w:tcPr>
            <w:tcW w:w="710" w:type="pct"/>
          </w:tcPr>
          <w:p w14:paraId="4D30822F"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Bovine</w:t>
            </w:r>
          </w:p>
        </w:tc>
      </w:tr>
      <w:tr w:rsidR="00785AEA" w:rsidRPr="00785AEA" w14:paraId="5F70371A" w14:textId="77777777" w:rsidTr="001771D1">
        <w:tc>
          <w:tcPr>
            <w:tcW w:w="888" w:type="pct"/>
            <w:tcBorders>
              <w:bottom w:val="single" w:sz="4" w:space="0" w:color="auto"/>
            </w:tcBorders>
          </w:tcPr>
          <w:p w14:paraId="4C3B20BC" w14:textId="77777777" w:rsidR="00785AEA" w:rsidRPr="00785AEA" w:rsidRDefault="00785AEA" w:rsidP="00785AEA">
            <w:pPr>
              <w:spacing w:line="480" w:lineRule="auto"/>
              <w:rPr>
                <w:rFonts w:ascii="Times New Roman" w:hAnsi="Times New Roman" w:cs="Times New Roman"/>
                <w:sz w:val="24"/>
                <w:szCs w:val="24"/>
              </w:rPr>
            </w:pPr>
            <w:proofErr w:type="spellStart"/>
            <w:r w:rsidRPr="00785AEA">
              <w:rPr>
                <w:rFonts w:ascii="Times New Roman" w:hAnsi="Times New Roman" w:cs="Times New Roman"/>
                <w:sz w:val="24"/>
                <w:szCs w:val="24"/>
              </w:rPr>
              <w:t>Nitrotyrosine</w:t>
            </w:r>
            <w:proofErr w:type="spellEnd"/>
          </w:p>
        </w:tc>
        <w:tc>
          <w:tcPr>
            <w:tcW w:w="3401" w:type="pct"/>
            <w:tcBorders>
              <w:bottom w:val="single" w:sz="4" w:space="0" w:color="auto"/>
            </w:tcBorders>
          </w:tcPr>
          <w:p w14:paraId="1363A4F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Code: ADI-905-763-100: Enzo life science, Farmingdale, NY</w:t>
            </w:r>
          </w:p>
        </w:tc>
        <w:tc>
          <w:tcPr>
            <w:tcW w:w="710" w:type="pct"/>
            <w:tcBorders>
              <w:bottom w:val="single" w:sz="4" w:space="0" w:color="auto"/>
            </w:tcBorders>
          </w:tcPr>
          <w:p w14:paraId="70BB6074"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Mouse</w:t>
            </w:r>
          </w:p>
        </w:tc>
      </w:tr>
    </w:tbl>
    <w:p w14:paraId="6EFECF1D" w14:textId="77777777" w:rsidR="00785AEA" w:rsidRPr="00785AEA" w:rsidRDefault="00785AEA" w:rsidP="00785AEA">
      <w:pPr>
        <w:spacing w:after="0" w:line="480" w:lineRule="auto"/>
        <w:rPr>
          <w:rFonts w:ascii="Times New Roman" w:hAnsi="Times New Roman" w:cs="Times New Roman"/>
          <w:sz w:val="24"/>
          <w:szCs w:val="24"/>
        </w:rPr>
      </w:pPr>
    </w:p>
    <w:p w14:paraId="65892373" w14:textId="77777777" w:rsidR="00FA487A" w:rsidRDefault="00FA487A" w:rsidP="00785AEA">
      <w:pPr>
        <w:spacing w:after="0" w:line="480" w:lineRule="auto"/>
        <w:rPr>
          <w:rFonts w:ascii="Times New Roman" w:hAnsi="Times New Roman" w:cs="Times New Roman"/>
          <w:b/>
          <w:sz w:val="24"/>
          <w:szCs w:val="24"/>
        </w:rPr>
        <w:sectPr w:rsidR="00FA487A" w:rsidSect="00785AEA">
          <w:pgSz w:w="11906" w:h="16838" w:code="9"/>
          <w:pgMar w:top="1440" w:right="1440" w:bottom="1440" w:left="1440" w:header="720" w:footer="720" w:gutter="0"/>
          <w:cols w:space="720"/>
          <w:docGrid w:linePitch="360"/>
        </w:sectPr>
      </w:pPr>
    </w:p>
    <w:p w14:paraId="405C703D"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lastRenderedPageBreak/>
        <w:t>Supplementary Table S4</w:t>
      </w:r>
      <w:r w:rsidRPr="00785AEA">
        <w:rPr>
          <w:rFonts w:ascii="Times New Roman" w:hAnsi="Times New Roman" w:cs="Times New Roman"/>
          <w:sz w:val="24"/>
          <w:szCs w:val="24"/>
        </w:rPr>
        <w:t>. A TaqMan probe assay used for RT-qPCR</w:t>
      </w:r>
    </w:p>
    <w:tbl>
      <w:tblPr>
        <w:tblStyle w:val="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9"/>
        <w:gridCol w:w="4567"/>
      </w:tblGrid>
      <w:tr w:rsidR="00785AEA" w:rsidRPr="00785AEA" w14:paraId="3387A3E1" w14:textId="77777777" w:rsidTr="001771D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0" w:type="pct"/>
            <w:tcBorders>
              <w:top w:val="single" w:sz="4" w:space="0" w:color="auto"/>
              <w:bottom w:val="single" w:sz="4" w:space="0" w:color="auto"/>
            </w:tcBorders>
          </w:tcPr>
          <w:p w14:paraId="354AB2CC"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Gene name</w:t>
            </w:r>
          </w:p>
        </w:tc>
        <w:tc>
          <w:tcPr>
            <w:tcW w:w="2530" w:type="pct"/>
            <w:tcBorders>
              <w:top w:val="single" w:sz="4" w:space="0" w:color="auto"/>
              <w:bottom w:val="single" w:sz="4" w:space="0" w:color="auto"/>
            </w:tcBorders>
          </w:tcPr>
          <w:p w14:paraId="0DB9FF66" w14:textId="77777777" w:rsidR="00785AEA" w:rsidRPr="00785AEA" w:rsidRDefault="00785AEA" w:rsidP="00785AEA">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Assay ID</w:t>
            </w:r>
          </w:p>
        </w:tc>
      </w:tr>
      <w:tr w:rsidR="00785AEA" w:rsidRPr="00785AEA" w14:paraId="68D7C517" w14:textId="77777777" w:rsidTr="001771D1">
        <w:tc>
          <w:tcPr>
            <w:cnfStyle w:val="001000000000" w:firstRow="0" w:lastRow="0" w:firstColumn="1" w:lastColumn="0" w:oddVBand="0" w:evenVBand="0" w:oddHBand="0" w:evenHBand="0" w:firstRowFirstColumn="0" w:firstRowLastColumn="0" w:lastRowFirstColumn="0" w:lastRowLastColumn="0"/>
            <w:tcW w:w="2470" w:type="pct"/>
            <w:tcBorders>
              <w:top w:val="single" w:sz="4" w:space="0" w:color="auto"/>
            </w:tcBorders>
          </w:tcPr>
          <w:p w14:paraId="75A6AE9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IL-6</w:t>
            </w:r>
          </w:p>
        </w:tc>
        <w:tc>
          <w:tcPr>
            <w:tcW w:w="2530" w:type="pct"/>
            <w:tcBorders>
              <w:top w:val="single" w:sz="4" w:space="0" w:color="auto"/>
            </w:tcBorders>
          </w:tcPr>
          <w:p w14:paraId="16843451"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Rn01410330_m1</w:t>
            </w:r>
          </w:p>
        </w:tc>
      </w:tr>
      <w:tr w:rsidR="00785AEA" w:rsidRPr="00785AEA" w14:paraId="0D57F5B1" w14:textId="77777777" w:rsidTr="001771D1">
        <w:tc>
          <w:tcPr>
            <w:cnfStyle w:val="001000000000" w:firstRow="0" w:lastRow="0" w:firstColumn="1" w:lastColumn="0" w:oddVBand="0" w:evenVBand="0" w:oddHBand="0" w:evenHBand="0" w:firstRowFirstColumn="0" w:firstRowLastColumn="0" w:lastRowFirstColumn="0" w:lastRowLastColumn="0"/>
            <w:tcW w:w="2470" w:type="pct"/>
          </w:tcPr>
          <w:p w14:paraId="38B0F00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TNF-</w:t>
            </w:r>
            <w:r w:rsidRPr="00785AEA">
              <w:rPr>
                <w:rFonts w:ascii="Times New Roman" w:hAnsi="Times New Roman" w:cs="Times New Roman"/>
                <w:sz w:val="24"/>
                <w:szCs w:val="24"/>
              </w:rPr>
              <w:sym w:font="Symbol" w:char="F061"/>
            </w:r>
            <w:r w:rsidRPr="00785AEA">
              <w:rPr>
                <w:rFonts w:ascii="Times New Roman" w:hAnsi="Times New Roman" w:cs="Times New Roman"/>
                <w:sz w:val="24"/>
                <w:szCs w:val="24"/>
              </w:rPr>
              <w:t xml:space="preserve"> </w:t>
            </w:r>
          </w:p>
        </w:tc>
        <w:tc>
          <w:tcPr>
            <w:tcW w:w="2530" w:type="pct"/>
          </w:tcPr>
          <w:p w14:paraId="76F4185F"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Rn99999017_m1</w:t>
            </w:r>
          </w:p>
        </w:tc>
      </w:tr>
      <w:tr w:rsidR="00785AEA" w:rsidRPr="00785AEA" w14:paraId="41C90DD0" w14:textId="77777777" w:rsidTr="001771D1">
        <w:tc>
          <w:tcPr>
            <w:cnfStyle w:val="001000000000" w:firstRow="0" w:lastRow="0" w:firstColumn="1" w:lastColumn="0" w:oddVBand="0" w:evenVBand="0" w:oddHBand="0" w:evenHBand="0" w:firstRowFirstColumn="0" w:firstRowLastColumn="0" w:lastRowFirstColumn="0" w:lastRowLastColumn="0"/>
            <w:tcW w:w="2470" w:type="pct"/>
          </w:tcPr>
          <w:p w14:paraId="0279407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MMP-2 </w:t>
            </w:r>
          </w:p>
        </w:tc>
        <w:tc>
          <w:tcPr>
            <w:tcW w:w="2530" w:type="pct"/>
          </w:tcPr>
          <w:p w14:paraId="00AB2C24"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Rn01538177_m1</w:t>
            </w:r>
          </w:p>
        </w:tc>
      </w:tr>
      <w:tr w:rsidR="00785AEA" w:rsidRPr="00785AEA" w14:paraId="5D339FC0" w14:textId="77777777" w:rsidTr="001771D1">
        <w:tc>
          <w:tcPr>
            <w:cnfStyle w:val="001000000000" w:firstRow="0" w:lastRow="0" w:firstColumn="1" w:lastColumn="0" w:oddVBand="0" w:evenVBand="0" w:oddHBand="0" w:evenHBand="0" w:firstRowFirstColumn="0" w:firstRowLastColumn="0" w:lastRowFirstColumn="0" w:lastRowLastColumn="0"/>
            <w:tcW w:w="2470" w:type="pct"/>
          </w:tcPr>
          <w:p w14:paraId="5923BFE5"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MMP-9 </w:t>
            </w:r>
          </w:p>
        </w:tc>
        <w:tc>
          <w:tcPr>
            <w:tcW w:w="2530" w:type="pct"/>
          </w:tcPr>
          <w:p w14:paraId="4B858B08"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Rn00579162_m1</w:t>
            </w:r>
          </w:p>
        </w:tc>
      </w:tr>
      <w:tr w:rsidR="00785AEA" w:rsidRPr="00785AEA" w14:paraId="0060D479" w14:textId="77777777" w:rsidTr="001771D1">
        <w:tc>
          <w:tcPr>
            <w:cnfStyle w:val="001000000000" w:firstRow="0" w:lastRow="0" w:firstColumn="1" w:lastColumn="0" w:oddVBand="0" w:evenVBand="0" w:oddHBand="0" w:evenHBand="0" w:firstRowFirstColumn="0" w:firstRowLastColumn="0" w:lastRowFirstColumn="0" w:lastRowLastColumn="0"/>
            <w:tcW w:w="2470" w:type="pct"/>
          </w:tcPr>
          <w:p w14:paraId="20846D8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MMP-13 </w:t>
            </w:r>
          </w:p>
        </w:tc>
        <w:tc>
          <w:tcPr>
            <w:tcW w:w="2530" w:type="pct"/>
          </w:tcPr>
          <w:p w14:paraId="136AB9A6"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Rn0l448197_m1</w:t>
            </w:r>
          </w:p>
        </w:tc>
      </w:tr>
      <w:tr w:rsidR="00785AEA" w:rsidRPr="00785AEA" w14:paraId="54465586" w14:textId="77777777" w:rsidTr="001771D1">
        <w:tc>
          <w:tcPr>
            <w:cnfStyle w:val="001000000000" w:firstRow="0" w:lastRow="0" w:firstColumn="1" w:lastColumn="0" w:oddVBand="0" w:evenVBand="0" w:oddHBand="0" w:evenHBand="0" w:firstRowFirstColumn="0" w:firstRowLastColumn="0" w:lastRowFirstColumn="0" w:lastRowLastColumn="0"/>
            <w:tcW w:w="2470" w:type="pct"/>
          </w:tcPr>
          <w:p w14:paraId="1DC3DE2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IL-l</w:t>
            </w:r>
            <w:r w:rsidRPr="00785AEA">
              <w:rPr>
                <w:rFonts w:ascii="Times New Roman" w:hAnsi="Times New Roman" w:cs="Times New Roman"/>
                <w:sz w:val="24"/>
                <w:szCs w:val="24"/>
              </w:rPr>
              <w:sym w:font="Symbol" w:char="F062"/>
            </w:r>
          </w:p>
        </w:tc>
        <w:tc>
          <w:tcPr>
            <w:tcW w:w="2530" w:type="pct"/>
          </w:tcPr>
          <w:p w14:paraId="7E2E60D9"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Rn00580432_m1</w:t>
            </w:r>
          </w:p>
        </w:tc>
      </w:tr>
      <w:tr w:rsidR="00785AEA" w:rsidRPr="00785AEA" w14:paraId="023262CF" w14:textId="77777777" w:rsidTr="001771D1">
        <w:tc>
          <w:tcPr>
            <w:cnfStyle w:val="001000000000" w:firstRow="0" w:lastRow="0" w:firstColumn="1" w:lastColumn="0" w:oddVBand="0" w:evenVBand="0" w:oddHBand="0" w:evenHBand="0" w:firstRowFirstColumn="0" w:firstRowLastColumn="0" w:lastRowFirstColumn="0" w:lastRowLastColumn="0"/>
            <w:tcW w:w="2470" w:type="pct"/>
          </w:tcPr>
          <w:p w14:paraId="294BD6B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NOS2 (</w:t>
            </w:r>
            <w:proofErr w:type="spellStart"/>
            <w:r w:rsidRPr="00785AEA">
              <w:rPr>
                <w:rFonts w:ascii="Times New Roman" w:hAnsi="Times New Roman" w:cs="Times New Roman"/>
                <w:sz w:val="24"/>
                <w:szCs w:val="24"/>
              </w:rPr>
              <w:t>iNOS</w:t>
            </w:r>
            <w:proofErr w:type="spellEnd"/>
            <w:r w:rsidRPr="00785AEA">
              <w:rPr>
                <w:rFonts w:ascii="Times New Roman" w:hAnsi="Times New Roman" w:cs="Times New Roman"/>
                <w:sz w:val="24"/>
                <w:szCs w:val="24"/>
              </w:rPr>
              <w:t>)</w:t>
            </w:r>
          </w:p>
        </w:tc>
        <w:tc>
          <w:tcPr>
            <w:tcW w:w="2530" w:type="pct"/>
          </w:tcPr>
          <w:p w14:paraId="5D78E692" w14:textId="77777777" w:rsidR="00785AEA" w:rsidRPr="00785AEA" w:rsidRDefault="00785AEA" w:rsidP="00785AEA">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85AEA">
              <w:rPr>
                <w:rFonts w:ascii="Times New Roman" w:hAnsi="Times New Roman" w:cs="Times New Roman"/>
                <w:sz w:val="24"/>
                <w:szCs w:val="24"/>
              </w:rPr>
              <w:t>Rn00561646_m1</w:t>
            </w:r>
          </w:p>
        </w:tc>
      </w:tr>
    </w:tbl>
    <w:p w14:paraId="4124753B" w14:textId="77777777" w:rsidR="00D73511" w:rsidRDefault="00D73511" w:rsidP="00785AEA">
      <w:pPr>
        <w:spacing w:after="0" w:line="480" w:lineRule="auto"/>
        <w:rPr>
          <w:rFonts w:ascii="Times New Roman" w:hAnsi="Times New Roman" w:cs="Times New Roman"/>
          <w:b/>
          <w:sz w:val="24"/>
          <w:szCs w:val="24"/>
        </w:rPr>
      </w:pPr>
    </w:p>
    <w:p w14:paraId="0C26D2EF" w14:textId="77777777" w:rsidR="003419F5" w:rsidRDefault="003419F5">
      <w:pPr>
        <w:rPr>
          <w:rFonts w:ascii="Times New Roman" w:hAnsi="Times New Roman" w:cs="Times New Roman"/>
          <w:b/>
          <w:sz w:val="24"/>
          <w:szCs w:val="24"/>
        </w:rPr>
      </w:pPr>
      <w:r>
        <w:rPr>
          <w:rFonts w:ascii="Times New Roman" w:hAnsi="Times New Roman" w:cs="Times New Roman"/>
          <w:b/>
          <w:sz w:val="24"/>
          <w:szCs w:val="24"/>
        </w:rPr>
        <w:br w:type="page"/>
      </w:r>
    </w:p>
    <w:p w14:paraId="371A1498" w14:textId="5DBBE401" w:rsidR="00FA487A" w:rsidRPr="00785AEA" w:rsidRDefault="00D73511"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lastRenderedPageBreak/>
        <w:t>Supplementary Table S</w:t>
      </w:r>
      <w:r>
        <w:rPr>
          <w:rFonts w:ascii="Times New Roman" w:hAnsi="Times New Roman" w:cs="Times New Roman"/>
          <w:b/>
          <w:sz w:val="24"/>
          <w:szCs w:val="24"/>
        </w:rPr>
        <w:t>5</w:t>
      </w:r>
      <w:r w:rsidRPr="00785AEA">
        <w:rPr>
          <w:rFonts w:ascii="Times New Roman" w:hAnsi="Times New Roman" w:cs="Times New Roman"/>
          <w:sz w:val="24"/>
          <w:szCs w:val="24"/>
        </w:rPr>
        <w:t>. A TaqMan probe used for RT-qPCR</w:t>
      </w: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3"/>
        <w:gridCol w:w="1251"/>
        <w:gridCol w:w="6112"/>
      </w:tblGrid>
      <w:tr w:rsidR="00785AEA" w:rsidRPr="00785AEA" w14:paraId="1606F33E" w14:textId="77777777" w:rsidTr="001771D1">
        <w:tc>
          <w:tcPr>
            <w:tcW w:w="921" w:type="pct"/>
            <w:tcBorders>
              <w:top w:val="single" w:sz="4" w:space="0" w:color="auto"/>
              <w:bottom w:val="single" w:sz="4" w:space="0" w:color="auto"/>
            </w:tcBorders>
          </w:tcPr>
          <w:p w14:paraId="7F2800B4" w14:textId="77777777" w:rsidR="00785AEA" w:rsidRPr="00785AEA" w:rsidRDefault="00785AEA" w:rsidP="00785AEA">
            <w:pPr>
              <w:spacing w:line="480" w:lineRule="auto"/>
              <w:rPr>
                <w:rFonts w:ascii="Times New Roman" w:hAnsi="Times New Roman" w:cs="Times New Roman"/>
                <w:b/>
                <w:sz w:val="24"/>
                <w:szCs w:val="24"/>
              </w:rPr>
            </w:pPr>
            <w:r w:rsidRPr="00785AEA">
              <w:rPr>
                <w:rFonts w:ascii="Times New Roman" w:hAnsi="Times New Roman" w:cs="Times New Roman"/>
                <w:b/>
                <w:sz w:val="24"/>
                <w:szCs w:val="24"/>
              </w:rPr>
              <w:t>Gene name</w:t>
            </w:r>
          </w:p>
        </w:tc>
        <w:tc>
          <w:tcPr>
            <w:tcW w:w="693" w:type="pct"/>
            <w:tcBorders>
              <w:top w:val="single" w:sz="4" w:space="0" w:color="auto"/>
              <w:bottom w:val="single" w:sz="4" w:space="0" w:color="auto"/>
            </w:tcBorders>
          </w:tcPr>
          <w:p w14:paraId="3CAFED28" w14:textId="77777777" w:rsidR="00785AEA" w:rsidRPr="00785AEA" w:rsidRDefault="00785AEA" w:rsidP="00785AEA">
            <w:pPr>
              <w:spacing w:line="480" w:lineRule="auto"/>
              <w:rPr>
                <w:rFonts w:ascii="Times New Roman" w:hAnsi="Times New Roman" w:cs="Times New Roman"/>
                <w:b/>
                <w:sz w:val="24"/>
                <w:szCs w:val="24"/>
              </w:rPr>
            </w:pPr>
            <w:r w:rsidRPr="00785AEA">
              <w:rPr>
                <w:rFonts w:ascii="Times New Roman" w:hAnsi="Times New Roman" w:cs="Times New Roman"/>
                <w:b/>
                <w:sz w:val="24"/>
                <w:szCs w:val="24"/>
              </w:rPr>
              <w:t>Direction</w:t>
            </w:r>
          </w:p>
        </w:tc>
        <w:tc>
          <w:tcPr>
            <w:tcW w:w="3386" w:type="pct"/>
            <w:tcBorders>
              <w:top w:val="single" w:sz="4" w:space="0" w:color="auto"/>
              <w:bottom w:val="single" w:sz="4" w:space="0" w:color="auto"/>
            </w:tcBorders>
          </w:tcPr>
          <w:p w14:paraId="4429E36F" w14:textId="77777777" w:rsidR="00785AEA" w:rsidRPr="00785AEA" w:rsidRDefault="00785AEA" w:rsidP="00785AEA">
            <w:pPr>
              <w:spacing w:line="480" w:lineRule="auto"/>
              <w:rPr>
                <w:rFonts w:ascii="Times New Roman" w:hAnsi="Times New Roman" w:cs="Times New Roman"/>
                <w:b/>
                <w:sz w:val="24"/>
                <w:szCs w:val="24"/>
              </w:rPr>
            </w:pPr>
            <w:r w:rsidRPr="00785AEA">
              <w:rPr>
                <w:rFonts w:ascii="Times New Roman" w:hAnsi="Times New Roman" w:cs="Times New Roman"/>
                <w:b/>
                <w:sz w:val="24"/>
                <w:szCs w:val="24"/>
              </w:rPr>
              <w:t>Sequence</w:t>
            </w:r>
          </w:p>
        </w:tc>
      </w:tr>
      <w:tr w:rsidR="00785AEA" w:rsidRPr="00785AEA" w14:paraId="58B7916E" w14:textId="77777777" w:rsidTr="001771D1">
        <w:tc>
          <w:tcPr>
            <w:tcW w:w="921" w:type="pct"/>
            <w:vMerge w:val="restart"/>
            <w:tcBorders>
              <w:top w:val="single" w:sz="4" w:space="0" w:color="auto"/>
            </w:tcBorders>
          </w:tcPr>
          <w:p w14:paraId="23AE43C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GAPDH</w:t>
            </w:r>
          </w:p>
        </w:tc>
        <w:tc>
          <w:tcPr>
            <w:tcW w:w="693" w:type="pct"/>
            <w:tcBorders>
              <w:top w:val="single" w:sz="4" w:space="0" w:color="auto"/>
            </w:tcBorders>
          </w:tcPr>
          <w:p w14:paraId="6F6BE4B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Forward</w:t>
            </w:r>
          </w:p>
        </w:tc>
        <w:tc>
          <w:tcPr>
            <w:tcW w:w="3386" w:type="pct"/>
            <w:tcBorders>
              <w:top w:val="single" w:sz="4" w:space="0" w:color="auto"/>
            </w:tcBorders>
          </w:tcPr>
          <w:p w14:paraId="19331BA0"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AAGATGGTGAAGGTCGGTGTG</w:t>
            </w:r>
          </w:p>
        </w:tc>
      </w:tr>
      <w:tr w:rsidR="00785AEA" w:rsidRPr="00785AEA" w14:paraId="642CDF01" w14:textId="77777777" w:rsidTr="001771D1">
        <w:tc>
          <w:tcPr>
            <w:tcW w:w="921" w:type="pct"/>
            <w:vMerge/>
          </w:tcPr>
          <w:p w14:paraId="15530DAB"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2E401165"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Reverse</w:t>
            </w:r>
          </w:p>
        </w:tc>
        <w:tc>
          <w:tcPr>
            <w:tcW w:w="3386" w:type="pct"/>
          </w:tcPr>
          <w:p w14:paraId="6AE812F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GAAGGCAGCCCTGGTAACC</w:t>
            </w:r>
          </w:p>
        </w:tc>
      </w:tr>
      <w:tr w:rsidR="00785AEA" w:rsidRPr="00785AEA" w14:paraId="7A49ED46" w14:textId="77777777" w:rsidTr="001771D1">
        <w:tc>
          <w:tcPr>
            <w:tcW w:w="921" w:type="pct"/>
            <w:vMerge/>
          </w:tcPr>
          <w:p w14:paraId="28740FA4"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0788DE1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Probe</w:t>
            </w:r>
          </w:p>
        </w:tc>
        <w:tc>
          <w:tcPr>
            <w:tcW w:w="3386" w:type="pct"/>
          </w:tcPr>
          <w:p w14:paraId="28BD1E8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FAM-CGGATTTGGCCGTATCGGACGC-TAMRA</w:t>
            </w:r>
          </w:p>
        </w:tc>
      </w:tr>
      <w:tr w:rsidR="00785AEA" w:rsidRPr="00785AEA" w14:paraId="00E21344" w14:textId="77777777" w:rsidTr="001771D1">
        <w:tc>
          <w:tcPr>
            <w:tcW w:w="921" w:type="pct"/>
            <w:vMerge w:val="restart"/>
          </w:tcPr>
          <w:p w14:paraId="01207F69"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TGF-</w:t>
            </w:r>
            <w:r w:rsidRPr="00785AEA">
              <w:rPr>
                <w:rFonts w:ascii="Times New Roman" w:hAnsi="Times New Roman" w:cs="Times New Roman"/>
                <w:sz w:val="24"/>
                <w:szCs w:val="24"/>
              </w:rPr>
              <w:sym w:font="Symbol" w:char="F062"/>
            </w:r>
          </w:p>
        </w:tc>
        <w:tc>
          <w:tcPr>
            <w:tcW w:w="693" w:type="pct"/>
          </w:tcPr>
          <w:p w14:paraId="56C47EB0"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Forward</w:t>
            </w:r>
          </w:p>
        </w:tc>
        <w:tc>
          <w:tcPr>
            <w:tcW w:w="3386" w:type="pct"/>
          </w:tcPr>
          <w:p w14:paraId="4B3D11D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TGCTTCCGCATCACCGT</w:t>
            </w:r>
          </w:p>
        </w:tc>
      </w:tr>
      <w:tr w:rsidR="00785AEA" w:rsidRPr="00785AEA" w14:paraId="510D443A" w14:textId="77777777" w:rsidTr="001771D1">
        <w:tc>
          <w:tcPr>
            <w:tcW w:w="921" w:type="pct"/>
            <w:vMerge/>
          </w:tcPr>
          <w:p w14:paraId="7C09C6FB"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1E237CA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Reverse</w:t>
            </w:r>
          </w:p>
        </w:tc>
        <w:tc>
          <w:tcPr>
            <w:tcW w:w="3386" w:type="pct"/>
          </w:tcPr>
          <w:p w14:paraId="5270EBA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TAGTAGACGATGGGCAGTGGC</w:t>
            </w:r>
          </w:p>
        </w:tc>
      </w:tr>
      <w:tr w:rsidR="00785AEA" w:rsidRPr="00785AEA" w14:paraId="23877614" w14:textId="77777777" w:rsidTr="001771D1">
        <w:tc>
          <w:tcPr>
            <w:tcW w:w="921" w:type="pct"/>
            <w:vMerge/>
          </w:tcPr>
          <w:p w14:paraId="04FF47C1"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5070730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Probe</w:t>
            </w:r>
          </w:p>
        </w:tc>
        <w:tc>
          <w:tcPr>
            <w:tcW w:w="3386" w:type="pct"/>
          </w:tcPr>
          <w:p w14:paraId="04FAC5E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FAM-CTGCGTGCCGCAGGCTTTGG-TAMRA</w:t>
            </w:r>
          </w:p>
        </w:tc>
      </w:tr>
      <w:tr w:rsidR="00785AEA" w:rsidRPr="00785AEA" w14:paraId="6603F271" w14:textId="77777777" w:rsidTr="001771D1">
        <w:tc>
          <w:tcPr>
            <w:tcW w:w="921" w:type="pct"/>
            <w:vMerge w:val="restart"/>
          </w:tcPr>
          <w:p w14:paraId="1EC9AF7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Col </w:t>
            </w:r>
            <w:proofErr w:type="spellStart"/>
            <w:r w:rsidRPr="00785AEA">
              <w:rPr>
                <w:rFonts w:ascii="Times New Roman" w:hAnsi="Times New Roman" w:cs="Times New Roman"/>
                <w:sz w:val="24"/>
                <w:szCs w:val="24"/>
              </w:rPr>
              <w:t>lAl</w:t>
            </w:r>
            <w:proofErr w:type="spellEnd"/>
          </w:p>
        </w:tc>
        <w:tc>
          <w:tcPr>
            <w:tcW w:w="693" w:type="pct"/>
          </w:tcPr>
          <w:p w14:paraId="3A5D25AC"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Forward </w:t>
            </w:r>
          </w:p>
        </w:tc>
        <w:tc>
          <w:tcPr>
            <w:tcW w:w="3386" w:type="pct"/>
          </w:tcPr>
          <w:p w14:paraId="227B0F3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CCCACCGGCCCTACTG</w:t>
            </w:r>
          </w:p>
        </w:tc>
      </w:tr>
      <w:tr w:rsidR="00785AEA" w:rsidRPr="00785AEA" w14:paraId="183EA18B" w14:textId="77777777" w:rsidTr="001771D1">
        <w:tc>
          <w:tcPr>
            <w:tcW w:w="921" w:type="pct"/>
            <w:vMerge/>
          </w:tcPr>
          <w:p w14:paraId="4078D91B"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772DA48A"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 xml:space="preserve">Reverse </w:t>
            </w:r>
          </w:p>
        </w:tc>
        <w:tc>
          <w:tcPr>
            <w:tcW w:w="3386" w:type="pct"/>
          </w:tcPr>
          <w:p w14:paraId="2D0E4A2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GACCAGCTTCACCCTTAGCA</w:t>
            </w:r>
          </w:p>
        </w:tc>
      </w:tr>
      <w:tr w:rsidR="00785AEA" w:rsidRPr="00785AEA" w14:paraId="68E68C42" w14:textId="77777777" w:rsidTr="001771D1">
        <w:tc>
          <w:tcPr>
            <w:tcW w:w="921" w:type="pct"/>
            <w:vMerge/>
          </w:tcPr>
          <w:p w14:paraId="35C804E6"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5570B642"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Probe</w:t>
            </w:r>
          </w:p>
        </w:tc>
        <w:tc>
          <w:tcPr>
            <w:tcW w:w="3386" w:type="pct"/>
          </w:tcPr>
          <w:p w14:paraId="600CDF7C"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FAM-CCTCCTGGCTTCCCTG-TAMRA</w:t>
            </w:r>
          </w:p>
        </w:tc>
      </w:tr>
      <w:tr w:rsidR="00785AEA" w:rsidRPr="00785AEA" w14:paraId="0F549FC8" w14:textId="77777777" w:rsidTr="001771D1">
        <w:tc>
          <w:tcPr>
            <w:tcW w:w="921" w:type="pct"/>
            <w:vMerge w:val="restart"/>
          </w:tcPr>
          <w:p w14:paraId="6F9FB59D"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sym w:font="Symbol" w:char="F061"/>
            </w:r>
            <w:r w:rsidRPr="00785AEA">
              <w:rPr>
                <w:rFonts w:ascii="Times New Roman" w:hAnsi="Times New Roman" w:cs="Times New Roman"/>
                <w:sz w:val="24"/>
                <w:szCs w:val="24"/>
              </w:rPr>
              <w:t xml:space="preserve"> -SMA</w:t>
            </w:r>
          </w:p>
        </w:tc>
        <w:tc>
          <w:tcPr>
            <w:tcW w:w="693" w:type="pct"/>
          </w:tcPr>
          <w:p w14:paraId="5D07289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Forward</w:t>
            </w:r>
          </w:p>
        </w:tc>
        <w:tc>
          <w:tcPr>
            <w:tcW w:w="3386" w:type="pct"/>
          </w:tcPr>
          <w:p w14:paraId="76AE147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GAGGAGCA TCCGACCTTGC</w:t>
            </w:r>
          </w:p>
        </w:tc>
      </w:tr>
      <w:tr w:rsidR="00785AEA" w:rsidRPr="00785AEA" w14:paraId="341D2801" w14:textId="77777777" w:rsidTr="001771D1">
        <w:tc>
          <w:tcPr>
            <w:tcW w:w="921" w:type="pct"/>
            <w:vMerge/>
          </w:tcPr>
          <w:p w14:paraId="3C82811E"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75A01DF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Reverse</w:t>
            </w:r>
          </w:p>
        </w:tc>
        <w:tc>
          <w:tcPr>
            <w:tcW w:w="3386" w:type="pct"/>
          </w:tcPr>
          <w:p w14:paraId="1AAB2E55"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TTTCTCCCGGTTGGCCTTA</w:t>
            </w:r>
          </w:p>
        </w:tc>
      </w:tr>
      <w:tr w:rsidR="00785AEA" w:rsidRPr="00785AEA" w14:paraId="7941BE1B" w14:textId="77777777" w:rsidTr="001771D1">
        <w:tc>
          <w:tcPr>
            <w:tcW w:w="921" w:type="pct"/>
            <w:vMerge/>
          </w:tcPr>
          <w:p w14:paraId="5D947FE2"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24FAF2EB"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Probe</w:t>
            </w:r>
          </w:p>
        </w:tc>
        <w:tc>
          <w:tcPr>
            <w:tcW w:w="3386" w:type="pct"/>
          </w:tcPr>
          <w:p w14:paraId="4A45F7D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FAM-AACGGAGGCGCCGCTGAACC-TAMRA</w:t>
            </w:r>
          </w:p>
        </w:tc>
      </w:tr>
      <w:tr w:rsidR="00785AEA" w:rsidRPr="00785AEA" w14:paraId="3F5B6B5B" w14:textId="77777777" w:rsidTr="001771D1">
        <w:tc>
          <w:tcPr>
            <w:tcW w:w="921" w:type="pct"/>
            <w:vMerge w:val="restart"/>
          </w:tcPr>
          <w:p w14:paraId="6A270B31"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TIMP-1</w:t>
            </w:r>
          </w:p>
        </w:tc>
        <w:tc>
          <w:tcPr>
            <w:tcW w:w="693" w:type="pct"/>
          </w:tcPr>
          <w:p w14:paraId="76E53A87"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Forward</w:t>
            </w:r>
          </w:p>
        </w:tc>
        <w:tc>
          <w:tcPr>
            <w:tcW w:w="3386" w:type="pct"/>
          </w:tcPr>
          <w:p w14:paraId="5303442E"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TCCTCTTGTTGCTATCATTGATAGCTT</w:t>
            </w:r>
          </w:p>
        </w:tc>
      </w:tr>
      <w:tr w:rsidR="00785AEA" w:rsidRPr="00785AEA" w14:paraId="78E2CB62" w14:textId="77777777" w:rsidTr="001771D1">
        <w:tc>
          <w:tcPr>
            <w:tcW w:w="921" w:type="pct"/>
            <w:vMerge/>
          </w:tcPr>
          <w:p w14:paraId="31326950" w14:textId="77777777" w:rsidR="00785AEA" w:rsidRPr="00785AEA" w:rsidRDefault="00785AEA" w:rsidP="00785AEA">
            <w:pPr>
              <w:spacing w:line="480" w:lineRule="auto"/>
              <w:rPr>
                <w:rFonts w:ascii="Times New Roman" w:hAnsi="Times New Roman" w:cs="Times New Roman"/>
                <w:sz w:val="24"/>
                <w:szCs w:val="24"/>
              </w:rPr>
            </w:pPr>
          </w:p>
        </w:tc>
        <w:tc>
          <w:tcPr>
            <w:tcW w:w="693" w:type="pct"/>
          </w:tcPr>
          <w:p w14:paraId="75FEE11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Reverse</w:t>
            </w:r>
          </w:p>
        </w:tc>
        <w:tc>
          <w:tcPr>
            <w:tcW w:w="3386" w:type="pct"/>
          </w:tcPr>
          <w:p w14:paraId="4E0D8CE3"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CGCTGGTATAAGGTGGTCTCGAT</w:t>
            </w:r>
          </w:p>
        </w:tc>
      </w:tr>
      <w:tr w:rsidR="00785AEA" w:rsidRPr="00785AEA" w14:paraId="0EF06E4B" w14:textId="77777777" w:rsidTr="001771D1">
        <w:tc>
          <w:tcPr>
            <w:tcW w:w="921" w:type="pct"/>
            <w:vMerge/>
            <w:tcBorders>
              <w:bottom w:val="single" w:sz="4" w:space="0" w:color="auto"/>
            </w:tcBorders>
          </w:tcPr>
          <w:p w14:paraId="2FA17686" w14:textId="77777777" w:rsidR="00785AEA" w:rsidRPr="00785AEA" w:rsidRDefault="00785AEA" w:rsidP="00785AEA">
            <w:pPr>
              <w:spacing w:line="480" w:lineRule="auto"/>
              <w:rPr>
                <w:rFonts w:ascii="Times New Roman" w:hAnsi="Times New Roman" w:cs="Times New Roman"/>
                <w:sz w:val="24"/>
                <w:szCs w:val="24"/>
              </w:rPr>
            </w:pPr>
          </w:p>
        </w:tc>
        <w:tc>
          <w:tcPr>
            <w:tcW w:w="693" w:type="pct"/>
            <w:tcBorders>
              <w:bottom w:val="single" w:sz="4" w:space="0" w:color="auto"/>
            </w:tcBorders>
          </w:tcPr>
          <w:p w14:paraId="604CB956"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Probe</w:t>
            </w:r>
          </w:p>
        </w:tc>
        <w:tc>
          <w:tcPr>
            <w:tcW w:w="3386" w:type="pct"/>
            <w:tcBorders>
              <w:bottom w:val="single" w:sz="4" w:space="0" w:color="auto"/>
            </w:tcBorders>
          </w:tcPr>
          <w:p w14:paraId="7A6EFD18" w14:textId="77777777" w:rsidR="00785AEA" w:rsidRPr="00785AEA" w:rsidRDefault="00785AEA" w:rsidP="00785AEA">
            <w:pPr>
              <w:spacing w:line="480" w:lineRule="auto"/>
              <w:rPr>
                <w:rFonts w:ascii="Times New Roman" w:hAnsi="Times New Roman" w:cs="Times New Roman"/>
                <w:sz w:val="24"/>
                <w:szCs w:val="24"/>
              </w:rPr>
            </w:pPr>
            <w:r w:rsidRPr="00785AEA">
              <w:rPr>
                <w:rFonts w:ascii="Times New Roman" w:hAnsi="Times New Roman" w:cs="Times New Roman"/>
                <w:sz w:val="24"/>
                <w:szCs w:val="24"/>
              </w:rPr>
              <w:t>FAM-TTCTGCAACTCGGACCTGGTT ATAAGG-TAMRA</w:t>
            </w:r>
          </w:p>
        </w:tc>
      </w:tr>
    </w:tbl>
    <w:p w14:paraId="38C3EE5E" w14:textId="77777777" w:rsidR="00785AEA" w:rsidRPr="00785AEA" w:rsidRDefault="00785AEA" w:rsidP="00785AEA">
      <w:pPr>
        <w:spacing w:after="0" w:line="480" w:lineRule="auto"/>
        <w:rPr>
          <w:rFonts w:ascii="Times New Roman" w:hAnsi="Times New Roman" w:cs="Times New Roman"/>
          <w:sz w:val="24"/>
          <w:szCs w:val="24"/>
        </w:rPr>
      </w:pPr>
    </w:p>
    <w:p w14:paraId="4F9C4BB0" w14:textId="77777777" w:rsidR="00785AEA" w:rsidRPr="00785AEA" w:rsidRDefault="00785AEA" w:rsidP="00785AEA">
      <w:pPr>
        <w:spacing w:after="0" w:line="480" w:lineRule="auto"/>
        <w:rPr>
          <w:rFonts w:ascii="Times New Roman" w:hAnsi="Times New Roman" w:cs="Times New Roman"/>
          <w:sz w:val="24"/>
          <w:szCs w:val="24"/>
        </w:rPr>
      </w:pPr>
    </w:p>
    <w:p w14:paraId="7E94DBEA" w14:textId="77777777" w:rsidR="00FA487A" w:rsidRDefault="00FA487A" w:rsidP="00785AEA">
      <w:pPr>
        <w:spacing w:after="0" w:line="480" w:lineRule="auto"/>
        <w:rPr>
          <w:rFonts w:ascii="Times New Roman" w:hAnsi="Times New Roman" w:cs="Times New Roman"/>
          <w:b/>
          <w:bCs/>
          <w:sz w:val="24"/>
          <w:szCs w:val="24"/>
        </w:rPr>
        <w:sectPr w:rsidR="00FA487A" w:rsidSect="00785AEA">
          <w:pgSz w:w="11906" w:h="16838" w:code="9"/>
          <w:pgMar w:top="1440" w:right="1440" w:bottom="1440" w:left="1440" w:header="720" w:footer="720" w:gutter="0"/>
          <w:cols w:space="720"/>
          <w:docGrid w:linePitch="360"/>
        </w:sectPr>
      </w:pPr>
    </w:p>
    <w:p w14:paraId="3A1079FA" w14:textId="77777777" w:rsidR="00785AEA" w:rsidRPr="00785AEA" w:rsidRDefault="00785AEA" w:rsidP="00785AEA">
      <w:pPr>
        <w:spacing w:after="0" w:line="480" w:lineRule="auto"/>
        <w:rPr>
          <w:rFonts w:ascii="Times New Roman" w:hAnsi="Times New Roman" w:cs="Times New Roman"/>
          <w:b/>
          <w:bCs/>
          <w:sz w:val="24"/>
          <w:szCs w:val="24"/>
        </w:rPr>
      </w:pPr>
      <w:r w:rsidRPr="00785AEA">
        <w:rPr>
          <w:rFonts w:ascii="Times New Roman" w:hAnsi="Times New Roman" w:cs="Times New Roman"/>
          <w:b/>
          <w:bCs/>
          <w:sz w:val="24"/>
          <w:szCs w:val="24"/>
        </w:rPr>
        <w:lastRenderedPageBreak/>
        <w:t>Supplementary Figure Legends</w:t>
      </w:r>
    </w:p>
    <w:p w14:paraId="252439E6" w14:textId="77777777"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w:t>
      </w:r>
      <w:r w:rsidRPr="00785AEA">
        <w:rPr>
          <w:rFonts w:ascii="Times New Roman" w:hAnsi="Times New Roman" w:cs="Times New Roman"/>
          <w:b/>
          <w:bCs/>
          <w:sz w:val="24"/>
          <w:szCs w:val="24"/>
        </w:rPr>
        <w:t xml:space="preserve"> Figure S1</w:t>
      </w:r>
      <w:r w:rsidRPr="00785AEA">
        <w:rPr>
          <w:rFonts w:ascii="Times New Roman" w:hAnsi="Times New Roman" w:cs="Times New Roman"/>
          <w:sz w:val="24"/>
          <w:szCs w:val="24"/>
        </w:rPr>
        <w:t xml:space="preserve">. Changes in (A) body weight and (B) food intake during the experiment. Values are expressed as mean ± </w:t>
      </w:r>
      <w:proofErr w:type="spellStart"/>
      <w:r w:rsidRPr="00785AEA">
        <w:rPr>
          <w:rFonts w:ascii="Times New Roman" w:hAnsi="Times New Roman" w:cs="Times New Roman"/>
          <w:sz w:val="24"/>
          <w:szCs w:val="24"/>
        </w:rPr>
        <w:t>S.D.</w:t>
      </w:r>
      <w:r w:rsidRPr="00785AEA">
        <w:rPr>
          <w:rFonts w:ascii="ＭＳ ゴシック" w:eastAsia="ＭＳ ゴシック" w:hAnsi="ＭＳ ゴシック" w:cs="ＭＳ ゴシック" w:hint="eastAsia"/>
          <w:sz w:val="24"/>
          <w:szCs w:val="24"/>
        </w:rPr>
        <w:t>（</w:t>
      </w:r>
      <w:r w:rsidRPr="00785AEA">
        <w:rPr>
          <w:rFonts w:ascii="Times New Roman" w:hAnsi="Times New Roman" w:cs="Times New Roman"/>
          <w:sz w:val="24"/>
          <w:szCs w:val="24"/>
        </w:rPr>
        <w:t>n</w:t>
      </w:r>
      <w:proofErr w:type="spellEnd"/>
      <w:r w:rsidRPr="00785AEA">
        <w:rPr>
          <w:rFonts w:ascii="Times New Roman" w:hAnsi="Times New Roman" w:cs="Times New Roman"/>
          <w:sz w:val="24"/>
          <w:szCs w:val="24"/>
        </w:rPr>
        <w:t>=4–24</w:t>
      </w:r>
      <w:r w:rsidRPr="00785AEA">
        <w:rPr>
          <w:rFonts w:ascii="ＭＳ ゴシック" w:eastAsia="ＭＳ ゴシック" w:hAnsi="ＭＳ ゴシック" w:cs="ＭＳ ゴシック" w:hint="eastAsia"/>
          <w:sz w:val="24"/>
          <w:szCs w:val="24"/>
        </w:rPr>
        <w:t>）</w:t>
      </w:r>
    </w:p>
    <w:p w14:paraId="04BA75D7" w14:textId="1D50D160" w:rsidR="00C612A3" w:rsidRPr="00C612A3" w:rsidRDefault="00C612A3" w:rsidP="00C612A3">
      <w:pPr>
        <w:spacing w:after="0" w:line="480" w:lineRule="auto"/>
        <w:rPr>
          <w:rFonts w:ascii="Times New Roman" w:hAnsi="Times New Roman" w:cs="Times New Roman"/>
          <w:sz w:val="24"/>
          <w:szCs w:val="24"/>
        </w:rPr>
      </w:pPr>
      <w:r w:rsidRPr="00C612A3">
        <w:rPr>
          <w:rFonts w:ascii="Times New Roman" w:hAnsi="Times New Roman" w:cs="Times New Roman"/>
          <w:sz w:val="24"/>
          <w:szCs w:val="24"/>
        </w:rPr>
        <w:t>Sham</w:t>
      </w:r>
      <w:r w:rsidR="00016534">
        <w:rPr>
          <w:rFonts w:ascii="Times New Roman" w:hAnsi="Times New Roman" w:cs="Times New Roman"/>
          <w:sz w:val="24"/>
          <w:szCs w:val="24"/>
        </w:rPr>
        <w:t xml:space="preserve"> (black line); 1K (orange line); 1K-IR (gray line); 1K-IR/LFK 0.3% (yellow line); 1K-IR/LFK 3% (blue line); 1K-IR/FK-23 3% (green line)</w:t>
      </w:r>
    </w:p>
    <w:p w14:paraId="79CDEA5E" w14:textId="65BA3136" w:rsidR="00785AEA" w:rsidRPr="00785AEA" w:rsidRDefault="00785AEA" w:rsidP="00785AEA">
      <w:pPr>
        <w:spacing w:after="0" w:line="480" w:lineRule="auto"/>
        <w:rPr>
          <w:rFonts w:ascii="Times New Roman" w:hAnsi="Times New Roman" w:cs="Times New Roman"/>
          <w:sz w:val="24"/>
          <w:szCs w:val="24"/>
          <w:lang w:eastAsia="ja-JP"/>
        </w:rPr>
      </w:pPr>
    </w:p>
    <w:p w14:paraId="6BA512BB" w14:textId="0C7D7CE6" w:rsid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w:t>
      </w:r>
      <w:r w:rsidRPr="00785AEA">
        <w:rPr>
          <w:rFonts w:ascii="Times New Roman" w:hAnsi="Times New Roman" w:cs="Times New Roman"/>
          <w:b/>
          <w:bCs/>
          <w:sz w:val="24"/>
          <w:szCs w:val="24"/>
        </w:rPr>
        <w:t xml:space="preserve"> Figure S2</w:t>
      </w:r>
      <w:r w:rsidRPr="00785AEA">
        <w:rPr>
          <w:rFonts w:ascii="Times New Roman" w:hAnsi="Times New Roman" w:cs="Times New Roman"/>
          <w:sz w:val="24"/>
          <w:szCs w:val="24"/>
        </w:rPr>
        <w:t xml:space="preserve">. Representative histology of renal fibrosis (3 weeks). Three weeks after ischemia-reperfusion, the kidney was treated as described in the Materials and Methods section. Embedded paraffin sections were stained with Masson’s trichrome. The left panels show no ischemia or reperfusion. The right panels show the 1 K-IR groups. </w:t>
      </w:r>
    </w:p>
    <w:p w14:paraId="36575C95" w14:textId="77777777" w:rsidR="00D548DB" w:rsidRPr="00785AEA" w:rsidRDefault="00D548DB" w:rsidP="00785AEA">
      <w:pPr>
        <w:spacing w:after="0" w:line="480" w:lineRule="auto"/>
        <w:rPr>
          <w:rFonts w:ascii="Times New Roman" w:hAnsi="Times New Roman" w:cs="Times New Roman"/>
          <w:sz w:val="24"/>
          <w:szCs w:val="24"/>
        </w:rPr>
      </w:pPr>
    </w:p>
    <w:p w14:paraId="301B7103" w14:textId="77777777" w:rsidR="001B0E2C" w:rsidRPr="00785AEA" w:rsidRDefault="001B0E2C" w:rsidP="001B0E2C">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w:t>
      </w:r>
      <w:r w:rsidRPr="00785AEA">
        <w:rPr>
          <w:rFonts w:ascii="Times New Roman" w:hAnsi="Times New Roman" w:cs="Times New Roman"/>
          <w:b/>
          <w:bCs/>
          <w:sz w:val="24"/>
          <w:szCs w:val="24"/>
        </w:rPr>
        <w:t xml:space="preserve"> Figure S</w:t>
      </w:r>
      <w:r>
        <w:rPr>
          <w:rFonts w:ascii="Times New Roman" w:hAnsi="Times New Roman" w:cs="Times New Roman"/>
          <w:b/>
          <w:bCs/>
          <w:sz w:val="24"/>
          <w:szCs w:val="24"/>
        </w:rPr>
        <w:t>3</w:t>
      </w:r>
      <w:r w:rsidRPr="00785AEA">
        <w:rPr>
          <w:rFonts w:ascii="Times New Roman" w:hAnsi="Times New Roman" w:cs="Times New Roman"/>
          <w:sz w:val="24"/>
          <w:szCs w:val="24"/>
        </w:rPr>
        <w:t>. Effects of FK-23 and LFK on macrophage infiltration. Eight weeks after ischemia-reperfusion, rat kidneys were treated as described in the Materials and Methods section. ED-1 protein levels were measured. Values are expressed as mean ± SE; (n=4–12). ##p&lt;0.01 vs. sham, *p&lt;0.05 vs. 1K-IR.</w:t>
      </w:r>
    </w:p>
    <w:p w14:paraId="3E426606" w14:textId="77777777" w:rsidR="00785AEA" w:rsidRPr="00785AEA" w:rsidRDefault="00785AEA" w:rsidP="00785AEA">
      <w:pPr>
        <w:spacing w:after="0" w:line="480" w:lineRule="auto"/>
        <w:rPr>
          <w:rFonts w:ascii="Times New Roman" w:hAnsi="Times New Roman" w:cs="Times New Roman"/>
          <w:sz w:val="24"/>
          <w:szCs w:val="24"/>
        </w:rPr>
      </w:pPr>
    </w:p>
    <w:p w14:paraId="02CD8C8B" w14:textId="607E93D6" w:rsidR="00785AEA" w:rsidRPr="00785AEA"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w:t>
      </w:r>
      <w:r w:rsidRPr="00785AEA">
        <w:rPr>
          <w:rFonts w:ascii="Times New Roman" w:hAnsi="Times New Roman" w:cs="Times New Roman"/>
          <w:b/>
          <w:bCs/>
          <w:sz w:val="24"/>
          <w:szCs w:val="24"/>
        </w:rPr>
        <w:t xml:space="preserve"> Figure S</w:t>
      </w:r>
      <w:r w:rsidR="001B0E2C">
        <w:rPr>
          <w:rFonts w:ascii="Times New Roman" w:hAnsi="Times New Roman" w:cs="Times New Roman"/>
          <w:b/>
          <w:bCs/>
          <w:sz w:val="24"/>
          <w:szCs w:val="24"/>
        </w:rPr>
        <w:t>4</w:t>
      </w:r>
      <w:r w:rsidRPr="00785AEA">
        <w:rPr>
          <w:rFonts w:ascii="Times New Roman" w:hAnsi="Times New Roman" w:cs="Times New Roman"/>
          <w:sz w:val="24"/>
          <w:szCs w:val="24"/>
        </w:rPr>
        <w:t xml:space="preserve">. Effects of LFK on plasma </w:t>
      </w:r>
      <w:proofErr w:type="spellStart"/>
      <w:r w:rsidRPr="00785AEA">
        <w:rPr>
          <w:rFonts w:ascii="Times New Roman" w:hAnsi="Times New Roman" w:cs="Times New Roman"/>
          <w:sz w:val="24"/>
          <w:szCs w:val="24"/>
        </w:rPr>
        <w:t>phenylsulphate</w:t>
      </w:r>
      <w:proofErr w:type="spellEnd"/>
      <w:r w:rsidRPr="00785AEA">
        <w:rPr>
          <w:rFonts w:ascii="Times New Roman" w:hAnsi="Times New Roman" w:cs="Times New Roman"/>
          <w:sz w:val="24"/>
          <w:szCs w:val="24"/>
        </w:rPr>
        <w:t xml:space="preserve"> levels. Plasma was collected 3</w:t>
      </w:r>
      <w:r w:rsidR="00B77B4B">
        <w:rPr>
          <w:rFonts w:ascii="Times New Roman" w:hAnsi="Times New Roman" w:cs="Times New Roman"/>
          <w:sz w:val="24"/>
          <w:szCs w:val="24"/>
        </w:rPr>
        <w:t>weeks (upper)</w:t>
      </w:r>
      <w:r w:rsidRPr="00785AEA">
        <w:rPr>
          <w:rFonts w:ascii="Times New Roman" w:hAnsi="Times New Roman" w:cs="Times New Roman"/>
          <w:sz w:val="24"/>
          <w:szCs w:val="24"/>
        </w:rPr>
        <w:t xml:space="preserve"> or 8 weeks</w:t>
      </w:r>
      <w:r w:rsidR="00B77B4B">
        <w:rPr>
          <w:rFonts w:ascii="Times New Roman" w:hAnsi="Times New Roman" w:cs="Times New Roman"/>
          <w:sz w:val="24"/>
          <w:szCs w:val="24"/>
        </w:rPr>
        <w:t xml:space="preserve"> (below)</w:t>
      </w:r>
      <w:r w:rsidRPr="00785AEA">
        <w:rPr>
          <w:rFonts w:ascii="Times New Roman" w:hAnsi="Times New Roman" w:cs="Times New Roman"/>
          <w:sz w:val="24"/>
          <w:szCs w:val="24"/>
        </w:rPr>
        <w:t xml:space="preserve"> after ischemia-reperfusion, as described in the Materials and Methods section. Values are expressed as mean ± SE; (n=5–8). ##p&lt;0.01 vs. sham; *p&lt;0.05, **p&lt;0.01 vs. 1K-IR.</w:t>
      </w:r>
    </w:p>
    <w:p w14:paraId="22955237" w14:textId="77777777" w:rsidR="00785AEA" w:rsidRPr="00785AEA" w:rsidRDefault="00785AEA" w:rsidP="00785AEA">
      <w:pPr>
        <w:spacing w:after="0" w:line="480" w:lineRule="auto"/>
        <w:rPr>
          <w:rFonts w:ascii="Times New Roman" w:hAnsi="Times New Roman" w:cs="Times New Roman"/>
          <w:sz w:val="24"/>
          <w:szCs w:val="24"/>
        </w:rPr>
      </w:pPr>
    </w:p>
    <w:p w14:paraId="0451C9A1" w14:textId="247B29B4" w:rsidR="00E0080A" w:rsidRPr="00E712AF" w:rsidRDefault="00785AEA" w:rsidP="00785AEA">
      <w:pPr>
        <w:spacing w:after="0" w:line="480" w:lineRule="auto"/>
        <w:rPr>
          <w:rFonts w:ascii="Times New Roman" w:hAnsi="Times New Roman" w:cs="Times New Roman"/>
          <w:sz w:val="24"/>
          <w:szCs w:val="24"/>
        </w:rPr>
      </w:pPr>
      <w:r w:rsidRPr="00785AEA">
        <w:rPr>
          <w:rFonts w:ascii="Times New Roman" w:hAnsi="Times New Roman" w:cs="Times New Roman"/>
          <w:b/>
          <w:sz w:val="24"/>
          <w:szCs w:val="24"/>
        </w:rPr>
        <w:t>Supplementary</w:t>
      </w:r>
      <w:r w:rsidRPr="00785AEA">
        <w:rPr>
          <w:rFonts w:ascii="Times New Roman" w:hAnsi="Times New Roman" w:cs="Times New Roman"/>
          <w:b/>
          <w:bCs/>
          <w:sz w:val="24"/>
          <w:szCs w:val="24"/>
        </w:rPr>
        <w:t xml:space="preserve"> Figure S</w:t>
      </w:r>
      <w:r w:rsidR="002771D5">
        <w:rPr>
          <w:rFonts w:ascii="Times New Roman" w:hAnsi="Times New Roman" w:cs="Times New Roman"/>
          <w:b/>
          <w:bCs/>
          <w:sz w:val="24"/>
          <w:szCs w:val="24"/>
        </w:rPr>
        <w:t>5</w:t>
      </w:r>
      <w:r w:rsidRPr="00785AEA">
        <w:rPr>
          <w:rFonts w:ascii="Times New Roman" w:hAnsi="Times New Roman" w:cs="Times New Roman"/>
          <w:sz w:val="24"/>
          <w:szCs w:val="24"/>
        </w:rPr>
        <w:t>. Metabolic pathways in plasma. The figure shows the metabolome in plasma. The detected peaks were classified into the following categories based on the candidate compounds: carbohydrate metabolism (</w:t>
      </w:r>
      <w:r w:rsidR="00D930DB">
        <w:rPr>
          <w:rFonts w:ascii="Times New Roman" w:hAnsi="Times New Roman" w:cs="Times New Roman"/>
          <w:sz w:val="24"/>
          <w:szCs w:val="24"/>
        </w:rPr>
        <w:t>#</w:t>
      </w:r>
      <w:r w:rsidRPr="00785AEA">
        <w:rPr>
          <w:rFonts w:ascii="Times New Roman" w:hAnsi="Times New Roman" w:cs="Times New Roman"/>
          <w:sz w:val="24"/>
          <w:szCs w:val="24"/>
        </w:rPr>
        <w:t>1), glucose metabolism/glycosylation (</w:t>
      </w:r>
      <w:r w:rsidR="00D930DB">
        <w:rPr>
          <w:rFonts w:ascii="Times New Roman" w:hAnsi="Times New Roman" w:cs="Times New Roman"/>
          <w:sz w:val="24"/>
          <w:szCs w:val="24"/>
        </w:rPr>
        <w:t>#</w:t>
      </w:r>
      <w:r w:rsidRPr="00785AEA">
        <w:rPr>
          <w:rFonts w:ascii="Times New Roman" w:hAnsi="Times New Roman" w:cs="Times New Roman"/>
          <w:sz w:val="24"/>
          <w:szCs w:val="24"/>
        </w:rPr>
        <w:t>2), energy accumulation and conversion by TCA (</w:t>
      </w:r>
      <w:r w:rsidR="00D930DB">
        <w:rPr>
          <w:rFonts w:ascii="Times New Roman" w:hAnsi="Times New Roman" w:cs="Times New Roman"/>
          <w:sz w:val="24"/>
          <w:szCs w:val="24"/>
        </w:rPr>
        <w:t>#</w:t>
      </w:r>
      <w:r w:rsidRPr="00785AEA">
        <w:rPr>
          <w:rFonts w:ascii="Times New Roman" w:hAnsi="Times New Roman" w:cs="Times New Roman"/>
          <w:sz w:val="24"/>
          <w:szCs w:val="24"/>
        </w:rPr>
        <w:t xml:space="preserve">3), glutamate </w:t>
      </w:r>
      <w:r w:rsidRPr="00785AEA">
        <w:rPr>
          <w:rFonts w:ascii="Times New Roman" w:hAnsi="Times New Roman" w:cs="Times New Roman"/>
          <w:sz w:val="24"/>
          <w:szCs w:val="24"/>
        </w:rPr>
        <w:lastRenderedPageBreak/>
        <w:t>metabolism (</w:t>
      </w:r>
      <w:r w:rsidR="00D930DB">
        <w:rPr>
          <w:rFonts w:ascii="Times New Roman" w:hAnsi="Times New Roman" w:cs="Times New Roman"/>
          <w:sz w:val="24"/>
          <w:szCs w:val="24"/>
        </w:rPr>
        <w:t>#</w:t>
      </w:r>
      <w:r w:rsidRPr="00785AEA">
        <w:rPr>
          <w:rFonts w:ascii="Times New Roman" w:hAnsi="Times New Roman" w:cs="Times New Roman"/>
          <w:sz w:val="24"/>
          <w:szCs w:val="24"/>
        </w:rPr>
        <w:t>4), urea circuit (</w:t>
      </w:r>
      <w:r w:rsidR="00D930DB">
        <w:rPr>
          <w:rFonts w:ascii="Times New Roman" w:hAnsi="Times New Roman" w:cs="Times New Roman"/>
          <w:sz w:val="24"/>
          <w:szCs w:val="24"/>
        </w:rPr>
        <w:t>#</w:t>
      </w:r>
      <w:r w:rsidRPr="00785AEA">
        <w:rPr>
          <w:rFonts w:ascii="Times New Roman" w:hAnsi="Times New Roman" w:cs="Times New Roman"/>
          <w:sz w:val="24"/>
          <w:szCs w:val="24"/>
        </w:rPr>
        <w:t>5), choline metabolism (</w:t>
      </w:r>
      <w:r w:rsidR="00D930DB">
        <w:rPr>
          <w:rFonts w:ascii="Times New Roman" w:hAnsi="Times New Roman" w:cs="Times New Roman"/>
          <w:sz w:val="24"/>
          <w:szCs w:val="24"/>
        </w:rPr>
        <w:t>#</w:t>
      </w:r>
      <w:r w:rsidRPr="00785AEA">
        <w:rPr>
          <w:rFonts w:ascii="Times New Roman" w:hAnsi="Times New Roman" w:cs="Times New Roman"/>
          <w:sz w:val="24"/>
          <w:szCs w:val="24"/>
        </w:rPr>
        <w:t>6), methionine circuit, aromatic amino acid metabolism (tryptophan metabolism, phenylalanine metabolism, tyrosine metabolism) (</w:t>
      </w:r>
      <w:r w:rsidR="00D930DB">
        <w:rPr>
          <w:rFonts w:ascii="Times New Roman" w:hAnsi="Times New Roman" w:cs="Times New Roman"/>
          <w:sz w:val="24"/>
          <w:szCs w:val="24"/>
        </w:rPr>
        <w:t>#</w:t>
      </w:r>
      <w:r w:rsidRPr="00785AEA">
        <w:rPr>
          <w:rFonts w:ascii="Times New Roman" w:hAnsi="Times New Roman" w:cs="Times New Roman"/>
          <w:sz w:val="24"/>
          <w:szCs w:val="24"/>
        </w:rPr>
        <w:t xml:space="preserve">7, </w:t>
      </w:r>
      <w:r w:rsidR="00D930DB">
        <w:rPr>
          <w:rFonts w:ascii="Times New Roman" w:hAnsi="Times New Roman" w:cs="Times New Roman"/>
          <w:sz w:val="24"/>
          <w:szCs w:val="24"/>
        </w:rPr>
        <w:t>#</w:t>
      </w:r>
      <w:r w:rsidRPr="00785AEA">
        <w:rPr>
          <w:rFonts w:ascii="Times New Roman" w:hAnsi="Times New Roman" w:cs="Times New Roman"/>
          <w:sz w:val="24"/>
          <w:szCs w:val="24"/>
        </w:rPr>
        <w:t>8), nucleic acid metabolism (purine metabolism, pyrimidine metabolism) and coenzyme metabolism (</w:t>
      </w:r>
      <w:r w:rsidR="00D930DB">
        <w:rPr>
          <w:rFonts w:ascii="Times New Roman" w:hAnsi="Times New Roman" w:cs="Times New Roman"/>
          <w:sz w:val="24"/>
          <w:szCs w:val="24"/>
        </w:rPr>
        <w:t>#</w:t>
      </w:r>
      <w:r w:rsidRPr="00785AEA">
        <w:rPr>
          <w:rFonts w:ascii="Times New Roman" w:hAnsi="Times New Roman" w:cs="Times New Roman"/>
          <w:sz w:val="24"/>
          <w:szCs w:val="24"/>
        </w:rPr>
        <w:t>9-</w:t>
      </w:r>
      <w:r w:rsidR="00D930DB">
        <w:rPr>
          <w:rFonts w:ascii="Times New Roman" w:hAnsi="Times New Roman" w:cs="Times New Roman"/>
          <w:sz w:val="24"/>
          <w:szCs w:val="24"/>
        </w:rPr>
        <w:t>#</w:t>
      </w:r>
      <w:r w:rsidRPr="00785AEA">
        <w:rPr>
          <w:rFonts w:ascii="Times New Roman" w:hAnsi="Times New Roman" w:cs="Times New Roman"/>
          <w:sz w:val="24"/>
          <w:szCs w:val="24"/>
        </w:rPr>
        <w:t>11), and plotted on metabolic pathways.</w:t>
      </w:r>
      <w:r w:rsidR="0074498F">
        <w:rPr>
          <w:rFonts w:ascii="Times New Roman" w:hAnsi="Times New Roman" w:cs="Times New Roman"/>
          <w:sz w:val="24"/>
          <w:szCs w:val="24"/>
        </w:rPr>
        <w:t xml:space="preserve"> </w:t>
      </w:r>
      <w:r w:rsidR="0074498F" w:rsidRPr="0074498F">
        <w:rPr>
          <w:rFonts w:ascii="Times New Roman" w:hAnsi="Times New Roman" w:cs="Times New Roman"/>
          <w:sz w:val="24"/>
          <w:szCs w:val="24"/>
        </w:rPr>
        <w:t>Red dotted box indicates serotonin.</w:t>
      </w:r>
    </w:p>
    <w:sectPr w:rsidR="00E0080A" w:rsidRPr="00E712AF" w:rsidSect="00785AEA">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AEA"/>
    <w:rsid w:val="00016534"/>
    <w:rsid w:val="001B0E2C"/>
    <w:rsid w:val="001D7C8E"/>
    <w:rsid w:val="002771D5"/>
    <w:rsid w:val="002A4BBD"/>
    <w:rsid w:val="003419F5"/>
    <w:rsid w:val="004B4513"/>
    <w:rsid w:val="0074498F"/>
    <w:rsid w:val="00785AEA"/>
    <w:rsid w:val="007A3566"/>
    <w:rsid w:val="0089428D"/>
    <w:rsid w:val="00B77B4B"/>
    <w:rsid w:val="00C612A3"/>
    <w:rsid w:val="00D4284C"/>
    <w:rsid w:val="00D548DB"/>
    <w:rsid w:val="00D73511"/>
    <w:rsid w:val="00D930DB"/>
    <w:rsid w:val="00E0080A"/>
    <w:rsid w:val="00E712AF"/>
    <w:rsid w:val="00FA48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BCDE9E9"/>
  <w15:chartTrackingRefBased/>
  <w15:docId w15:val="{D3A91989-6126-4677-AA1E-FE58852BF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12A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E712AF"/>
    <w:rPr>
      <w:rFonts w:ascii="Times New Roman" w:hAnsi="Times New Roman"/>
      <w:sz w:val="24"/>
    </w:rPr>
  </w:style>
  <w:style w:type="character" w:styleId="a4">
    <w:name w:val="page number"/>
    <w:basedOn w:val="a0"/>
    <w:uiPriority w:val="99"/>
    <w:semiHidden/>
    <w:unhideWhenUsed/>
    <w:rsid w:val="00E712AF"/>
    <w:rPr>
      <w:rFonts w:ascii="Times New Roman" w:hAnsi="Times New Roman"/>
      <w:sz w:val="24"/>
    </w:rPr>
  </w:style>
  <w:style w:type="table" w:styleId="a5">
    <w:name w:val="Table Grid"/>
    <w:basedOn w:val="a1"/>
    <w:uiPriority w:val="39"/>
    <w:rsid w:val="00785A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Grid Table 1 Light"/>
    <w:basedOn w:val="a1"/>
    <w:uiPriority w:val="46"/>
    <w:rsid w:val="00785AE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7395127">
      <w:bodyDiv w:val="1"/>
      <w:marLeft w:val="0"/>
      <w:marRight w:val="0"/>
      <w:marTop w:val="0"/>
      <w:marBottom w:val="0"/>
      <w:divBdr>
        <w:top w:val="none" w:sz="0" w:space="0" w:color="auto"/>
        <w:left w:val="none" w:sz="0" w:space="0" w:color="auto"/>
        <w:bottom w:val="none" w:sz="0" w:space="0" w:color="auto"/>
        <w:right w:val="none" w:sz="0" w:space="0" w:color="auto"/>
      </w:divBdr>
    </w:div>
    <w:div w:id="1106995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632</Words>
  <Characters>3606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南山 幸子</cp:lastModifiedBy>
  <cp:revision>15</cp:revision>
  <dcterms:created xsi:type="dcterms:W3CDTF">2023-08-17T08:28:00Z</dcterms:created>
  <dcterms:modified xsi:type="dcterms:W3CDTF">2023-11-26T06:40:00Z</dcterms:modified>
</cp:coreProperties>
</file>