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064E" w14:textId="77777777" w:rsidR="00E1482F" w:rsidRPr="00024969" w:rsidRDefault="00E1482F" w:rsidP="00E148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24969">
        <w:rPr>
          <w:rFonts w:ascii="Times New Roman" w:hAnsi="Times New Roman" w:cs="Times New Roman"/>
          <w:sz w:val="20"/>
          <w:szCs w:val="20"/>
          <w:lang w:val="en-US"/>
        </w:rPr>
        <w:t>Supplementary information</w:t>
      </w:r>
    </w:p>
    <w:p w14:paraId="49EF9495" w14:textId="77777777" w:rsidR="00E1482F" w:rsidRPr="00024969" w:rsidRDefault="00E1482F" w:rsidP="00E148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24969">
        <w:rPr>
          <w:rFonts w:ascii="Times New Roman" w:hAnsi="Times New Roman" w:cs="Times New Roman"/>
          <w:b/>
          <w:bCs/>
          <w:sz w:val="20"/>
          <w:szCs w:val="20"/>
          <w:lang w:val="en-US"/>
        </w:rPr>
        <w:t>SFig1</w:t>
      </w:r>
      <w:r w:rsidRPr="00024969">
        <w:rPr>
          <w:rFonts w:ascii="Times New Roman" w:hAnsi="Times New Roman" w:cs="Times New Roman"/>
          <w:sz w:val="20"/>
          <w:szCs w:val="20"/>
          <w:lang w:val="en-US"/>
        </w:rPr>
        <w:t xml:space="preserve"> Incidence rate of first psychiatric hospital admissions by age, gender, and household income, displayed separately for each income </w:t>
      </w:r>
      <w:proofErr w:type="gramStart"/>
      <w:r w:rsidRPr="00024969">
        <w:rPr>
          <w:rFonts w:ascii="Times New Roman" w:hAnsi="Times New Roman" w:cs="Times New Roman"/>
          <w:sz w:val="20"/>
          <w:szCs w:val="20"/>
          <w:lang w:val="en-US"/>
        </w:rPr>
        <w:t>decile</w:t>
      </w:r>
      <w:proofErr w:type="gramEnd"/>
    </w:p>
    <w:p w14:paraId="07240574" w14:textId="77777777" w:rsidR="00E1482F" w:rsidRPr="00024969" w:rsidRDefault="00E1482F" w:rsidP="00E148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24969">
        <w:rPr>
          <w:rFonts w:ascii="Times New Roman" w:hAnsi="Times New Roman" w:cs="Times New Roman"/>
          <w:sz w:val="20"/>
          <w:szCs w:val="20"/>
          <w:lang w:val="en-US"/>
        </w:rPr>
        <w:t xml:space="preserve">Income decile refers to equivalized disposable income deciles of a household, with 1 indicating the lowest income decile and 10, the highest; error bars, 95 % </w:t>
      </w:r>
      <w:proofErr w:type="gramStart"/>
      <w:r w:rsidRPr="00024969">
        <w:rPr>
          <w:rFonts w:ascii="Times New Roman" w:hAnsi="Times New Roman" w:cs="Times New Roman"/>
          <w:sz w:val="20"/>
          <w:szCs w:val="20"/>
          <w:lang w:val="en-US"/>
        </w:rPr>
        <w:t>CIs</w:t>
      </w:r>
      <w:proofErr w:type="gramEnd"/>
    </w:p>
    <w:p w14:paraId="07349873" w14:textId="77777777" w:rsidR="00A878F8" w:rsidRPr="00E1482F" w:rsidRDefault="00A878F8">
      <w:pPr>
        <w:rPr>
          <w:lang w:val="en-US"/>
        </w:rPr>
      </w:pPr>
    </w:p>
    <w:sectPr w:rsidR="00A878F8" w:rsidRPr="00E14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2F"/>
    <w:rsid w:val="005E5D38"/>
    <w:rsid w:val="00736567"/>
    <w:rsid w:val="00A878F8"/>
    <w:rsid w:val="00E1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E1A8"/>
  <w15:chartTrackingRefBased/>
  <w15:docId w15:val="{8E5D8E92-9DC7-4DB9-944C-67CB051E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82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298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Veera Nieminen (TAU)</dc:creator>
  <cp:keywords/>
  <dc:description/>
  <cp:lastModifiedBy>Veera Nieminen (TAU)</cp:lastModifiedBy>
  <cp:revision>2</cp:revision>
  <dcterms:created xsi:type="dcterms:W3CDTF">2023-11-13T22:07:00Z</dcterms:created>
  <dcterms:modified xsi:type="dcterms:W3CDTF">2023-11-13T22:07:00Z</dcterms:modified>
</cp:coreProperties>
</file>