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030CB" w14:textId="77777777" w:rsidR="00DD768A" w:rsidRPr="008D50D1" w:rsidRDefault="00DD768A" w:rsidP="008D50D1">
      <w:pPr>
        <w:spacing w:line="480" w:lineRule="auto"/>
        <w:rPr>
          <w:rFonts w:ascii="Times New Roman" w:hAnsi="Times New Roman" w:cs="Times New Roman"/>
          <w:b/>
          <w:sz w:val="24"/>
          <w:szCs w:val="24"/>
        </w:rPr>
      </w:pPr>
    </w:p>
    <w:p w14:paraId="4181DF79" w14:textId="77777777" w:rsidR="00DD768A" w:rsidRPr="008D50D1" w:rsidRDefault="00DD768A" w:rsidP="008D50D1">
      <w:pPr>
        <w:spacing w:line="480" w:lineRule="auto"/>
        <w:jc w:val="center"/>
        <w:rPr>
          <w:rFonts w:ascii="Times New Roman" w:hAnsi="Times New Roman" w:cs="Times New Roman"/>
          <w:b/>
          <w:sz w:val="24"/>
          <w:szCs w:val="24"/>
        </w:rPr>
      </w:pPr>
      <w:r w:rsidRPr="008D50D1">
        <w:rPr>
          <w:rFonts w:ascii="Times New Roman" w:hAnsi="Times New Roman" w:cs="Times New Roman"/>
          <w:b/>
          <w:sz w:val="24"/>
          <w:szCs w:val="24"/>
        </w:rPr>
        <w:t>Nutritional Composition, Antinutritive Compounds, and Starch Properties of Cassava Flour from Varieties Grown in Nakuru County, Kenya</w:t>
      </w:r>
    </w:p>
    <w:p w14:paraId="2E66F701" w14:textId="77777777" w:rsidR="00DD768A" w:rsidRPr="008D50D1" w:rsidRDefault="00DD768A" w:rsidP="008D50D1">
      <w:pPr>
        <w:spacing w:line="480" w:lineRule="auto"/>
        <w:jc w:val="center"/>
        <w:rPr>
          <w:rFonts w:ascii="Times New Roman" w:hAnsi="Times New Roman" w:cs="Times New Roman"/>
          <w:sz w:val="24"/>
          <w:szCs w:val="24"/>
        </w:rPr>
      </w:pPr>
    </w:p>
    <w:p w14:paraId="3F1EB73B" w14:textId="77777777" w:rsidR="00DD768A" w:rsidRPr="008D50D1" w:rsidRDefault="00DD768A" w:rsidP="008D50D1">
      <w:pPr>
        <w:spacing w:line="480" w:lineRule="auto"/>
        <w:jc w:val="center"/>
        <w:rPr>
          <w:rFonts w:ascii="Times New Roman" w:hAnsi="Times New Roman" w:cs="Times New Roman"/>
          <w:sz w:val="24"/>
          <w:szCs w:val="24"/>
        </w:rPr>
      </w:pPr>
      <w:r w:rsidRPr="008D50D1">
        <w:rPr>
          <w:rFonts w:ascii="Times New Roman" w:hAnsi="Times New Roman" w:cs="Times New Roman"/>
          <w:sz w:val="24"/>
          <w:szCs w:val="24"/>
        </w:rPr>
        <w:t>Milcah Wambua</w:t>
      </w:r>
      <w:r w:rsidRPr="008D50D1">
        <w:rPr>
          <w:rFonts w:ascii="Times New Roman" w:hAnsi="Times New Roman" w:cs="Times New Roman"/>
          <w:sz w:val="24"/>
          <w:szCs w:val="24"/>
          <w:vertAlign w:val="superscript"/>
        </w:rPr>
        <w:t>1</w:t>
      </w:r>
      <w:r w:rsidRPr="008D50D1">
        <w:rPr>
          <w:rFonts w:ascii="Times New Roman" w:hAnsi="Times New Roman" w:cs="Times New Roman"/>
          <w:sz w:val="24"/>
          <w:szCs w:val="24"/>
        </w:rPr>
        <w:t>, Richard Mulwa</w:t>
      </w:r>
      <w:r w:rsidRPr="008D50D1">
        <w:rPr>
          <w:rFonts w:ascii="Times New Roman" w:hAnsi="Times New Roman" w:cs="Times New Roman"/>
          <w:sz w:val="24"/>
          <w:szCs w:val="24"/>
          <w:vertAlign w:val="superscript"/>
        </w:rPr>
        <w:t>2</w:t>
      </w:r>
      <w:r w:rsidRPr="008D50D1">
        <w:rPr>
          <w:rFonts w:ascii="Times New Roman" w:hAnsi="Times New Roman" w:cs="Times New Roman"/>
          <w:sz w:val="24"/>
          <w:szCs w:val="24"/>
        </w:rPr>
        <w:t xml:space="preserve"> Joseph Matofari</w:t>
      </w:r>
      <w:r w:rsidRPr="008D50D1">
        <w:rPr>
          <w:rFonts w:ascii="Times New Roman" w:hAnsi="Times New Roman" w:cs="Times New Roman"/>
          <w:sz w:val="24"/>
          <w:szCs w:val="24"/>
          <w:vertAlign w:val="superscript"/>
        </w:rPr>
        <w:t>1</w:t>
      </w:r>
      <w:r w:rsidRPr="008D50D1">
        <w:rPr>
          <w:rFonts w:ascii="Times New Roman" w:hAnsi="Times New Roman" w:cs="Times New Roman"/>
          <w:sz w:val="24"/>
          <w:szCs w:val="24"/>
        </w:rPr>
        <w:t>, John Masani Nduko</w:t>
      </w:r>
      <w:r w:rsidRPr="008D50D1">
        <w:rPr>
          <w:rFonts w:ascii="Times New Roman" w:hAnsi="Times New Roman" w:cs="Times New Roman"/>
          <w:sz w:val="24"/>
          <w:szCs w:val="24"/>
          <w:vertAlign w:val="superscript"/>
        </w:rPr>
        <w:t>1</w:t>
      </w:r>
    </w:p>
    <w:p w14:paraId="1868326B" w14:textId="77777777" w:rsidR="00DD768A" w:rsidRPr="008D50D1" w:rsidRDefault="00DD768A" w:rsidP="008D50D1">
      <w:pPr>
        <w:spacing w:line="480" w:lineRule="auto"/>
        <w:jc w:val="center"/>
        <w:rPr>
          <w:rFonts w:ascii="Times New Roman" w:hAnsi="Times New Roman" w:cs="Times New Roman"/>
          <w:sz w:val="24"/>
          <w:szCs w:val="24"/>
        </w:rPr>
      </w:pPr>
      <w:r w:rsidRPr="008D50D1">
        <w:rPr>
          <w:rFonts w:ascii="Times New Roman" w:hAnsi="Times New Roman" w:cs="Times New Roman"/>
          <w:sz w:val="24"/>
          <w:szCs w:val="24"/>
          <w:vertAlign w:val="superscript"/>
        </w:rPr>
        <w:t>1</w:t>
      </w:r>
      <w:r w:rsidRPr="008D50D1">
        <w:rPr>
          <w:rFonts w:ascii="Times New Roman" w:hAnsi="Times New Roman" w:cs="Times New Roman"/>
          <w:sz w:val="24"/>
          <w:szCs w:val="24"/>
        </w:rPr>
        <w:t>Department of Dairy and Food Science and Technology, Egerton University,</w:t>
      </w:r>
    </w:p>
    <w:p w14:paraId="7063007F" w14:textId="77777777" w:rsidR="00DD768A" w:rsidRPr="008D50D1" w:rsidRDefault="00DD768A" w:rsidP="008D50D1">
      <w:pPr>
        <w:spacing w:line="480" w:lineRule="auto"/>
        <w:jc w:val="center"/>
        <w:rPr>
          <w:rFonts w:ascii="Times New Roman" w:hAnsi="Times New Roman" w:cs="Times New Roman"/>
          <w:sz w:val="24"/>
          <w:szCs w:val="24"/>
        </w:rPr>
      </w:pPr>
      <w:r w:rsidRPr="008D50D1">
        <w:rPr>
          <w:rFonts w:ascii="Times New Roman" w:hAnsi="Times New Roman" w:cs="Times New Roman"/>
          <w:sz w:val="24"/>
          <w:szCs w:val="24"/>
        </w:rPr>
        <w:t xml:space="preserve"> P.O. Box 536-20115 Egerton</w:t>
      </w:r>
    </w:p>
    <w:p w14:paraId="2116E8DF" w14:textId="77777777" w:rsidR="00DD768A" w:rsidRPr="008D50D1" w:rsidRDefault="00DD768A" w:rsidP="008D50D1">
      <w:pPr>
        <w:spacing w:line="480" w:lineRule="auto"/>
        <w:jc w:val="center"/>
        <w:rPr>
          <w:rFonts w:ascii="Times New Roman" w:hAnsi="Times New Roman" w:cs="Times New Roman"/>
          <w:sz w:val="24"/>
          <w:szCs w:val="24"/>
        </w:rPr>
      </w:pPr>
      <w:r w:rsidRPr="008D50D1">
        <w:rPr>
          <w:rFonts w:ascii="Times New Roman" w:hAnsi="Times New Roman" w:cs="Times New Roman"/>
          <w:sz w:val="24"/>
          <w:szCs w:val="24"/>
          <w:vertAlign w:val="superscript"/>
        </w:rPr>
        <w:t>2</w:t>
      </w:r>
      <w:r w:rsidRPr="008D50D1">
        <w:rPr>
          <w:rFonts w:ascii="Times New Roman" w:hAnsi="Times New Roman" w:cs="Times New Roman"/>
          <w:sz w:val="24"/>
          <w:szCs w:val="24"/>
        </w:rPr>
        <w:t>Department of Crops, Horticulture and Soils, Egerton University,</w:t>
      </w:r>
    </w:p>
    <w:p w14:paraId="06F079AC" w14:textId="77777777" w:rsidR="00DD768A" w:rsidRPr="008D50D1" w:rsidRDefault="00DD768A" w:rsidP="008D50D1">
      <w:pPr>
        <w:spacing w:line="480" w:lineRule="auto"/>
        <w:jc w:val="center"/>
        <w:rPr>
          <w:rFonts w:ascii="Times New Roman" w:hAnsi="Times New Roman" w:cs="Times New Roman"/>
          <w:sz w:val="24"/>
          <w:szCs w:val="24"/>
        </w:rPr>
      </w:pPr>
      <w:r w:rsidRPr="008D50D1">
        <w:rPr>
          <w:rFonts w:ascii="Times New Roman" w:hAnsi="Times New Roman" w:cs="Times New Roman"/>
          <w:sz w:val="24"/>
          <w:szCs w:val="24"/>
        </w:rPr>
        <w:t>P.O. Box 536-20115 Egerton</w:t>
      </w:r>
    </w:p>
    <w:p w14:paraId="527879F9" w14:textId="77777777" w:rsidR="00DD768A" w:rsidRPr="008D50D1" w:rsidRDefault="00DD768A" w:rsidP="008D50D1">
      <w:pPr>
        <w:spacing w:line="480" w:lineRule="auto"/>
        <w:jc w:val="both"/>
        <w:rPr>
          <w:rFonts w:ascii="Times New Roman" w:eastAsia="Georgia" w:hAnsi="Times New Roman" w:cs="Times New Roman"/>
          <w:sz w:val="24"/>
          <w:szCs w:val="24"/>
          <w:shd w:val="clear" w:color="auto" w:fill="FFFFFF"/>
        </w:rPr>
      </w:pPr>
    </w:p>
    <w:p w14:paraId="72EC3206" w14:textId="77777777" w:rsidR="00DD768A" w:rsidRPr="008D50D1" w:rsidRDefault="00DD768A" w:rsidP="008D50D1">
      <w:pPr>
        <w:spacing w:line="480" w:lineRule="auto"/>
        <w:jc w:val="both"/>
        <w:rPr>
          <w:rFonts w:ascii="Times New Roman" w:hAnsi="Times New Roman" w:cs="Times New Roman"/>
          <w:b/>
          <w:bCs/>
          <w:sz w:val="24"/>
          <w:szCs w:val="24"/>
        </w:rPr>
      </w:pPr>
      <w:r w:rsidRPr="008D50D1">
        <w:rPr>
          <w:rFonts w:ascii="Times New Roman" w:hAnsi="Times New Roman" w:cs="Times New Roman"/>
          <w:b/>
          <w:bCs/>
          <w:sz w:val="24"/>
          <w:szCs w:val="24"/>
        </w:rPr>
        <w:t xml:space="preserve">Corresponding author email: </w:t>
      </w:r>
    </w:p>
    <w:p w14:paraId="6A4817F3" w14:textId="77777777" w:rsidR="00DD768A" w:rsidRPr="008D50D1" w:rsidRDefault="00DD768A"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t>Milcah Wambua, MSc</w:t>
      </w:r>
    </w:p>
    <w:p w14:paraId="6ACBA436" w14:textId="77777777" w:rsidR="00DD768A" w:rsidRPr="008D50D1" w:rsidRDefault="00DD768A"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t>P.O Box 536-20115, Egerton</w:t>
      </w:r>
    </w:p>
    <w:p w14:paraId="21678AC7" w14:textId="77777777" w:rsidR="00DD768A" w:rsidRPr="008D50D1" w:rsidRDefault="00DD768A"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t xml:space="preserve">Email: </w:t>
      </w:r>
      <w:hyperlink r:id="rId4" w:history="1">
        <w:r w:rsidRPr="008D50D1">
          <w:rPr>
            <w:rStyle w:val="Hyperlink"/>
            <w:rFonts w:ascii="Times New Roman" w:hAnsi="Times New Roman" w:cs="Times New Roman"/>
            <w:sz w:val="24"/>
            <w:szCs w:val="24"/>
          </w:rPr>
          <w:t>milcahw2@gmail.com</w:t>
        </w:r>
      </w:hyperlink>
    </w:p>
    <w:p w14:paraId="1C43C225" w14:textId="77777777" w:rsidR="00DD768A" w:rsidRPr="008D50D1" w:rsidRDefault="00DD768A" w:rsidP="008D50D1">
      <w:pPr>
        <w:spacing w:line="480" w:lineRule="auto"/>
        <w:jc w:val="both"/>
        <w:rPr>
          <w:rFonts w:ascii="Times New Roman" w:hAnsi="Times New Roman" w:cs="Times New Roman"/>
          <w:sz w:val="24"/>
          <w:szCs w:val="24"/>
        </w:rPr>
      </w:pPr>
      <w:r w:rsidRPr="008D50D1">
        <w:rPr>
          <w:rFonts w:ascii="Times New Roman" w:hAnsi="Times New Roman" w:cs="Times New Roman"/>
          <w:bCs/>
          <w:sz w:val="24"/>
          <w:szCs w:val="24"/>
        </w:rPr>
        <w:t xml:space="preserve">ORCID No: </w:t>
      </w:r>
      <w:r w:rsidRPr="008D50D1">
        <w:rPr>
          <w:rFonts w:ascii="Times New Roman" w:hAnsi="Times New Roman" w:cs="Times New Roman"/>
          <w:sz w:val="24"/>
          <w:szCs w:val="24"/>
          <w:shd w:val="clear" w:color="auto" w:fill="FFFFFF"/>
        </w:rPr>
        <w:t>0009-0001-3010-0374</w:t>
      </w:r>
    </w:p>
    <w:p w14:paraId="29ED7731" w14:textId="77777777" w:rsidR="00DD768A" w:rsidRPr="008D50D1" w:rsidRDefault="00DD768A" w:rsidP="008D50D1">
      <w:pPr>
        <w:spacing w:line="480" w:lineRule="auto"/>
        <w:rPr>
          <w:rFonts w:ascii="Times New Roman" w:hAnsi="Times New Roman" w:cs="Times New Roman"/>
          <w:b/>
          <w:sz w:val="24"/>
          <w:szCs w:val="24"/>
        </w:rPr>
      </w:pPr>
    </w:p>
    <w:p w14:paraId="0ABF4281" w14:textId="1F2D5A49" w:rsidR="005E1881" w:rsidRPr="008D50D1" w:rsidRDefault="005E1881" w:rsidP="008D50D1">
      <w:pPr>
        <w:spacing w:line="480" w:lineRule="auto"/>
        <w:rPr>
          <w:rFonts w:ascii="Times New Roman" w:hAnsi="Times New Roman" w:cs="Times New Roman"/>
          <w:sz w:val="24"/>
          <w:szCs w:val="24"/>
        </w:rPr>
      </w:pPr>
      <w:r w:rsidRPr="008D50D1">
        <w:rPr>
          <w:rFonts w:ascii="Times New Roman" w:hAnsi="Times New Roman" w:cs="Times New Roman"/>
          <w:b/>
          <w:sz w:val="24"/>
          <w:szCs w:val="24"/>
        </w:rPr>
        <w:t>2.0 MATERIAL</w:t>
      </w:r>
      <w:r w:rsidR="00DD768A" w:rsidRPr="008D50D1">
        <w:rPr>
          <w:rFonts w:ascii="Times New Roman" w:hAnsi="Times New Roman" w:cs="Times New Roman"/>
          <w:b/>
          <w:sz w:val="24"/>
          <w:szCs w:val="24"/>
        </w:rPr>
        <w:t>S</w:t>
      </w:r>
      <w:r w:rsidRPr="008D50D1">
        <w:rPr>
          <w:rFonts w:ascii="Times New Roman" w:hAnsi="Times New Roman" w:cs="Times New Roman"/>
          <w:b/>
          <w:sz w:val="24"/>
          <w:szCs w:val="24"/>
        </w:rPr>
        <w:t xml:space="preserve"> AND METHODS</w:t>
      </w:r>
    </w:p>
    <w:p w14:paraId="6666FCA4" w14:textId="77777777" w:rsidR="005E1881" w:rsidRPr="008D50D1" w:rsidRDefault="005E1881" w:rsidP="008D50D1">
      <w:pPr>
        <w:spacing w:line="480" w:lineRule="auto"/>
        <w:rPr>
          <w:rFonts w:ascii="Times New Roman" w:hAnsi="Times New Roman" w:cs="Times New Roman"/>
          <w:b/>
          <w:sz w:val="24"/>
          <w:szCs w:val="24"/>
        </w:rPr>
      </w:pPr>
      <w:r w:rsidRPr="008D50D1">
        <w:rPr>
          <w:rFonts w:ascii="Times New Roman" w:hAnsi="Times New Roman" w:cs="Times New Roman"/>
          <w:b/>
          <w:sz w:val="24"/>
          <w:szCs w:val="24"/>
        </w:rPr>
        <w:t>2.1 Sample collection</w:t>
      </w:r>
    </w:p>
    <w:p w14:paraId="17F71F1C" w14:textId="77777777" w:rsidR="005E1881" w:rsidRPr="008D50D1" w:rsidRDefault="005E1881"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lastRenderedPageBreak/>
        <w:t xml:space="preserve">Cassava varieties were obtained from lower </w:t>
      </w:r>
      <w:proofErr w:type="spellStart"/>
      <w:r w:rsidRPr="008D50D1">
        <w:rPr>
          <w:rFonts w:ascii="Times New Roman" w:hAnsi="Times New Roman" w:cs="Times New Roman"/>
          <w:sz w:val="24"/>
          <w:szCs w:val="24"/>
        </w:rPr>
        <w:t>Subukia</w:t>
      </w:r>
      <w:proofErr w:type="spellEnd"/>
      <w:r w:rsidRPr="008D50D1">
        <w:rPr>
          <w:rFonts w:ascii="Times New Roman" w:hAnsi="Times New Roman" w:cs="Times New Roman"/>
          <w:sz w:val="24"/>
          <w:szCs w:val="24"/>
        </w:rPr>
        <w:t xml:space="preserve"> in Nakuru County of Kenya where 27 sweet varieties were being cultivated under selection trials. The cassava varieties had been collected from various places in the Country. Roots of ten best varieties in terms of yield, low or no disease expression, high dry matter content and adaptability were harvested at 12 months after planting. These cassava varieties were; </w:t>
      </w:r>
      <w:proofErr w:type="spellStart"/>
      <w:r w:rsidRPr="008D50D1">
        <w:rPr>
          <w:rFonts w:ascii="Times New Roman" w:hAnsi="Times New Roman" w:cs="Times New Roman"/>
          <w:i/>
          <w:sz w:val="24"/>
          <w:szCs w:val="24"/>
        </w:rPr>
        <w:t>Selele</w:t>
      </w:r>
      <w:proofErr w:type="spellEnd"/>
      <w:r w:rsidRPr="008D50D1">
        <w:rPr>
          <w:rFonts w:ascii="Times New Roman" w:hAnsi="Times New Roman" w:cs="Times New Roman"/>
          <w:sz w:val="24"/>
          <w:szCs w:val="24"/>
        </w:rPr>
        <w:t xml:space="preserve">, </w:t>
      </w:r>
      <w:r w:rsidRPr="008D50D1">
        <w:rPr>
          <w:rFonts w:ascii="Times New Roman" w:hAnsi="Times New Roman" w:cs="Times New Roman"/>
          <w:i/>
          <w:sz w:val="24"/>
          <w:szCs w:val="24"/>
        </w:rPr>
        <w:t xml:space="preserve">Okonyo </w:t>
      </w:r>
      <w:proofErr w:type="spellStart"/>
      <w:r w:rsidRPr="008D50D1">
        <w:rPr>
          <w:rFonts w:ascii="Times New Roman" w:hAnsi="Times New Roman" w:cs="Times New Roman"/>
          <w:i/>
          <w:sz w:val="24"/>
          <w:szCs w:val="24"/>
        </w:rPr>
        <w:t>welo</w:t>
      </w:r>
      <w:proofErr w:type="spellEnd"/>
      <w:r w:rsidRPr="008D50D1">
        <w:rPr>
          <w:rFonts w:ascii="Times New Roman" w:hAnsi="Times New Roman" w:cs="Times New Roman"/>
          <w:sz w:val="24"/>
          <w:szCs w:val="24"/>
        </w:rPr>
        <w:t xml:space="preserve">, </w:t>
      </w:r>
      <w:proofErr w:type="spellStart"/>
      <w:r w:rsidRPr="008D50D1">
        <w:rPr>
          <w:rFonts w:ascii="Times New Roman" w:hAnsi="Times New Roman" w:cs="Times New Roman"/>
          <w:i/>
          <w:sz w:val="24"/>
          <w:szCs w:val="24"/>
        </w:rPr>
        <w:t>Nyatanga</w:t>
      </w:r>
      <w:proofErr w:type="spellEnd"/>
      <w:r w:rsidRPr="008D50D1">
        <w:rPr>
          <w:rFonts w:ascii="Times New Roman" w:hAnsi="Times New Roman" w:cs="Times New Roman"/>
          <w:sz w:val="24"/>
          <w:szCs w:val="24"/>
        </w:rPr>
        <w:t xml:space="preserve">, </w:t>
      </w:r>
      <w:proofErr w:type="spellStart"/>
      <w:r w:rsidRPr="008D50D1">
        <w:rPr>
          <w:rFonts w:ascii="Times New Roman" w:hAnsi="Times New Roman" w:cs="Times New Roman"/>
          <w:i/>
          <w:sz w:val="24"/>
          <w:szCs w:val="24"/>
        </w:rPr>
        <w:t>Karembo</w:t>
      </w:r>
      <w:proofErr w:type="spellEnd"/>
      <w:r w:rsidRPr="008D50D1">
        <w:rPr>
          <w:rFonts w:ascii="Times New Roman" w:hAnsi="Times New Roman" w:cs="Times New Roman"/>
          <w:sz w:val="24"/>
          <w:szCs w:val="24"/>
        </w:rPr>
        <w:t xml:space="preserve">, </w:t>
      </w:r>
      <w:proofErr w:type="spellStart"/>
      <w:r w:rsidRPr="008D50D1">
        <w:rPr>
          <w:rFonts w:ascii="Times New Roman" w:hAnsi="Times New Roman" w:cs="Times New Roman"/>
          <w:i/>
          <w:sz w:val="24"/>
          <w:szCs w:val="24"/>
        </w:rPr>
        <w:t>Nyar</w:t>
      </w:r>
      <w:proofErr w:type="spellEnd"/>
      <w:r w:rsidRPr="008D50D1">
        <w:rPr>
          <w:rFonts w:ascii="Times New Roman" w:hAnsi="Times New Roman" w:cs="Times New Roman"/>
          <w:sz w:val="24"/>
          <w:szCs w:val="24"/>
        </w:rPr>
        <w:t xml:space="preserve"> AICAD, </w:t>
      </w:r>
      <w:r w:rsidRPr="008D50D1">
        <w:rPr>
          <w:rFonts w:ascii="Times New Roman" w:hAnsi="Times New Roman" w:cs="Times New Roman"/>
          <w:i/>
          <w:sz w:val="24"/>
          <w:szCs w:val="24"/>
        </w:rPr>
        <w:t>Obaro dak</w:t>
      </w:r>
      <w:r w:rsidRPr="008D50D1">
        <w:rPr>
          <w:rFonts w:ascii="Times New Roman" w:hAnsi="Times New Roman" w:cs="Times New Roman"/>
          <w:sz w:val="24"/>
          <w:szCs w:val="24"/>
        </w:rPr>
        <w:t>, KME-1, MM99/4884, MM99/0072, MM96/0067. Some of the varieties are local while other are improved varieties as shown in Table 1.</w:t>
      </w:r>
    </w:p>
    <w:p w14:paraId="7E712E7D" w14:textId="77777777" w:rsidR="005E1881" w:rsidRPr="008D50D1" w:rsidRDefault="005E1881" w:rsidP="008D50D1">
      <w:pPr>
        <w:spacing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Table 1: Selected cassava varieties with high yields and high dry matter content</w:t>
      </w:r>
    </w:p>
    <w:tbl>
      <w:tblPr>
        <w:tblStyle w:val="MediumShading2-Accent6"/>
        <w:tblW w:w="0" w:type="auto"/>
        <w:shd w:val="clear" w:color="auto" w:fill="FFFFFF" w:themeFill="background1"/>
        <w:tblLook w:val="04A0" w:firstRow="1" w:lastRow="0" w:firstColumn="1" w:lastColumn="0" w:noHBand="0" w:noVBand="1"/>
      </w:tblPr>
      <w:tblGrid>
        <w:gridCol w:w="558"/>
        <w:gridCol w:w="2160"/>
        <w:gridCol w:w="2160"/>
        <w:gridCol w:w="2070"/>
      </w:tblGrid>
      <w:tr w:rsidR="005E1881" w:rsidRPr="008D50D1" w14:paraId="5BF4E163" w14:textId="77777777" w:rsidTr="00A879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8" w:type="dxa"/>
            <w:shd w:val="clear" w:color="auto" w:fill="FFFFFF" w:themeFill="background1"/>
          </w:tcPr>
          <w:p w14:paraId="57116FE3" w14:textId="77777777" w:rsidR="005E1881" w:rsidRPr="008D50D1" w:rsidRDefault="005E1881" w:rsidP="008D50D1">
            <w:pPr>
              <w:spacing w:line="480" w:lineRule="auto"/>
              <w:jc w:val="both"/>
              <w:rPr>
                <w:b w:val="0"/>
                <w:color w:val="auto"/>
                <w:sz w:val="24"/>
                <w:szCs w:val="24"/>
              </w:rPr>
            </w:pPr>
          </w:p>
        </w:tc>
        <w:tc>
          <w:tcPr>
            <w:tcW w:w="2160" w:type="dxa"/>
            <w:shd w:val="clear" w:color="auto" w:fill="FFFFFF" w:themeFill="background1"/>
          </w:tcPr>
          <w:p w14:paraId="52FE48AE" w14:textId="77777777" w:rsidR="005E1881" w:rsidRPr="008D50D1" w:rsidRDefault="005E1881" w:rsidP="008D50D1">
            <w:pPr>
              <w:spacing w:line="480" w:lineRule="auto"/>
              <w:jc w:val="both"/>
              <w:cnfStyle w:val="100000000000" w:firstRow="1" w:lastRow="0" w:firstColumn="0" w:lastColumn="0" w:oddVBand="0" w:evenVBand="0" w:oddHBand="0" w:evenHBand="0" w:firstRowFirstColumn="0" w:firstRowLastColumn="0" w:lastRowFirstColumn="0" w:lastRowLastColumn="0"/>
              <w:rPr>
                <w:color w:val="auto"/>
                <w:sz w:val="24"/>
                <w:szCs w:val="24"/>
              </w:rPr>
            </w:pPr>
            <w:r w:rsidRPr="008D50D1">
              <w:rPr>
                <w:color w:val="auto"/>
                <w:sz w:val="24"/>
                <w:szCs w:val="24"/>
              </w:rPr>
              <w:t>Variety</w:t>
            </w:r>
          </w:p>
        </w:tc>
        <w:tc>
          <w:tcPr>
            <w:tcW w:w="2160" w:type="dxa"/>
            <w:shd w:val="clear" w:color="auto" w:fill="FFFFFF" w:themeFill="background1"/>
          </w:tcPr>
          <w:p w14:paraId="003726AA" w14:textId="77777777" w:rsidR="005E1881" w:rsidRPr="008D50D1" w:rsidRDefault="005E1881" w:rsidP="008D50D1">
            <w:pPr>
              <w:spacing w:line="480" w:lineRule="auto"/>
              <w:jc w:val="both"/>
              <w:cnfStyle w:val="100000000000" w:firstRow="1" w:lastRow="0" w:firstColumn="0" w:lastColumn="0" w:oddVBand="0" w:evenVBand="0" w:oddHBand="0" w:evenHBand="0" w:firstRowFirstColumn="0" w:firstRowLastColumn="0" w:lastRowFirstColumn="0" w:lastRowLastColumn="0"/>
              <w:rPr>
                <w:color w:val="auto"/>
                <w:sz w:val="24"/>
                <w:szCs w:val="24"/>
              </w:rPr>
            </w:pPr>
            <w:r w:rsidRPr="008D50D1">
              <w:rPr>
                <w:color w:val="auto"/>
                <w:sz w:val="24"/>
                <w:szCs w:val="24"/>
              </w:rPr>
              <w:t>Type</w:t>
            </w:r>
          </w:p>
        </w:tc>
        <w:tc>
          <w:tcPr>
            <w:tcW w:w="2070" w:type="dxa"/>
            <w:shd w:val="clear" w:color="auto" w:fill="FFFFFF" w:themeFill="background1"/>
          </w:tcPr>
          <w:p w14:paraId="5ED2E700" w14:textId="77777777" w:rsidR="005E1881" w:rsidRPr="008D50D1" w:rsidRDefault="005E1881" w:rsidP="008D50D1">
            <w:pPr>
              <w:spacing w:line="480" w:lineRule="auto"/>
              <w:jc w:val="both"/>
              <w:cnfStyle w:val="100000000000" w:firstRow="1" w:lastRow="0" w:firstColumn="0" w:lastColumn="0" w:oddVBand="0" w:evenVBand="0" w:oddHBand="0" w:evenHBand="0" w:firstRowFirstColumn="0" w:firstRowLastColumn="0" w:lastRowFirstColumn="0" w:lastRowLastColumn="0"/>
              <w:rPr>
                <w:color w:val="auto"/>
                <w:sz w:val="24"/>
                <w:szCs w:val="24"/>
              </w:rPr>
            </w:pPr>
            <w:r w:rsidRPr="008D50D1">
              <w:rPr>
                <w:color w:val="auto"/>
                <w:sz w:val="24"/>
                <w:szCs w:val="24"/>
              </w:rPr>
              <w:t>Source</w:t>
            </w:r>
          </w:p>
        </w:tc>
      </w:tr>
      <w:tr w:rsidR="005E1881" w:rsidRPr="008D50D1" w14:paraId="597C0E1E" w14:textId="77777777" w:rsidTr="00A87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5C777AE4"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1.</w:t>
            </w:r>
          </w:p>
        </w:tc>
        <w:tc>
          <w:tcPr>
            <w:tcW w:w="2160" w:type="dxa"/>
            <w:shd w:val="clear" w:color="auto" w:fill="FFFFFF" w:themeFill="background1"/>
          </w:tcPr>
          <w:p w14:paraId="6EB25431"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i/>
                <w:sz w:val="24"/>
                <w:szCs w:val="24"/>
              </w:rPr>
            </w:pPr>
            <w:proofErr w:type="spellStart"/>
            <w:r w:rsidRPr="008D50D1">
              <w:rPr>
                <w:i/>
                <w:sz w:val="24"/>
                <w:szCs w:val="24"/>
              </w:rPr>
              <w:t>Selele</w:t>
            </w:r>
            <w:proofErr w:type="spellEnd"/>
          </w:p>
        </w:tc>
        <w:tc>
          <w:tcPr>
            <w:tcW w:w="2160" w:type="dxa"/>
            <w:shd w:val="clear" w:color="auto" w:fill="FFFFFF" w:themeFill="background1"/>
          </w:tcPr>
          <w:p w14:paraId="4A54D40F"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Local variety</w:t>
            </w:r>
          </w:p>
        </w:tc>
        <w:tc>
          <w:tcPr>
            <w:tcW w:w="2070" w:type="dxa"/>
            <w:shd w:val="clear" w:color="auto" w:fill="FFFFFF" w:themeFill="background1"/>
          </w:tcPr>
          <w:p w14:paraId="335831D2"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Migori county</w:t>
            </w:r>
          </w:p>
        </w:tc>
      </w:tr>
      <w:tr w:rsidR="005E1881" w:rsidRPr="008D50D1" w14:paraId="32E1AECB" w14:textId="77777777" w:rsidTr="00A8798C">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07368405"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2.</w:t>
            </w:r>
          </w:p>
        </w:tc>
        <w:tc>
          <w:tcPr>
            <w:tcW w:w="2160" w:type="dxa"/>
            <w:shd w:val="clear" w:color="auto" w:fill="FFFFFF" w:themeFill="background1"/>
          </w:tcPr>
          <w:p w14:paraId="5173759A"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i/>
                <w:sz w:val="24"/>
                <w:szCs w:val="24"/>
              </w:rPr>
            </w:pPr>
            <w:r w:rsidRPr="008D50D1">
              <w:rPr>
                <w:i/>
                <w:sz w:val="24"/>
                <w:szCs w:val="24"/>
              </w:rPr>
              <w:t xml:space="preserve">Okonyo </w:t>
            </w:r>
            <w:proofErr w:type="spellStart"/>
            <w:r w:rsidRPr="008D50D1">
              <w:rPr>
                <w:i/>
                <w:sz w:val="24"/>
                <w:szCs w:val="24"/>
              </w:rPr>
              <w:t>welo</w:t>
            </w:r>
            <w:proofErr w:type="spellEnd"/>
          </w:p>
        </w:tc>
        <w:tc>
          <w:tcPr>
            <w:tcW w:w="2160" w:type="dxa"/>
            <w:shd w:val="clear" w:color="auto" w:fill="FFFFFF" w:themeFill="background1"/>
          </w:tcPr>
          <w:p w14:paraId="55738137"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Local variety</w:t>
            </w:r>
          </w:p>
        </w:tc>
        <w:tc>
          <w:tcPr>
            <w:tcW w:w="2070" w:type="dxa"/>
            <w:shd w:val="clear" w:color="auto" w:fill="FFFFFF" w:themeFill="background1"/>
          </w:tcPr>
          <w:p w14:paraId="4B3106E0"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Migori County</w:t>
            </w:r>
          </w:p>
        </w:tc>
      </w:tr>
      <w:tr w:rsidR="005E1881" w:rsidRPr="008D50D1" w14:paraId="322875FB" w14:textId="77777777" w:rsidTr="00A87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16FB7F69"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3.</w:t>
            </w:r>
          </w:p>
        </w:tc>
        <w:tc>
          <w:tcPr>
            <w:tcW w:w="2160" w:type="dxa"/>
            <w:shd w:val="clear" w:color="auto" w:fill="FFFFFF" w:themeFill="background1"/>
          </w:tcPr>
          <w:p w14:paraId="49539491"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i/>
                <w:sz w:val="24"/>
                <w:szCs w:val="24"/>
              </w:rPr>
            </w:pPr>
            <w:proofErr w:type="spellStart"/>
            <w:r w:rsidRPr="008D50D1">
              <w:rPr>
                <w:i/>
                <w:sz w:val="24"/>
                <w:szCs w:val="24"/>
              </w:rPr>
              <w:t>Nyatanga</w:t>
            </w:r>
            <w:proofErr w:type="spellEnd"/>
          </w:p>
        </w:tc>
        <w:tc>
          <w:tcPr>
            <w:tcW w:w="2160" w:type="dxa"/>
            <w:shd w:val="clear" w:color="auto" w:fill="FFFFFF" w:themeFill="background1"/>
          </w:tcPr>
          <w:p w14:paraId="26776C13"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Local variety</w:t>
            </w:r>
          </w:p>
        </w:tc>
        <w:tc>
          <w:tcPr>
            <w:tcW w:w="2070" w:type="dxa"/>
            <w:shd w:val="clear" w:color="auto" w:fill="FFFFFF" w:themeFill="background1"/>
          </w:tcPr>
          <w:p w14:paraId="4E79CFDF"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Migori County</w:t>
            </w:r>
          </w:p>
        </w:tc>
      </w:tr>
      <w:tr w:rsidR="005E1881" w:rsidRPr="008D50D1" w14:paraId="430684AA" w14:textId="77777777" w:rsidTr="00A8798C">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5542DB19"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4.</w:t>
            </w:r>
          </w:p>
        </w:tc>
        <w:tc>
          <w:tcPr>
            <w:tcW w:w="2160" w:type="dxa"/>
            <w:shd w:val="clear" w:color="auto" w:fill="FFFFFF" w:themeFill="background1"/>
          </w:tcPr>
          <w:p w14:paraId="00DC41C7"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i/>
                <w:sz w:val="24"/>
                <w:szCs w:val="24"/>
              </w:rPr>
            </w:pPr>
            <w:proofErr w:type="spellStart"/>
            <w:r w:rsidRPr="008D50D1">
              <w:rPr>
                <w:i/>
                <w:sz w:val="24"/>
                <w:szCs w:val="24"/>
              </w:rPr>
              <w:t>Karembo</w:t>
            </w:r>
            <w:proofErr w:type="spellEnd"/>
          </w:p>
        </w:tc>
        <w:tc>
          <w:tcPr>
            <w:tcW w:w="2160" w:type="dxa"/>
            <w:shd w:val="clear" w:color="auto" w:fill="FFFFFF" w:themeFill="background1"/>
          </w:tcPr>
          <w:p w14:paraId="1CD40DCB"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Local variety</w:t>
            </w:r>
          </w:p>
        </w:tc>
        <w:tc>
          <w:tcPr>
            <w:tcW w:w="2070" w:type="dxa"/>
            <w:shd w:val="clear" w:color="auto" w:fill="FFFFFF" w:themeFill="background1"/>
          </w:tcPr>
          <w:p w14:paraId="0E21D574"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Kilifi County</w:t>
            </w:r>
          </w:p>
        </w:tc>
      </w:tr>
      <w:tr w:rsidR="005E1881" w:rsidRPr="008D50D1" w14:paraId="2C17A623" w14:textId="77777777" w:rsidTr="00A87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6C1C54D2"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5.</w:t>
            </w:r>
          </w:p>
        </w:tc>
        <w:tc>
          <w:tcPr>
            <w:tcW w:w="2160" w:type="dxa"/>
            <w:shd w:val="clear" w:color="auto" w:fill="FFFFFF" w:themeFill="background1"/>
          </w:tcPr>
          <w:p w14:paraId="15EEE365"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8D50D1">
              <w:rPr>
                <w:i/>
                <w:sz w:val="24"/>
                <w:szCs w:val="24"/>
              </w:rPr>
              <w:t>Nyar</w:t>
            </w:r>
            <w:proofErr w:type="spellEnd"/>
            <w:r w:rsidRPr="008D50D1">
              <w:rPr>
                <w:sz w:val="24"/>
                <w:szCs w:val="24"/>
              </w:rPr>
              <w:t xml:space="preserve"> </w:t>
            </w:r>
            <w:r w:rsidRPr="008D50D1">
              <w:rPr>
                <w:i/>
                <w:sz w:val="24"/>
                <w:szCs w:val="24"/>
              </w:rPr>
              <w:t>AICAD</w:t>
            </w:r>
          </w:p>
        </w:tc>
        <w:tc>
          <w:tcPr>
            <w:tcW w:w="2160" w:type="dxa"/>
            <w:shd w:val="clear" w:color="auto" w:fill="FFFFFF" w:themeFill="background1"/>
          </w:tcPr>
          <w:p w14:paraId="08964AC6"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Local variety</w:t>
            </w:r>
          </w:p>
        </w:tc>
        <w:tc>
          <w:tcPr>
            <w:tcW w:w="2070" w:type="dxa"/>
            <w:shd w:val="clear" w:color="auto" w:fill="FFFFFF" w:themeFill="background1"/>
          </w:tcPr>
          <w:p w14:paraId="08BF406F"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Migori County</w:t>
            </w:r>
          </w:p>
        </w:tc>
      </w:tr>
      <w:tr w:rsidR="005E1881" w:rsidRPr="008D50D1" w14:paraId="069F2966" w14:textId="77777777" w:rsidTr="00A8798C">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224D4EF4"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6.</w:t>
            </w:r>
          </w:p>
        </w:tc>
        <w:tc>
          <w:tcPr>
            <w:tcW w:w="2160" w:type="dxa"/>
            <w:shd w:val="clear" w:color="auto" w:fill="FFFFFF" w:themeFill="background1"/>
          </w:tcPr>
          <w:p w14:paraId="0ADAB000"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i/>
                <w:sz w:val="24"/>
                <w:szCs w:val="24"/>
              </w:rPr>
            </w:pPr>
            <w:r w:rsidRPr="008D50D1">
              <w:rPr>
                <w:i/>
                <w:sz w:val="24"/>
                <w:szCs w:val="24"/>
              </w:rPr>
              <w:t>Obaro dak</w:t>
            </w:r>
          </w:p>
        </w:tc>
        <w:tc>
          <w:tcPr>
            <w:tcW w:w="2160" w:type="dxa"/>
            <w:shd w:val="clear" w:color="auto" w:fill="FFFFFF" w:themeFill="background1"/>
          </w:tcPr>
          <w:p w14:paraId="029E9CD0"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Local variety</w:t>
            </w:r>
          </w:p>
        </w:tc>
        <w:tc>
          <w:tcPr>
            <w:tcW w:w="2070" w:type="dxa"/>
            <w:shd w:val="clear" w:color="auto" w:fill="FFFFFF" w:themeFill="background1"/>
          </w:tcPr>
          <w:p w14:paraId="19F27C81"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Migori County</w:t>
            </w:r>
          </w:p>
        </w:tc>
      </w:tr>
      <w:tr w:rsidR="005E1881" w:rsidRPr="008D50D1" w14:paraId="26D5649E" w14:textId="77777777" w:rsidTr="00A87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2303F1F1"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7.</w:t>
            </w:r>
          </w:p>
        </w:tc>
        <w:tc>
          <w:tcPr>
            <w:tcW w:w="2160" w:type="dxa"/>
            <w:shd w:val="clear" w:color="auto" w:fill="FFFFFF" w:themeFill="background1"/>
          </w:tcPr>
          <w:p w14:paraId="696573C1"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KME-1</w:t>
            </w:r>
          </w:p>
        </w:tc>
        <w:tc>
          <w:tcPr>
            <w:tcW w:w="2160" w:type="dxa"/>
            <w:shd w:val="clear" w:color="auto" w:fill="FFFFFF" w:themeFill="background1"/>
          </w:tcPr>
          <w:p w14:paraId="74169EB5"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Improved variety</w:t>
            </w:r>
          </w:p>
        </w:tc>
        <w:tc>
          <w:tcPr>
            <w:tcW w:w="2070" w:type="dxa"/>
            <w:shd w:val="clear" w:color="auto" w:fill="FFFFFF" w:themeFill="background1"/>
          </w:tcPr>
          <w:p w14:paraId="22D37FAA"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Busia County</w:t>
            </w:r>
          </w:p>
        </w:tc>
      </w:tr>
      <w:tr w:rsidR="005E1881" w:rsidRPr="008D50D1" w14:paraId="29327A1C" w14:textId="77777777" w:rsidTr="00A8798C">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6381BC4A"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8.</w:t>
            </w:r>
          </w:p>
        </w:tc>
        <w:tc>
          <w:tcPr>
            <w:tcW w:w="2160" w:type="dxa"/>
            <w:shd w:val="clear" w:color="auto" w:fill="FFFFFF" w:themeFill="background1"/>
          </w:tcPr>
          <w:p w14:paraId="03215A3F"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MM99/4884</w:t>
            </w:r>
          </w:p>
        </w:tc>
        <w:tc>
          <w:tcPr>
            <w:tcW w:w="2160" w:type="dxa"/>
            <w:shd w:val="clear" w:color="auto" w:fill="FFFFFF" w:themeFill="background1"/>
          </w:tcPr>
          <w:p w14:paraId="318FE3ED"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Improved variety</w:t>
            </w:r>
          </w:p>
        </w:tc>
        <w:tc>
          <w:tcPr>
            <w:tcW w:w="2070" w:type="dxa"/>
            <w:shd w:val="clear" w:color="auto" w:fill="FFFFFF" w:themeFill="background1"/>
          </w:tcPr>
          <w:p w14:paraId="7827C80C"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KALRO, Njoro</w:t>
            </w:r>
          </w:p>
        </w:tc>
      </w:tr>
      <w:tr w:rsidR="005E1881" w:rsidRPr="008D50D1" w14:paraId="4CBBCCC3" w14:textId="77777777" w:rsidTr="00A87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1083407E"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9.</w:t>
            </w:r>
          </w:p>
        </w:tc>
        <w:tc>
          <w:tcPr>
            <w:tcW w:w="2160" w:type="dxa"/>
            <w:shd w:val="clear" w:color="auto" w:fill="FFFFFF" w:themeFill="background1"/>
          </w:tcPr>
          <w:p w14:paraId="164DDDB8"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MM99/0072</w:t>
            </w:r>
          </w:p>
        </w:tc>
        <w:tc>
          <w:tcPr>
            <w:tcW w:w="2160" w:type="dxa"/>
            <w:shd w:val="clear" w:color="auto" w:fill="FFFFFF" w:themeFill="background1"/>
          </w:tcPr>
          <w:p w14:paraId="443F9B4F"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Improved variety</w:t>
            </w:r>
          </w:p>
        </w:tc>
        <w:tc>
          <w:tcPr>
            <w:tcW w:w="2070" w:type="dxa"/>
            <w:shd w:val="clear" w:color="auto" w:fill="FFFFFF" w:themeFill="background1"/>
          </w:tcPr>
          <w:p w14:paraId="5735F9C5" w14:textId="77777777" w:rsidR="005E1881" w:rsidRPr="008D50D1" w:rsidRDefault="005E1881" w:rsidP="008D50D1">
            <w:pPr>
              <w:spacing w:line="48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D50D1">
              <w:rPr>
                <w:sz w:val="24"/>
                <w:szCs w:val="24"/>
              </w:rPr>
              <w:t>KALRO, Njoro</w:t>
            </w:r>
          </w:p>
        </w:tc>
      </w:tr>
      <w:tr w:rsidR="005E1881" w:rsidRPr="008D50D1" w14:paraId="452D50D4" w14:textId="77777777" w:rsidTr="00A8798C">
        <w:tc>
          <w:tcPr>
            <w:cnfStyle w:val="001000000000" w:firstRow="0" w:lastRow="0" w:firstColumn="1" w:lastColumn="0" w:oddVBand="0" w:evenVBand="0" w:oddHBand="0" w:evenHBand="0" w:firstRowFirstColumn="0" w:firstRowLastColumn="0" w:lastRowFirstColumn="0" w:lastRowLastColumn="0"/>
            <w:tcW w:w="558" w:type="dxa"/>
            <w:shd w:val="clear" w:color="auto" w:fill="FFFFFF" w:themeFill="background1"/>
          </w:tcPr>
          <w:p w14:paraId="5BAB38A5" w14:textId="77777777" w:rsidR="005E1881" w:rsidRPr="008D50D1" w:rsidRDefault="005E1881" w:rsidP="008D50D1">
            <w:pPr>
              <w:spacing w:line="480" w:lineRule="auto"/>
              <w:jc w:val="both"/>
              <w:rPr>
                <w:b w:val="0"/>
                <w:color w:val="auto"/>
                <w:sz w:val="24"/>
                <w:szCs w:val="24"/>
              </w:rPr>
            </w:pPr>
            <w:r w:rsidRPr="008D50D1">
              <w:rPr>
                <w:b w:val="0"/>
                <w:color w:val="auto"/>
                <w:sz w:val="24"/>
                <w:szCs w:val="24"/>
              </w:rPr>
              <w:t>10.</w:t>
            </w:r>
          </w:p>
        </w:tc>
        <w:tc>
          <w:tcPr>
            <w:tcW w:w="2160" w:type="dxa"/>
            <w:shd w:val="clear" w:color="auto" w:fill="FFFFFF" w:themeFill="background1"/>
          </w:tcPr>
          <w:p w14:paraId="52A8E9AE"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MM96/0067</w:t>
            </w:r>
          </w:p>
        </w:tc>
        <w:tc>
          <w:tcPr>
            <w:tcW w:w="2160" w:type="dxa"/>
            <w:shd w:val="clear" w:color="auto" w:fill="FFFFFF" w:themeFill="background1"/>
          </w:tcPr>
          <w:p w14:paraId="3519ACF3"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8D50D1">
              <w:rPr>
                <w:sz w:val="24"/>
                <w:szCs w:val="24"/>
              </w:rPr>
              <w:t>Improved variety</w:t>
            </w:r>
          </w:p>
        </w:tc>
        <w:tc>
          <w:tcPr>
            <w:tcW w:w="2070" w:type="dxa"/>
            <w:shd w:val="clear" w:color="auto" w:fill="FFFFFF" w:themeFill="background1"/>
          </w:tcPr>
          <w:p w14:paraId="350CBFF8" w14:textId="77777777" w:rsidR="005E1881" w:rsidRPr="008D50D1" w:rsidRDefault="005E1881" w:rsidP="008D50D1">
            <w:pPr>
              <w:spacing w:line="480" w:lineRule="auto"/>
              <w:jc w:val="both"/>
              <w:cnfStyle w:val="000000000000" w:firstRow="0" w:lastRow="0" w:firstColumn="0" w:lastColumn="0" w:oddVBand="0" w:evenVBand="0" w:oddHBand="0" w:evenHBand="0" w:firstRowFirstColumn="0" w:firstRowLastColumn="0" w:lastRowFirstColumn="0" w:lastRowLastColumn="0"/>
              <w:rPr>
                <w:sz w:val="24"/>
                <w:szCs w:val="24"/>
              </w:rPr>
            </w:pPr>
            <w:proofErr w:type="gramStart"/>
            <w:r w:rsidRPr="008D50D1">
              <w:rPr>
                <w:sz w:val="24"/>
                <w:szCs w:val="24"/>
              </w:rPr>
              <w:t>KALRO ,Njoro</w:t>
            </w:r>
            <w:proofErr w:type="gramEnd"/>
          </w:p>
        </w:tc>
      </w:tr>
    </w:tbl>
    <w:p w14:paraId="7682B6A5" w14:textId="77777777" w:rsidR="005E1881" w:rsidRPr="008D50D1" w:rsidRDefault="005E1881"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t>KALRO-Kenya Agricultural Livestock Research Organization</w:t>
      </w:r>
    </w:p>
    <w:p w14:paraId="0FA5CBC9" w14:textId="77777777" w:rsidR="005E1881" w:rsidRPr="008D50D1" w:rsidRDefault="005E1881" w:rsidP="008D50D1">
      <w:pPr>
        <w:spacing w:after="0" w:line="480" w:lineRule="auto"/>
        <w:jc w:val="both"/>
        <w:rPr>
          <w:rFonts w:ascii="Times New Roman" w:hAnsi="Times New Roman" w:cs="Times New Roman"/>
          <w:b/>
          <w:sz w:val="24"/>
          <w:szCs w:val="24"/>
        </w:rPr>
      </w:pPr>
      <w:r w:rsidRPr="008D50D1">
        <w:rPr>
          <w:rFonts w:ascii="Times New Roman" w:hAnsi="Times New Roman" w:cs="Times New Roman"/>
          <w:b/>
          <w:sz w:val="24"/>
          <w:szCs w:val="24"/>
        </w:rPr>
        <w:lastRenderedPageBreak/>
        <w:t>2.2 Sample Preparation</w:t>
      </w:r>
    </w:p>
    <w:p w14:paraId="66878A9A" w14:textId="70597DD6" w:rsidR="005E1881" w:rsidRPr="008D50D1" w:rsidRDefault="005E1881"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t xml:space="preserve">Processing of cassava was done within 24 hours after harvesting according to </w:t>
      </w:r>
      <w:sdt>
        <w:sdtPr>
          <w:rPr>
            <w:rFonts w:ascii="Times New Roman" w:hAnsi="Times New Roman" w:cs="Times New Roman"/>
            <w:color w:val="000000"/>
            <w:sz w:val="24"/>
            <w:szCs w:val="24"/>
          </w:rPr>
          <w:tag w:val="MENDELEY_CITATION_v3_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"/>
          <w:id w:val="-202411174"/>
          <w:placeholder>
            <w:docPart w:val="5DB2845724ED4CBB9A0688FF180492F9"/>
          </w:placeholder>
        </w:sdtPr>
        <w:sdtContent>
          <w:r w:rsidR="008D50D1" w:rsidRPr="008D50D1">
            <w:rPr>
              <w:rFonts w:ascii="Times New Roman" w:hAnsi="Times New Roman" w:cs="Times New Roman"/>
              <w:color w:val="000000"/>
              <w:sz w:val="24"/>
              <w:szCs w:val="24"/>
            </w:rPr>
            <w:t>[1]</w:t>
          </w:r>
        </w:sdtContent>
      </w:sdt>
      <w:r w:rsidRPr="008D50D1">
        <w:rPr>
          <w:rFonts w:ascii="Times New Roman" w:hAnsi="Times New Roman" w:cs="Times New Roman"/>
          <w:sz w:val="24"/>
          <w:szCs w:val="24"/>
        </w:rPr>
        <w:t>. The cassava roots were peeled and washed using portable water. The roots were then grated using a motorized grater and then spread in a clean polythene paper in a greenhouse for it to dry for 2-3 days. The dried cassava grates were then milled into flour using an electrical laboratory miller</w:t>
      </w:r>
      <w:r w:rsidRPr="008D50D1">
        <w:rPr>
          <w:rFonts w:ascii="Times New Roman" w:hAnsi="Times New Roman" w:cs="Times New Roman"/>
          <w:color w:val="FF0000"/>
          <w:sz w:val="24"/>
          <w:szCs w:val="24"/>
        </w:rPr>
        <w:t xml:space="preserve"> </w:t>
      </w:r>
      <w:r w:rsidRPr="008D50D1">
        <w:rPr>
          <w:rFonts w:ascii="Times New Roman" w:hAnsi="Times New Roman" w:cs="Times New Roman"/>
          <w:sz w:val="24"/>
          <w:szCs w:val="24"/>
        </w:rPr>
        <w:t>and packaged in resalable bags awaiting laboratory analysis.</w:t>
      </w:r>
    </w:p>
    <w:p w14:paraId="78DD12B4" w14:textId="77777777" w:rsidR="005E1881" w:rsidRPr="008D50D1" w:rsidRDefault="005E1881" w:rsidP="008D50D1">
      <w:pPr>
        <w:spacing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2.3 Proximate analysis</w:t>
      </w:r>
    </w:p>
    <w:p w14:paraId="54237EA6" w14:textId="77777777" w:rsidR="005E1881" w:rsidRPr="008D50D1" w:rsidRDefault="005E1881"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t xml:space="preserve">Proximate analysis consisted of moisture, crude protein, crude lipid, crude fiber and ash content of the cassava flour. </w:t>
      </w:r>
    </w:p>
    <w:p w14:paraId="70BE7880" w14:textId="77777777" w:rsidR="005E1881" w:rsidRPr="008D50D1" w:rsidRDefault="005E1881" w:rsidP="008D50D1">
      <w:pPr>
        <w:pStyle w:val="Heading4"/>
        <w:spacing w:before="0" w:line="480" w:lineRule="auto"/>
        <w:rPr>
          <w:rFonts w:ascii="Times New Roman" w:hAnsi="Times New Roman" w:cs="Times New Roman"/>
          <w:i w:val="0"/>
          <w:color w:val="auto"/>
          <w:sz w:val="24"/>
          <w:szCs w:val="24"/>
        </w:rPr>
      </w:pPr>
      <w:r w:rsidRPr="008D50D1">
        <w:rPr>
          <w:rFonts w:ascii="Times New Roman" w:hAnsi="Times New Roman" w:cs="Times New Roman"/>
          <w:i w:val="0"/>
          <w:color w:val="auto"/>
          <w:sz w:val="24"/>
          <w:szCs w:val="24"/>
        </w:rPr>
        <w:t>2.3.1 Determination of Moisture content</w:t>
      </w:r>
    </w:p>
    <w:p w14:paraId="5621AA4E" w14:textId="2F3A33E0" w:rsidR="005E1881" w:rsidRPr="008D50D1" w:rsidRDefault="005E1881" w:rsidP="008D50D1">
      <w:pPr>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Moisture content was determined using</w:t>
      </w:r>
      <w:sdt>
        <w:sdtPr>
          <w:rPr>
            <w:rFonts w:ascii="Times New Roman" w:hAnsi="Times New Roman" w:cs="Times New Roman"/>
            <w:color w:val="000000"/>
            <w:sz w:val="24"/>
            <w:szCs w:val="24"/>
          </w:rPr>
          <w:tag w:val="MENDELEY_CITATION_v3_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"/>
          <w:id w:val="600771286"/>
          <w:placeholder>
            <w:docPart w:val="5DB2845724ED4CBB9A0688FF180492F9"/>
          </w:placeholder>
        </w:sdtPr>
        <w:sdtContent>
          <w:r w:rsidR="008D50D1" w:rsidRPr="008D50D1">
            <w:rPr>
              <w:rFonts w:ascii="Times New Roman" w:hAnsi="Times New Roman" w:cs="Times New Roman"/>
              <w:color w:val="000000"/>
              <w:sz w:val="24"/>
              <w:szCs w:val="24"/>
            </w:rPr>
            <w:t>(AOAC, 2010)</w:t>
          </w:r>
        </w:sdtContent>
      </w:sdt>
      <w:r w:rsidRPr="008D50D1">
        <w:rPr>
          <w:rFonts w:ascii="Times New Roman" w:hAnsi="Times New Roman" w:cs="Times New Roman"/>
          <w:sz w:val="24"/>
          <w:szCs w:val="24"/>
        </w:rPr>
        <w:t>. Two grams of cassava flour was weighed in moisture dishes then placed in an oven at (105</w:t>
      </w:r>
      <w:r w:rsidRPr="008D50D1">
        <w:rPr>
          <w:rFonts w:ascii="Times New Roman" w:hAnsi="Times New Roman" w:cs="Times New Roman"/>
          <w:sz w:val="24"/>
          <w:szCs w:val="24"/>
          <w:vertAlign w:val="superscript"/>
        </w:rPr>
        <w:t>o</w:t>
      </w:r>
      <w:r w:rsidRPr="008D50D1">
        <w:rPr>
          <w:rFonts w:ascii="Times New Roman" w:hAnsi="Times New Roman" w:cs="Times New Roman"/>
          <w:sz w:val="24"/>
          <w:szCs w:val="24"/>
        </w:rPr>
        <w:t>C for 4 h). The % Moisture Content (MC) was calculated as follows (Equation 1):</w:t>
      </w:r>
    </w:p>
    <w:p w14:paraId="648F4A13" w14:textId="77777777" w:rsidR="005E1881" w:rsidRPr="008D50D1" w:rsidRDefault="005E1881" w:rsidP="008D50D1">
      <w:pPr>
        <w:spacing w:line="480" w:lineRule="auto"/>
        <w:rPr>
          <w:rFonts w:ascii="Times New Roman" w:hAnsi="Times New Roman" w:cs="Times New Roman"/>
          <w:sz w:val="24"/>
          <w:szCs w:val="24"/>
        </w:rPr>
      </w:pPr>
      <m:oMath>
        <m:r>
          <m:rPr>
            <m:sty m:val="p"/>
          </m:rPr>
          <w:rPr>
            <w:rFonts w:ascii="Cambria Math" w:hAnsi="Cambria Math" w:cs="Times New Roman"/>
            <w:sz w:val="24"/>
            <w:szCs w:val="24"/>
          </w:rPr>
          <m:t>MC%=</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 xml:space="preserve">3 </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rPr>
          <m:t>×100</m:t>
        </m:r>
      </m:oMath>
      <w:r w:rsidRPr="008D50D1">
        <w:rPr>
          <w:rFonts w:ascii="Times New Roman" w:hAnsi="Times New Roman" w:cs="Times New Roman"/>
          <w:sz w:val="24"/>
          <w:szCs w:val="24"/>
        </w:rPr>
        <w:t xml:space="preserve">………………………………… </w:t>
      </w:r>
      <w:r w:rsidRPr="008D50D1">
        <w:rPr>
          <w:rFonts w:ascii="Times New Roman" w:hAnsi="Times New Roman" w:cs="Times New Roman"/>
          <w:b/>
          <w:sz w:val="24"/>
          <w:szCs w:val="24"/>
        </w:rPr>
        <w:t>Equation 1</w:t>
      </w:r>
    </w:p>
    <w:p w14:paraId="6819AFA3" w14:textId="77777777" w:rsidR="005E1881" w:rsidRPr="008D50D1" w:rsidRDefault="005E1881" w:rsidP="008D50D1">
      <w:pPr>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 xml:space="preserve">Where: </w:t>
      </w:r>
    </w:p>
    <w:p w14:paraId="3C740045" w14:textId="77777777" w:rsidR="005E1881" w:rsidRPr="008D50D1" w:rsidRDefault="005E1881" w:rsidP="008D50D1">
      <w:pPr>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W</w:t>
      </w:r>
      <w:r w:rsidRPr="008D50D1">
        <w:rPr>
          <w:rFonts w:ascii="Times New Roman" w:hAnsi="Times New Roman" w:cs="Times New Roman"/>
          <w:sz w:val="24"/>
          <w:szCs w:val="24"/>
          <w:vertAlign w:val="subscript"/>
        </w:rPr>
        <w:t>1</w:t>
      </w:r>
      <w:r w:rsidRPr="008D50D1">
        <w:rPr>
          <w:rFonts w:ascii="Times New Roman" w:hAnsi="Times New Roman" w:cs="Times New Roman"/>
          <w:sz w:val="24"/>
          <w:szCs w:val="24"/>
        </w:rPr>
        <w:t>was the weight of the sample, W</w:t>
      </w:r>
      <w:r w:rsidRPr="008D50D1">
        <w:rPr>
          <w:rFonts w:ascii="Times New Roman" w:hAnsi="Times New Roman" w:cs="Times New Roman"/>
          <w:sz w:val="24"/>
          <w:szCs w:val="24"/>
          <w:vertAlign w:val="subscript"/>
        </w:rPr>
        <w:t xml:space="preserve">2 </w:t>
      </w:r>
      <w:r w:rsidRPr="008D50D1">
        <w:rPr>
          <w:rFonts w:ascii="Times New Roman" w:hAnsi="Times New Roman" w:cs="Times New Roman"/>
          <w:sz w:val="24"/>
          <w:szCs w:val="24"/>
        </w:rPr>
        <w:t>was the weight of sample plus dish and W</w:t>
      </w:r>
      <w:r w:rsidRPr="008D50D1">
        <w:rPr>
          <w:rFonts w:ascii="Times New Roman" w:hAnsi="Times New Roman" w:cs="Times New Roman"/>
          <w:sz w:val="24"/>
          <w:szCs w:val="24"/>
          <w:vertAlign w:val="subscript"/>
        </w:rPr>
        <w:t xml:space="preserve">3 </w:t>
      </w:r>
      <w:r w:rsidRPr="008D50D1">
        <w:rPr>
          <w:rFonts w:ascii="Times New Roman" w:hAnsi="Times New Roman" w:cs="Times New Roman"/>
          <w:sz w:val="24"/>
          <w:szCs w:val="24"/>
        </w:rPr>
        <w:t xml:space="preserve">was the weight of the dry sample plus dish. </w:t>
      </w:r>
      <w:r w:rsidRPr="008D50D1">
        <w:rPr>
          <w:rFonts w:ascii="Times New Roman" w:eastAsia="Times New Roman" w:hAnsi="Times New Roman" w:cs="Times New Roman"/>
          <w:color w:val="724128"/>
          <w:sz w:val="24"/>
          <w:szCs w:val="24"/>
        </w:rPr>
        <w:tab/>
      </w:r>
    </w:p>
    <w:p w14:paraId="493B1ACD" w14:textId="77777777" w:rsidR="005E1881" w:rsidRPr="008D50D1" w:rsidRDefault="005E1881" w:rsidP="008D50D1">
      <w:pPr>
        <w:spacing w:after="0"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2.3.2 Determination of ash content</w:t>
      </w:r>
    </w:p>
    <w:p w14:paraId="7B800C1A" w14:textId="1AB88A02"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Approximately 3 g of dried cassava flour was weighed into a tared porcelain crucible. The crucibles were placed in a cool muffle furnace</w:t>
      </w:r>
      <w:sdt>
        <w:sdtPr>
          <w:rPr>
            <w:rFonts w:ascii="Times New Roman" w:hAnsi="Times New Roman" w:cs="Times New Roman"/>
            <w:color w:val="000000"/>
            <w:sz w:val="24"/>
            <w:szCs w:val="24"/>
          </w:rPr>
          <w:tag w:val="MENDELEY_CITATION_v3_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"/>
          <w:id w:val="1052425909"/>
          <w:placeholder>
            <w:docPart w:val="DefaultPlaceholder_-1854013440"/>
          </w:placeholder>
        </w:sdtPr>
        <w:sdtContent>
          <w:r w:rsidR="008D50D1" w:rsidRPr="008D50D1">
            <w:rPr>
              <w:rFonts w:ascii="Times New Roman" w:hAnsi="Times New Roman" w:cs="Times New Roman"/>
              <w:color w:val="000000"/>
              <w:sz w:val="24"/>
              <w:szCs w:val="24"/>
            </w:rPr>
            <w:t>[3]</w:t>
          </w:r>
        </w:sdtContent>
      </w:sdt>
      <w:r w:rsidRPr="008D50D1">
        <w:rPr>
          <w:rFonts w:ascii="Times New Roman" w:hAnsi="Times New Roman" w:cs="Times New Roman"/>
          <w:sz w:val="24"/>
          <w:szCs w:val="24"/>
        </w:rPr>
        <w:t xml:space="preserve">. The samples were heated for 12–18 h at about 550 °C. The muffle furnace was turned off and waited to open it until the temperature had dropped to at least 100 °C. The furnace door was opened slowly to avoid losing the powdery ash that may be disturbed by air movement. Using safety </w:t>
      </w:r>
      <w:proofErr w:type="gramStart"/>
      <w:r w:rsidRPr="008D50D1">
        <w:rPr>
          <w:rFonts w:ascii="Times New Roman" w:hAnsi="Times New Roman" w:cs="Times New Roman"/>
          <w:sz w:val="24"/>
          <w:szCs w:val="24"/>
        </w:rPr>
        <w:t>tongs</w:t>
      </w:r>
      <w:proofErr w:type="gramEnd"/>
      <w:r w:rsidRPr="008D50D1">
        <w:rPr>
          <w:rFonts w:ascii="Times New Roman" w:hAnsi="Times New Roman" w:cs="Times New Roman"/>
          <w:sz w:val="24"/>
          <w:szCs w:val="24"/>
        </w:rPr>
        <w:t xml:space="preserve"> the crucibles were </w:t>
      </w:r>
      <w:r w:rsidRPr="008D50D1">
        <w:rPr>
          <w:rFonts w:ascii="Times New Roman" w:hAnsi="Times New Roman" w:cs="Times New Roman"/>
          <w:sz w:val="24"/>
          <w:szCs w:val="24"/>
        </w:rPr>
        <w:lastRenderedPageBreak/>
        <w:t>quickly transferred to a desiccator with a desiccant. The desiccator was closed and the crucibles allowed cooling prior to weighing. The ash content was calculated as follows (Equation 2):</w:t>
      </w:r>
    </w:p>
    <w:p w14:paraId="7A5D3548"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m:oMath>
        <m:r>
          <w:rPr>
            <w:rFonts w:ascii="Cambria Math" w:hAnsi="Cambria Math" w:cs="Times New Roman"/>
            <w:sz w:val="24"/>
            <w:szCs w:val="24"/>
          </w:rPr>
          <m:t>%Ash</m:t>
        </m:r>
        <m:d>
          <m:dPr>
            <m:ctrlPr>
              <w:rPr>
                <w:rFonts w:ascii="Cambria Math" w:hAnsi="Cambria Math" w:cs="Times New Roman"/>
                <w:i/>
                <w:sz w:val="24"/>
                <w:szCs w:val="24"/>
              </w:rPr>
            </m:ctrlPr>
          </m:dPr>
          <m:e>
            <m:r>
              <w:rPr>
                <w:rFonts w:ascii="Cambria Math" w:hAnsi="Cambria Math" w:cs="Times New Roman"/>
                <w:sz w:val="24"/>
                <w:szCs w:val="24"/>
              </w:rPr>
              <m:t>drybasis</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(WAA-TWOC)</m:t>
            </m:r>
          </m:num>
          <m:den>
            <m:r>
              <w:rPr>
                <w:rFonts w:ascii="Cambria Math" w:hAnsi="Cambria Math" w:cs="Times New Roman"/>
                <w:sz w:val="24"/>
                <w:szCs w:val="24"/>
              </w:rPr>
              <m:t>(OSW×DMC)</m:t>
            </m:r>
          </m:den>
        </m:f>
        <m:r>
          <w:rPr>
            <w:rFonts w:ascii="Cambria Math" w:hAnsi="Cambria Math" w:cs="Times New Roman"/>
            <w:sz w:val="24"/>
            <w:szCs w:val="24"/>
          </w:rPr>
          <m:t>×100</m:t>
        </m:r>
      </m:oMath>
      <w:r w:rsidRPr="008D50D1">
        <w:rPr>
          <w:rFonts w:ascii="Times New Roman" w:hAnsi="Times New Roman" w:cs="Times New Roman"/>
          <w:sz w:val="24"/>
          <w:szCs w:val="24"/>
        </w:rPr>
        <w:t xml:space="preserve">………………………. </w:t>
      </w:r>
      <w:r w:rsidRPr="008D50D1">
        <w:rPr>
          <w:rFonts w:ascii="Times New Roman" w:hAnsi="Times New Roman" w:cs="Times New Roman"/>
          <w:b/>
          <w:sz w:val="24"/>
          <w:szCs w:val="24"/>
        </w:rPr>
        <w:t>Equation 2</w:t>
      </w:r>
    </w:p>
    <w:p w14:paraId="64D20477"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p>
    <w:p w14:paraId="68022611"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Where:</w:t>
      </w:r>
    </w:p>
    <w:p w14:paraId="357B360A"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 xml:space="preserve">WAA was the weight after </w:t>
      </w:r>
      <w:proofErr w:type="spellStart"/>
      <w:r w:rsidRPr="008D50D1">
        <w:rPr>
          <w:rFonts w:ascii="Times New Roman" w:hAnsi="Times New Roman" w:cs="Times New Roman"/>
          <w:sz w:val="24"/>
          <w:szCs w:val="24"/>
        </w:rPr>
        <w:t>ashing</w:t>
      </w:r>
      <w:proofErr w:type="spellEnd"/>
      <w:r w:rsidRPr="008D50D1">
        <w:rPr>
          <w:rFonts w:ascii="Times New Roman" w:hAnsi="Times New Roman" w:cs="Times New Roman"/>
          <w:sz w:val="24"/>
          <w:szCs w:val="24"/>
        </w:rPr>
        <w:t>, TWOC was the tare weight of crucible, OSW was the original sample weight and DMC was the % solids/100.</w:t>
      </w:r>
    </w:p>
    <w:p w14:paraId="52D4EBA2"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p>
    <w:p w14:paraId="4D608310" w14:textId="77777777" w:rsidR="005E1881" w:rsidRPr="008D50D1" w:rsidRDefault="005E1881" w:rsidP="008D50D1">
      <w:pPr>
        <w:pStyle w:val="Heading4"/>
        <w:spacing w:before="0" w:line="480" w:lineRule="auto"/>
        <w:jc w:val="both"/>
        <w:rPr>
          <w:rFonts w:ascii="Times New Roman" w:hAnsi="Times New Roman" w:cs="Times New Roman"/>
          <w:i w:val="0"/>
          <w:color w:val="auto"/>
          <w:sz w:val="24"/>
          <w:szCs w:val="24"/>
        </w:rPr>
      </w:pPr>
      <w:r w:rsidRPr="008D50D1">
        <w:rPr>
          <w:rFonts w:ascii="Times New Roman" w:hAnsi="Times New Roman" w:cs="Times New Roman"/>
          <w:i w:val="0"/>
          <w:color w:val="auto"/>
          <w:sz w:val="24"/>
          <w:szCs w:val="24"/>
        </w:rPr>
        <w:t>2.3.3 Determination of crude protein content</w:t>
      </w:r>
    </w:p>
    <w:p w14:paraId="0A90D528" w14:textId="18679399"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color w:val="000000"/>
          <w:sz w:val="24"/>
          <w:szCs w:val="24"/>
        </w:rPr>
        <w:t xml:space="preserve">Crude protein content was obtained using the Kjeldal method that was performed according to </w:t>
      </w:r>
      <w:sdt>
        <w:sdtPr>
          <w:rPr>
            <w:rFonts w:ascii="Times New Roman" w:hAnsi="Times New Roman" w:cs="Times New Roman"/>
            <w:color w:val="000000"/>
            <w:sz w:val="24"/>
            <w:szCs w:val="24"/>
          </w:rPr>
          <w:tag w:val="MENDELEY_CITATION_v3_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"/>
          <w:id w:val="322553951"/>
          <w:placeholder>
            <w:docPart w:val="5DB2845724ED4CBB9A0688FF180492F9"/>
          </w:placeholder>
        </w:sdtPr>
        <w:sdtContent>
          <w:r w:rsidR="008D50D1" w:rsidRPr="008D50D1">
            <w:rPr>
              <w:rFonts w:ascii="Times New Roman" w:hAnsi="Times New Roman" w:cs="Times New Roman"/>
              <w:color w:val="000000"/>
              <w:sz w:val="24"/>
              <w:szCs w:val="24"/>
            </w:rPr>
            <w:t>[4]</w:t>
          </w:r>
        </w:sdtContent>
      </w:sdt>
      <w:r w:rsidRPr="008D50D1">
        <w:rPr>
          <w:rFonts w:ascii="Times New Roman" w:hAnsi="Times New Roman" w:cs="Times New Roman"/>
          <w:color w:val="000000"/>
          <w:sz w:val="24"/>
          <w:szCs w:val="24"/>
        </w:rPr>
        <w:t xml:space="preserve"> Approximately 0.5g of the sample was digested using 15 ml concentrated sulfuric acid (H</w:t>
      </w:r>
      <w:r w:rsidRPr="008D50D1">
        <w:rPr>
          <w:rFonts w:ascii="Times New Roman" w:hAnsi="Times New Roman" w:cs="Times New Roman"/>
          <w:color w:val="000000"/>
          <w:sz w:val="24"/>
          <w:szCs w:val="24"/>
          <w:vertAlign w:val="subscript"/>
        </w:rPr>
        <w:t>2</w:t>
      </w:r>
      <w:r w:rsidRPr="008D50D1">
        <w:rPr>
          <w:rFonts w:ascii="Times New Roman" w:hAnsi="Times New Roman" w:cs="Times New Roman"/>
          <w:color w:val="000000"/>
          <w:sz w:val="24"/>
          <w:szCs w:val="24"/>
        </w:rPr>
        <w:t>SO4) containing one selenium catalyst tablets in a heat block digester at 420</w:t>
      </w:r>
      <w:r w:rsidRPr="008D50D1">
        <w:rPr>
          <w:rFonts w:ascii="Times New Roman" w:hAnsi="Times New Roman" w:cs="Times New Roman"/>
          <w:color w:val="000000"/>
          <w:sz w:val="24"/>
          <w:szCs w:val="24"/>
          <w:vertAlign w:val="superscript"/>
        </w:rPr>
        <w:t>o</w:t>
      </w:r>
      <w:r w:rsidRPr="008D50D1">
        <w:rPr>
          <w:rFonts w:ascii="Times New Roman" w:hAnsi="Times New Roman" w:cs="Times New Roman"/>
          <w:color w:val="000000"/>
          <w:sz w:val="24"/>
          <w:szCs w:val="24"/>
        </w:rPr>
        <w:t>C for 2 h. After cooling, H</w:t>
      </w:r>
      <w:r w:rsidRPr="008D50D1">
        <w:rPr>
          <w:rFonts w:ascii="Times New Roman" w:hAnsi="Times New Roman" w:cs="Times New Roman"/>
          <w:color w:val="000000"/>
          <w:sz w:val="24"/>
          <w:szCs w:val="24"/>
          <w:vertAlign w:val="subscript"/>
        </w:rPr>
        <w:t>2</w:t>
      </w:r>
      <w:r w:rsidRPr="008D50D1">
        <w:rPr>
          <w:rFonts w:ascii="Times New Roman" w:hAnsi="Times New Roman" w:cs="Times New Roman"/>
          <w:color w:val="000000"/>
          <w:sz w:val="24"/>
          <w:szCs w:val="24"/>
        </w:rPr>
        <w:t xml:space="preserve">O was added to the hydrolysates to make 100ml volume before neutralization and titration. Neutralization was done using sodium hydroxide (40%) and the ammonia that was released was distilled into boric acid (1%) containing a mixed indicator: methyl blue and methyl red. The borate anion formed was titrated with 0.01N HCL. A reagent blank was also run concurrently with the sample </w:t>
      </w:r>
      <w:r w:rsidRPr="008D50D1">
        <w:rPr>
          <w:rFonts w:ascii="Times New Roman" w:hAnsi="Times New Roman" w:cs="Times New Roman"/>
          <w:sz w:val="24"/>
          <w:szCs w:val="24"/>
        </w:rPr>
        <w:t>to subtract reagent nitrogen from the sample nitrogen.</w:t>
      </w:r>
    </w:p>
    <w:p w14:paraId="714E18EC"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The sample nitrogen was calculated as follows (Equation 3):</w:t>
      </w:r>
    </w:p>
    <w:p w14:paraId="5C1F1B2E"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Moles of HCl =moles NH</w:t>
      </w:r>
      <w:r w:rsidRPr="008D50D1">
        <w:rPr>
          <w:rFonts w:ascii="Times New Roman" w:hAnsi="Times New Roman" w:cs="Times New Roman"/>
          <w:sz w:val="24"/>
          <w:szCs w:val="24"/>
          <w:vertAlign w:val="subscript"/>
        </w:rPr>
        <w:t>3</w:t>
      </w:r>
      <w:r w:rsidRPr="008D50D1">
        <w:rPr>
          <w:rFonts w:ascii="Times New Roman" w:hAnsi="Times New Roman" w:cs="Times New Roman"/>
          <w:sz w:val="24"/>
          <w:szCs w:val="24"/>
        </w:rPr>
        <w:t>= moles N in the sample</w:t>
      </w:r>
    </w:p>
    <w:p w14:paraId="3062A0E2"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b/>
          <w:sz w:val="24"/>
          <w:szCs w:val="24"/>
        </w:rPr>
      </w:pPr>
      <m:oMath>
        <m:r>
          <w:rPr>
            <w:rFonts w:ascii="Cambria Math" w:hAnsi="Cambria Math" w:cs="Times New Roman"/>
            <w:sz w:val="24"/>
            <w:szCs w:val="24"/>
          </w:rPr>
          <m:t>% N=N(HCL)×</m:t>
        </m:r>
        <m:f>
          <m:fPr>
            <m:ctrlPr>
              <w:rPr>
                <w:rFonts w:ascii="Cambria Math" w:hAnsi="Cambria Math" w:cs="Times New Roman"/>
                <w:i/>
                <w:sz w:val="24"/>
                <w:szCs w:val="24"/>
              </w:rPr>
            </m:ctrlPr>
          </m:fPr>
          <m:num>
            <m:r>
              <w:rPr>
                <w:rFonts w:ascii="Cambria Math" w:hAnsi="Cambria Math" w:cs="Times New Roman"/>
                <w:sz w:val="24"/>
                <w:szCs w:val="24"/>
              </w:rPr>
              <m:t>corrected acid volume</m:t>
            </m:r>
          </m:num>
          <m:den>
            <m:r>
              <w:rPr>
                <w:rFonts w:ascii="Cambria Math" w:hAnsi="Cambria Math" w:cs="Times New Roman"/>
                <w:sz w:val="24"/>
                <w:szCs w:val="24"/>
              </w:rPr>
              <m:t>g of sample × 1000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14g(N)</m:t>
            </m:r>
          </m:num>
          <m:den>
            <m:r>
              <w:rPr>
                <w:rFonts w:ascii="Cambria Math" w:hAnsi="Cambria Math" w:cs="Times New Roman"/>
                <w:sz w:val="24"/>
                <w:szCs w:val="24"/>
              </w:rPr>
              <m:t>mol</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1000</m:t>
            </m:r>
          </m:den>
        </m:f>
      </m:oMath>
      <w:r w:rsidRPr="008D50D1">
        <w:rPr>
          <w:rFonts w:ascii="Times New Roman" w:hAnsi="Times New Roman" w:cs="Times New Roman"/>
          <w:sz w:val="24"/>
          <w:szCs w:val="24"/>
        </w:rPr>
        <w:t xml:space="preserve">………………... </w:t>
      </w:r>
      <w:r w:rsidRPr="008D50D1">
        <w:rPr>
          <w:rFonts w:ascii="Times New Roman" w:hAnsi="Times New Roman" w:cs="Times New Roman"/>
          <w:b/>
          <w:sz w:val="24"/>
          <w:szCs w:val="24"/>
        </w:rPr>
        <w:t>Equation 3</w:t>
      </w:r>
    </w:p>
    <w:p w14:paraId="52C2CA87"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color w:val="000000"/>
          <w:sz w:val="24"/>
          <w:szCs w:val="24"/>
        </w:rPr>
      </w:pPr>
      <w:r w:rsidRPr="008D50D1">
        <w:rPr>
          <w:rFonts w:ascii="Times New Roman" w:hAnsi="Times New Roman" w:cs="Times New Roman"/>
          <w:color w:val="000000"/>
          <w:sz w:val="24"/>
          <w:szCs w:val="24"/>
        </w:rPr>
        <w:t>Where:</w:t>
      </w:r>
    </w:p>
    <w:p w14:paraId="15E08160"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iCs/>
          <w:sz w:val="24"/>
          <w:szCs w:val="24"/>
        </w:rPr>
        <w:t>N (</w:t>
      </w:r>
      <w:r w:rsidRPr="008D50D1">
        <w:rPr>
          <w:rFonts w:ascii="Times New Roman" w:hAnsi="Times New Roman" w:cs="Times New Roman"/>
          <w:sz w:val="24"/>
          <w:szCs w:val="24"/>
        </w:rPr>
        <w:t>HCl</w:t>
      </w:r>
      <w:r w:rsidRPr="008D50D1">
        <w:rPr>
          <w:rFonts w:ascii="Times New Roman" w:hAnsi="Times New Roman" w:cs="Times New Roman"/>
          <w:iCs/>
          <w:sz w:val="24"/>
          <w:szCs w:val="24"/>
        </w:rPr>
        <w:t xml:space="preserve">) </w:t>
      </w:r>
      <w:r w:rsidRPr="008D50D1">
        <w:rPr>
          <w:rFonts w:ascii="Times New Roman" w:hAnsi="Times New Roman" w:cs="Times New Roman"/>
          <w:sz w:val="24"/>
          <w:szCs w:val="24"/>
        </w:rPr>
        <w:t>= normality of HCl in moles/1,000 mL</w:t>
      </w:r>
    </w:p>
    <w:p w14:paraId="60CFFBAB"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Corrected acid volume = (mL std. acid for sample) – (mL std. acid for blank)</w:t>
      </w:r>
    </w:p>
    <w:p w14:paraId="25F6A704" w14:textId="77777777" w:rsidR="005E1881" w:rsidRPr="008D50D1" w:rsidRDefault="005E1881" w:rsidP="008D50D1">
      <w:pPr>
        <w:autoSpaceDE w:val="0"/>
        <w:autoSpaceDN w:val="0"/>
        <w:adjustRightInd w:val="0"/>
        <w:spacing w:after="0" w:line="480" w:lineRule="auto"/>
        <w:jc w:val="both"/>
        <w:rPr>
          <w:rFonts w:ascii="Times New Roman" w:hAnsi="Times New Roman" w:cs="Times New Roman"/>
          <w:color w:val="000000"/>
          <w:sz w:val="24"/>
          <w:szCs w:val="24"/>
        </w:rPr>
      </w:pPr>
      <w:r w:rsidRPr="008D50D1">
        <w:rPr>
          <w:rFonts w:ascii="Times New Roman" w:hAnsi="Times New Roman" w:cs="Times New Roman"/>
          <w:sz w:val="24"/>
          <w:szCs w:val="24"/>
        </w:rPr>
        <w:t>14g = atomic weight of nitrogen</w:t>
      </w:r>
    </w:p>
    <w:p w14:paraId="0271FA68" w14:textId="25259D20" w:rsidR="005E1881" w:rsidRPr="008D50D1" w:rsidRDefault="005E1881" w:rsidP="008D50D1">
      <w:pPr>
        <w:autoSpaceDE w:val="0"/>
        <w:autoSpaceDN w:val="0"/>
        <w:adjustRightInd w:val="0"/>
        <w:spacing w:after="0" w:line="480" w:lineRule="auto"/>
        <w:jc w:val="both"/>
        <w:rPr>
          <w:rFonts w:ascii="Times New Roman" w:hAnsi="Times New Roman" w:cs="Times New Roman"/>
          <w:color w:val="000000"/>
          <w:sz w:val="24"/>
          <w:szCs w:val="24"/>
        </w:rPr>
      </w:pPr>
      <w:r w:rsidRPr="008D50D1">
        <w:rPr>
          <w:rFonts w:ascii="Times New Roman" w:hAnsi="Times New Roman" w:cs="Times New Roman"/>
          <w:color w:val="000000"/>
          <w:sz w:val="24"/>
          <w:szCs w:val="24"/>
        </w:rPr>
        <w:lastRenderedPageBreak/>
        <w:t xml:space="preserve"> The amount of total nitrogen in the sample was multiplied with a conversion factor of 5.3 </w:t>
      </w:r>
      <w:sdt>
        <w:sdtPr>
          <w:rPr>
            <w:rFonts w:ascii="Times New Roman" w:hAnsi="Times New Roman" w:cs="Times New Roman"/>
            <w:color w:val="000000"/>
            <w:sz w:val="24"/>
            <w:szCs w:val="24"/>
          </w:rPr>
          <w:tag w:val="MENDELEY_CITATION_v3_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"/>
          <w:id w:val="575639089"/>
          <w:placeholder>
            <w:docPart w:val="5DB2845724ED4CBB9A0688FF180492F9"/>
          </w:placeholder>
        </w:sdtPr>
        <w:sdtContent>
          <w:r w:rsidR="008D50D1" w:rsidRPr="008D50D1">
            <w:rPr>
              <w:rFonts w:ascii="Times New Roman" w:hAnsi="Times New Roman" w:cs="Times New Roman"/>
              <w:color w:val="000000"/>
              <w:sz w:val="24"/>
              <w:szCs w:val="24"/>
            </w:rPr>
            <w:t>[5]</w:t>
          </w:r>
        </w:sdtContent>
      </w:sdt>
      <w:r w:rsidRPr="008D50D1">
        <w:rPr>
          <w:rFonts w:ascii="Times New Roman" w:hAnsi="Times New Roman" w:cs="Times New Roman"/>
          <w:color w:val="000000"/>
          <w:sz w:val="24"/>
          <w:szCs w:val="24"/>
        </w:rPr>
        <w:t xml:space="preserve"> in order to determine total crude protein content of cassava flour. </w:t>
      </w:r>
    </w:p>
    <w:p w14:paraId="69A012DD" w14:textId="77777777" w:rsidR="005E1881" w:rsidRPr="008D50D1" w:rsidRDefault="005E1881" w:rsidP="008D50D1">
      <w:pPr>
        <w:pStyle w:val="Heading4"/>
        <w:spacing w:before="0" w:line="480" w:lineRule="auto"/>
        <w:jc w:val="both"/>
        <w:rPr>
          <w:rFonts w:ascii="Times New Roman" w:eastAsiaTheme="minorHAnsi" w:hAnsi="Times New Roman" w:cs="Times New Roman"/>
          <w:b w:val="0"/>
          <w:bCs w:val="0"/>
          <w:i w:val="0"/>
          <w:iCs w:val="0"/>
          <w:color w:val="000000"/>
          <w:sz w:val="24"/>
          <w:szCs w:val="24"/>
        </w:rPr>
      </w:pPr>
    </w:p>
    <w:p w14:paraId="3D009323" w14:textId="77777777" w:rsidR="005E1881" w:rsidRPr="008D50D1" w:rsidRDefault="005E1881" w:rsidP="008D50D1">
      <w:pPr>
        <w:pStyle w:val="Heading4"/>
        <w:spacing w:before="0" w:line="480" w:lineRule="auto"/>
        <w:jc w:val="both"/>
        <w:rPr>
          <w:rFonts w:ascii="Times New Roman" w:hAnsi="Times New Roman" w:cs="Times New Roman"/>
          <w:i w:val="0"/>
          <w:color w:val="auto"/>
          <w:sz w:val="24"/>
          <w:szCs w:val="24"/>
        </w:rPr>
      </w:pPr>
      <w:r w:rsidRPr="008D50D1">
        <w:rPr>
          <w:rFonts w:ascii="Times New Roman" w:hAnsi="Times New Roman" w:cs="Times New Roman"/>
          <w:i w:val="0"/>
          <w:color w:val="auto"/>
          <w:sz w:val="24"/>
          <w:szCs w:val="24"/>
        </w:rPr>
        <w:t>2.3.4 Determination of crude fat content</w:t>
      </w:r>
    </w:p>
    <w:p w14:paraId="5A1970F1" w14:textId="57844CD6" w:rsidR="005E1881" w:rsidRPr="008D50D1" w:rsidRDefault="005E1881" w:rsidP="008D50D1">
      <w:pPr>
        <w:spacing w:after="100" w:afterAutospacing="1" w:line="480" w:lineRule="auto"/>
        <w:jc w:val="both"/>
        <w:rPr>
          <w:rFonts w:ascii="Times New Roman" w:eastAsia="Times New Roman" w:hAnsi="Times New Roman" w:cs="Times New Roman"/>
          <w:sz w:val="24"/>
          <w:szCs w:val="24"/>
        </w:rPr>
      </w:pPr>
      <w:r w:rsidRPr="008D50D1">
        <w:rPr>
          <w:rFonts w:ascii="Times New Roman" w:hAnsi="Times New Roman" w:cs="Times New Roman"/>
          <w:sz w:val="24"/>
          <w:szCs w:val="24"/>
        </w:rPr>
        <w:t>Soxhlet extraction method as described by</w:t>
      </w:r>
      <w:r w:rsidR="008D50D1" w:rsidRPr="008D50D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"/>
          <w:id w:val="-2059071979"/>
          <w:placeholder>
            <w:docPart w:val="DefaultPlaceholder_-1854013440"/>
          </w:placeholder>
        </w:sdtPr>
        <w:sdtContent>
          <w:r w:rsidR="008D50D1" w:rsidRPr="008D50D1">
            <w:rPr>
              <w:rFonts w:ascii="Times New Roman" w:hAnsi="Times New Roman" w:cs="Times New Roman"/>
              <w:color w:val="000000"/>
              <w:sz w:val="24"/>
              <w:szCs w:val="24"/>
            </w:rPr>
            <w:t>[3]</w:t>
          </w:r>
        </w:sdtContent>
      </w:sdt>
      <w:r w:rsidRPr="008D50D1">
        <w:rPr>
          <w:rFonts w:ascii="Times New Roman" w:hAnsi="Times New Roman" w:cs="Times New Roman"/>
          <w:sz w:val="24"/>
          <w:szCs w:val="24"/>
        </w:rPr>
        <w:t xml:space="preserve"> was used to determine the percentage crude fat content using petroleum ether as the extraction solvent. Approximately </w:t>
      </w:r>
      <w:r w:rsidRPr="008D50D1">
        <w:rPr>
          <w:rFonts w:ascii="Times New Roman" w:eastAsia="Times New Roman" w:hAnsi="Times New Roman" w:cs="Times New Roman"/>
          <w:sz w:val="24"/>
          <w:szCs w:val="24"/>
        </w:rPr>
        <w:t>5 g of dried cassava flour sample was placed in a thimble and placed in the Soxhlet extractor. A clean round bottomed flask (150ml) was filled with 90 ml petroleum ether and placed on a heating mantle to allow the petroleum ether to boil. The extraction process was carried out for almost 6 h and the condensing unit removed from extraction unit to allow the sample to cool down. The sample was then placed in the oven to evaporate the remaining petroleum ether and placed in the desiccator to cool. Calculation of percentage fat was as follows (Equation 4):</w:t>
      </w:r>
    </w:p>
    <w:p w14:paraId="1D0EB57B" w14:textId="77777777" w:rsidR="005E1881" w:rsidRPr="008D50D1" w:rsidRDefault="005E1881" w:rsidP="008D50D1">
      <w:pPr>
        <w:spacing w:line="480" w:lineRule="auto"/>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 Crude fat=</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W</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W</m:t>
                </m:r>
              </m:e>
              <m:sub>
                <m:r>
                  <m:rPr>
                    <m:sty m:val="p"/>
                  </m:rPr>
                  <w:rPr>
                    <w:rFonts w:ascii="Cambria Math" w:eastAsia="Times New Roman" w:hAnsi="Cambria Math" w:cs="Times New Roman"/>
                    <w:sz w:val="24"/>
                    <w:szCs w:val="24"/>
                  </w:rPr>
                  <m:t>2</m:t>
                </m:r>
              </m:sub>
            </m:sSub>
          </m:num>
          <m:den>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W</m:t>
                </m:r>
              </m:e>
              <m:sub>
                <m:r>
                  <m:rPr>
                    <m:sty m:val="p"/>
                  </m:rPr>
                  <w:rPr>
                    <w:rFonts w:ascii="Cambria Math" w:eastAsia="Times New Roman" w:hAnsi="Cambria Math" w:cs="Times New Roman"/>
                    <w:sz w:val="24"/>
                    <w:szCs w:val="24"/>
                  </w:rPr>
                  <m:t>3</m:t>
                </m:r>
              </m:sub>
            </m:sSub>
          </m:den>
        </m:f>
        <m:r>
          <m:rPr>
            <m:sty m:val="p"/>
          </m:rPr>
          <w:rPr>
            <w:rFonts w:ascii="Cambria Math" w:eastAsia="Times New Roman" w:hAnsi="Cambria Math" w:cs="Times New Roman"/>
            <w:sz w:val="24"/>
            <w:szCs w:val="24"/>
          </w:rPr>
          <m:t>×100</m:t>
        </m:r>
      </m:oMath>
      <w:r w:rsidRPr="008D50D1">
        <w:rPr>
          <w:rFonts w:ascii="Times New Roman" w:eastAsia="Times New Roman" w:hAnsi="Times New Roman" w:cs="Times New Roman"/>
          <w:sz w:val="24"/>
          <w:szCs w:val="24"/>
        </w:rPr>
        <w:t xml:space="preserve">………………………….. </w:t>
      </w:r>
      <w:r w:rsidRPr="008D50D1">
        <w:rPr>
          <w:rFonts w:ascii="Times New Roman" w:eastAsia="Times New Roman" w:hAnsi="Times New Roman" w:cs="Times New Roman"/>
          <w:b/>
          <w:sz w:val="24"/>
          <w:szCs w:val="24"/>
        </w:rPr>
        <w:t>Equation 4</w:t>
      </w:r>
    </w:p>
    <w:p w14:paraId="5854E0AF" w14:textId="77777777" w:rsidR="005E1881" w:rsidRPr="008D50D1" w:rsidRDefault="005E1881" w:rsidP="008D50D1">
      <w:pPr>
        <w:spacing w:line="480" w:lineRule="auto"/>
        <w:jc w:val="both"/>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 Where;</w:t>
      </w:r>
    </w:p>
    <w:p w14:paraId="4B3C91D5" w14:textId="77777777" w:rsidR="005E1881" w:rsidRPr="008D50D1" w:rsidRDefault="005E1881" w:rsidP="008D50D1">
      <w:pPr>
        <w:spacing w:after="0" w:line="480" w:lineRule="auto"/>
        <w:ind w:left="720" w:hanging="720"/>
        <w:jc w:val="both"/>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W</w:t>
      </w:r>
      <w:r w:rsidRPr="008D50D1">
        <w:rPr>
          <w:rFonts w:ascii="Times New Roman" w:eastAsia="Times New Roman" w:hAnsi="Times New Roman" w:cs="Times New Roman"/>
          <w:sz w:val="24"/>
          <w:szCs w:val="24"/>
          <w:vertAlign w:val="subscript"/>
        </w:rPr>
        <w:t>1</w:t>
      </w:r>
      <w:r w:rsidRPr="008D50D1">
        <w:rPr>
          <w:rFonts w:ascii="Times New Roman" w:eastAsia="Times New Roman" w:hAnsi="Times New Roman" w:cs="Times New Roman"/>
          <w:sz w:val="24"/>
          <w:szCs w:val="24"/>
        </w:rPr>
        <w:t xml:space="preserve"> was the weight of flask+ extracted fat, W</w:t>
      </w:r>
      <w:r w:rsidRPr="008D50D1">
        <w:rPr>
          <w:rFonts w:ascii="Times New Roman" w:eastAsia="Times New Roman" w:hAnsi="Times New Roman" w:cs="Times New Roman"/>
          <w:sz w:val="24"/>
          <w:szCs w:val="24"/>
          <w:vertAlign w:val="subscript"/>
        </w:rPr>
        <w:t>2</w:t>
      </w:r>
      <w:r w:rsidRPr="008D50D1">
        <w:rPr>
          <w:rFonts w:ascii="Times New Roman" w:eastAsia="Times New Roman" w:hAnsi="Times New Roman" w:cs="Times New Roman"/>
          <w:sz w:val="24"/>
          <w:szCs w:val="24"/>
        </w:rPr>
        <w:t xml:space="preserve"> was the weight of flask and W</w:t>
      </w:r>
      <w:r w:rsidRPr="008D50D1">
        <w:rPr>
          <w:rFonts w:ascii="Times New Roman" w:eastAsia="Times New Roman" w:hAnsi="Times New Roman" w:cs="Times New Roman"/>
          <w:sz w:val="24"/>
          <w:szCs w:val="24"/>
          <w:vertAlign w:val="subscript"/>
        </w:rPr>
        <w:t xml:space="preserve">3 </w:t>
      </w:r>
      <w:r w:rsidRPr="008D50D1">
        <w:rPr>
          <w:rFonts w:ascii="Times New Roman" w:eastAsia="Times New Roman" w:hAnsi="Times New Roman" w:cs="Times New Roman"/>
          <w:sz w:val="24"/>
          <w:szCs w:val="24"/>
        </w:rPr>
        <w:t>was the weight of the sample</w:t>
      </w:r>
    </w:p>
    <w:p w14:paraId="6DB386AC" w14:textId="77777777" w:rsidR="005E1881" w:rsidRPr="008D50D1" w:rsidRDefault="005E1881" w:rsidP="008D50D1">
      <w:pPr>
        <w:spacing w:after="0" w:line="480" w:lineRule="auto"/>
        <w:ind w:left="720" w:hanging="720"/>
        <w:jc w:val="both"/>
        <w:rPr>
          <w:rFonts w:ascii="Times New Roman" w:eastAsia="Times New Roman" w:hAnsi="Times New Roman" w:cs="Times New Roman"/>
          <w:b/>
          <w:sz w:val="24"/>
          <w:szCs w:val="24"/>
        </w:rPr>
      </w:pPr>
      <w:r w:rsidRPr="008D50D1">
        <w:rPr>
          <w:rFonts w:ascii="Times New Roman" w:eastAsia="Times New Roman" w:hAnsi="Times New Roman" w:cs="Times New Roman"/>
          <w:b/>
          <w:sz w:val="24"/>
          <w:szCs w:val="24"/>
        </w:rPr>
        <w:t>2.3.5 Determination of crude fiber content</w:t>
      </w:r>
    </w:p>
    <w:p w14:paraId="1B425CB6" w14:textId="562FBC8D" w:rsidR="005E1881" w:rsidRPr="008D50D1" w:rsidRDefault="005E1881" w:rsidP="008D50D1">
      <w:pPr>
        <w:spacing w:after="0" w:line="480" w:lineRule="auto"/>
        <w:jc w:val="both"/>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Two (2) grams of the sample was digested in </w:t>
      </w:r>
      <w:proofErr w:type="spellStart"/>
      <w:r w:rsidRPr="008D50D1">
        <w:rPr>
          <w:rFonts w:ascii="Times New Roman" w:eastAsia="Times New Roman" w:hAnsi="Times New Roman" w:cs="Times New Roman"/>
          <w:sz w:val="24"/>
          <w:szCs w:val="24"/>
        </w:rPr>
        <w:t>sulphuric</w:t>
      </w:r>
      <w:proofErr w:type="spellEnd"/>
      <w:r w:rsidRPr="008D50D1">
        <w:rPr>
          <w:rFonts w:ascii="Times New Roman" w:eastAsia="Times New Roman" w:hAnsi="Times New Roman" w:cs="Times New Roman"/>
          <w:sz w:val="24"/>
          <w:szCs w:val="24"/>
        </w:rPr>
        <w:t xml:space="preserve"> acid and sodium hydroxide solutions and the residue was </w:t>
      </w:r>
      <w:proofErr w:type="spellStart"/>
      <w:r w:rsidRPr="008D50D1">
        <w:rPr>
          <w:rFonts w:ascii="Times New Roman" w:eastAsia="Times New Roman" w:hAnsi="Times New Roman" w:cs="Times New Roman"/>
          <w:sz w:val="24"/>
          <w:szCs w:val="24"/>
        </w:rPr>
        <w:t>ashed</w:t>
      </w:r>
      <w:proofErr w:type="spellEnd"/>
      <w:r w:rsidRPr="008D50D1">
        <w:rPr>
          <w:rFonts w:ascii="Times New Roman" w:eastAsia="Times New Roman" w:hAnsi="Times New Roman" w:cs="Times New Roman"/>
          <w:sz w:val="24"/>
          <w:szCs w:val="24"/>
        </w:rPr>
        <w:t xml:space="preserve"> to determine the crude fiber </w:t>
      </w:r>
      <w:sdt>
        <w:sdtPr>
          <w:rPr>
            <w:rFonts w:ascii="Times New Roman" w:eastAsia="Times New Roman" w:hAnsi="Times New Roman" w:cs="Times New Roman"/>
            <w:color w:val="000000"/>
            <w:sz w:val="24"/>
            <w:szCs w:val="24"/>
          </w:rPr>
          <w:tag w:val="MENDELEY_CITATION_v3_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"/>
          <w:id w:val="-168024911"/>
          <w:placeholder>
            <w:docPart w:val="DefaultPlaceholder_-1854013440"/>
          </w:placeholder>
        </w:sdtPr>
        <w:sdtContent>
          <w:r w:rsidR="008D50D1" w:rsidRPr="008D50D1">
            <w:rPr>
              <w:rFonts w:ascii="Times New Roman" w:eastAsia="Times New Roman" w:hAnsi="Times New Roman" w:cs="Times New Roman"/>
              <w:color w:val="000000"/>
              <w:sz w:val="24"/>
              <w:szCs w:val="24"/>
            </w:rPr>
            <w:t>[3]</w:t>
          </w:r>
        </w:sdtContent>
      </w:sdt>
      <w:r w:rsidR="008D50D1" w:rsidRPr="008D50D1">
        <w:rPr>
          <w:rFonts w:ascii="Times New Roman" w:eastAsia="Times New Roman" w:hAnsi="Times New Roman" w:cs="Times New Roman"/>
          <w:sz w:val="24"/>
          <w:szCs w:val="24"/>
        </w:rPr>
        <w:t>.</w:t>
      </w:r>
      <w:r w:rsidRPr="008D50D1">
        <w:rPr>
          <w:rFonts w:ascii="Times New Roman" w:eastAsia="Times New Roman" w:hAnsi="Times New Roman" w:cs="Times New Roman"/>
          <w:sz w:val="24"/>
          <w:szCs w:val="24"/>
        </w:rPr>
        <w:t xml:space="preserve"> The difference in the weight after </w:t>
      </w:r>
      <w:proofErr w:type="spellStart"/>
      <w:r w:rsidRPr="008D50D1">
        <w:rPr>
          <w:rFonts w:ascii="Times New Roman" w:eastAsia="Times New Roman" w:hAnsi="Times New Roman" w:cs="Times New Roman"/>
          <w:sz w:val="24"/>
          <w:szCs w:val="24"/>
        </w:rPr>
        <w:t>ashing</w:t>
      </w:r>
      <w:proofErr w:type="spellEnd"/>
      <w:r w:rsidRPr="008D50D1">
        <w:rPr>
          <w:rFonts w:ascii="Times New Roman" w:eastAsia="Times New Roman" w:hAnsi="Times New Roman" w:cs="Times New Roman"/>
          <w:sz w:val="24"/>
          <w:szCs w:val="24"/>
        </w:rPr>
        <w:t xml:space="preserve"> determines the crude fiber (Equation 5).</w:t>
      </w:r>
    </w:p>
    <w:p w14:paraId="5BEB7F11" w14:textId="77777777" w:rsidR="005E1881" w:rsidRPr="008D50D1" w:rsidRDefault="005E1881" w:rsidP="008D50D1">
      <w:pPr>
        <w:spacing w:after="0" w:line="480" w:lineRule="auto"/>
        <w:rPr>
          <w:rFonts w:ascii="Times New Roman" w:eastAsia="Times New Roman" w:hAnsi="Times New Roman" w:cs="Times New Roman"/>
          <w:b/>
          <w:sz w:val="24"/>
          <w:szCs w:val="24"/>
        </w:rPr>
      </w:pPr>
      <m:oMath>
        <m:r>
          <w:rPr>
            <w:rFonts w:ascii="Cambria Math" w:eastAsia="Times New Roman" w:hAnsi="Cambria Math" w:cs="Times New Roman"/>
            <w:sz w:val="24"/>
            <w:szCs w:val="24"/>
          </w:rPr>
          <m:t>% Crude Fiber=</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dry</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ash</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sample</m:t>
                </m:r>
              </m:sub>
            </m:sSub>
          </m:den>
        </m:f>
        <m:r>
          <w:rPr>
            <w:rFonts w:ascii="Cambria Math" w:eastAsia="Times New Roman" w:hAnsi="Cambria Math" w:cs="Times New Roman"/>
            <w:sz w:val="24"/>
            <w:szCs w:val="24"/>
          </w:rPr>
          <m:t>×100</m:t>
        </m:r>
      </m:oMath>
      <w:r w:rsidRPr="008D50D1">
        <w:rPr>
          <w:rFonts w:ascii="Times New Roman" w:eastAsia="Times New Roman" w:hAnsi="Times New Roman" w:cs="Times New Roman"/>
          <w:sz w:val="24"/>
          <w:szCs w:val="24"/>
        </w:rPr>
        <w:t xml:space="preserve">…………………………. </w:t>
      </w:r>
      <w:r w:rsidRPr="008D50D1">
        <w:rPr>
          <w:rFonts w:ascii="Times New Roman" w:eastAsia="Times New Roman" w:hAnsi="Times New Roman" w:cs="Times New Roman"/>
          <w:b/>
          <w:sz w:val="24"/>
          <w:szCs w:val="24"/>
        </w:rPr>
        <w:t>Equation 5</w:t>
      </w:r>
    </w:p>
    <w:p w14:paraId="74769DEB" w14:textId="77777777" w:rsidR="005E1881" w:rsidRPr="008D50D1" w:rsidRDefault="005E1881" w:rsidP="008D50D1">
      <w:pPr>
        <w:spacing w:after="0" w:line="480" w:lineRule="auto"/>
        <w:ind w:left="720" w:hanging="720"/>
        <w:jc w:val="both"/>
        <w:rPr>
          <w:rFonts w:ascii="Times New Roman" w:eastAsia="Times New Roman" w:hAnsi="Times New Roman" w:cs="Times New Roman"/>
          <w:b/>
          <w:sz w:val="24"/>
          <w:szCs w:val="24"/>
        </w:rPr>
      </w:pPr>
      <w:r w:rsidRPr="008D50D1">
        <w:rPr>
          <w:rFonts w:ascii="Times New Roman" w:eastAsia="Times New Roman" w:hAnsi="Times New Roman" w:cs="Times New Roman"/>
          <w:b/>
          <w:sz w:val="24"/>
          <w:szCs w:val="24"/>
        </w:rPr>
        <w:t>Where;</w:t>
      </w:r>
    </w:p>
    <w:p w14:paraId="05952C0C" w14:textId="77777777" w:rsidR="005E1881" w:rsidRPr="008D50D1" w:rsidRDefault="00000000" w:rsidP="008D50D1">
      <w:pPr>
        <w:spacing w:after="0" w:line="480" w:lineRule="auto"/>
        <w:ind w:left="720" w:hanging="720"/>
        <w:jc w:val="both"/>
        <w:rPr>
          <w:rFonts w:ascii="Times New Roman" w:eastAsia="Times New Roman" w:hAnsi="Times New Roman" w:cs="Times New Roman"/>
          <w:b/>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dry</m:t>
            </m:r>
          </m:sub>
        </m:sSub>
      </m:oMath>
      <w:r w:rsidR="005E1881" w:rsidRPr="008D50D1">
        <w:rPr>
          <w:rFonts w:ascii="Times New Roman" w:hAnsi="Times New Roman" w:cs="Times New Roman"/>
          <w:sz w:val="24"/>
          <w:szCs w:val="24"/>
        </w:rPr>
        <w:t>= sample weight after drying</w:t>
      </w:r>
      <m:oMath>
        <m:r>
          <w:rPr>
            <w:rFonts w:ascii="Cambria Math"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ash</m:t>
            </m:r>
          </m:sub>
        </m:sSub>
      </m:oMath>
      <w:r w:rsidR="005E1881" w:rsidRPr="008D50D1">
        <w:rPr>
          <w:rFonts w:ascii="Times New Roman" w:hAnsi="Times New Roman" w:cs="Times New Roman"/>
          <w:sz w:val="24"/>
          <w:szCs w:val="24"/>
        </w:rPr>
        <w:t xml:space="preserve"> = sample weight after ashing</w:t>
      </w:r>
      <m:oMath>
        <m:r>
          <w:rPr>
            <w:rFonts w:ascii="Cambria Math"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sample</m:t>
            </m:r>
          </m:sub>
        </m:sSub>
      </m:oMath>
      <w:r w:rsidR="005E1881" w:rsidRPr="008D50D1">
        <w:rPr>
          <w:rFonts w:ascii="Times New Roman" w:hAnsi="Times New Roman" w:cs="Times New Roman"/>
          <w:sz w:val="24"/>
          <w:szCs w:val="24"/>
        </w:rPr>
        <w:t xml:space="preserve"> = sample weight</w:t>
      </w:r>
    </w:p>
    <w:p w14:paraId="46C77C96" w14:textId="77777777" w:rsidR="005E1881" w:rsidRPr="008D50D1" w:rsidRDefault="005E1881" w:rsidP="008D50D1">
      <w:pPr>
        <w:spacing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2.3.6 Determination of carbohydrate content</w:t>
      </w:r>
    </w:p>
    <w:p w14:paraId="4B2EF8E2" w14:textId="09847989" w:rsidR="005E1881" w:rsidRPr="008D50D1" w:rsidRDefault="005E1881" w:rsidP="008D50D1">
      <w:pPr>
        <w:spacing w:line="480" w:lineRule="auto"/>
        <w:jc w:val="both"/>
        <w:rPr>
          <w:rFonts w:ascii="Times New Roman" w:hAnsi="Times New Roman" w:cs="Times New Roman"/>
          <w:sz w:val="24"/>
          <w:szCs w:val="24"/>
        </w:rPr>
      </w:pPr>
      <w:r w:rsidRPr="008D50D1">
        <w:rPr>
          <w:rFonts w:ascii="Times New Roman" w:hAnsi="Times New Roman" w:cs="Times New Roman"/>
          <w:sz w:val="24"/>
          <w:szCs w:val="24"/>
        </w:rPr>
        <w:t>Carbohydrate content was determined by the difference by subtracting the total percentage (g/100g dry matter) of moisture, crude protein, crude lipid, crude fiber, ash from 100 percent.</w:t>
      </w:r>
    </w:p>
    <w:p w14:paraId="640ECBF8" w14:textId="77777777" w:rsidR="005E1881" w:rsidRPr="008D50D1" w:rsidRDefault="005E1881" w:rsidP="008D50D1">
      <w:pPr>
        <w:spacing w:after="0"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2.4 Starch analysis</w:t>
      </w:r>
    </w:p>
    <w:p w14:paraId="52EA47D4" w14:textId="6D4BD7B2" w:rsidR="00401FCD" w:rsidRPr="00F43DAE" w:rsidRDefault="005E1881" w:rsidP="00F43DAE">
      <w:pPr>
        <w:spacing w:before="240" w:line="480" w:lineRule="auto"/>
        <w:jc w:val="both"/>
        <w:rPr>
          <w:rFonts w:ascii="Times New Roman" w:hAnsi="Times New Roman" w:cs="Times New Roman"/>
          <w:color w:val="000000"/>
          <w:sz w:val="24"/>
          <w:szCs w:val="24"/>
          <w:shd w:val="clear" w:color="auto" w:fill="FFFFFF"/>
        </w:rPr>
      </w:pPr>
      <w:r w:rsidRPr="00F43DAE">
        <w:rPr>
          <w:rFonts w:ascii="Times New Roman" w:hAnsi="Times New Roman" w:cs="Times New Roman"/>
          <w:sz w:val="24"/>
          <w:szCs w:val="24"/>
        </w:rPr>
        <w:t xml:space="preserve">The analysis of starch content was conducted using the digestible and resistant starch Assay kit </w:t>
      </w:r>
      <w:proofErr w:type="spellStart"/>
      <w:r w:rsidRPr="00F43DAE">
        <w:rPr>
          <w:rFonts w:ascii="Times New Roman" w:hAnsi="Times New Roman" w:cs="Times New Roman"/>
          <w:sz w:val="24"/>
          <w:szCs w:val="24"/>
        </w:rPr>
        <w:t>Megazyme</w:t>
      </w:r>
      <w:proofErr w:type="spellEnd"/>
      <w:r w:rsidRPr="00F43DAE">
        <w:rPr>
          <w:rFonts w:ascii="Times New Roman" w:hAnsi="Times New Roman" w:cs="Times New Roman"/>
          <w:sz w:val="24"/>
          <w:szCs w:val="24"/>
        </w:rPr>
        <w:t xml:space="preserve"> (K-DSTRS) as described by </w:t>
      </w:r>
      <w:sdt>
        <w:sdtPr>
          <w:rPr>
            <w:rFonts w:ascii="Times New Roman" w:hAnsi="Times New Roman" w:cs="Times New Roman"/>
            <w:color w:val="000000"/>
            <w:sz w:val="24"/>
            <w:szCs w:val="24"/>
          </w:rPr>
          <w:tag w:val="MENDELEY_CITATION_v3_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"/>
          <w:id w:val="-1676716507"/>
          <w:placeholder>
            <w:docPart w:val="5DB2845724ED4CBB9A0688FF180492F9"/>
          </w:placeholder>
        </w:sdtPr>
        <w:sdtContent>
          <w:r w:rsidR="008D50D1" w:rsidRPr="00F43DAE">
            <w:rPr>
              <w:rFonts w:ascii="Times New Roman" w:eastAsia="Times New Roman" w:hAnsi="Times New Roman" w:cs="Times New Roman"/>
              <w:color w:val="000000"/>
              <w:sz w:val="24"/>
              <w:szCs w:val="24"/>
            </w:rPr>
            <w:t>[6]</w:t>
          </w:r>
        </w:sdtContent>
      </w:sdt>
      <w:r w:rsidRPr="00F43DAE">
        <w:rPr>
          <w:rFonts w:ascii="Times New Roman" w:hAnsi="Times New Roman" w:cs="Times New Roman"/>
          <w:sz w:val="24"/>
          <w:szCs w:val="24"/>
        </w:rPr>
        <w:t xml:space="preserve">. This method is based on the research conducted by </w:t>
      </w:r>
      <w:sdt>
        <w:sdtPr>
          <w:rPr>
            <w:rFonts w:ascii="Times New Roman" w:hAnsi="Times New Roman" w:cs="Times New Roman"/>
            <w:color w:val="000000"/>
            <w:sz w:val="24"/>
            <w:szCs w:val="24"/>
          </w:rPr>
          <w:tag w:val="MENDELEY_CITATION_v3_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"/>
          <w:id w:val="-1273543318"/>
          <w:placeholder>
            <w:docPart w:val="5DB2845724ED4CBB9A0688FF180492F9"/>
          </w:placeholder>
        </w:sdtPr>
        <w:sdtContent>
          <w:r w:rsidR="008D50D1" w:rsidRPr="00F43DAE">
            <w:rPr>
              <w:rFonts w:ascii="Times New Roman" w:hAnsi="Times New Roman" w:cs="Times New Roman"/>
              <w:color w:val="000000"/>
              <w:sz w:val="24"/>
              <w:szCs w:val="24"/>
            </w:rPr>
            <w:t>[7]</w:t>
          </w:r>
        </w:sdtContent>
      </w:sdt>
      <w:r w:rsidRPr="00F43DAE">
        <w:rPr>
          <w:rFonts w:ascii="Times New Roman" w:hAnsi="Times New Roman" w:cs="Times New Roman"/>
          <w:sz w:val="24"/>
          <w:szCs w:val="24"/>
        </w:rPr>
        <w:t xml:space="preserve"> with some modifications. The assay kit allowed for the determination of digestible, resistant, and total starch in the samples. Rapidly digestible starch (RDS) refers to starch that is digested within 20 minutes, slowly digestible starch (SDS) refers to starch that is digested within 20-120 minutes, and total digestible starch (TDS) refers to starch that is digested within 4 hours. Resistant starch (RS) is defined as starch that is not digested within 4 </w:t>
      </w:r>
      <w:proofErr w:type="gramStart"/>
      <w:r w:rsidRPr="00F43DAE">
        <w:rPr>
          <w:rFonts w:ascii="Times New Roman" w:hAnsi="Times New Roman" w:cs="Times New Roman"/>
          <w:sz w:val="24"/>
          <w:szCs w:val="24"/>
        </w:rPr>
        <w:t>hours.</w:t>
      </w:r>
      <w:r w:rsidR="00401FCD" w:rsidRPr="00F43DAE">
        <w:rPr>
          <w:rFonts w:ascii="Times New Roman" w:hAnsi="Times New Roman" w:cs="Times New Roman"/>
          <w:sz w:val="24"/>
          <w:szCs w:val="24"/>
        </w:rPr>
        <w:t>.</w:t>
      </w:r>
      <w:proofErr w:type="gramEnd"/>
      <w:r w:rsidR="00401FCD" w:rsidRPr="00F43DAE">
        <w:rPr>
          <w:rFonts w:ascii="Times New Roman" w:hAnsi="Times New Roman" w:cs="Times New Roman"/>
          <w:sz w:val="24"/>
          <w:szCs w:val="24"/>
        </w:rPr>
        <w:t xml:space="preserve"> Cassava flour </w:t>
      </w:r>
      <w:r w:rsidR="00401FCD" w:rsidRPr="00F43DAE">
        <w:rPr>
          <w:rFonts w:ascii="Times New Roman" w:hAnsi="Times New Roman" w:cs="Times New Roman"/>
          <w:color w:val="000000"/>
          <w:sz w:val="24"/>
          <w:szCs w:val="24"/>
          <w:shd w:val="clear" w:color="auto" w:fill="FFFFFF"/>
        </w:rPr>
        <w:t>samples approximately 0.5 g were weighed into 30 × 84 mm (40 ml) polypropylene tubes, and the weight recorded. A 20 × 6 mm stirrer bar was added to each tube, the sample was wet with 0.5 ml of ethanol (95% </w:t>
      </w:r>
      <w:r w:rsidR="00401FCD" w:rsidRPr="00F43DAE">
        <w:rPr>
          <w:rFonts w:ascii="Times New Roman" w:hAnsi="Times New Roman" w:cs="Times New Roman"/>
          <w:i/>
          <w:iCs/>
          <w:color w:val="000000"/>
          <w:sz w:val="24"/>
          <w:szCs w:val="24"/>
          <w:shd w:val="clear" w:color="auto" w:fill="FFFFFF"/>
        </w:rPr>
        <w:t>v</w:t>
      </w:r>
      <w:r w:rsidR="00401FCD" w:rsidRPr="00F43DAE">
        <w:rPr>
          <w:rFonts w:ascii="Times New Roman" w:hAnsi="Times New Roman" w:cs="Times New Roman"/>
          <w:color w:val="000000"/>
          <w:sz w:val="24"/>
          <w:szCs w:val="24"/>
          <w:shd w:val="clear" w:color="auto" w:fill="FFFFFF"/>
        </w:rPr>
        <w:t>/</w:t>
      </w:r>
      <w:r w:rsidR="00401FCD" w:rsidRPr="00F43DAE">
        <w:rPr>
          <w:rFonts w:ascii="Times New Roman" w:hAnsi="Times New Roman" w:cs="Times New Roman"/>
          <w:i/>
          <w:iCs/>
          <w:color w:val="000000"/>
          <w:sz w:val="24"/>
          <w:szCs w:val="24"/>
          <w:shd w:val="clear" w:color="auto" w:fill="FFFFFF"/>
        </w:rPr>
        <w:t>v</w:t>
      </w:r>
      <w:r w:rsidR="00401FCD" w:rsidRPr="00F43DAE">
        <w:rPr>
          <w:rFonts w:ascii="Times New Roman" w:hAnsi="Times New Roman" w:cs="Times New Roman"/>
          <w:color w:val="000000"/>
          <w:sz w:val="24"/>
          <w:szCs w:val="24"/>
          <w:shd w:val="clear" w:color="auto" w:fill="FFFFFF"/>
        </w:rPr>
        <w:t xml:space="preserve">), and 17.5 ml of maleate buffer was added to each tube. The tubes were capped and placed in a special polypropylene holder on a submersible magnetic stirrer in a water bath and allowed to equilibrate to 37°C within 5 min with stirring at 170 rpm. An aliquot (2.5 ml) of pancreatic α-amylase and </w:t>
      </w:r>
      <w:proofErr w:type="spellStart"/>
      <w:r w:rsidR="00401FCD" w:rsidRPr="00F43DAE">
        <w:rPr>
          <w:rFonts w:ascii="Times New Roman" w:hAnsi="Times New Roman" w:cs="Times New Roman"/>
          <w:color w:val="000000"/>
          <w:sz w:val="24"/>
          <w:szCs w:val="24"/>
          <w:shd w:val="clear" w:color="auto" w:fill="FFFFFF"/>
        </w:rPr>
        <w:t>Amyloglucosidase</w:t>
      </w:r>
      <w:proofErr w:type="spellEnd"/>
      <w:r w:rsidR="00401FCD" w:rsidRPr="00F43DAE">
        <w:rPr>
          <w:rFonts w:ascii="Times New Roman" w:hAnsi="Times New Roman" w:cs="Times New Roman"/>
          <w:color w:val="000000"/>
          <w:sz w:val="24"/>
          <w:szCs w:val="24"/>
          <w:shd w:val="clear" w:color="auto" w:fill="FFFFFF"/>
        </w:rPr>
        <w:t xml:space="preserve"> (PAA/AMG) solution (PAA, 2 KU; AMG, 0.85 KU) was added, and the tubes were capped and incubated at 37°C with stirring at 170 rpm on the submersible magnetic stirrer. </w:t>
      </w:r>
    </w:p>
    <w:p w14:paraId="00D27DF1" w14:textId="77777777" w:rsidR="00401FCD" w:rsidRPr="00F43DAE" w:rsidRDefault="00401FCD" w:rsidP="00F43DAE">
      <w:pPr>
        <w:pStyle w:val="Heading4"/>
        <w:shd w:val="clear" w:color="auto" w:fill="FFFFFF"/>
        <w:spacing w:before="180" w:after="180" w:line="480" w:lineRule="auto"/>
        <w:jc w:val="both"/>
        <w:rPr>
          <w:rFonts w:ascii="Times New Roman" w:eastAsia="Times New Roman" w:hAnsi="Times New Roman" w:cs="Times New Roman"/>
          <w:i w:val="0"/>
          <w:color w:val="1F1F1F"/>
          <w:sz w:val="24"/>
          <w:szCs w:val="24"/>
        </w:rPr>
      </w:pPr>
      <w:r w:rsidRPr="00F43DAE">
        <w:rPr>
          <w:rFonts w:ascii="Times New Roman" w:hAnsi="Times New Roman" w:cs="Times New Roman"/>
          <w:i w:val="0"/>
          <w:color w:val="1F1F1F"/>
          <w:sz w:val="24"/>
          <w:szCs w:val="24"/>
        </w:rPr>
        <w:lastRenderedPageBreak/>
        <w:t>Determination of DS</w:t>
      </w:r>
    </w:p>
    <w:p w14:paraId="26362593" w14:textId="77777777" w:rsidR="00401FCD" w:rsidRPr="00F43DAE" w:rsidRDefault="00401FCD" w:rsidP="00F43DAE">
      <w:pPr>
        <w:pStyle w:val="NormalWeb"/>
        <w:shd w:val="clear" w:color="auto" w:fill="FFFFFF"/>
        <w:spacing w:before="0" w:beforeAutospacing="0" w:after="240" w:afterAutospacing="0" w:line="480" w:lineRule="auto"/>
        <w:jc w:val="both"/>
      </w:pPr>
      <w:r w:rsidRPr="00F43DAE">
        <w:t>Aliquots (1.0 ml) of the stirred reaction solution were removed using a positive displacement dispenser at 20 min (for determination of RDS), at 120 min (for determination of SDS; SDS = DS at 120 min − DS at 20 min), and at 240 min (for determination of TDS). These aliquots were immediately added to 20 ml of 50 mM acetic acid solution, and the tubes were capped and mixed thoroughly. These were stored at 4°C awaiting analysis. Aliquots (2 ml) of each solution were transferred to 2.0-ml polypropylene microfuge tubes and centrifuged at 8,000 </w:t>
      </w:r>
      <w:r w:rsidRPr="00F43DAE">
        <w:rPr>
          <w:i/>
          <w:iCs/>
        </w:rPr>
        <w:t>g</w:t>
      </w:r>
      <w:r w:rsidRPr="00F43DAE">
        <w:t> for 5 min. Duplicate aliquots (0.1 ml) were then transferred to the bottoms of 16 × 100 mm glass test tubes, 0.1 ml of AMG (10 U) in 200 mM sodium acetate buffer (pH 4.5) was added, and the tubes were incubated at 50°C for 30 min. GOPOD reagent (3.0 ml) was added, and the tubes were incubated at 50°C for 20 min. A reagent blank solution was prepared by mixing 0.2 ml of 200 mM acetic acid (pH 4.5) with 3.0 ml of GOPOD reagent and incubating at 50°C for 20 min. Glucose standards (in quadruplicate) were prepared by mixing 0.1 ml of glucose solution (1 mg/ml) with 0.1 ml of 200 mM sodium acetate buffer (pH 4.5) and 3.0 ml of GOPOD reagent and incubating at 50°C for 20 min. The absorbance of each solution was measured at 510 nm against the reagent blank.</w:t>
      </w:r>
    </w:p>
    <w:p w14:paraId="064C3387" w14:textId="77777777" w:rsidR="00401FCD" w:rsidRPr="00F43DAE" w:rsidRDefault="00401FCD" w:rsidP="00F43DAE">
      <w:pPr>
        <w:shd w:val="clear" w:color="auto" w:fill="FFFFFF"/>
        <w:spacing w:line="480" w:lineRule="auto"/>
        <w:rPr>
          <w:rFonts w:ascii="Times New Roman" w:hAnsi="Times New Roman" w:cs="Times New Roman"/>
          <w:sz w:val="24"/>
          <w:szCs w:val="24"/>
        </w:rPr>
      </w:pPr>
      <w:r w:rsidRPr="00F43DAE">
        <w:rPr>
          <w:rFonts w:ascii="Times New Roman" w:hAnsi="Times New Roman" w:cs="Times New Roman"/>
          <w:sz w:val="24"/>
          <w:szCs w:val="24"/>
        </w:rPr>
        <w:t>Calculate DS (RDS, SDS &amp; TDS; % </w:t>
      </w:r>
      <w:r w:rsidRPr="00F43DAE">
        <w:rPr>
          <w:rFonts w:ascii="Times New Roman" w:hAnsi="Times New Roman" w:cs="Times New Roman"/>
          <w:i/>
          <w:iCs/>
          <w:sz w:val="24"/>
          <w:szCs w:val="24"/>
        </w:rPr>
        <w:t>w</w:t>
      </w:r>
      <w:r w:rsidRPr="00F43DAE">
        <w:rPr>
          <w:rFonts w:ascii="Times New Roman" w:hAnsi="Times New Roman" w:cs="Times New Roman"/>
          <w:sz w:val="24"/>
          <w:szCs w:val="24"/>
        </w:rPr>
        <w:t>/</w:t>
      </w:r>
      <w:r w:rsidRPr="00F43DAE">
        <w:rPr>
          <w:rFonts w:ascii="Times New Roman" w:hAnsi="Times New Roman" w:cs="Times New Roman"/>
          <w:i/>
          <w:iCs/>
          <w:sz w:val="24"/>
          <w:szCs w:val="24"/>
        </w:rPr>
        <w:t>w</w:t>
      </w:r>
      <w:r w:rsidRPr="00F43DAE">
        <w:rPr>
          <w:rFonts w:ascii="Times New Roman" w:hAnsi="Times New Roman" w:cs="Times New Roman"/>
          <w:sz w:val="24"/>
          <w:szCs w:val="24"/>
        </w:rPr>
        <w:t>, “as is” basis) in test samples as follows:</w:t>
      </w:r>
    </w:p>
    <w:p w14:paraId="346166B9" w14:textId="77777777" w:rsidR="00401FCD" w:rsidRPr="00F43DAE" w:rsidRDefault="00401FCD" w:rsidP="00F43DAE">
      <w:pPr>
        <w:shd w:val="clear" w:color="auto" w:fill="FFFFFF"/>
        <w:spacing w:line="480" w:lineRule="auto"/>
        <w:rPr>
          <w:rFonts w:ascii="Times New Roman" w:eastAsiaTheme="minorEastAsia" w:hAnsi="Times New Roman" w:cs="Times New Roman"/>
          <w:sz w:val="24"/>
          <w:szCs w:val="24"/>
        </w:rPr>
      </w:pPr>
      <m:oMathPara>
        <m:oMath>
          <m:r>
            <w:rPr>
              <w:rFonts w:ascii="Cambria Math" w:hAnsi="Cambria Math" w:cs="Times New Roman"/>
              <w:sz w:val="24"/>
              <w:szCs w:val="24"/>
            </w:rPr>
            <m:t>DS(RDS,SDS or TDS(</m:t>
          </m:r>
          <m:f>
            <m:fPr>
              <m:ctrlPr>
                <w:rPr>
                  <w:rFonts w:ascii="Cambria Math" w:hAnsi="Cambria Math" w:cs="Times New Roman"/>
                  <w:i/>
                  <w:sz w:val="24"/>
                  <w:szCs w:val="24"/>
                </w:rPr>
              </m:ctrlPr>
            </m:fPr>
            <m:num>
              <m:r>
                <w:rPr>
                  <w:rFonts w:ascii="Cambria Math" w:hAnsi="Cambria Math" w:cs="Times New Roman"/>
                  <w:sz w:val="24"/>
                  <w:szCs w:val="24"/>
                </w:rPr>
                <m:t>g</m:t>
              </m:r>
            </m:num>
            <m:den>
              <m:r>
                <w:rPr>
                  <w:rFonts w:ascii="Cambria Math" w:hAnsi="Cambria Math" w:cs="Times New Roman"/>
                  <w:sz w:val="24"/>
                  <w:szCs w:val="24"/>
                </w:rPr>
                <m:t>100g</m:t>
              </m:r>
            </m:den>
          </m:f>
          <m:r>
            <w:rPr>
              <w:rFonts w:ascii="Cambria Math" w:hAnsi="Cambria Math" w:cs="Times New Roman"/>
              <w:sz w:val="24"/>
              <w:szCs w:val="24"/>
            </w:rPr>
            <m:t>sample)=∆A×F×</m:t>
          </m:r>
          <m:f>
            <m:fPr>
              <m:ctrlPr>
                <w:rPr>
                  <w:rFonts w:ascii="Cambria Math" w:hAnsi="Cambria Math" w:cs="Times New Roman"/>
                  <w:i/>
                  <w:sz w:val="24"/>
                  <w:szCs w:val="24"/>
                </w:rPr>
              </m:ctrlPr>
            </m:fPr>
            <m:num>
              <m:r>
                <w:rPr>
                  <w:rFonts w:ascii="Cambria Math" w:hAnsi="Cambria Math" w:cs="Times New Roman"/>
                  <w:sz w:val="24"/>
                  <w:szCs w:val="24"/>
                </w:rPr>
                <m:t>EV</m:t>
              </m:r>
            </m:num>
            <m:den>
              <m:r>
                <w:rPr>
                  <w:rFonts w:ascii="Cambria Math" w:hAnsi="Cambria Math" w:cs="Times New Roman"/>
                  <w:sz w:val="24"/>
                  <w:szCs w:val="24"/>
                </w:rPr>
                <m:t>W</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0.1</m:t>
              </m:r>
            </m:den>
          </m:f>
          <m:r>
            <w:rPr>
              <w:rFonts w:ascii="Cambria Math" w:hAnsi="Cambria Math" w:cs="Times New Roman"/>
              <w:sz w:val="24"/>
              <w:szCs w:val="24"/>
            </w:rPr>
            <m:t>×100×1/1,000,000×100/W×162/180</m:t>
          </m:r>
        </m:oMath>
      </m:oMathPara>
    </w:p>
    <w:p w14:paraId="17AE8A88" w14:textId="77777777" w:rsidR="00401FCD" w:rsidRPr="00F43DAE" w:rsidRDefault="00401FCD" w:rsidP="00F43DAE">
      <w:pPr>
        <w:shd w:val="clear" w:color="auto" w:fill="FFFFFF"/>
        <w:spacing w:line="480" w:lineRule="auto"/>
        <w:rPr>
          <w:rFonts w:ascii="Times New Roman" w:hAnsi="Times New Roman" w:cs="Times New Roman"/>
          <w:sz w:val="24"/>
          <w:szCs w:val="24"/>
        </w:rPr>
      </w:pPr>
      <m:oMath>
        <m:r>
          <w:rPr>
            <w:rFonts w:ascii="Cambria Math" w:hAnsi="Cambria Math" w:cs="Times New Roman"/>
            <w:sz w:val="24"/>
            <w:szCs w:val="24"/>
          </w:rPr>
          <m:t>=∆A×F/W×0.38745</m:t>
        </m:r>
      </m:oMath>
      <w:r w:rsidRPr="00F43DAE">
        <w:rPr>
          <w:rFonts w:ascii="Times New Roman" w:eastAsiaTheme="minorEastAsia" w:hAnsi="Times New Roman" w:cs="Times New Roman"/>
          <w:sz w:val="24"/>
          <w:szCs w:val="24"/>
        </w:rPr>
        <w:t xml:space="preserve">………………………………………………………………………. </w:t>
      </w:r>
      <w:r w:rsidRPr="00F43DAE">
        <w:rPr>
          <w:rFonts w:ascii="Times New Roman" w:eastAsiaTheme="minorEastAsia" w:hAnsi="Times New Roman" w:cs="Times New Roman"/>
          <w:b/>
          <w:sz w:val="24"/>
          <w:szCs w:val="24"/>
        </w:rPr>
        <w:t>Equation 6</w:t>
      </w:r>
    </w:p>
    <w:p w14:paraId="1E0551E5" w14:textId="77777777" w:rsidR="00401FCD" w:rsidRPr="00F43DAE" w:rsidRDefault="00401FCD" w:rsidP="00F43DAE">
      <w:pPr>
        <w:shd w:val="clear" w:color="auto" w:fill="FFFFFF"/>
        <w:spacing w:line="480" w:lineRule="auto"/>
        <w:jc w:val="center"/>
        <w:rPr>
          <w:rFonts w:ascii="Times New Roman" w:hAnsi="Times New Roman" w:cs="Times New Roman"/>
          <w:sz w:val="24"/>
          <w:szCs w:val="24"/>
        </w:rPr>
      </w:pPr>
    </w:p>
    <w:p w14:paraId="4F8988D0" w14:textId="059C2F57" w:rsidR="00401FCD" w:rsidRPr="00F43DAE" w:rsidRDefault="00401FCD" w:rsidP="00F43DAE">
      <w:pPr>
        <w:shd w:val="clear" w:color="auto" w:fill="FFFFFF"/>
        <w:spacing w:line="480" w:lineRule="auto"/>
        <w:rPr>
          <w:rFonts w:ascii="Times New Roman" w:hAnsi="Times New Roman" w:cs="Times New Roman"/>
          <w:sz w:val="24"/>
          <w:szCs w:val="24"/>
        </w:rPr>
      </w:pPr>
      <w:r w:rsidRPr="00F43DAE">
        <w:rPr>
          <w:rFonts w:ascii="Times New Roman" w:hAnsi="Times New Roman" w:cs="Times New Roman"/>
          <w:b/>
          <w:sz w:val="24"/>
          <w:szCs w:val="24"/>
        </w:rPr>
        <w:lastRenderedPageBreak/>
        <w:t>Where</w:t>
      </w:r>
      <w:r w:rsidRPr="00F43DAE">
        <w:rPr>
          <w:rFonts w:ascii="Times New Roman" w:hAnsi="Times New Roman" w:cs="Times New Roman"/>
          <w:sz w:val="24"/>
          <w:szCs w:val="24"/>
        </w:rPr>
        <w:t xml:space="preserve"> Δ</w:t>
      </w:r>
      <w:r w:rsidRPr="00F43DAE">
        <w:rPr>
          <w:rFonts w:ascii="Times New Roman" w:hAnsi="Times New Roman" w:cs="Times New Roman"/>
          <w:i/>
          <w:iCs/>
          <w:sz w:val="24"/>
          <w:szCs w:val="24"/>
        </w:rPr>
        <w:t>A</w:t>
      </w:r>
      <w:r w:rsidRPr="00F43DAE">
        <w:rPr>
          <w:rFonts w:ascii="Times New Roman" w:hAnsi="Times New Roman" w:cs="Times New Roman"/>
          <w:sz w:val="24"/>
          <w:szCs w:val="24"/>
        </w:rPr>
        <w:t> = absorbance (reaction) read against the reagent blank after 20 min (RDS); after 120 min − 20 min (SDS); after 240 min (TDS), </w:t>
      </w:r>
      <w:r w:rsidRPr="00F43DAE">
        <w:rPr>
          <w:rFonts w:ascii="Times New Roman" w:hAnsi="Times New Roman" w:cs="Times New Roman"/>
          <w:i/>
          <w:iCs/>
          <w:sz w:val="24"/>
          <w:szCs w:val="24"/>
        </w:rPr>
        <w:t>F</w:t>
      </w:r>
      <w:r w:rsidRPr="00F43DAE">
        <w:rPr>
          <w:rFonts w:ascii="Times New Roman" w:hAnsi="Times New Roman" w:cs="Times New Roman"/>
          <w:sz w:val="24"/>
          <w:szCs w:val="24"/>
        </w:rPr>
        <w:t> = conversion from absorbance to µg (the absorbance obtained for 100 µg of glucose</w:t>
      </w:r>
      <w:r w:rsidRPr="00F43DAE">
        <w:rPr>
          <w:rFonts w:ascii="Times New Roman" w:hAnsi="Times New Roman" w:cs="Times New Roman"/>
          <w:sz w:val="24"/>
          <w:szCs w:val="24"/>
        </w:rPr>
        <w:t xml:space="preserve"> </w:t>
      </w:r>
      <w:r w:rsidRPr="00F43DAE">
        <w:rPr>
          <w:rFonts w:ascii="Times New Roman" w:hAnsi="Times New Roman" w:cs="Times New Roman"/>
          <w:sz w:val="24"/>
          <w:szCs w:val="24"/>
        </w:rPr>
        <w:t>in the GOPOD reaction is determined; </w:t>
      </w:r>
      <w:r w:rsidRPr="00F43DAE">
        <w:rPr>
          <w:rFonts w:ascii="Times New Roman" w:hAnsi="Times New Roman" w:cs="Times New Roman"/>
          <w:i/>
          <w:iCs/>
          <w:sz w:val="24"/>
          <w:szCs w:val="24"/>
        </w:rPr>
        <w:t>F</w:t>
      </w:r>
      <w:r w:rsidRPr="00F43DAE">
        <w:rPr>
          <w:rFonts w:ascii="Times New Roman" w:hAnsi="Times New Roman" w:cs="Times New Roman"/>
          <w:sz w:val="24"/>
          <w:szCs w:val="24"/>
        </w:rPr>
        <w:t> = 100 [µg of glucose] divided by the GOPOD absorbance for this 100 µg of glucose), and EV = extraction volume (ml) = 20.5.</w:t>
      </w:r>
    </w:p>
    <w:p w14:paraId="6A52648F" w14:textId="77777777" w:rsidR="00401FCD" w:rsidRPr="00F43DAE" w:rsidRDefault="00401FCD" w:rsidP="00F43DAE">
      <w:pPr>
        <w:pStyle w:val="NormalWeb"/>
        <w:shd w:val="clear" w:color="auto" w:fill="FFFFFF"/>
        <w:spacing w:before="0" w:beforeAutospacing="0" w:after="240" w:afterAutospacing="0" w:line="480" w:lineRule="auto"/>
      </w:pPr>
      <w:r w:rsidRPr="00F43DAE">
        <w:rPr>
          <w:i/>
          <w:iCs/>
        </w:rPr>
        <w:t>W</w:t>
      </w:r>
      <w:r w:rsidRPr="00F43DAE">
        <w:t> = “as is” weight of sample analyzed in g, that is, ~0.50 g (weighed accurately).</w:t>
      </w:r>
    </w:p>
    <w:p w14:paraId="75E8A959" w14:textId="77777777" w:rsidR="00401FCD" w:rsidRPr="00F43DAE" w:rsidRDefault="00401FCD" w:rsidP="00F43DAE">
      <w:pPr>
        <w:pStyle w:val="NormalWeb"/>
        <w:shd w:val="clear" w:color="auto" w:fill="FFFFFF"/>
        <w:spacing w:before="0" w:beforeAutospacing="0" w:after="240" w:afterAutospacing="0" w:line="480" w:lineRule="auto"/>
      </w:pPr>
      <w:r w:rsidRPr="00F43DAE">
        <w:rPr>
          <w:i/>
          <w:iCs/>
        </w:rPr>
        <w:t>D</w:t>
      </w:r>
      <w:r w:rsidRPr="00F43DAE">
        <w:t> = dilution of sample (21; 1.0 ml of sample added to 20 ml of dilute acetic acid).</w:t>
      </w:r>
    </w:p>
    <w:p w14:paraId="79B5AEA5" w14:textId="77777777" w:rsidR="00401FCD" w:rsidRPr="00F43DAE" w:rsidRDefault="00401FCD" w:rsidP="00F43DAE">
      <w:pPr>
        <w:pStyle w:val="NormalWeb"/>
        <w:shd w:val="clear" w:color="auto" w:fill="FFFFFF"/>
        <w:spacing w:before="0" w:beforeAutospacing="0" w:after="240" w:afterAutospacing="0" w:line="480" w:lineRule="auto"/>
      </w:pPr>
      <w:r w:rsidRPr="00F43DAE">
        <w:t>0.1 = volume of sample analyzed. 100 = conversion to g/100 g. 1/1,000,000 = conversion from µg to g. 162/180 = factor to convert from free glucose, as determined, to anhydro-glucose as occurs in starch.</w:t>
      </w:r>
    </w:p>
    <w:p w14:paraId="49F9DEC3" w14:textId="77777777" w:rsidR="00401FCD" w:rsidRPr="00F43DAE" w:rsidRDefault="00401FCD" w:rsidP="00F43DAE">
      <w:pPr>
        <w:pStyle w:val="Heading4"/>
        <w:shd w:val="clear" w:color="auto" w:fill="FFFFFF"/>
        <w:spacing w:before="180" w:after="180" w:line="480" w:lineRule="auto"/>
        <w:jc w:val="both"/>
        <w:rPr>
          <w:rFonts w:ascii="Times New Roman" w:eastAsia="Times New Roman" w:hAnsi="Times New Roman" w:cs="Times New Roman"/>
          <w:i w:val="0"/>
          <w:color w:val="1F1F1F"/>
          <w:sz w:val="24"/>
          <w:szCs w:val="24"/>
        </w:rPr>
      </w:pPr>
      <w:r w:rsidRPr="00F43DAE">
        <w:rPr>
          <w:rFonts w:ascii="Times New Roman" w:hAnsi="Times New Roman" w:cs="Times New Roman"/>
          <w:i w:val="0"/>
          <w:color w:val="1F1F1F"/>
          <w:sz w:val="24"/>
          <w:szCs w:val="24"/>
        </w:rPr>
        <w:t>Determination of RS</w:t>
      </w:r>
    </w:p>
    <w:p w14:paraId="11E3AB32" w14:textId="77777777" w:rsidR="00401FCD" w:rsidRPr="00F43DAE" w:rsidRDefault="00401FCD" w:rsidP="00F43DAE">
      <w:pPr>
        <w:pStyle w:val="NormalWeb"/>
        <w:shd w:val="clear" w:color="auto" w:fill="FFFFFF"/>
        <w:spacing w:before="0" w:beforeAutospacing="0" w:after="240" w:afterAutospacing="0" w:line="480" w:lineRule="auto"/>
        <w:ind w:firstLine="720"/>
        <w:jc w:val="both"/>
      </w:pPr>
      <w:r w:rsidRPr="00F43DAE">
        <w:t>Aliquots (4 ml) were removed from the stirring reaction solutions using a positive displacement dispenser after 240 min (4 </w:t>
      </w:r>
      <w:proofErr w:type="spellStart"/>
      <w:r w:rsidRPr="00F43DAE">
        <w:t>hr</w:t>
      </w:r>
      <w:proofErr w:type="spellEnd"/>
      <w:r w:rsidRPr="00F43DAE">
        <w:t>) of incubation, and transferred to a 16.5 × 101 mm, 13-ml polypropylene tubes containing 4.0 ml of ethanol (95% </w:t>
      </w:r>
      <w:r w:rsidRPr="00F43DAE">
        <w:rPr>
          <w:i/>
          <w:iCs/>
        </w:rPr>
        <w:t>v</w:t>
      </w:r>
      <w:r w:rsidRPr="00F43DAE">
        <w:t>/</w:t>
      </w:r>
      <w:r w:rsidRPr="00F43DAE">
        <w:rPr>
          <w:i/>
          <w:iCs/>
        </w:rPr>
        <w:t>v</w:t>
      </w:r>
      <w:r w:rsidRPr="00F43DAE">
        <w:t>). The tubes were capped, and the contents thoroughly mixed by repeated inversion. Tubes were centrifuged at 3,250 </w:t>
      </w:r>
      <w:r w:rsidRPr="00F43DAE">
        <w:rPr>
          <w:i/>
          <w:iCs/>
        </w:rPr>
        <w:t>g</w:t>
      </w:r>
      <w:r w:rsidRPr="00F43DAE">
        <w:t> for 10 min in a bench centrifuge, and the supernatant carefully decanted immediately after the centrifuge had stopped. Each pellet was re-suspended in 2 ml of 50% </w:t>
      </w:r>
      <w:r w:rsidRPr="00F43DAE">
        <w:rPr>
          <w:i/>
          <w:iCs/>
        </w:rPr>
        <w:t>v</w:t>
      </w:r>
      <w:r w:rsidRPr="00F43DAE">
        <w:t>/</w:t>
      </w:r>
      <w:r w:rsidRPr="00F43DAE">
        <w:rPr>
          <w:i/>
          <w:iCs/>
        </w:rPr>
        <w:t>v</w:t>
      </w:r>
      <w:r w:rsidRPr="00F43DAE">
        <w:t> ethanol in water by stirring on a vortex mixer. Another 6 ml of 50% </w:t>
      </w:r>
      <w:r w:rsidRPr="00F43DAE">
        <w:rPr>
          <w:i/>
          <w:iCs/>
        </w:rPr>
        <w:t>v</w:t>
      </w:r>
      <w:r w:rsidRPr="00F43DAE">
        <w:t>/</w:t>
      </w:r>
      <w:r w:rsidRPr="00F43DAE">
        <w:rPr>
          <w:i/>
          <w:iCs/>
        </w:rPr>
        <w:t>v</w:t>
      </w:r>
      <w:r w:rsidRPr="00F43DAE">
        <w:t xml:space="preserve"> ethanol was then added to the tube, which was then capped, and the contents mixed on a vortex mixer. The tubes were centrifuged, and the pellets recovered by centrifugation. This process of suspension and centrifugation was repeated, and the supernatant again carefully decanted. Free liquid in the tube was removed by inverting the tubes on absorbent paper while ensuring that the pellet was not dislodged. A magnetic stirrer bar (6 × 12 mm) and 2 ml of cold 1.7 M NaOH were added to each tube, and </w:t>
      </w:r>
      <w:r w:rsidRPr="00F43DAE">
        <w:lastRenderedPageBreak/>
        <w:t>the pellets were re-suspended (and the RS dissolved) by stirring the tube contents for approx. 20 min in an ice/water bath over a magnetic stirrer. The solutions were neutralized with 8 ml of 1.0 M sodium acetate buffer (pH 3.8) containing 5 mM CaCl</w:t>
      </w:r>
      <w:r w:rsidRPr="00F43DAE">
        <w:rPr>
          <w:vertAlign w:val="subscript"/>
        </w:rPr>
        <w:t>2</w:t>
      </w:r>
      <w:r w:rsidRPr="00F43DAE">
        <w:t>, starch hydrolyzed, and glucose measured as described for rapid RS method.</w:t>
      </w:r>
    </w:p>
    <w:p w14:paraId="662B5429" w14:textId="77777777" w:rsidR="00401FCD" w:rsidRPr="00F43DAE" w:rsidRDefault="00401FCD" w:rsidP="00F43DAE">
      <w:pPr>
        <w:shd w:val="clear" w:color="auto" w:fill="FFFFFF"/>
        <w:spacing w:line="480" w:lineRule="auto"/>
        <w:jc w:val="both"/>
        <w:rPr>
          <w:rFonts w:ascii="Times New Roman" w:hAnsi="Times New Roman" w:cs="Times New Roman"/>
          <w:sz w:val="24"/>
          <w:szCs w:val="24"/>
        </w:rPr>
      </w:pPr>
      <w:r w:rsidRPr="00F43DAE">
        <w:rPr>
          <w:rFonts w:ascii="Times New Roman" w:hAnsi="Times New Roman" w:cs="Times New Roman"/>
          <w:sz w:val="24"/>
          <w:szCs w:val="24"/>
        </w:rPr>
        <w:t>Calculate RS (% </w:t>
      </w:r>
      <w:r w:rsidRPr="00F43DAE">
        <w:rPr>
          <w:rFonts w:ascii="Times New Roman" w:hAnsi="Times New Roman" w:cs="Times New Roman"/>
          <w:i/>
          <w:iCs/>
          <w:sz w:val="24"/>
          <w:szCs w:val="24"/>
        </w:rPr>
        <w:t>w</w:t>
      </w:r>
      <w:r w:rsidRPr="00F43DAE">
        <w:rPr>
          <w:rFonts w:ascii="Times New Roman" w:hAnsi="Times New Roman" w:cs="Times New Roman"/>
          <w:sz w:val="24"/>
          <w:szCs w:val="24"/>
        </w:rPr>
        <w:t>/</w:t>
      </w:r>
      <w:r w:rsidRPr="00F43DAE">
        <w:rPr>
          <w:rFonts w:ascii="Times New Roman" w:hAnsi="Times New Roman" w:cs="Times New Roman"/>
          <w:i/>
          <w:iCs/>
          <w:sz w:val="24"/>
          <w:szCs w:val="24"/>
        </w:rPr>
        <w:t>w</w:t>
      </w:r>
      <w:r w:rsidRPr="00F43DAE">
        <w:rPr>
          <w:rFonts w:ascii="Times New Roman" w:hAnsi="Times New Roman" w:cs="Times New Roman"/>
          <w:sz w:val="24"/>
          <w:szCs w:val="24"/>
        </w:rPr>
        <w:t>, on an “as is” basis) in test samples as follows:</w:t>
      </w:r>
    </w:p>
    <w:p w14:paraId="27488F2C" w14:textId="77777777" w:rsidR="00401FCD" w:rsidRPr="00F43DAE" w:rsidRDefault="00401FCD" w:rsidP="00F43DAE">
      <w:pPr>
        <w:shd w:val="clear" w:color="auto" w:fill="FFFFFF"/>
        <w:spacing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RS</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g</m:t>
                  </m:r>
                </m:num>
                <m:den>
                  <m:r>
                    <w:rPr>
                      <w:rFonts w:ascii="Cambria Math" w:hAnsi="Cambria Math" w:cs="Times New Roman"/>
                      <w:sz w:val="24"/>
                      <w:szCs w:val="24"/>
                    </w:rPr>
                    <m:t>100g</m:t>
                  </m:r>
                </m:den>
              </m:f>
              <m:r>
                <w:rPr>
                  <w:rFonts w:ascii="Cambria Math" w:hAnsi="Cambria Math" w:cs="Times New Roman"/>
                  <w:sz w:val="24"/>
                  <w:szCs w:val="24"/>
                </w:rPr>
                <m:t>sample</m:t>
              </m:r>
            </m:e>
          </m:d>
          <m:r>
            <w:rPr>
              <w:rFonts w:ascii="Cambria Math" w:hAnsi="Cambria Math" w:cs="Times New Roman"/>
              <w:sz w:val="24"/>
              <w:szCs w:val="24"/>
            </w:rPr>
            <m:t>=∆A×F×EV/4×FV/0.1×1/1,000,000×100/W×162/180</m:t>
          </m:r>
        </m:oMath>
      </m:oMathPara>
    </w:p>
    <w:p w14:paraId="25A96281" w14:textId="77777777" w:rsidR="00401FCD" w:rsidRPr="00F43DAE" w:rsidRDefault="00401FCD" w:rsidP="00F43DAE">
      <w:pPr>
        <w:shd w:val="clear" w:color="auto" w:fill="FFFFFF"/>
        <w:spacing w:line="480" w:lineRule="auto"/>
        <w:jc w:val="both"/>
        <w:rPr>
          <w:rFonts w:ascii="Times New Roman" w:hAnsi="Times New Roman" w:cs="Times New Roman"/>
          <w:b/>
          <w:sz w:val="24"/>
          <w:szCs w:val="24"/>
        </w:rPr>
      </w:pPr>
      <m:oMath>
        <m:r>
          <w:rPr>
            <w:rFonts w:ascii="Cambria Math" w:hAnsi="Cambria Math" w:cs="Times New Roman"/>
            <w:sz w:val="24"/>
            <w:szCs w:val="24"/>
          </w:rPr>
          <m:t>=∆A×F/W×FV×0.004613</m:t>
        </m:r>
      </m:oMath>
      <w:r w:rsidRPr="00F43DAE">
        <w:rPr>
          <w:rFonts w:ascii="Times New Roman" w:eastAsiaTheme="minorEastAsia" w:hAnsi="Times New Roman" w:cs="Times New Roman"/>
          <w:sz w:val="24"/>
          <w:szCs w:val="24"/>
        </w:rPr>
        <w:t>……………………………………………………………</w:t>
      </w:r>
      <w:proofErr w:type="gramStart"/>
      <w:r w:rsidRPr="00F43DAE">
        <w:rPr>
          <w:rFonts w:ascii="Times New Roman" w:eastAsiaTheme="minorEastAsia" w:hAnsi="Times New Roman" w:cs="Times New Roman"/>
          <w:sz w:val="24"/>
          <w:szCs w:val="24"/>
        </w:rPr>
        <w:t>….</w:t>
      </w:r>
      <w:r w:rsidRPr="00F43DAE">
        <w:rPr>
          <w:rFonts w:ascii="Times New Roman" w:eastAsiaTheme="minorEastAsia" w:hAnsi="Times New Roman" w:cs="Times New Roman"/>
          <w:b/>
          <w:sz w:val="24"/>
          <w:szCs w:val="24"/>
        </w:rPr>
        <w:t>Equation</w:t>
      </w:r>
      <w:proofErr w:type="gramEnd"/>
      <w:r w:rsidRPr="00F43DAE">
        <w:rPr>
          <w:rFonts w:ascii="Times New Roman" w:eastAsiaTheme="minorEastAsia" w:hAnsi="Times New Roman" w:cs="Times New Roman"/>
          <w:b/>
          <w:sz w:val="24"/>
          <w:szCs w:val="24"/>
        </w:rPr>
        <w:t xml:space="preserve"> 7</w:t>
      </w:r>
    </w:p>
    <w:p w14:paraId="6E34A855" w14:textId="77777777" w:rsidR="00401FCD" w:rsidRPr="00F43DAE" w:rsidRDefault="00401FCD" w:rsidP="00F43DAE">
      <w:pPr>
        <w:shd w:val="clear" w:color="auto" w:fill="FFFFFF"/>
        <w:spacing w:line="480" w:lineRule="auto"/>
        <w:jc w:val="both"/>
        <w:rPr>
          <w:rFonts w:ascii="Times New Roman" w:hAnsi="Times New Roman" w:cs="Times New Roman"/>
          <w:sz w:val="24"/>
          <w:szCs w:val="24"/>
        </w:rPr>
      </w:pPr>
    </w:p>
    <w:p w14:paraId="26B3C914" w14:textId="2CAB61CC" w:rsidR="005E1881" w:rsidRPr="00F43DAE" w:rsidRDefault="00401FCD" w:rsidP="00F43DAE">
      <w:pPr>
        <w:shd w:val="clear" w:color="auto" w:fill="FFFFFF"/>
        <w:spacing w:line="480" w:lineRule="auto"/>
        <w:jc w:val="both"/>
        <w:rPr>
          <w:rFonts w:ascii="Times New Roman" w:hAnsi="Times New Roman" w:cs="Times New Roman"/>
          <w:sz w:val="24"/>
          <w:szCs w:val="24"/>
        </w:rPr>
      </w:pPr>
      <w:r w:rsidRPr="00F43DAE">
        <w:rPr>
          <w:rFonts w:ascii="Times New Roman" w:hAnsi="Times New Roman" w:cs="Times New Roman"/>
          <w:b/>
          <w:sz w:val="24"/>
          <w:szCs w:val="24"/>
        </w:rPr>
        <w:t>Where</w:t>
      </w:r>
      <w:r w:rsidRPr="00F43DAE">
        <w:rPr>
          <w:rFonts w:ascii="Times New Roman" w:hAnsi="Times New Roman" w:cs="Times New Roman"/>
          <w:sz w:val="24"/>
          <w:szCs w:val="24"/>
        </w:rPr>
        <w:t xml:space="preserve"> Δ</w:t>
      </w:r>
      <w:r w:rsidRPr="00F43DAE">
        <w:rPr>
          <w:rFonts w:ascii="Times New Roman" w:hAnsi="Times New Roman" w:cs="Times New Roman"/>
          <w:i/>
          <w:iCs/>
          <w:sz w:val="24"/>
          <w:szCs w:val="24"/>
        </w:rPr>
        <w:t>A</w:t>
      </w:r>
      <w:r w:rsidRPr="00F43DAE">
        <w:rPr>
          <w:rFonts w:ascii="Times New Roman" w:hAnsi="Times New Roman" w:cs="Times New Roman"/>
          <w:sz w:val="24"/>
          <w:szCs w:val="24"/>
        </w:rPr>
        <w:t> = absorbance (reaction) read against the reagent blank, </w:t>
      </w:r>
      <w:r w:rsidRPr="00F43DAE">
        <w:rPr>
          <w:rFonts w:ascii="Times New Roman" w:hAnsi="Times New Roman" w:cs="Times New Roman"/>
          <w:i/>
          <w:iCs/>
          <w:sz w:val="24"/>
          <w:szCs w:val="24"/>
        </w:rPr>
        <w:t>F</w:t>
      </w:r>
      <w:r w:rsidRPr="00F43DAE">
        <w:rPr>
          <w:rFonts w:ascii="Times New Roman" w:hAnsi="Times New Roman" w:cs="Times New Roman"/>
          <w:sz w:val="24"/>
          <w:szCs w:val="24"/>
        </w:rPr>
        <w:t> = conversion from absorbance to µg (the absorbance obtained for 100 µg of glucose in the GOPOD reaction is determined; </w:t>
      </w:r>
      <w:r w:rsidRPr="00F43DAE">
        <w:rPr>
          <w:rFonts w:ascii="Times New Roman" w:hAnsi="Times New Roman" w:cs="Times New Roman"/>
          <w:i/>
          <w:iCs/>
          <w:sz w:val="24"/>
          <w:szCs w:val="24"/>
        </w:rPr>
        <w:t>F</w:t>
      </w:r>
      <w:r w:rsidRPr="00F43DAE">
        <w:rPr>
          <w:rFonts w:ascii="Times New Roman" w:hAnsi="Times New Roman" w:cs="Times New Roman"/>
          <w:sz w:val="24"/>
          <w:szCs w:val="24"/>
        </w:rPr>
        <w:t> = 100 [µg of glucose] divided by the GOPOD absorbance for this 100 µg of glucose), EV = extraction volume (ml) = 20.5, 4 = volume of solution taken from the reaction mixture for RS analysis, FV/0.1 = 0.1 ml aliquots taken from final volume (FV, either 100 or 10.3 ml) for the determination of glucose using GOPOD reagent, 1/1,000,000 = conversion from µg to g, 100/</w:t>
      </w:r>
      <w:r w:rsidRPr="00F43DAE">
        <w:rPr>
          <w:rFonts w:ascii="Times New Roman" w:hAnsi="Times New Roman" w:cs="Times New Roman"/>
          <w:i/>
          <w:iCs/>
          <w:sz w:val="24"/>
          <w:szCs w:val="24"/>
        </w:rPr>
        <w:t>W</w:t>
      </w:r>
      <w:r w:rsidRPr="00F43DAE">
        <w:rPr>
          <w:rFonts w:ascii="Times New Roman" w:hAnsi="Times New Roman" w:cs="Times New Roman"/>
          <w:sz w:val="24"/>
          <w:szCs w:val="24"/>
        </w:rPr>
        <w:t> = conversion to g/100 g, </w:t>
      </w:r>
      <w:r w:rsidRPr="00F43DAE">
        <w:rPr>
          <w:rFonts w:ascii="Times New Roman" w:hAnsi="Times New Roman" w:cs="Times New Roman"/>
          <w:i/>
          <w:iCs/>
          <w:sz w:val="24"/>
          <w:szCs w:val="24"/>
        </w:rPr>
        <w:t>W</w:t>
      </w:r>
      <w:r w:rsidRPr="00F43DAE">
        <w:rPr>
          <w:rFonts w:ascii="Times New Roman" w:hAnsi="Times New Roman" w:cs="Times New Roman"/>
          <w:sz w:val="24"/>
          <w:szCs w:val="24"/>
        </w:rPr>
        <w:t> = “as is” weight of sample analyzed in g (~0.50 g weighed accurately), and 162/180 = factor to convert from free glucose, as determined, to anhydro-glucose as occurs in starch.</w:t>
      </w:r>
    </w:p>
    <w:p w14:paraId="5A35D1E4" w14:textId="77777777" w:rsidR="005E1881" w:rsidRPr="00F43DAE" w:rsidRDefault="005E1881" w:rsidP="00F43DAE">
      <w:pPr>
        <w:spacing w:line="480" w:lineRule="auto"/>
        <w:jc w:val="both"/>
        <w:rPr>
          <w:rFonts w:ascii="Times New Roman" w:hAnsi="Times New Roman" w:cs="Times New Roman"/>
          <w:b/>
          <w:sz w:val="24"/>
          <w:szCs w:val="24"/>
        </w:rPr>
      </w:pPr>
      <w:r w:rsidRPr="00F43DAE">
        <w:rPr>
          <w:rFonts w:ascii="Times New Roman" w:hAnsi="Times New Roman" w:cs="Times New Roman"/>
          <w:b/>
          <w:sz w:val="24"/>
          <w:szCs w:val="24"/>
        </w:rPr>
        <w:t>2.5 Determination of minerals</w:t>
      </w:r>
    </w:p>
    <w:p w14:paraId="5DC1F88F" w14:textId="17CECB4B" w:rsidR="005E1881" w:rsidRPr="00F43DAE" w:rsidRDefault="005E1881" w:rsidP="00F43DAE">
      <w:pPr>
        <w:shd w:val="clear" w:color="auto" w:fill="FFFFFF"/>
        <w:spacing w:before="166" w:after="166" w:line="480" w:lineRule="auto"/>
        <w:jc w:val="both"/>
        <w:rPr>
          <w:rFonts w:ascii="Times New Roman" w:eastAsia="Times New Roman" w:hAnsi="Times New Roman" w:cs="Times New Roman"/>
          <w:bCs/>
          <w:color w:val="FF0000"/>
          <w:sz w:val="24"/>
          <w:szCs w:val="24"/>
        </w:rPr>
      </w:pPr>
      <w:r w:rsidRPr="00F43DAE">
        <w:rPr>
          <w:rFonts w:ascii="Times New Roman" w:eastAsia="Times New Roman" w:hAnsi="Times New Roman" w:cs="Times New Roman"/>
          <w:bCs/>
          <w:sz w:val="24"/>
          <w:szCs w:val="24"/>
        </w:rPr>
        <w:t>The digestion of dried cassava flour samples was conducted using a mixture of acids, specifically nitric acid (HNO</w:t>
      </w:r>
      <w:r w:rsidRPr="00F43DAE">
        <w:rPr>
          <w:rFonts w:ascii="Times New Roman" w:eastAsia="Times New Roman" w:hAnsi="Times New Roman" w:cs="Times New Roman"/>
          <w:bCs/>
          <w:sz w:val="24"/>
          <w:szCs w:val="24"/>
          <w:vertAlign w:val="subscript"/>
        </w:rPr>
        <w:t>3</w:t>
      </w:r>
      <w:r w:rsidRPr="00F43DAE">
        <w:rPr>
          <w:rFonts w:ascii="Times New Roman" w:eastAsia="Times New Roman" w:hAnsi="Times New Roman" w:cs="Times New Roman"/>
          <w:bCs/>
          <w:sz w:val="24"/>
          <w:szCs w:val="24"/>
        </w:rPr>
        <w:t xml:space="preserve">) and hydrochloric acid (HCl), in a ratio of 1:1 and 1:4, respectively, known as aqua regia </w:t>
      </w:r>
      <w:sdt>
        <w:sdtPr>
          <w:rPr>
            <w:rFonts w:ascii="Times New Roman" w:eastAsia="Times New Roman" w:hAnsi="Times New Roman" w:cs="Times New Roman"/>
            <w:bCs/>
            <w:color w:val="000000"/>
            <w:sz w:val="24"/>
            <w:szCs w:val="24"/>
          </w:rPr>
          <w:tag w:val="MENDELEY_CITATION_v3_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"/>
          <w:id w:val="1008253500"/>
          <w:placeholder>
            <w:docPart w:val="5DB2845724ED4CBB9A0688FF180492F9"/>
          </w:placeholder>
        </w:sdtPr>
        <w:sdtContent>
          <w:r w:rsidR="008D50D1" w:rsidRPr="00F43DAE">
            <w:rPr>
              <w:rFonts w:ascii="Times New Roman" w:eastAsia="Times New Roman" w:hAnsi="Times New Roman" w:cs="Times New Roman"/>
              <w:bCs/>
              <w:color w:val="000000"/>
              <w:sz w:val="24"/>
              <w:szCs w:val="24"/>
            </w:rPr>
            <w:t>[8]</w:t>
          </w:r>
        </w:sdtContent>
      </w:sdt>
      <w:r w:rsidRPr="00F43DAE">
        <w:rPr>
          <w:rFonts w:ascii="Times New Roman" w:eastAsia="Times New Roman" w:hAnsi="Times New Roman" w:cs="Times New Roman"/>
          <w:bCs/>
          <w:sz w:val="24"/>
          <w:szCs w:val="24"/>
        </w:rPr>
        <w:t xml:space="preserve">. Approximately 1 gram of the sample was placed in a </w:t>
      </w:r>
      <w:r w:rsidRPr="00F43DAE">
        <w:rPr>
          <w:rFonts w:ascii="Times New Roman" w:eastAsia="Times New Roman" w:hAnsi="Times New Roman" w:cs="Times New Roman"/>
          <w:bCs/>
          <w:sz w:val="24"/>
          <w:szCs w:val="24"/>
        </w:rPr>
        <w:lastRenderedPageBreak/>
        <w:t>glass tube, and 40 mL of the acid mixture was added. The tubes were then heated at 400°C until the solution became translucent and the release of a brownish smoke ceased, indicating complete digestion of the organic matter. Subsequently, the tubes were allowed to cool to room temperature. The digested samples were quantitatively filtered into 50 mL volumetric flasks using ash-free quantitative filter paper (Whatman No.). The solutions were then adjusted to a final volume of 50 mL using distilled water.</w:t>
      </w:r>
    </w:p>
    <w:p w14:paraId="756972E4" w14:textId="77777777" w:rsidR="005E1881" w:rsidRPr="008D50D1" w:rsidRDefault="005E1881" w:rsidP="00F43DAE">
      <w:pPr>
        <w:spacing w:line="480" w:lineRule="auto"/>
        <w:jc w:val="both"/>
        <w:rPr>
          <w:rFonts w:ascii="Times New Roman" w:eastAsia="Times New Roman" w:hAnsi="Times New Roman" w:cs="Times New Roman"/>
          <w:color w:val="000000"/>
          <w:sz w:val="24"/>
          <w:szCs w:val="24"/>
        </w:rPr>
      </w:pPr>
      <w:r w:rsidRPr="00F43DAE">
        <w:rPr>
          <w:rFonts w:ascii="Times New Roman" w:eastAsia="Times New Roman" w:hAnsi="Times New Roman" w:cs="Times New Roman"/>
          <w:color w:val="000000"/>
          <w:sz w:val="24"/>
          <w:szCs w:val="24"/>
        </w:rPr>
        <w:t>The levels of calcium (Ca), iron (Fe), and zinc (Zn) were determined using Atomic Absorption Spectrophotometer (AAS). Standard solutions of calcium, iron, and zinc were prepared at various concentrations. Each standard solution was then analyzed using an atomic absorption spectrophotometer equipped with a hollow cathode lamp. The Atomic Absorption Spectrometer (</w:t>
      </w:r>
      <w:proofErr w:type="spellStart"/>
      <w:r w:rsidRPr="00F43DAE">
        <w:rPr>
          <w:rFonts w:ascii="Times New Roman" w:eastAsia="Times New Roman" w:hAnsi="Times New Roman" w:cs="Times New Roman"/>
          <w:color w:val="000000"/>
          <w:sz w:val="24"/>
          <w:szCs w:val="24"/>
        </w:rPr>
        <w:t>Thermo</w:t>
      </w:r>
      <w:proofErr w:type="spellEnd"/>
      <w:r w:rsidRPr="00F43DAE">
        <w:rPr>
          <w:rFonts w:ascii="Times New Roman" w:eastAsia="Times New Roman" w:hAnsi="Times New Roman" w:cs="Times New Roman"/>
          <w:color w:val="000000"/>
          <w:sz w:val="24"/>
          <w:szCs w:val="24"/>
        </w:rPr>
        <w:t xml:space="preserve"> Jarrel ash S11 AA/AE) was set to measure the absorbance of calcium at a wavelength of 422.7 nm, iron at 248.3 nm, and zinc at 213.9 nm, using an air-acetylene flame. The stand</w:t>
      </w:r>
      <w:r w:rsidRPr="008D50D1">
        <w:rPr>
          <w:rFonts w:ascii="Times New Roman" w:eastAsia="Times New Roman" w:hAnsi="Times New Roman" w:cs="Times New Roman"/>
          <w:color w:val="000000"/>
          <w:sz w:val="24"/>
          <w:szCs w:val="24"/>
        </w:rPr>
        <w:t>ard solutions, with known absorbance values and concentrations, were used to construct a calibration curve for each element.</w:t>
      </w:r>
    </w:p>
    <w:sdt>
      <w:sdtPr>
        <w:rPr>
          <w:rFonts w:ascii="Times New Roman" w:eastAsia="Times New Roman" w:hAnsi="Times New Roman" w:cs="Times New Roman"/>
          <w:color w:val="000000"/>
          <w:sz w:val="24"/>
          <w:szCs w:val="24"/>
        </w:rPr>
        <w:tag w:val="MENDELEY_CITATION_v3_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"/>
        <w:id w:val="1008337844"/>
        <w:placeholder>
          <w:docPart w:val="5DB2845724ED4CBB9A0688FF180492F9"/>
        </w:placeholder>
      </w:sdtPr>
      <w:sdtContent>
        <w:p w14:paraId="69699913" w14:textId="66BF6160" w:rsidR="005E1881" w:rsidRPr="008D50D1" w:rsidRDefault="008D50D1" w:rsidP="008D50D1">
          <w:pPr>
            <w:spacing w:line="480" w:lineRule="auto"/>
            <w:jc w:val="both"/>
            <w:rPr>
              <w:rFonts w:ascii="Times New Roman" w:eastAsia="Times New Roman" w:hAnsi="Times New Roman" w:cs="Times New Roman"/>
              <w:color w:val="000000"/>
              <w:sz w:val="24"/>
              <w:szCs w:val="24"/>
            </w:rPr>
          </w:pPr>
          <w:r w:rsidRPr="008D50D1">
            <w:rPr>
              <w:rFonts w:ascii="Times New Roman" w:eastAsia="Times New Roman" w:hAnsi="Times New Roman" w:cs="Times New Roman"/>
              <w:color w:val="000000"/>
              <w:sz w:val="24"/>
              <w:szCs w:val="24"/>
            </w:rPr>
            <w:t>[9]</w:t>
          </w:r>
        </w:p>
      </w:sdtContent>
    </w:sdt>
    <w:p w14:paraId="13225EAC" w14:textId="77777777" w:rsidR="005E1881" w:rsidRPr="008D50D1" w:rsidRDefault="005E1881" w:rsidP="008D50D1">
      <w:pPr>
        <w:spacing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2.6 Determination antinutrients</w:t>
      </w:r>
    </w:p>
    <w:p w14:paraId="2896AE20" w14:textId="77777777" w:rsidR="005E1881" w:rsidRPr="008D50D1" w:rsidRDefault="005E1881" w:rsidP="008D50D1">
      <w:pPr>
        <w:spacing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2.6.1 Determination of cyanide content</w:t>
      </w:r>
    </w:p>
    <w:p w14:paraId="37A2B999" w14:textId="5E28492A" w:rsidR="005E1881" w:rsidRPr="008D50D1" w:rsidRDefault="005E1881" w:rsidP="008D50D1">
      <w:pPr>
        <w:spacing w:after="0" w:line="480" w:lineRule="auto"/>
        <w:jc w:val="both"/>
        <w:rPr>
          <w:rFonts w:ascii="Times New Roman" w:hAnsi="Times New Roman" w:cs="Times New Roman"/>
          <w:sz w:val="24"/>
          <w:szCs w:val="24"/>
        </w:rPr>
      </w:pPr>
      <w:r w:rsidRPr="008D50D1">
        <w:rPr>
          <w:rFonts w:ascii="Times New Roman" w:hAnsi="Times New Roman" w:cs="Times New Roman"/>
          <w:sz w:val="24"/>
          <w:szCs w:val="24"/>
        </w:rPr>
        <w:t xml:space="preserve">The cyanide content of the cassava flour samples was determined using the Alkaline Titration method according to the </w:t>
      </w:r>
      <w:sdt>
        <w:sdtPr>
          <w:rPr>
            <w:rFonts w:ascii="Times New Roman" w:hAnsi="Times New Roman" w:cs="Times New Roman"/>
            <w:color w:val="000000"/>
            <w:sz w:val="24"/>
            <w:szCs w:val="24"/>
          </w:rPr>
          <w:tag w:val="MENDELEY_CITATION_v3_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"/>
          <w:id w:val="-2138257032"/>
          <w:placeholder>
            <w:docPart w:val="5DB2845724ED4CBB9A0688FF180492F9"/>
          </w:placeholder>
        </w:sdtPr>
        <w:sdtContent>
          <w:r w:rsidR="008D50D1" w:rsidRPr="008D50D1">
            <w:rPr>
              <w:rFonts w:ascii="Times New Roman" w:hAnsi="Times New Roman" w:cs="Times New Roman"/>
              <w:color w:val="000000"/>
              <w:sz w:val="24"/>
              <w:szCs w:val="24"/>
            </w:rPr>
            <w:t>[9]</w:t>
          </w:r>
        </w:sdtContent>
      </w:sdt>
      <w:r w:rsidRPr="008D50D1">
        <w:rPr>
          <w:rFonts w:ascii="Times New Roman" w:hAnsi="Times New Roman" w:cs="Times New Roman"/>
          <w:sz w:val="24"/>
          <w:szCs w:val="24"/>
        </w:rPr>
        <w:t xml:space="preserve">  . Ten grams of cassava flour were accurately weighed and placed into distillation tubes. Then, 100 ml of distilled water was added to each tube and allowed to settle for 2 hours. Subsequently, 25 ml of a 2.5% sodium hydroxide (NaOH) solution was measured and added to a conical flask. The flask was connected to a distillation unit to collect the distillate. The distillation tubes containing the cassava flour samples were also connected to the distillation unit and distilled until 200 ml of distillate was obtained. To each distillate, 8 </w:t>
      </w:r>
      <w:r w:rsidRPr="008D50D1">
        <w:rPr>
          <w:rFonts w:ascii="Times New Roman" w:hAnsi="Times New Roman" w:cs="Times New Roman"/>
          <w:sz w:val="24"/>
          <w:szCs w:val="24"/>
        </w:rPr>
        <w:lastRenderedPageBreak/>
        <w:t>ml of 5% potassium iodide (KI) solution was added. The resulting solution was titrated using a 0.02 M silver nitrate (AgNO</w:t>
      </w:r>
      <w:r w:rsidRPr="008D50D1">
        <w:rPr>
          <w:rFonts w:ascii="Times New Roman" w:hAnsi="Times New Roman" w:cs="Times New Roman"/>
          <w:sz w:val="24"/>
          <w:szCs w:val="24"/>
          <w:vertAlign w:val="subscript"/>
        </w:rPr>
        <w:t>3</w:t>
      </w:r>
      <w:r w:rsidRPr="008D50D1">
        <w:rPr>
          <w:rFonts w:ascii="Times New Roman" w:hAnsi="Times New Roman" w:cs="Times New Roman"/>
          <w:sz w:val="24"/>
          <w:szCs w:val="24"/>
        </w:rPr>
        <w:t xml:space="preserve">) solution. The titration endpoint was indicated by a light yellow </w:t>
      </w:r>
      <w:proofErr w:type="spellStart"/>
      <w:r w:rsidRPr="008D50D1">
        <w:rPr>
          <w:rFonts w:ascii="Times New Roman" w:hAnsi="Times New Roman" w:cs="Times New Roman"/>
          <w:sz w:val="24"/>
          <w:szCs w:val="24"/>
        </w:rPr>
        <w:t>colour</w:t>
      </w:r>
      <w:proofErr w:type="spellEnd"/>
      <w:r w:rsidRPr="008D50D1">
        <w:rPr>
          <w:rFonts w:ascii="Times New Roman" w:hAnsi="Times New Roman" w:cs="Times New Roman"/>
          <w:sz w:val="24"/>
          <w:szCs w:val="24"/>
        </w:rPr>
        <w:t>. The amount of cyanide was then calculated as follows (Equation 6);</w:t>
      </w:r>
      <w:r w:rsidRPr="008D50D1">
        <w:rPr>
          <w:rFonts w:ascii="Times New Roman" w:hAnsi="Times New Roman" w:cs="Times New Roman"/>
          <w:sz w:val="24"/>
          <w:szCs w:val="24"/>
        </w:rPr>
        <w:tab/>
      </w:r>
    </w:p>
    <w:p w14:paraId="78B6F05B" w14:textId="77777777" w:rsidR="005E1881" w:rsidRPr="008D50D1" w:rsidRDefault="005E1881" w:rsidP="008D50D1">
      <w:pPr>
        <w:spacing w:after="0" w:line="480" w:lineRule="auto"/>
        <w:ind w:firstLine="720"/>
        <w:jc w:val="both"/>
        <w:rPr>
          <w:rFonts w:ascii="Times New Roman" w:hAnsi="Times New Roman" w:cs="Times New Roman"/>
          <w:b/>
          <w:sz w:val="24"/>
          <w:szCs w:val="24"/>
        </w:rPr>
      </w:pPr>
      <w:r w:rsidRPr="008D50D1">
        <w:rPr>
          <w:rFonts w:ascii="Times New Roman" w:hAnsi="Times New Roman" w:cs="Times New Roman"/>
          <w:sz w:val="24"/>
          <w:szCs w:val="24"/>
        </w:rPr>
        <w:t>Mg/100g HCN =</w:t>
      </w:r>
      <m:oMath>
        <m:f>
          <m:fPr>
            <m:ctrlPr>
              <w:rPr>
                <w:rFonts w:ascii="Cambria Math" w:hAnsi="Cambria Math" w:cs="Times New Roman"/>
                <w:sz w:val="24"/>
                <w:szCs w:val="24"/>
              </w:rPr>
            </m:ctrlPr>
          </m:fPr>
          <m:num>
            <m:r>
              <m:rPr>
                <m:sty m:val="p"/>
              </m:rPr>
              <w:rPr>
                <w:rFonts w:ascii="Cambria Math" w:hAnsi="Cambria Math" w:cs="Times New Roman"/>
                <w:sz w:val="24"/>
                <w:szCs w:val="24"/>
              </w:rPr>
              <m:t>Titre×108</m:t>
            </m:r>
          </m:num>
          <m:den>
            <m:r>
              <m:rPr>
                <m:sty m:val="p"/>
              </m:rPr>
              <w:rPr>
                <w:rFonts w:ascii="Cambria Math" w:hAnsi="Cambria Math" w:cs="Times New Roman"/>
                <w:sz w:val="24"/>
                <w:szCs w:val="24"/>
              </w:rPr>
              <m:t>sample weight</m:t>
            </m:r>
          </m:den>
        </m:f>
      </m:oMath>
      <w:r w:rsidRPr="008D50D1">
        <w:rPr>
          <w:rFonts w:ascii="Times New Roman" w:hAnsi="Times New Roman" w:cs="Times New Roman"/>
          <w:sz w:val="24"/>
          <w:szCs w:val="24"/>
        </w:rPr>
        <w:t>…………………………</w:t>
      </w:r>
      <w:proofErr w:type="gramStart"/>
      <w:r w:rsidRPr="008D50D1">
        <w:rPr>
          <w:rFonts w:ascii="Times New Roman" w:hAnsi="Times New Roman" w:cs="Times New Roman"/>
          <w:sz w:val="24"/>
          <w:szCs w:val="24"/>
        </w:rPr>
        <w:t>…..</w:t>
      </w:r>
      <w:proofErr w:type="gramEnd"/>
      <w:r w:rsidRPr="008D50D1">
        <w:rPr>
          <w:rFonts w:ascii="Times New Roman" w:hAnsi="Times New Roman" w:cs="Times New Roman"/>
          <w:sz w:val="24"/>
          <w:szCs w:val="24"/>
        </w:rPr>
        <w:t xml:space="preserve"> </w:t>
      </w:r>
      <w:r w:rsidRPr="008D50D1">
        <w:rPr>
          <w:rFonts w:ascii="Times New Roman" w:hAnsi="Times New Roman" w:cs="Times New Roman"/>
          <w:b/>
          <w:sz w:val="24"/>
          <w:szCs w:val="24"/>
        </w:rPr>
        <w:t>Equation 6</w:t>
      </w:r>
    </w:p>
    <w:p w14:paraId="1D2FC1BB" w14:textId="77777777" w:rsidR="005E1881" w:rsidRPr="008D50D1" w:rsidRDefault="005E1881" w:rsidP="008D50D1">
      <w:pPr>
        <w:spacing w:after="0" w:line="480" w:lineRule="auto"/>
        <w:jc w:val="both"/>
        <w:rPr>
          <w:rFonts w:ascii="Times New Roman" w:hAnsi="Times New Roman" w:cs="Times New Roman"/>
          <w:b/>
          <w:sz w:val="24"/>
          <w:szCs w:val="24"/>
        </w:rPr>
      </w:pPr>
      <w:r w:rsidRPr="008D50D1">
        <w:rPr>
          <w:rFonts w:ascii="Times New Roman" w:hAnsi="Times New Roman" w:cs="Times New Roman"/>
          <w:b/>
          <w:sz w:val="24"/>
          <w:szCs w:val="24"/>
        </w:rPr>
        <w:tab/>
      </w:r>
      <w:r w:rsidRPr="008D50D1">
        <w:rPr>
          <w:rFonts w:ascii="Times New Roman" w:hAnsi="Times New Roman" w:cs="Times New Roman"/>
          <w:b/>
          <w:sz w:val="24"/>
          <w:szCs w:val="24"/>
        </w:rPr>
        <w:tab/>
      </w:r>
      <w:r w:rsidRPr="008D50D1">
        <w:rPr>
          <w:rFonts w:ascii="Times New Roman" w:hAnsi="Times New Roman" w:cs="Times New Roman"/>
          <w:b/>
          <w:sz w:val="24"/>
          <w:szCs w:val="24"/>
        </w:rPr>
        <w:tab/>
      </w:r>
      <w:r w:rsidRPr="008D50D1">
        <w:rPr>
          <w:rFonts w:ascii="Times New Roman" w:hAnsi="Times New Roman" w:cs="Times New Roman"/>
          <w:b/>
          <w:sz w:val="24"/>
          <w:szCs w:val="24"/>
        </w:rPr>
        <w:tab/>
      </w:r>
      <w:r w:rsidRPr="008D50D1">
        <w:rPr>
          <w:rFonts w:ascii="Times New Roman" w:hAnsi="Times New Roman" w:cs="Times New Roman"/>
          <w:sz w:val="24"/>
          <w:szCs w:val="24"/>
        </w:rPr>
        <w:t>Where 1 ml of AgNO</w:t>
      </w:r>
      <w:r w:rsidRPr="008D50D1">
        <w:rPr>
          <w:rFonts w:ascii="Times New Roman" w:hAnsi="Times New Roman" w:cs="Times New Roman"/>
          <w:sz w:val="24"/>
          <w:szCs w:val="24"/>
          <w:vertAlign w:val="subscript"/>
        </w:rPr>
        <w:t xml:space="preserve">3 </w:t>
      </w:r>
      <w:r w:rsidRPr="008D50D1">
        <w:rPr>
          <w:rFonts w:ascii="Times New Roman" w:hAnsi="Times New Roman" w:cs="Times New Roman"/>
          <w:sz w:val="24"/>
          <w:szCs w:val="24"/>
        </w:rPr>
        <w:t>= 1.08 mg HCN</w:t>
      </w:r>
    </w:p>
    <w:p w14:paraId="4C27E159" w14:textId="77777777" w:rsidR="005E1881" w:rsidRPr="008D50D1" w:rsidRDefault="005E1881" w:rsidP="008D50D1">
      <w:pPr>
        <w:spacing w:line="480" w:lineRule="auto"/>
        <w:jc w:val="both"/>
        <w:rPr>
          <w:rFonts w:ascii="Times New Roman" w:hAnsi="Times New Roman" w:cs="Times New Roman"/>
          <w:b/>
          <w:sz w:val="24"/>
          <w:szCs w:val="24"/>
        </w:rPr>
      </w:pPr>
    </w:p>
    <w:p w14:paraId="30FCF8F0" w14:textId="77777777" w:rsidR="005E1881" w:rsidRPr="008D50D1" w:rsidRDefault="005E1881" w:rsidP="008D50D1">
      <w:pPr>
        <w:spacing w:line="480" w:lineRule="auto"/>
        <w:jc w:val="both"/>
        <w:rPr>
          <w:rFonts w:ascii="Times New Roman" w:eastAsia="MinionPro-Capt" w:hAnsi="Times New Roman" w:cs="Times New Roman"/>
          <w:b/>
          <w:sz w:val="24"/>
          <w:szCs w:val="24"/>
        </w:rPr>
      </w:pPr>
      <w:r w:rsidRPr="008D50D1">
        <w:rPr>
          <w:rFonts w:ascii="Times New Roman" w:eastAsia="MinionPro-Capt" w:hAnsi="Times New Roman" w:cs="Times New Roman"/>
          <w:b/>
          <w:sz w:val="24"/>
          <w:szCs w:val="24"/>
        </w:rPr>
        <w:t>2.6.2 Determination of Phytate content</w:t>
      </w:r>
    </w:p>
    <w:p w14:paraId="73E6CE59" w14:textId="67297E04" w:rsidR="005E1881" w:rsidRPr="008D50D1" w:rsidRDefault="005E1881" w:rsidP="008D50D1">
      <w:pPr>
        <w:autoSpaceDE w:val="0"/>
        <w:autoSpaceDN w:val="0"/>
        <w:adjustRightInd w:val="0"/>
        <w:spacing w:before="240" w:after="0" w:line="480" w:lineRule="auto"/>
        <w:jc w:val="both"/>
        <w:rPr>
          <w:rFonts w:ascii="Times New Roman" w:eastAsia="MinionPro-Capt" w:hAnsi="Times New Roman" w:cs="Times New Roman"/>
          <w:sz w:val="24"/>
          <w:szCs w:val="24"/>
        </w:rPr>
      </w:pPr>
      <w:r w:rsidRPr="008D50D1">
        <w:rPr>
          <w:rFonts w:ascii="Times New Roman" w:eastAsia="MinionPro-Capt" w:hAnsi="Times New Roman" w:cs="Times New Roman"/>
          <w:sz w:val="24"/>
          <w:szCs w:val="24"/>
        </w:rPr>
        <w:t xml:space="preserve">The determination of phytic acid in cassava flour samples was conducted based on a method described by </w:t>
      </w:r>
      <w:sdt>
        <w:sdtPr>
          <w:rPr>
            <w:rFonts w:ascii="Times New Roman" w:eastAsia="MinionPro-Capt" w:hAnsi="Times New Roman" w:cs="Times New Roman"/>
            <w:color w:val="000000"/>
            <w:sz w:val="24"/>
            <w:szCs w:val="24"/>
          </w:rPr>
          <w:tag w:val="MENDELEY_CITATION_v3_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"/>
          <w:id w:val="1666352652"/>
          <w:placeholder>
            <w:docPart w:val="5DB2845724ED4CBB9A0688FF180492F9"/>
          </w:placeholder>
        </w:sdtPr>
        <w:sdtContent>
          <w:r w:rsidR="008D50D1" w:rsidRPr="008D50D1">
            <w:rPr>
              <w:rFonts w:ascii="Times New Roman" w:eastAsia="MinionPro-Capt" w:hAnsi="Times New Roman" w:cs="Times New Roman"/>
              <w:color w:val="000000"/>
              <w:sz w:val="24"/>
              <w:szCs w:val="24"/>
            </w:rPr>
            <w:t>[10]</w:t>
          </w:r>
        </w:sdtContent>
      </w:sdt>
      <w:r w:rsidRPr="008D50D1">
        <w:rPr>
          <w:rFonts w:ascii="Times New Roman" w:eastAsia="MinionPro-Capt" w:hAnsi="Times New Roman" w:cs="Times New Roman"/>
          <w:color w:val="000000"/>
          <w:sz w:val="24"/>
          <w:szCs w:val="24"/>
        </w:rPr>
        <w:t xml:space="preserve"> </w:t>
      </w:r>
      <w:r w:rsidRPr="008D50D1">
        <w:rPr>
          <w:rFonts w:ascii="Times New Roman" w:eastAsia="MinionPro-Capt" w:hAnsi="Times New Roman" w:cs="Times New Roman"/>
          <w:sz w:val="24"/>
          <w:szCs w:val="24"/>
        </w:rPr>
        <w:t>with certain modifications. Approximately 1g of the cassava flour sample was accurately weighed and phytate was extracted by shaking it with 50 mL of 3% Trichloroacetic acid (TCA) using a Ratek Orbital Incubator for 40 minutes. The resulting suspension was then subjected to centrifugation at 3000 × g for 10 minutes using an Eppendorf centrifuge. A 10 mL aliquot of the supernatant was transferred to a 50 mL centrifuge tube, and 4 mL of FeCl3 solution was rapidly added. The contents of the tubes were heated in boiling water for 45 minutes, followed by another centrifugation step at 3000 × g for 10 minutes using the Eppendorf centrifuge. The clear supernatant was carefully decanted, and the precipitate was washed twice by dispersing it in 25 mL of 3% TCA. The precipitate was then heated in boiling water for 10 minutes, centrifuged, and washed again with 20 mL of distilled water.</w:t>
      </w:r>
    </w:p>
    <w:p w14:paraId="78873140" w14:textId="77777777" w:rsidR="005E1881" w:rsidRPr="008D50D1" w:rsidRDefault="005E1881" w:rsidP="008D50D1">
      <w:pPr>
        <w:autoSpaceDE w:val="0"/>
        <w:autoSpaceDN w:val="0"/>
        <w:adjustRightInd w:val="0"/>
        <w:spacing w:before="240" w:after="0" w:line="480" w:lineRule="auto"/>
        <w:jc w:val="both"/>
        <w:rPr>
          <w:rFonts w:ascii="Times New Roman" w:eastAsia="MinionPro-Capt" w:hAnsi="Times New Roman" w:cs="Times New Roman"/>
          <w:sz w:val="24"/>
          <w:szCs w:val="24"/>
        </w:rPr>
      </w:pPr>
      <w:r w:rsidRPr="008D50D1">
        <w:rPr>
          <w:rFonts w:ascii="Times New Roman" w:eastAsia="MinionPro-Capt" w:hAnsi="Times New Roman" w:cs="Times New Roman"/>
          <w:sz w:val="24"/>
          <w:szCs w:val="24"/>
        </w:rPr>
        <w:t xml:space="preserve">Next, the precipitate was dispersed in 5 mL of distilled water, and 3 mL of 1.5N NaOH was added. The volume was topped up to 30 mL with distilled water and heated for 30 minutes in boiling water. The contents were filtered using Whatman No. 2 filter paper with a pore size of 8 </w:t>
      </w:r>
      <w:proofErr w:type="spellStart"/>
      <w:r w:rsidRPr="008D50D1">
        <w:rPr>
          <w:rFonts w:ascii="Times New Roman" w:eastAsia="MinionPro-Capt" w:hAnsi="Times New Roman" w:cs="Times New Roman"/>
          <w:sz w:val="24"/>
          <w:szCs w:val="24"/>
        </w:rPr>
        <w:t>μm</w:t>
      </w:r>
      <w:proofErr w:type="spellEnd"/>
      <w:r w:rsidRPr="008D50D1">
        <w:rPr>
          <w:rFonts w:ascii="Times New Roman" w:eastAsia="MinionPro-Capt" w:hAnsi="Times New Roman" w:cs="Times New Roman"/>
          <w:sz w:val="24"/>
          <w:szCs w:val="24"/>
        </w:rPr>
        <w:t xml:space="preserve">, followed by washing with 70 mL of hot distilled water. The precipitate was transferred and dissolved into a 100 mL volumetric flask containing 40 mL of hot 3.2N HNO3. The flask was cooled to room temperature, and the volume was made up to 100 mL with distilled water. </w:t>
      </w:r>
      <w:r w:rsidRPr="008D50D1">
        <w:rPr>
          <w:rFonts w:ascii="Times New Roman" w:eastAsia="MinionPro-Capt" w:hAnsi="Times New Roman" w:cs="Times New Roman"/>
          <w:sz w:val="24"/>
          <w:szCs w:val="24"/>
        </w:rPr>
        <w:lastRenderedPageBreak/>
        <w:t>An aliquot of 5 mL was transferred to another 100 mL volumetric flask and mixed with 65 mL of distilled water. Then, 20 mL of 1.5 M potassium thiocyanate (KSCN) was added, and the volume was made up to 100 mL with distilled water. The resulting solution was analyzed for color intensity at 480 nm using a UV/VIS spectrophotometer (</w:t>
      </w:r>
      <w:r w:rsidRPr="008D50D1">
        <w:rPr>
          <w:rFonts w:ascii="Times New Roman" w:hAnsi="Times New Roman" w:cs="Times New Roman"/>
          <w:sz w:val="24"/>
          <w:szCs w:val="24"/>
          <w:shd w:val="clear" w:color="auto" w:fill="FFFFFF"/>
        </w:rPr>
        <w:t>model PharmaspecUV-1700, Shimadzu, Japan</w:t>
      </w:r>
      <w:r w:rsidRPr="008D50D1">
        <w:rPr>
          <w:rFonts w:ascii="Times New Roman" w:eastAsia="MinionPro-Capt" w:hAnsi="Times New Roman" w:cs="Times New Roman"/>
          <w:sz w:val="24"/>
          <w:szCs w:val="24"/>
        </w:rPr>
        <w:t>) within one minute. A reagent blank, in which distilled water replaced the sample, was included.</w:t>
      </w:r>
    </w:p>
    <w:p w14:paraId="75796D71" w14:textId="77777777" w:rsidR="005E1881" w:rsidRPr="008D50D1" w:rsidRDefault="005E1881" w:rsidP="008D50D1">
      <w:pPr>
        <w:autoSpaceDE w:val="0"/>
        <w:autoSpaceDN w:val="0"/>
        <w:adjustRightInd w:val="0"/>
        <w:spacing w:before="240" w:after="0" w:line="480" w:lineRule="auto"/>
        <w:jc w:val="both"/>
        <w:rPr>
          <w:rFonts w:ascii="Times New Roman" w:eastAsia="MinionPro-Capt" w:hAnsi="Times New Roman" w:cs="Times New Roman"/>
          <w:sz w:val="24"/>
          <w:szCs w:val="24"/>
        </w:rPr>
      </w:pPr>
      <w:r w:rsidRPr="008D50D1">
        <w:rPr>
          <w:rFonts w:ascii="Times New Roman" w:eastAsia="MinionPro-Capt" w:hAnsi="Times New Roman" w:cs="Times New Roman"/>
          <w:sz w:val="24"/>
          <w:szCs w:val="24"/>
        </w:rPr>
        <w:t>A calibration curve was constructed using an iron (III) nitrate stock solution. The amount of iron (in micrograms) present in the test solution was determined from the calibration curve, and phytate P was calculated using Equation 7.</w:t>
      </w:r>
    </w:p>
    <w:p w14:paraId="4E68785E" w14:textId="77777777" w:rsidR="005E1881" w:rsidRPr="008D50D1" w:rsidRDefault="005E1881" w:rsidP="008D50D1">
      <w:pPr>
        <w:autoSpaceDE w:val="0"/>
        <w:autoSpaceDN w:val="0"/>
        <w:adjustRightInd w:val="0"/>
        <w:spacing w:after="0" w:line="480" w:lineRule="auto"/>
        <w:jc w:val="both"/>
        <w:rPr>
          <w:rFonts w:ascii="Times New Roman" w:eastAsia="MinionPro-Capt" w:hAnsi="Times New Roman" w:cs="Times New Roman"/>
          <w:sz w:val="24"/>
          <w:szCs w:val="24"/>
        </w:rPr>
      </w:pPr>
    </w:p>
    <w:p w14:paraId="18DE92C8" w14:textId="77777777" w:rsidR="005E1881" w:rsidRPr="008D50D1" w:rsidRDefault="005E1881" w:rsidP="008D50D1">
      <w:pPr>
        <w:autoSpaceDE w:val="0"/>
        <w:autoSpaceDN w:val="0"/>
        <w:adjustRightInd w:val="0"/>
        <w:spacing w:after="0" w:line="480" w:lineRule="auto"/>
        <w:jc w:val="both"/>
        <w:rPr>
          <w:rFonts w:ascii="Times New Roman" w:eastAsia="MinionPro-Capt" w:hAnsi="Times New Roman" w:cs="Times New Roman"/>
          <w:sz w:val="24"/>
          <w:szCs w:val="24"/>
        </w:rPr>
      </w:pPr>
      <w:r w:rsidRPr="008D50D1">
        <w:rPr>
          <w:rFonts w:ascii="Times New Roman" w:eastAsia="MinionPro-Capt" w:hAnsi="Times New Roman" w:cs="Times New Roman"/>
          <w:sz w:val="24"/>
          <w:szCs w:val="24"/>
        </w:rPr>
        <w:t>Phytate P mg/100g sample = [Fe (</w:t>
      </w:r>
      <w:proofErr w:type="spellStart"/>
      <w:r w:rsidRPr="008D50D1">
        <w:rPr>
          <w:rFonts w:ascii="Times New Roman" w:eastAsia="MinionPro-Capt" w:hAnsi="Times New Roman" w:cs="Times New Roman"/>
          <w:sz w:val="24"/>
          <w:szCs w:val="24"/>
        </w:rPr>
        <w:t>μg</w:t>
      </w:r>
      <w:proofErr w:type="spellEnd"/>
      <w:r w:rsidRPr="008D50D1">
        <w:rPr>
          <w:rFonts w:ascii="Times New Roman" w:eastAsia="MinionPro-Capt" w:hAnsi="Times New Roman" w:cs="Times New Roman"/>
          <w:sz w:val="24"/>
          <w:szCs w:val="24"/>
        </w:rPr>
        <w:t>) × 15]/Weight of sample (g).</w:t>
      </w:r>
    </w:p>
    <w:p w14:paraId="2DB1B3F6" w14:textId="77777777" w:rsidR="005E1881" w:rsidRPr="008D50D1" w:rsidRDefault="005E1881" w:rsidP="008D50D1">
      <w:pPr>
        <w:shd w:val="clear" w:color="auto" w:fill="FFFFFF"/>
        <w:spacing w:before="166" w:after="166" w:line="480" w:lineRule="auto"/>
        <w:jc w:val="both"/>
        <w:rPr>
          <w:rFonts w:ascii="Times New Roman" w:eastAsiaTheme="minorEastAsia" w:hAnsi="Times New Roman" w:cs="Times New Roman"/>
          <w:b/>
          <w:sz w:val="24"/>
          <w:szCs w:val="24"/>
        </w:rPr>
      </w:pPr>
      <m:oMath>
        <m:r>
          <w:rPr>
            <w:rFonts w:ascii="Cambria Math" w:hAnsi="Cambria Math" w:cs="Times New Roman"/>
            <w:sz w:val="24"/>
            <w:szCs w:val="24"/>
          </w:rPr>
          <m:t>PhytateP</m:t>
        </m:r>
        <m:f>
          <m:fPr>
            <m:ctrlPr>
              <w:rPr>
                <w:rFonts w:ascii="Cambria Math" w:hAnsi="Cambria Math" w:cs="Times New Roman"/>
                <w:i/>
                <w:sz w:val="24"/>
                <w:szCs w:val="24"/>
              </w:rPr>
            </m:ctrlPr>
          </m:fPr>
          <m:num>
            <m:r>
              <w:rPr>
                <w:rFonts w:ascii="Cambria Math" w:hAnsi="Cambria Math" w:cs="Times New Roman"/>
                <w:sz w:val="24"/>
                <w:szCs w:val="24"/>
              </w:rPr>
              <m:t>mg</m:t>
            </m:r>
          </m:num>
          <m:den>
            <m:r>
              <w:rPr>
                <w:rFonts w:ascii="Cambria Math" w:hAnsi="Cambria Math" w:cs="Times New Roman"/>
                <w:sz w:val="24"/>
                <w:szCs w:val="24"/>
              </w:rPr>
              <m:t>100g</m:t>
            </m:r>
          </m:den>
        </m:f>
        <m:r>
          <w:rPr>
            <w:rFonts w:ascii="Cambria Math" w:hAnsi="Cambria Math" w:cs="Times New Roman"/>
            <w:sz w:val="24"/>
            <w:szCs w:val="24"/>
          </w:rPr>
          <m:t>sample=</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μg</m:t>
                </m:r>
              </m:sub>
            </m:sSub>
            <m:r>
              <w:rPr>
                <w:rFonts w:ascii="Cambria Math" w:hAnsi="Cambria Math" w:cs="Times New Roman"/>
                <w:sz w:val="24"/>
                <w:szCs w:val="24"/>
              </w:rPr>
              <m:t>×15</m:t>
            </m:r>
          </m:num>
          <m:den>
            <m:sSub>
              <m:sSubPr>
                <m:ctrlPr>
                  <w:rPr>
                    <w:rFonts w:ascii="Cambria Math" w:hAnsi="Cambria Math" w:cs="Times New Roman"/>
                    <w:i/>
                    <w:sz w:val="24"/>
                    <w:szCs w:val="24"/>
                  </w:rPr>
                </m:ctrlPr>
              </m:sSubPr>
              <m:e>
                <m:r>
                  <w:rPr>
                    <w:rFonts w:ascii="Cambria Math" w:hAnsi="Cambria Math" w:cs="Times New Roman"/>
                    <w:sz w:val="24"/>
                    <w:szCs w:val="24"/>
                  </w:rPr>
                  <m:t>weightofsample</m:t>
                </m:r>
              </m:e>
              <m:sub>
                <m:r>
                  <w:rPr>
                    <w:rFonts w:ascii="Cambria Math" w:hAnsi="Cambria Math" w:cs="Times New Roman"/>
                    <w:sz w:val="24"/>
                    <w:szCs w:val="24"/>
                  </w:rPr>
                  <m:t>g</m:t>
                </m:r>
              </m:sub>
            </m:sSub>
          </m:den>
        </m:f>
      </m:oMath>
      <w:r w:rsidRPr="008D50D1">
        <w:rPr>
          <w:rFonts w:ascii="Times New Roman" w:hAnsi="Times New Roman" w:cs="Times New Roman"/>
          <w:bCs/>
          <w:sz w:val="24"/>
          <w:szCs w:val="24"/>
        </w:rPr>
        <w:t xml:space="preserve">…………………………… </w:t>
      </w:r>
      <w:r w:rsidRPr="008D50D1">
        <w:rPr>
          <w:rFonts w:ascii="Times New Roman" w:hAnsi="Times New Roman" w:cs="Times New Roman"/>
          <w:b/>
          <w:bCs/>
          <w:sz w:val="24"/>
          <w:szCs w:val="24"/>
        </w:rPr>
        <w:t>Equation 7</w:t>
      </w:r>
    </w:p>
    <w:p w14:paraId="442AC44E" w14:textId="77777777" w:rsidR="005A2D51" w:rsidRPr="008D50D1" w:rsidRDefault="005A2D51" w:rsidP="008D50D1">
      <w:pPr>
        <w:spacing w:line="480" w:lineRule="auto"/>
        <w:rPr>
          <w:rFonts w:ascii="Times New Roman" w:hAnsi="Times New Roman" w:cs="Times New Roman"/>
          <w:sz w:val="24"/>
          <w:szCs w:val="24"/>
        </w:rPr>
      </w:pPr>
    </w:p>
    <w:p w14:paraId="6C5C34C9" w14:textId="041C9E7F" w:rsidR="008D50D1" w:rsidRPr="008D50D1" w:rsidRDefault="008D50D1" w:rsidP="008D50D1">
      <w:pPr>
        <w:spacing w:line="480" w:lineRule="auto"/>
        <w:rPr>
          <w:rFonts w:ascii="Times New Roman" w:hAnsi="Times New Roman" w:cs="Times New Roman"/>
          <w:b/>
          <w:bCs/>
          <w:sz w:val="24"/>
          <w:szCs w:val="24"/>
        </w:rPr>
      </w:pPr>
      <w:r w:rsidRPr="008D50D1">
        <w:rPr>
          <w:rFonts w:ascii="Times New Roman" w:hAnsi="Times New Roman" w:cs="Times New Roman"/>
          <w:b/>
          <w:bCs/>
          <w:sz w:val="24"/>
          <w:szCs w:val="24"/>
        </w:rPr>
        <w:t xml:space="preserve">REFERENCES </w:t>
      </w:r>
    </w:p>
    <w:sdt>
      <w:sdtPr>
        <w:rPr>
          <w:rFonts w:ascii="Times New Roman" w:hAnsi="Times New Roman" w:cs="Times New Roman"/>
          <w:sz w:val="24"/>
          <w:szCs w:val="24"/>
        </w:rPr>
        <w:tag w:val="MENDELEY_BIBLIOGRAPHY"/>
        <w:id w:val="-512770511"/>
        <w:placeholder>
          <w:docPart w:val="DefaultPlaceholder_-1854013440"/>
        </w:placeholder>
      </w:sdtPr>
      <w:sdtContent>
        <w:p w14:paraId="611EA416" w14:textId="77777777" w:rsidR="008D50D1" w:rsidRPr="008D50D1" w:rsidRDefault="008D50D1" w:rsidP="008D50D1">
          <w:pPr>
            <w:autoSpaceDE w:val="0"/>
            <w:autoSpaceDN w:val="0"/>
            <w:spacing w:line="480" w:lineRule="auto"/>
            <w:ind w:hanging="640"/>
            <w:divId w:val="1357930665"/>
            <w:rPr>
              <w:rFonts w:ascii="Times New Roman" w:eastAsia="Times New Roman" w:hAnsi="Times New Roman" w:cs="Times New Roman"/>
              <w:sz w:val="24"/>
              <w:szCs w:val="24"/>
              <w14:ligatures w14:val="none"/>
            </w:rPr>
          </w:pPr>
          <w:r w:rsidRPr="008D50D1">
            <w:rPr>
              <w:rFonts w:ascii="Times New Roman" w:eastAsia="Times New Roman" w:hAnsi="Times New Roman" w:cs="Times New Roman"/>
              <w:sz w:val="24"/>
              <w:szCs w:val="24"/>
            </w:rPr>
            <w:t xml:space="preserve">1. </w:t>
          </w:r>
          <w:r w:rsidRPr="008D50D1">
            <w:rPr>
              <w:rFonts w:ascii="Times New Roman" w:eastAsia="Times New Roman" w:hAnsi="Times New Roman" w:cs="Times New Roman"/>
              <w:sz w:val="24"/>
              <w:szCs w:val="24"/>
            </w:rPr>
            <w:tab/>
          </w:r>
          <w:proofErr w:type="spellStart"/>
          <w:r w:rsidRPr="008D50D1">
            <w:rPr>
              <w:rFonts w:ascii="Times New Roman" w:eastAsia="Times New Roman" w:hAnsi="Times New Roman" w:cs="Times New Roman"/>
              <w:sz w:val="24"/>
              <w:szCs w:val="24"/>
            </w:rPr>
            <w:t>Dziedzoave</w:t>
          </w:r>
          <w:proofErr w:type="spellEnd"/>
          <w:r w:rsidRPr="008D50D1">
            <w:rPr>
              <w:rFonts w:ascii="Times New Roman" w:eastAsia="Times New Roman" w:hAnsi="Times New Roman" w:cs="Times New Roman"/>
              <w:sz w:val="24"/>
              <w:szCs w:val="24"/>
            </w:rPr>
            <w:t xml:space="preserve"> NT, </w:t>
          </w:r>
          <w:proofErr w:type="spellStart"/>
          <w:r w:rsidRPr="008D50D1">
            <w:rPr>
              <w:rFonts w:ascii="Times New Roman" w:eastAsia="Times New Roman" w:hAnsi="Times New Roman" w:cs="Times New Roman"/>
              <w:sz w:val="24"/>
              <w:szCs w:val="24"/>
            </w:rPr>
            <w:t>Graffan.A</w:t>
          </w:r>
          <w:proofErr w:type="spellEnd"/>
          <w:r w:rsidRPr="008D50D1">
            <w:rPr>
              <w:rFonts w:ascii="Times New Roman" w:eastAsia="Times New Roman" w:hAnsi="Times New Roman" w:cs="Times New Roman"/>
              <w:sz w:val="24"/>
              <w:szCs w:val="24"/>
            </w:rPr>
            <w:t xml:space="preserve">, </w:t>
          </w:r>
          <w:proofErr w:type="spellStart"/>
          <w:proofErr w:type="gramStart"/>
          <w:r w:rsidRPr="008D50D1">
            <w:rPr>
              <w:rFonts w:ascii="Times New Roman" w:eastAsia="Times New Roman" w:hAnsi="Times New Roman" w:cs="Times New Roman"/>
              <w:sz w:val="24"/>
              <w:szCs w:val="24"/>
            </w:rPr>
            <w:t>Boateng.E.O</w:t>
          </w:r>
          <w:proofErr w:type="spellEnd"/>
          <w:proofErr w:type="gramEnd"/>
          <w:r w:rsidRPr="008D50D1">
            <w:rPr>
              <w:rFonts w:ascii="Times New Roman" w:eastAsia="Times New Roman" w:hAnsi="Times New Roman" w:cs="Times New Roman"/>
              <w:sz w:val="24"/>
              <w:szCs w:val="24"/>
            </w:rPr>
            <w:t xml:space="preserve"> (2004) Training manual for the production of high quality cassava flour</w:t>
          </w:r>
        </w:p>
        <w:p w14:paraId="6F89CFC8" w14:textId="77777777" w:rsidR="008D50D1" w:rsidRPr="008D50D1" w:rsidRDefault="008D50D1" w:rsidP="008D50D1">
          <w:pPr>
            <w:autoSpaceDE w:val="0"/>
            <w:autoSpaceDN w:val="0"/>
            <w:spacing w:line="480" w:lineRule="auto"/>
            <w:ind w:hanging="640"/>
            <w:divId w:val="1730878693"/>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2. </w:t>
          </w:r>
          <w:r w:rsidRPr="008D50D1">
            <w:rPr>
              <w:rFonts w:ascii="Times New Roman" w:eastAsia="Times New Roman" w:hAnsi="Times New Roman" w:cs="Times New Roman"/>
              <w:sz w:val="24"/>
              <w:szCs w:val="24"/>
            </w:rPr>
            <w:tab/>
            <w:t>AOAC (2005) Method 930.15, 18th ed. Association of Official Analytical Chemists, Arlington, VA, USA</w:t>
          </w:r>
        </w:p>
        <w:p w14:paraId="14F52C29" w14:textId="77777777" w:rsidR="008D50D1" w:rsidRPr="008D50D1" w:rsidRDefault="008D50D1" w:rsidP="008D50D1">
          <w:pPr>
            <w:autoSpaceDE w:val="0"/>
            <w:autoSpaceDN w:val="0"/>
            <w:spacing w:line="480" w:lineRule="auto"/>
            <w:ind w:hanging="640"/>
            <w:divId w:val="479930612"/>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3. </w:t>
          </w:r>
          <w:r w:rsidRPr="008D50D1">
            <w:rPr>
              <w:rFonts w:ascii="Times New Roman" w:eastAsia="Times New Roman" w:hAnsi="Times New Roman" w:cs="Times New Roman"/>
              <w:sz w:val="24"/>
              <w:szCs w:val="24"/>
            </w:rPr>
            <w:tab/>
            <w:t>AOAC (2010) Official Methods of Analysis of Association of Official Analytical Chemists., 18th Edition. Washington, DC</w:t>
          </w:r>
        </w:p>
        <w:p w14:paraId="1CABE827" w14:textId="77777777" w:rsidR="008D50D1" w:rsidRPr="008D50D1" w:rsidRDefault="008D50D1" w:rsidP="008D50D1">
          <w:pPr>
            <w:autoSpaceDE w:val="0"/>
            <w:autoSpaceDN w:val="0"/>
            <w:spacing w:line="480" w:lineRule="auto"/>
            <w:ind w:hanging="640"/>
            <w:divId w:val="638611933"/>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4. </w:t>
          </w:r>
          <w:r w:rsidRPr="008D50D1">
            <w:rPr>
              <w:rFonts w:ascii="Times New Roman" w:eastAsia="Times New Roman" w:hAnsi="Times New Roman" w:cs="Times New Roman"/>
              <w:sz w:val="24"/>
              <w:szCs w:val="24"/>
            </w:rPr>
            <w:tab/>
            <w:t>Latimer. G. W. (2016) Official methods of analysis of AOAC, 20th ed. AOAC International, Rockville, MD, USA</w:t>
          </w:r>
        </w:p>
        <w:p w14:paraId="09F5F00C" w14:textId="77777777" w:rsidR="008D50D1" w:rsidRPr="008D50D1" w:rsidRDefault="008D50D1" w:rsidP="008D50D1">
          <w:pPr>
            <w:autoSpaceDE w:val="0"/>
            <w:autoSpaceDN w:val="0"/>
            <w:spacing w:line="480" w:lineRule="auto"/>
            <w:ind w:hanging="640"/>
            <w:divId w:val="1524855770"/>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lastRenderedPageBreak/>
            <w:t xml:space="preserve">5. </w:t>
          </w:r>
          <w:r w:rsidRPr="008D50D1">
            <w:rPr>
              <w:rFonts w:ascii="Times New Roman" w:eastAsia="Times New Roman" w:hAnsi="Times New Roman" w:cs="Times New Roman"/>
              <w:sz w:val="24"/>
              <w:szCs w:val="24"/>
            </w:rPr>
            <w:tab/>
            <w:t xml:space="preserve">Mariotti F, Tomé D, Mirand PP (2008) Converting nitrogen into protein - Beyond 6.25 and Jones’ factors. Crit Rev Food Sci </w:t>
          </w:r>
          <w:proofErr w:type="spellStart"/>
          <w:r w:rsidRPr="008D50D1">
            <w:rPr>
              <w:rFonts w:ascii="Times New Roman" w:eastAsia="Times New Roman" w:hAnsi="Times New Roman" w:cs="Times New Roman"/>
              <w:sz w:val="24"/>
              <w:szCs w:val="24"/>
            </w:rPr>
            <w:t>Nutr</w:t>
          </w:r>
          <w:proofErr w:type="spellEnd"/>
          <w:r w:rsidRPr="008D50D1">
            <w:rPr>
              <w:rFonts w:ascii="Times New Roman" w:eastAsia="Times New Roman" w:hAnsi="Times New Roman" w:cs="Times New Roman"/>
              <w:sz w:val="24"/>
              <w:szCs w:val="24"/>
            </w:rPr>
            <w:t xml:space="preserve"> 48:177–184. https://doi.org/10.1080/10408390701279749</w:t>
          </w:r>
        </w:p>
        <w:p w14:paraId="3B06A199" w14:textId="77777777" w:rsidR="008D50D1" w:rsidRPr="008D50D1" w:rsidRDefault="008D50D1" w:rsidP="008D50D1">
          <w:pPr>
            <w:autoSpaceDE w:val="0"/>
            <w:autoSpaceDN w:val="0"/>
            <w:spacing w:line="480" w:lineRule="auto"/>
            <w:ind w:hanging="640"/>
            <w:divId w:val="773742265"/>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6. </w:t>
          </w:r>
          <w:r w:rsidRPr="008D50D1">
            <w:rPr>
              <w:rFonts w:ascii="Times New Roman" w:eastAsia="Times New Roman" w:hAnsi="Times New Roman" w:cs="Times New Roman"/>
              <w:sz w:val="24"/>
              <w:szCs w:val="24"/>
            </w:rPr>
            <w:tab/>
            <w:t>McCleary B V., McLoughlin C (2021) Measurement of Available Carbohydrates in Cereal and Cereal Products, Dairy Products, Vegetables, Fruit, and Related Food Products and Animal Feeds: First Action 2020.07. J AOAC Int 104:1465–1478. https://doi.org/10.1093/JAOACINT/QSAB019</w:t>
          </w:r>
        </w:p>
        <w:p w14:paraId="08724EFD" w14:textId="77777777" w:rsidR="008D50D1" w:rsidRPr="008D50D1" w:rsidRDefault="008D50D1" w:rsidP="008D50D1">
          <w:pPr>
            <w:autoSpaceDE w:val="0"/>
            <w:autoSpaceDN w:val="0"/>
            <w:spacing w:line="480" w:lineRule="auto"/>
            <w:ind w:hanging="640"/>
            <w:divId w:val="2097820808"/>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7. </w:t>
          </w:r>
          <w:r w:rsidRPr="008D50D1">
            <w:rPr>
              <w:rFonts w:ascii="Times New Roman" w:eastAsia="Times New Roman" w:hAnsi="Times New Roman" w:cs="Times New Roman"/>
              <w:sz w:val="24"/>
              <w:szCs w:val="24"/>
            </w:rPr>
            <w:tab/>
            <w:t>Englyst HN, Kingman SN, Cummings JH (1992) Classification and Measurement of Nutritionally Important Starch Fractions</w:t>
          </w:r>
        </w:p>
        <w:p w14:paraId="244D02AC" w14:textId="77777777" w:rsidR="008D50D1" w:rsidRPr="008D50D1" w:rsidRDefault="008D50D1" w:rsidP="008D50D1">
          <w:pPr>
            <w:autoSpaceDE w:val="0"/>
            <w:autoSpaceDN w:val="0"/>
            <w:spacing w:line="480" w:lineRule="auto"/>
            <w:ind w:hanging="640"/>
            <w:divId w:val="1381126765"/>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8. </w:t>
          </w:r>
          <w:r w:rsidRPr="008D50D1">
            <w:rPr>
              <w:rFonts w:ascii="Times New Roman" w:eastAsia="Times New Roman" w:hAnsi="Times New Roman" w:cs="Times New Roman"/>
              <w:sz w:val="24"/>
              <w:szCs w:val="24"/>
            </w:rPr>
            <w:tab/>
            <w:t>Paul BN, Chanda S, Das S, et al (2014) Mineral Assay in Atomic Absorption Spectroscopy</w:t>
          </w:r>
        </w:p>
        <w:p w14:paraId="396C5441" w14:textId="77777777" w:rsidR="008D50D1" w:rsidRPr="008D50D1" w:rsidRDefault="008D50D1" w:rsidP="008D50D1">
          <w:pPr>
            <w:autoSpaceDE w:val="0"/>
            <w:autoSpaceDN w:val="0"/>
            <w:spacing w:line="480" w:lineRule="auto"/>
            <w:ind w:hanging="640"/>
            <w:divId w:val="1073312312"/>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9. </w:t>
          </w:r>
          <w:r w:rsidRPr="008D50D1">
            <w:rPr>
              <w:rFonts w:ascii="Times New Roman" w:eastAsia="Times New Roman" w:hAnsi="Times New Roman" w:cs="Times New Roman"/>
              <w:sz w:val="24"/>
              <w:szCs w:val="24"/>
            </w:rPr>
            <w:tab/>
            <w:t>William S (1990) AOAC, Hydrocyanic Acid in beans, alkaline titration method. In: Official Methods of Analysis; 15th Ed AOAC, Inc, Arlington, Va, USA, 1213. In: Hydrocyanic acid in beans, alkaline titration method. http://www.sciepub.com/reference/304860. Accessed 29 Jul 2023</w:t>
          </w:r>
        </w:p>
        <w:p w14:paraId="0BE91E4E" w14:textId="77777777" w:rsidR="008D50D1" w:rsidRPr="008D50D1" w:rsidRDefault="008D50D1" w:rsidP="008D50D1">
          <w:pPr>
            <w:autoSpaceDE w:val="0"/>
            <w:autoSpaceDN w:val="0"/>
            <w:spacing w:line="480" w:lineRule="auto"/>
            <w:ind w:hanging="640"/>
            <w:divId w:val="1751779335"/>
            <w:rPr>
              <w:rFonts w:ascii="Times New Roman" w:eastAsia="Times New Roman" w:hAnsi="Times New Roman" w:cs="Times New Roman"/>
              <w:sz w:val="24"/>
              <w:szCs w:val="24"/>
            </w:rPr>
          </w:pPr>
          <w:r w:rsidRPr="008D50D1">
            <w:rPr>
              <w:rFonts w:ascii="Times New Roman" w:eastAsia="Times New Roman" w:hAnsi="Times New Roman" w:cs="Times New Roman"/>
              <w:sz w:val="24"/>
              <w:szCs w:val="24"/>
            </w:rPr>
            <w:t xml:space="preserve">10. </w:t>
          </w:r>
          <w:r w:rsidRPr="008D50D1">
            <w:rPr>
              <w:rFonts w:ascii="Times New Roman" w:eastAsia="Times New Roman" w:hAnsi="Times New Roman" w:cs="Times New Roman"/>
              <w:sz w:val="24"/>
              <w:szCs w:val="24"/>
            </w:rPr>
            <w:tab/>
            <w:t xml:space="preserve">Makkar HPS, </w:t>
          </w:r>
          <w:proofErr w:type="spellStart"/>
          <w:r w:rsidRPr="008D50D1">
            <w:rPr>
              <w:rFonts w:ascii="Times New Roman" w:eastAsia="Times New Roman" w:hAnsi="Times New Roman" w:cs="Times New Roman"/>
              <w:sz w:val="24"/>
              <w:szCs w:val="24"/>
            </w:rPr>
            <w:t>Siddhuraju</w:t>
          </w:r>
          <w:proofErr w:type="spellEnd"/>
          <w:r w:rsidRPr="008D50D1">
            <w:rPr>
              <w:rFonts w:ascii="Times New Roman" w:eastAsia="Times New Roman" w:hAnsi="Times New Roman" w:cs="Times New Roman"/>
              <w:sz w:val="24"/>
              <w:szCs w:val="24"/>
            </w:rPr>
            <w:t xml:space="preserve"> P, Becker K (2007) Plant Secondary Metabolites. </w:t>
          </w:r>
          <w:proofErr w:type="gramStart"/>
          <w:r w:rsidRPr="008D50D1">
            <w:rPr>
              <w:rFonts w:ascii="Times New Roman" w:eastAsia="Times New Roman" w:hAnsi="Times New Roman" w:cs="Times New Roman"/>
              <w:sz w:val="24"/>
              <w:szCs w:val="24"/>
            </w:rPr>
            <w:t>393:.</w:t>
          </w:r>
          <w:proofErr w:type="gramEnd"/>
          <w:r w:rsidRPr="008D50D1">
            <w:rPr>
              <w:rFonts w:ascii="Times New Roman" w:eastAsia="Times New Roman" w:hAnsi="Times New Roman" w:cs="Times New Roman"/>
              <w:sz w:val="24"/>
              <w:szCs w:val="24"/>
            </w:rPr>
            <w:t xml:space="preserve"> https://doi.org/10.1007/978-1-59745-425-4</w:t>
          </w:r>
        </w:p>
        <w:p w14:paraId="6A967E2B" w14:textId="093C3DE7" w:rsidR="008D50D1" w:rsidRPr="008D50D1" w:rsidRDefault="008D50D1" w:rsidP="008D50D1">
          <w:pPr>
            <w:spacing w:line="480" w:lineRule="auto"/>
            <w:rPr>
              <w:rFonts w:ascii="Times New Roman" w:hAnsi="Times New Roman" w:cs="Times New Roman"/>
              <w:sz w:val="24"/>
              <w:szCs w:val="24"/>
            </w:rPr>
          </w:pPr>
          <w:r w:rsidRPr="008D50D1">
            <w:rPr>
              <w:rFonts w:ascii="Times New Roman" w:eastAsia="Times New Roman" w:hAnsi="Times New Roman" w:cs="Times New Roman"/>
              <w:sz w:val="24"/>
              <w:szCs w:val="24"/>
            </w:rPr>
            <w:t> </w:t>
          </w:r>
        </w:p>
      </w:sdtContent>
    </w:sdt>
    <w:sectPr w:rsidR="008D50D1" w:rsidRPr="008D50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Yu Gothic"/>
    <w:charset w:val="80"/>
    <w:family w:val="roman"/>
    <w:pitch w:val="default"/>
    <w:sig w:usb0="00000000" w:usb1="0000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81"/>
    <w:rsid w:val="00401FCD"/>
    <w:rsid w:val="005A2D51"/>
    <w:rsid w:val="005E1881"/>
    <w:rsid w:val="007D5940"/>
    <w:rsid w:val="008D50D1"/>
    <w:rsid w:val="00CC4A51"/>
    <w:rsid w:val="00DD768A"/>
    <w:rsid w:val="00F43DA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BF75"/>
  <w15:chartTrackingRefBased/>
  <w15:docId w15:val="{7C45D354-5868-467F-B379-7827A235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881"/>
    <w:pPr>
      <w:spacing w:after="200" w:line="276" w:lineRule="auto"/>
    </w:pPr>
    <w:rPr>
      <w:kern w:val="0"/>
      <w:lang w:val="en-US"/>
    </w:rPr>
  </w:style>
  <w:style w:type="paragraph" w:styleId="Heading4">
    <w:name w:val="heading 4"/>
    <w:basedOn w:val="Normal"/>
    <w:next w:val="Normal"/>
    <w:link w:val="Heading4Char"/>
    <w:uiPriority w:val="9"/>
    <w:unhideWhenUsed/>
    <w:qFormat/>
    <w:rsid w:val="005E1881"/>
    <w:pPr>
      <w:keepNext/>
      <w:keepLines/>
      <w:spacing w:before="200" w:after="0" w:line="259"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qFormat/>
    <w:rsid w:val="005E1881"/>
    <w:rPr>
      <w:rFonts w:asciiTheme="majorHAnsi" w:eastAsiaTheme="majorEastAsia" w:hAnsiTheme="majorHAnsi" w:cstheme="majorBidi"/>
      <w:b/>
      <w:bCs/>
      <w:i/>
      <w:iCs/>
      <w:color w:val="4472C4" w:themeColor="accent1"/>
      <w:kern w:val="0"/>
      <w:lang w:val="en-US"/>
    </w:rPr>
  </w:style>
  <w:style w:type="table" w:styleId="MediumShading2-Accent6">
    <w:name w:val="Medium Shading 2 Accent 6"/>
    <w:basedOn w:val="TableNormal"/>
    <w:uiPriority w:val="64"/>
    <w:rsid w:val="005E1881"/>
    <w:pPr>
      <w:spacing w:after="0" w:line="240" w:lineRule="auto"/>
    </w:pPr>
    <w:rPr>
      <w:rFonts w:ascii="Times New Roman" w:eastAsia="SimSun" w:hAnsi="Times New Roman" w:cs="Times New Roman"/>
      <w:kern w:val="0"/>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qFormat/>
    <w:rsid w:val="00DD768A"/>
    <w:rPr>
      <w:color w:val="0000FF"/>
      <w:u w:val="single"/>
    </w:rPr>
  </w:style>
  <w:style w:type="character" w:styleId="PlaceholderText">
    <w:name w:val="Placeholder Text"/>
    <w:basedOn w:val="DefaultParagraphFont"/>
    <w:uiPriority w:val="99"/>
    <w:semiHidden/>
    <w:rsid w:val="008D50D1"/>
    <w:rPr>
      <w:color w:val="666666"/>
    </w:rPr>
  </w:style>
  <w:style w:type="paragraph" w:styleId="NormalWeb">
    <w:name w:val="Normal (Web)"/>
    <w:basedOn w:val="Normal"/>
    <w:uiPriority w:val="99"/>
    <w:semiHidden/>
    <w:unhideWhenUsed/>
    <w:rsid w:val="00401FCD"/>
    <w:pPr>
      <w:spacing w:before="100" w:beforeAutospacing="1" w:after="100" w:afterAutospacing="1" w:line="240" w:lineRule="auto"/>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85570">
      <w:bodyDiv w:val="1"/>
      <w:marLeft w:val="0"/>
      <w:marRight w:val="0"/>
      <w:marTop w:val="0"/>
      <w:marBottom w:val="0"/>
      <w:divBdr>
        <w:top w:val="none" w:sz="0" w:space="0" w:color="auto"/>
        <w:left w:val="none" w:sz="0" w:space="0" w:color="auto"/>
        <w:bottom w:val="none" w:sz="0" w:space="0" w:color="auto"/>
        <w:right w:val="none" w:sz="0" w:space="0" w:color="auto"/>
      </w:divBdr>
    </w:div>
    <w:div w:id="411464567">
      <w:bodyDiv w:val="1"/>
      <w:marLeft w:val="0"/>
      <w:marRight w:val="0"/>
      <w:marTop w:val="0"/>
      <w:marBottom w:val="0"/>
      <w:divBdr>
        <w:top w:val="none" w:sz="0" w:space="0" w:color="auto"/>
        <w:left w:val="none" w:sz="0" w:space="0" w:color="auto"/>
        <w:bottom w:val="none" w:sz="0" w:space="0" w:color="auto"/>
        <w:right w:val="none" w:sz="0" w:space="0" w:color="auto"/>
      </w:divBdr>
    </w:div>
    <w:div w:id="513113516">
      <w:bodyDiv w:val="1"/>
      <w:marLeft w:val="0"/>
      <w:marRight w:val="0"/>
      <w:marTop w:val="0"/>
      <w:marBottom w:val="0"/>
      <w:divBdr>
        <w:top w:val="none" w:sz="0" w:space="0" w:color="auto"/>
        <w:left w:val="none" w:sz="0" w:space="0" w:color="auto"/>
        <w:bottom w:val="none" w:sz="0" w:space="0" w:color="auto"/>
        <w:right w:val="none" w:sz="0" w:space="0" w:color="auto"/>
      </w:divBdr>
    </w:div>
    <w:div w:id="559101747">
      <w:bodyDiv w:val="1"/>
      <w:marLeft w:val="0"/>
      <w:marRight w:val="0"/>
      <w:marTop w:val="0"/>
      <w:marBottom w:val="0"/>
      <w:divBdr>
        <w:top w:val="none" w:sz="0" w:space="0" w:color="auto"/>
        <w:left w:val="none" w:sz="0" w:space="0" w:color="auto"/>
        <w:bottom w:val="none" w:sz="0" w:space="0" w:color="auto"/>
        <w:right w:val="none" w:sz="0" w:space="0" w:color="auto"/>
      </w:divBdr>
    </w:div>
    <w:div w:id="836119399">
      <w:bodyDiv w:val="1"/>
      <w:marLeft w:val="0"/>
      <w:marRight w:val="0"/>
      <w:marTop w:val="0"/>
      <w:marBottom w:val="0"/>
      <w:divBdr>
        <w:top w:val="none" w:sz="0" w:space="0" w:color="auto"/>
        <w:left w:val="none" w:sz="0" w:space="0" w:color="auto"/>
        <w:bottom w:val="none" w:sz="0" w:space="0" w:color="auto"/>
        <w:right w:val="none" w:sz="0" w:space="0" w:color="auto"/>
      </w:divBdr>
      <w:divsChild>
        <w:div w:id="1482890166">
          <w:marLeft w:val="480"/>
          <w:marRight w:val="0"/>
          <w:marTop w:val="0"/>
          <w:marBottom w:val="0"/>
          <w:divBdr>
            <w:top w:val="none" w:sz="0" w:space="0" w:color="auto"/>
            <w:left w:val="none" w:sz="0" w:space="0" w:color="auto"/>
            <w:bottom w:val="none" w:sz="0" w:space="0" w:color="auto"/>
            <w:right w:val="none" w:sz="0" w:space="0" w:color="auto"/>
          </w:divBdr>
        </w:div>
        <w:div w:id="645620851">
          <w:marLeft w:val="480"/>
          <w:marRight w:val="0"/>
          <w:marTop w:val="0"/>
          <w:marBottom w:val="0"/>
          <w:divBdr>
            <w:top w:val="none" w:sz="0" w:space="0" w:color="auto"/>
            <w:left w:val="none" w:sz="0" w:space="0" w:color="auto"/>
            <w:bottom w:val="none" w:sz="0" w:space="0" w:color="auto"/>
            <w:right w:val="none" w:sz="0" w:space="0" w:color="auto"/>
          </w:divBdr>
        </w:div>
        <w:div w:id="965739623">
          <w:marLeft w:val="480"/>
          <w:marRight w:val="0"/>
          <w:marTop w:val="0"/>
          <w:marBottom w:val="0"/>
          <w:divBdr>
            <w:top w:val="none" w:sz="0" w:space="0" w:color="auto"/>
            <w:left w:val="none" w:sz="0" w:space="0" w:color="auto"/>
            <w:bottom w:val="none" w:sz="0" w:space="0" w:color="auto"/>
            <w:right w:val="none" w:sz="0" w:space="0" w:color="auto"/>
          </w:divBdr>
        </w:div>
        <w:div w:id="1698383212">
          <w:marLeft w:val="480"/>
          <w:marRight w:val="0"/>
          <w:marTop w:val="0"/>
          <w:marBottom w:val="0"/>
          <w:divBdr>
            <w:top w:val="none" w:sz="0" w:space="0" w:color="auto"/>
            <w:left w:val="none" w:sz="0" w:space="0" w:color="auto"/>
            <w:bottom w:val="none" w:sz="0" w:space="0" w:color="auto"/>
            <w:right w:val="none" w:sz="0" w:space="0" w:color="auto"/>
          </w:divBdr>
        </w:div>
        <w:div w:id="1606576306">
          <w:marLeft w:val="480"/>
          <w:marRight w:val="0"/>
          <w:marTop w:val="0"/>
          <w:marBottom w:val="0"/>
          <w:divBdr>
            <w:top w:val="none" w:sz="0" w:space="0" w:color="auto"/>
            <w:left w:val="none" w:sz="0" w:space="0" w:color="auto"/>
            <w:bottom w:val="none" w:sz="0" w:space="0" w:color="auto"/>
            <w:right w:val="none" w:sz="0" w:space="0" w:color="auto"/>
          </w:divBdr>
        </w:div>
        <w:div w:id="229004722">
          <w:marLeft w:val="480"/>
          <w:marRight w:val="0"/>
          <w:marTop w:val="0"/>
          <w:marBottom w:val="0"/>
          <w:divBdr>
            <w:top w:val="none" w:sz="0" w:space="0" w:color="auto"/>
            <w:left w:val="none" w:sz="0" w:space="0" w:color="auto"/>
            <w:bottom w:val="none" w:sz="0" w:space="0" w:color="auto"/>
            <w:right w:val="none" w:sz="0" w:space="0" w:color="auto"/>
          </w:divBdr>
        </w:div>
        <w:div w:id="708383956">
          <w:marLeft w:val="480"/>
          <w:marRight w:val="0"/>
          <w:marTop w:val="0"/>
          <w:marBottom w:val="0"/>
          <w:divBdr>
            <w:top w:val="none" w:sz="0" w:space="0" w:color="auto"/>
            <w:left w:val="none" w:sz="0" w:space="0" w:color="auto"/>
            <w:bottom w:val="none" w:sz="0" w:space="0" w:color="auto"/>
            <w:right w:val="none" w:sz="0" w:space="0" w:color="auto"/>
          </w:divBdr>
        </w:div>
        <w:div w:id="589584517">
          <w:marLeft w:val="480"/>
          <w:marRight w:val="0"/>
          <w:marTop w:val="0"/>
          <w:marBottom w:val="0"/>
          <w:divBdr>
            <w:top w:val="none" w:sz="0" w:space="0" w:color="auto"/>
            <w:left w:val="none" w:sz="0" w:space="0" w:color="auto"/>
            <w:bottom w:val="none" w:sz="0" w:space="0" w:color="auto"/>
            <w:right w:val="none" w:sz="0" w:space="0" w:color="auto"/>
          </w:divBdr>
        </w:div>
        <w:div w:id="374619506">
          <w:marLeft w:val="480"/>
          <w:marRight w:val="0"/>
          <w:marTop w:val="0"/>
          <w:marBottom w:val="0"/>
          <w:divBdr>
            <w:top w:val="none" w:sz="0" w:space="0" w:color="auto"/>
            <w:left w:val="none" w:sz="0" w:space="0" w:color="auto"/>
            <w:bottom w:val="none" w:sz="0" w:space="0" w:color="auto"/>
            <w:right w:val="none" w:sz="0" w:space="0" w:color="auto"/>
          </w:divBdr>
        </w:div>
        <w:div w:id="1772822611">
          <w:marLeft w:val="480"/>
          <w:marRight w:val="0"/>
          <w:marTop w:val="0"/>
          <w:marBottom w:val="0"/>
          <w:divBdr>
            <w:top w:val="none" w:sz="0" w:space="0" w:color="auto"/>
            <w:left w:val="none" w:sz="0" w:space="0" w:color="auto"/>
            <w:bottom w:val="none" w:sz="0" w:space="0" w:color="auto"/>
            <w:right w:val="none" w:sz="0" w:space="0" w:color="auto"/>
          </w:divBdr>
        </w:div>
      </w:divsChild>
    </w:div>
    <w:div w:id="988174473">
      <w:bodyDiv w:val="1"/>
      <w:marLeft w:val="0"/>
      <w:marRight w:val="0"/>
      <w:marTop w:val="0"/>
      <w:marBottom w:val="0"/>
      <w:divBdr>
        <w:top w:val="none" w:sz="0" w:space="0" w:color="auto"/>
        <w:left w:val="none" w:sz="0" w:space="0" w:color="auto"/>
        <w:bottom w:val="none" w:sz="0" w:space="0" w:color="auto"/>
        <w:right w:val="none" w:sz="0" w:space="0" w:color="auto"/>
      </w:divBdr>
    </w:div>
    <w:div w:id="1183203193">
      <w:bodyDiv w:val="1"/>
      <w:marLeft w:val="0"/>
      <w:marRight w:val="0"/>
      <w:marTop w:val="0"/>
      <w:marBottom w:val="0"/>
      <w:divBdr>
        <w:top w:val="none" w:sz="0" w:space="0" w:color="auto"/>
        <w:left w:val="none" w:sz="0" w:space="0" w:color="auto"/>
        <w:bottom w:val="none" w:sz="0" w:space="0" w:color="auto"/>
        <w:right w:val="none" w:sz="0" w:space="0" w:color="auto"/>
      </w:divBdr>
    </w:div>
    <w:div w:id="1370379230">
      <w:bodyDiv w:val="1"/>
      <w:marLeft w:val="0"/>
      <w:marRight w:val="0"/>
      <w:marTop w:val="0"/>
      <w:marBottom w:val="0"/>
      <w:divBdr>
        <w:top w:val="none" w:sz="0" w:space="0" w:color="auto"/>
        <w:left w:val="none" w:sz="0" w:space="0" w:color="auto"/>
        <w:bottom w:val="none" w:sz="0" w:space="0" w:color="auto"/>
        <w:right w:val="none" w:sz="0" w:space="0" w:color="auto"/>
      </w:divBdr>
    </w:div>
    <w:div w:id="1481145648">
      <w:bodyDiv w:val="1"/>
      <w:marLeft w:val="0"/>
      <w:marRight w:val="0"/>
      <w:marTop w:val="0"/>
      <w:marBottom w:val="0"/>
      <w:divBdr>
        <w:top w:val="none" w:sz="0" w:space="0" w:color="auto"/>
        <w:left w:val="none" w:sz="0" w:space="0" w:color="auto"/>
        <w:bottom w:val="none" w:sz="0" w:space="0" w:color="auto"/>
        <w:right w:val="none" w:sz="0" w:space="0" w:color="auto"/>
      </w:divBdr>
    </w:div>
    <w:div w:id="1715036975">
      <w:bodyDiv w:val="1"/>
      <w:marLeft w:val="0"/>
      <w:marRight w:val="0"/>
      <w:marTop w:val="0"/>
      <w:marBottom w:val="0"/>
      <w:divBdr>
        <w:top w:val="none" w:sz="0" w:space="0" w:color="auto"/>
        <w:left w:val="none" w:sz="0" w:space="0" w:color="auto"/>
        <w:bottom w:val="none" w:sz="0" w:space="0" w:color="auto"/>
        <w:right w:val="none" w:sz="0" w:space="0" w:color="auto"/>
      </w:divBdr>
    </w:div>
    <w:div w:id="1751657814">
      <w:bodyDiv w:val="1"/>
      <w:marLeft w:val="0"/>
      <w:marRight w:val="0"/>
      <w:marTop w:val="0"/>
      <w:marBottom w:val="0"/>
      <w:divBdr>
        <w:top w:val="none" w:sz="0" w:space="0" w:color="auto"/>
        <w:left w:val="none" w:sz="0" w:space="0" w:color="auto"/>
        <w:bottom w:val="none" w:sz="0" w:space="0" w:color="auto"/>
        <w:right w:val="none" w:sz="0" w:space="0" w:color="auto"/>
      </w:divBdr>
    </w:div>
    <w:div w:id="1828281498">
      <w:bodyDiv w:val="1"/>
      <w:marLeft w:val="0"/>
      <w:marRight w:val="0"/>
      <w:marTop w:val="0"/>
      <w:marBottom w:val="0"/>
      <w:divBdr>
        <w:top w:val="none" w:sz="0" w:space="0" w:color="auto"/>
        <w:left w:val="none" w:sz="0" w:space="0" w:color="auto"/>
        <w:bottom w:val="none" w:sz="0" w:space="0" w:color="auto"/>
        <w:right w:val="none" w:sz="0" w:space="0" w:color="auto"/>
      </w:divBdr>
      <w:divsChild>
        <w:div w:id="1357930665">
          <w:marLeft w:val="640"/>
          <w:marRight w:val="0"/>
          <w:marTop w:val="0"/>
          <w:marBottom w:val="0"/>
          <w:divBdr>
            <w:top w:val="none" w:sz="0" w:space="0" w:color="auto"/>
            <w:left w:val="none" w:sz="0" w:space="0" w:color="auto"/>
            <w:bottom w:val="none" w:sz="0" w:space="0" w:color="auto"/>
            <w:right w:val="none" w:sz="0" w:space="0" w:color="auto"/>
          </w:divBdr>
        </w:div>
        <w:div w:id="1730878693">
          <w:marLeft w:val="640"/>
          <w:marRight w:val="0"/>
          <w:marTop w:val="0"/>
          <w:marBottom w:val="0"/>
          <w:divBdr>
            <w:top w:val="none" w:sz="0" w:space="0" w:color="auto"/>
            <w:left w:val="none" w:sz="0" w:space="0" w:color="auto"/>
            <w:bottom w:val="none" w:sz="0" w:space="0" w:color="auto"/>
            <w:right w:val="none" w:sz="0" w:space="0" w:color="auto"/>
          </w:divBdr>
        </w:div>
        <w:div w:id="479930612">
          <w:marLeft w:val="640"/>
          <w:marRight w:val="0"/>
          <w:marTop w:val="0"/>
          <w:marBottom w:val="0"/>
          <w:divBdr>
            <w:top w:val="none" w:sz="0" w:space="0" w:color="auto"/>
            <w:left w:val="none" w:sz="0" w:space="0" w:color="auto"/>
            <w:bottom w:val="none" w:sz="0" w:space="0" w:color="auto"/>
            <w:right w:val="none" w:sz="0" w:space="0" w:color="auto"/>
          </w:divBdr>
        </w:div>
        <w:div w:id="638611933">
          <w:marLeft w:val="640"/>
          <w:marRight w:val="0"/>
          <w:marTop w:val="0"/>
          <w:marBottom w:val="0"/>
          <w:divBdr>
            <w:top w:val="none" w:sz="0" w:space="0" w:color="auto"/>
            <w:left w:val="none" w:sz="0" w:space="0" w:color="auto"/>
            <w:bottom w:val="none" w:sz="0" w:space="0" w:color="auto"/>
            <w:right w:val="none" w:sz="0" w:space="0" w:color="auto"/>
          </w:divBdr>
        </w:div>
        <w:div w:id="1524855770">
          <w:marLeft w:val="640"/>
          <w:marRight w:val="0"/>
          <w:marTop w:val="0"/>
          <w:marBottom w:val="0"/>
          <w:divBdr>
            <w:top w:val="none" w:sz="0" w:space="0" w:color="auto"/>
            <w:left w:val="none" w:sz="0" w:space="0" w:color="auto"/>
            <w:bottom w:val="none" w:sz="0" w:space="0" w:color="auto"/>
            <w:right w:val="none" w:sz="0" w:space="0" w:color="auto"/>
          </w:divBdr>
        </w:div>
        <w:div w:id="773742265">
          <w:marLeft w:val="640"/>
          <w:marRight w:val="0"/>
          <w:marTop w:val="0"/>
          <w:marBottom w:val="0"/>
          <w:divBdr>
            <w:top w:val="none" w:sz="0" w:space="0" w:color="auto"/>
            <w:left w:val="none" w:sz="0" w:space="0" w:color="auto"/>
            <w:bottom w:val="none" w:sz="0" w:space="0" w:color="auto"/>
            <w:right w:val="none" w:sz="0" w:space="0" w:color="auto"/>
          </w:divBdr>
        </w:div>
        <w:div w:id="2097820808">
          <w:marLeft w:val="640"/>
          <w:marRight w:val="0"/>
          <w:marTop w:val="0"/>
          <w:marBottom w:val="0"/>
          <w:divBdr>
            <w:top w:val="none" w:sz="0" w:space="0" w:color="auto"/>
            <w:left w:val="none" w:sz="0" w:space="0" w:color="auto"/>
            <w:bottom w:val="none" w:sz="0" w:space="0" w:color="auto"/>
            <w:right w:val="none" w:sz="0" w:space="0" w:color="auto"/>
          </w:divBdr>
        </w:div>
        <w:div w:id="1381126765">
          <w:marLeft w:val="640"/>
          <w:marRight w:val="0"/>
          <w:marTop w:val="0"/>
          <w:marBottom w:val="0"/>
          <w:divBdr>
            <w:top w:val="none" w:sz="0" w:space="0" w:color="auto"/>
            <w:left w:val="none" w:sz="0" w:space="0" w:color="auto"/>
            <w:bottom w:val="none" w:sz="0" w:space="0" w:color="auto"/>
            <w:right w:val="none" w:sz="0" w:space="0" w:color="auto"/>
          </w:divBdr>
        </w:div>
        <w:div w:id="1073312312">
          <w:marLeft w:val="640"/>
          <w:marRight w:val="0"/>
          <w:marTop w:val="0"/>
          <w:marBottom w:val="0"/>
          <w:divBdr>
            <w:top w:val="none" w:sz="0" w:space="0" w:color="auto"/>
            <w:left w:val="none" w:sz="0" w:space="0" w:color="auto"/>
            <w:bottom w:val="none" w:sz="0" w:space="0" w:color="auto"/>
            <w:right w:val="none" w:sz="0" w:space="0" w:color="auto"/>
          </w:divBdr>
        </w:div>
        <w:div w:id="1751779335">
          <w:marLeft w:val="640"/>
          <w:marRight w:val="0"/>
          <w:marTop w:val="0"/>
          <w:marBottom w:val="0"/>
          <w:divBdr>
            <w:top w:val="none" w:sz="0" w:space="0" w:color="auto"/>
            <w:left w:val="none" w:sz="0" w:space="0" w:color="auto"/>
            <w:bottom w:val="none" w:sz="0" w:space="0" w:color="auto"/>
            <w:right w:val="none" w:sz="0" w:space="0" w:color="auto"/>
          </w:divBdr>
        </w:div>
      </w:divsChild>
    </w:div>
    <w:div w:id="1907064149">
      <w:bodyDiv w:val="1"/>
      <w:marLeft w:val="0"/>
      <w:marRight w:val="0"/>
      <w:marTop w:val="0"/>
      <w:marBottom w:val="0"/>
      <w:divBdr>
        <w:top w:val="none" w:sz="0" w:space="0" w:color="auto"/>
        <w:left w:val="none" w:sz="0" w:space="0" w:color="auto"/>
        <w:bottom w:val="none" w:sz="0" w:space="0" w:color="auto"/>
        <w:right w:val="none" w:sz="0" w:space="0" w:color="auto"/>
      </w:divBdr>
    </w:div>
    <w:div w:id="193301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mailto:milcahw2@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B2845724ED4CBB9A0688FF180492F9"/>
        <w:category>
          <w:name w:val="General"/>
          <w:gallery w:val="placeholder"/>
        </w:category>
        <w:types>
          <w:type w:val="bbPlcHdr"/>
        </w:types>
        <w:behaviors>
          <w:behavior w:val="content"/>
        </w:behaviors>
        <w:guid w:val="{1AB4F6B5-DA73-4184-BE98-74839801D383}"/>
      </w:docPartPr>
      <w:docPartBody>
        <w:p w:rsidR="0052380E" w:rsidRDefault="00EA022E" w:rsidP="00EA022E">
          <w:pPr>
            <w:pStyle w:val="5DB2845724ED4CBB9A0688FF180492F9"/>
          </w:pPr>
          <w:r w:rsidRPr="00CB683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F6A9029-3FA4-46DE-B1FE-2D95D39B450D}"/>
      </w:docPartPr>
      <w:docPartBody>
        <w:p w:rsidR="00000000" w:rsidRDefault="0052380E">
          <w:r w:rsidRPr="00E34D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Yu Gothic"/>
    <w:charset w:val="80"/>
    <w:family w:val="roman"/>
    <w:pitch w:val="default"/>
    <w:sig w:usb0="00000000" w:usb1="0000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2E"/>
    <w:rsid w:val="0052380E"/>
    <w:rsid w:val="008E7E5B"/>
    <w:rsid w:val="00EA022E"/>
    <w:rsid w:val="00FA4BE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KE" w:eastAsia="en-K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80E"/>
    <w:rPr>
      <w:color w:val="666666"/>
    </w:rPr>
  </w:style>
  <w:style w:type="paragraph" w:customStyle="1" w:styleId="5DB2845724ED4CBB9A0688FF180492F9">
    <w:name w:val="5DB2845724ED4CBB9A0688FF180492F9"/>
    <w:rsid w:val="00EA0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C49E1A-6E8D-4D25-82A8-DD8701B72915}">
  <we:reference id="wa104382081" version="1.55.1.0" store="en-US" storeType="OMEX"/>
  <we:alternateReferences>
    <we:reference id="wa104382081" version="1.55.1.0" store="en-US" storeType="OMEX"/>
  </we:alternateReferences>
  <we:properties>
    <we:property name="MENDELEY_CITATIONS" value="[{&quot;citationID&quot;:&quot;MENDELEY_CITATION_239b612f-aa25-4a56-a1cb-26ffe6e96afd&quot;,&quot;properties&quot;:{&quot;noteIndex&quot;:0},&quot;isEdited&quot;:false,&quot;manualOverride&quot;:{&quot;isManuallyOverridden&quot;:false,&quot;citeprocText&quot;:&quot;[1]&quot;,&quot;manualOverrideText&quot;:&quot;&quot;},&quot;citationItems&quot;:[{&quot;id&quot;:&quot;d6b5ceb5-d0cf-3f7b-b4bc-657b94e91fd5&quot;,&quot;itemData&quot;:{&quot;type&quot;:&quot;article-journal&quot;,&quot;id&quot;:&quot;d6b5ceb5-d0cf-3f7b-b4bc-657b94e91fd5&quot;,&quot;title&quot;:&quot;Training manual for the production of high quality cassava flour&quot;,&quot;author&quot;:[{&quot;family&quot;:&quot;Dziedzoave&quot;,&quot;given&quot;:&quot;N.T&quot;,&quot;parse-names&quot;:false,&quot;dropping-particle&quot;:&quot;&quot;,&quot;non-dropping-particle&quot;:&quot;&quot;},{&quot;family&quot;:&quot;Graffan.A&quot;,&quot;given&quot;:&quot;&quot;,&quot;parse-names&quot;:false,&quot;dropping-particle&quot;:&quot;&quot;,&quot;non-dropping-particle&quot;:&quot;&quot;},{&quot;family&quot;:&quot;Boateng.E.O&quot;,&quot;given&quot;:&quot;&quot;,&quot;parse-names&quot;:false,&quot;dropping-particle&quot;:&quot;&quot;,&quot;non-dropping-particle&quot;:&quot;&quot;}],&quot;issued&quot;:{&quot;date-parts&quot;:[[2004]]}},&quot;isTemporary&quot;:false}],&quot;citationTag&quot;:&quot;MENDELEY_CITATION_v3_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&quot;},{&quot;citationID&quot;:&quot;MENDELEY_CITATION_5f0f6b1e-c854-4e84-93c6-c9e89a5c4328&quot;,&quot;properties&quot;:{&quot;noteIndex&quot;:0},&quot;isEdited&quot;:false,&quot;manualOverride&quot;:{&quot;isManuallyOverridden&quot;:true,&quot;citeprocText&quot;:&quot;[2, 3]&quot;,&quot;manualOverrideText&quot;:&quot;(AOAC, 2010)&quot;},&quot;citationItems&quot;:[{&quot;id&quot;:&quot;4975163e-9cb8-3122-a69c-7d85f479d50a&quot;,&quot;itemData&quot;:{&quot;type&quot;:&quot;book&quot;,&quot;id&quot;:&quot;4975163e-9cb8-3122-a69c-7d85f479d50a&quot;,&quot;title&quot;:&quot;Method 930.15&quot;,&quot;author&quot;:[{&quot;family&quot;:&quot;AOAC&quot;,&quot;given&quot;:&quot;&quot;,&quot;parse-names&quot;:false,&quot;dropping-particle&quot;:&quot;&quot;,&quot;non-dropping-particle&quot;:&quot;&quot;}],&quot;issued&quot;:{&quot;date-parts&quot;:[[2005]]},&quot;publisher-place&quot;:&quot;Arlington, VA, USA&quot;,&quot;edition&quot;:&quot;18th &quot;,&quot;publisher&quot;:&quot;Association of Official Analytical Chemists&quot;,&quot;container-title-short&quot;:&quot;&quot;},&quot;isTemporary&quot;:false},{&quot;id&quot;:&quot;982bb7f1-4609-328a-b11a-ab420574350c&quot;,&quot;itemData&quot;:{&quot;type&quot;:&quot;book&quot;,&quot;id&quot;:&quot;982bb7f1-4609-328a-b11a-ab420574350c&quot;,&quot;title&quot;:&quot;Official Methods of Analysis of Association of Official Analytical Chemists.&quot;,&quot;author&quot;:[{&quot;family&quot;:&quot;AOAC&quot;,&quot;given&quot;:&quot;&quot;,&quot;parse-names&quot;:false,&quot;dropping-particle&quot;:&quot;&quot;,&quot;non-dropping-particle&quot;:&quot;&quot;}],&quot;issued&quot;:{&quot;date-parts&quot;:[[2010]]},&quot;publisher-place&quot;:&quot;Washington, DC&quot;,&quot;edition&quot;:&quot;18th Edition&quot;},&quot;isTemporary&quot;:false}],&quot;citationTag&quot;:&quot;MENDELEY_CITATION_v3_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&quot;},{&quot;citationID&quot;:&quot;MENDELEY_CITATION_8ea8afc7-9aab-4f6d-b8b4-e45def057356&quot;,&quot;properties&quot;:{&quot;noteIndex&quot;:0},&quot;isEdited&quot;:false,&quot;manualOverride&quot;:{&quot;isManuallyOverridden&quot;:false,&quot;citeprocText&quot;:&quot;[3]&quot;,&quot;manualOverrideText&quot;:&quot;&quot;},&quot;citationTag&quot;:&quot;MENDELEY_CITATION_v3_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&quot;,&quot;citationItems&quot;:[{&quot;id&quot;:&quot;982bb7f1-4609-328a-b11a-ab420574350c&quot;,&quot;itemData&quot;:{&quot;type&quot;:&quot;book&quot;,&quot;id&quot;:&quot;982bb7f1-4609-328a-b11a-ab420574350c&quot;,&quot;title&quot;:&quot;Official Methods of Analysis of Association of Official Analytical Chemists.&quot;,&quot;author&quot;:[{&quot;family&quot;:&quot;AOAC&quot;,&quot;given&quot;:&quot;&quot;,&quot;parse-names&quot;:false,&quot;dropping-particle&quot;:&quot;&quot;,&quot;non-dropping-particle&quot;:&quot;&quot;}],&quot;issued&quot;:{&quot;date-parts&quot;:[[2010]]},&quot;publisher-place&quot;:&quot;Washington, DC&quot;,&quot;edition&quot;:&quot;18th Edition&quot;,&quot;container-title-short&quot;:&quot;&quot;},&quot;isTemporary&quot;:false}]},{&quot;citationID&quot;:&quot;MENDELEY_CITATION_592f6216-2558-4280-9b3b-e7afefbf0118&quot;,&quot;properties&quot;:{&quot;noteIndex&quot;:0},&quot;isEdited&quot;:false,&quot;manualOverride&quot;:{&quot;isManuallyOverridden&quot;:false,&quot;citeprocText&quot;:&quot;[4]&quot;,&quot;manualOverrideText&quot;:&quot;&quot;},&quot;citationItems&quot;:[{&quot;id&quot;:&quot;8d8d990a-cd09-37c6-80f7-8ce22993143d&quot;,&quot;itemData&quot;:{&quot;type&quot;:&quot;book&quot;,&quot;id&quot;:&quot;8d8d990a-cd09-37c6-80f7-8ce22993143d&quot;,&quot;title&quot;:&quot;Official methods of analysis of AOAC&quot;,&quot;author&quot;:[{&quot;family&quot;:&quot;Latimer. G. W.&quot;,&quot;given&quot;:&quot;&quot;,&quot;parse-names&quot;:false,&quot;dropping-particle&quot;:&quot;&quot;,&quot;non-dropping-particle&quot;:&quot;&quot;}],&quot;issued&quot;:{&quot;date-parts&quot;:[[2016]]},&quot;publisher-place&quot;:&quot;Rockville, MD, USA&quot;,&quot;edition&quot;:&quot;20th&quot;,&quot;publisher&quot;:&quot;AOAC International&quot;,&quot;volume&quot;:&quot;2&quot;,&quot;container-title-short&quot;:&quot;&quot;},&quot;isTemporary&quot;:false}],&quot;citationTag&quot;:&quot;MENDELEY_CITATION_v3_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&quot;},{&quot;citationID&quot;:&quot;MENDELEY_CITATION_7eaf4845-b9df-4ee7-a3f3-8d57c222ace6&quot;,&quot;properties&quot;:{&quot;noteIndex&quot;:0},&quot;isEdited&quot;:false,&quot;manualOverride&quot;:{&quot;isManuallyOverridden&quot;:false,&quot;citeprocText&quot;:&quot;[5]&quot;,&quot;manualOverrideText&quot;:&quot;&quot;},&quot;citationTag&quot;:&quot;MENDELEY_CITATION_v3_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&quot;,&quot;citationItems&quot;:[{&quot;id&quot;:&quot;9430aad1-51ff-333d-851f-3de118b492bf&quot;,&quot;itemData&quot;:{&quot;type&quot;:&quot;article-journal&quot;,&quot;id&quot;:&quot;9430aad1-51ff-333d-851f-3de118b492bf&quot;,&quot;title&quot;:&quot;Converting nitrogen into protein - Beyond 6.25 and Jones' factors&quot;,&quot;author&quot;:[{&quot;family&quot;:&quot;Mariotti&quot;,&quot;given&quot;:&quot;François&quot;,&quot;parse-names&quot;:false,&quot;dropping-particle&quot;:&quot;&quot;,&quot;non-dropping-particle&quot;:&quot;&quot;},{&quot;family&quot;:&quot;Tomé&quot;,&quot;given&quot;:&quot;Daniel&quot;,&quot;parse-names&quot;:false,&quot;dropping-particle&quot;:&quot;&quot;,&quot;non-dropping-particle&quot;:&quot;&quot;},{&quot;family&quot;:&quot;Mirand&quot;,&quot;given&quot;:&quot;Philippe Patureau&quot;,&quot;parse-names&quot;:false,&quot;dropping-particle&quot;:&quot;&quot;,&quot;non-dropping-particle&quot;:&quot;&quot;}],&quot;container-title&quot;:&quot;Critical Reviews in Food Science and Nutrition&quot;,&quot;container-title-short&quot;:&quot;Crit Rev Food Sci Nutr&quot;,&quot;DOI&quot;:&quot;10.1080/10408390701279749&quot;,&quot;ISSN&quot;:&quot;10408398&quot;,&quot;PMID&quot;:&quot;18274971&quot;,&quot;issued&quot;:{&quot;date-parts&quot;:[[2008,2]]},&quot;page&quot;:&quot;177-184&quot;,&quot;abstract&quot;:&quot;The protein content in foodstuffs is estimated by multiplying the determined nitrogen content by a nitrogen-to-protein conversion factor. Jones' factors for a series of foodstuffs, including 6.25 as the standard, default conversion factor, have now been used for 75 years. This review provides a brief history of these factors and their underlying paradigm, with an insight into what is meant by \&quot;protein.\&quot; We also review other compelling data on specific conversion factors which may have been overlooked. On the one hand, when 6.25 is used irrespective of the foodstuff, \&quot;protein\&quot; is simply nitrogen expressed using a different unit and says little about protein (s.s.). On the other hand, conversion factors specific to foodstuffs, such as those provided by Jones, are scientifically flawed. However, the nitrogen:protein ratio does vary according to the foodstuff considered. Therefore, from a scientific point of view, it would be reasonable not to apply current specific factors any longer, but they have continued to be used because scientists fear opening the Pandora's box. But because conversion factors are critical to enabling the simple conversion of determined nitrogen values into protein values and thus accurately evaluating the quantity and the quality of protein in foodstuffs, we propose a set of specific conversion factors for different foodstuffs, together with a default conversion factor (5.6). This would be far more accurate and scientifically sound, and preferable when specifically expressing nitrogen as protein. These factors are of particular importance when \&quot;protein\&quot; basically means \&quot;amino acids,\&quot; this being the principal nutritional viewpoint. Copyright © Taylor and Francis Group, LLC.&quot;,&quot;issue&quot;:&quot;2&quot;,&quot;volume&quot;:&quot;48&quot;},&quot;isTemporary&quot;:false}]},{&quot;citationID&quot;:&quot;MENDELEY_CITATION_e3e4e9ea-05e4-494e-a9ea-ae02d05ad770&quot;,&quot;properties&quot;:{&quot;noteIndex&quot;:0},&quot;isEdited&quot;:false,&quot;manualOverride&quot;:{&quot;isManuallyOverridden&quot;:false,&quot;citeprocText&quot;:&quot;[3]&quot;,&quot;manualOverrideText&quot;:&quot;&quot;},&quot;citationTag&quot;:&quot;MENDELEY_CITATION_v3_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&quot;,&quot;citationItems&quot;:[{&quot;id&quot;:&quot;982bb7f1-4609-328a-b11a-ab420574350c&quot;,&quot;itemData&quot;:{&quot;type&quot;:&quot;book&quot;,&quot;id&quot;:&quot;982bb7f1-4609-328a-b11a-ab420574350c&quot;,&quot;title&quot;:&quot;Official Methods of Analysis of Association of Official Analytical Chemists.&quot;,&quot;author&quot;:[{&quot;family&quot;:&quot;AOAC&quot;,&quot;given&quot;:&quot;&quot;,&quot;parse-names&quot;:false,&quot;dropping-particle&quot;:&quot;&quot;,&quot;non-dropping-particle&quot;:&quot;&quot;}],&quot;issued&quot;:{&quot;date-parts&quot;:[[2010]]},&quot;publisher-place&quot;:&quot;Washington, DC&quot;,&quot;edition&quot;:&quot;18th Edition&quot;,&quot;container-title-short&quot;:&quot;&quot;},&quot;isTemporary&quot;:false}]},{&quot;citationID&quot;:&quot;MENDELEY_CITATION_9bfac2b5-9867-4928-b218-c07c5a5c283a&quot;,&quot;properties&quot;:{&quot;noteIndex&quot;:0},&quot;isEdited&quot;:false,&quot;manualOverride&quot;:{&quot;isManuallyOverridden&quot;:false,&quot;citeprocText&quot;:&quot;[3]&quot;,&quot;manualOverrideText&quot;:&quot;&quot;},&quot;citationTag&quot;:&quot;MENDELEY_CITATION_v3_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&quot;,&quot;citationItems&quot;:[{&quot;id&quot;:&quot;982bb7f1-4609-328a-b11a-ab420574350c&quot;,&quot;itemData&quot;:{&quot;type&quot;:&quot;book&quot;,&quot;id&quot;:&quot;982bb7f1-4609-328a-b11a-ab420574350c&quot;,&quot;title&quot;:&quot;Official Methods of Analysis of Association of Official Analytical Chemists.&quot;,&quot;author&quot;:[{&quot;family&quot;:&quot;AOAC&quot;,&quot;given&quot;:&quot;&quot;,&quot;parse-names&quot;:false,&quot;dropping-particle&quot;:&quot;&quot;,&quot;non-dropping-particle&quot;:&quot;&quot;}],&quot;issued&quot;:{&quot;date-parts&quot;:[[2010]]},&quot;publisher-place&quot;:&quot;Washington, DC&quot;,&quot;edition&quot;:&quot;18th Edition&quot;,&quot;container-title-short&quot;:&quot;&quot;},&quot;isTemporary&quot;:false}]},{&quot;citationID&quot;:&quot;MENDELEY_CITATION_3d2bfa06-4088-43c3-9811-cd570597703f&quot;,&quot;properties&quot;:{&quot;noteIndex&quot;:0},&quot;isEdited&quot;:false,&quot;manualOverride&quot;:{&quot;isManuallyOverridden&quot;:false,&quot;citeprocText&quot;:&quot;[6]&quot;,&quot;manualOverrideText&quot;:&quot;&quot;},&quot;citationTag&quot;:&quot;MENDELEY_CITATION_v3_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&quot;,&quot;citationItems&quot;:[{&quot;id&quot;:&quot;621e601a-09ec-3d45-b512-72b97c47ba15&quot;,&quot;itemData&quot;:{&quot;type&quot;:&quot;article-journal&quot;,&quot;id&quot;:&quot;621e601a-09ec-3d45-b512-72b97c47ba15&quot;,&quot;title&quot;:&quot;Measurement of Available Carbohydrates in Cereal and Cereal Products, Dairy Products, Vegetables, Fruit, and Related Food Products and Animal Feeds: First Action 2020.07&quot;,&quot;author&quot;:[{&quot;family&quot;:&quot;McCleary&quot;,&quot;given&quot;:&quot;Barry&quot;,&quot;parse-names&quot;:false,&quot;dropping-particle&quot;:&quot;V.&quot;,&quot;non-dropping-particle&quot;:&quot;&quot;},{&quot;family&quot;:&quot;McLoughlin&quot;,&quot;given&quot;:&quot;Ciara&quot;,&quot;parse-names&quot;:false,&quot;dropping-particle&quot;:&quot;&quot;,&quot;non-dropping-particle&quot;:&quot;&quot;}],&quot;container-title&quot;:&quot;Journal of AOAC INTERNATIONAL&quot;,&quot;container-title-short&quot;:&quot;J AOAC Int&quot;,&quot;accessed&quot;:{&quot;date-parts&quot;:[[2023,7,29]]},&quot;DOI&quot;:&quot;10.1093/JAOACINT/QSAB019&quot;,&quot;ISSN&quot;:&quot;1060-3271&quot;,&quot;PMID&quot;:&quot;33576408&quot;,&quot;URL&quot;:&quot;https://dx.doi.org/10.1093/jaoacint/qsab019&quot;,&quot;issued&quot;:{&quot;date-parts&quot;:[[2021,12,11]]},&quot;page&quot;:&quot;1465-1478&quot;,&quot;abstract&quot;:&quot;Background: The level of available carbohydrates in our diet is directly linked to two major diseases: obesity and Type II diabetes. Despite this, to date there is no method available to allow direct and accurate measurement of available carbohydrates in human and animal foods. Objective: The aim of this research was to develop a method that would allow simple and accurate measurement of available carbohydrates, defined as non-resistant starch, maltodextrins, maltose, isomaltose, sucrose, lactose, glucose, fructose, and galactose. Method: Non-resistant (digestible) starch is hydrolyzed to glucose and maltose by pancreatic α-amylase (PAA) and amyloglucosidase at pH 6.0 with shaking or stirring at 37°C for 4 h. Sucrose, lactose, maltose, and isomaltose are completely hydrolyzed by specific enzymes to their constituent monosaccharides, which are then measured using pure enzymes in a single reaction cuvette. Results: A method has been developed that allows the accurate measurement of available carbohydrates in all cereal, vegetable, fruit, food, and feed products, including dairy products. Conclusions: A single-laboratory validation was performed on a wide range of food and feed products. The inter-day repeatability (RSDr, %) was &lt;3.58% (w/w) across a range of samples containing 44.1-88.9% available carbohydrates. The LOD and LOQ obtained were 0.054% (w/w) and 0.179% (w/w), respectively. The method is all inclusive, specific, robust, and simple to use. Highlights: A unique method has been developed for the direct measurement of available carbohydrates, entailing separate measurement of glucose, fructose, and galactose, information of value in determining the glycemic index of foods.&quot;,&quot;publisher&quot;:&quot;Oxford Academic&quot;,&quot;issue&quot;:&quot;6&quot;,&quot;volume&quot;:&quot;104&quot;},&quot;isTemporary&quot;:false}]},{&quot;citationID&quot;:&quot;MENDELEY_CITATION_ecb3ca5c-d9fc-4e86-a0af-64784a2a5739&quot;,&quot;properties&quot;:{&quot;noteIndex&quot;:0},&quot;isEdited&quot;:false,&quot;manualOverride&quot;:{&quot;isManuallyOverridden&quot;:false,&quot;citeprocText&quot;:&quot;[7]&quot;,&quot;manualOverrideText&quot;:&quot;&quot;},&quot;citationTag&quot;:&quot;MENDELEY_CITATION_v3_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&quot;,&quot;citationItems&quot;:[{&quot;id&quot;:&quot;56d44c57-bc8d-3ece-9c9e-87ec64ca2069&quot;,&quot;itemData&quot;:{&quot;type&quot;:&quot;report&quot;,&quot;id&quot;:&quot;56d44c57-bc8d-3ece-9c9e-87ec64ca2069&quot;,&quot;title&quot;:&quot;Classification and Measurement of Nutritionally Important Starch Fractions&quot;,&quot;author&quot;:[{&quot;family&quot;:&quot;Cummings&quot;,&quot;given&quot;:&quot;John H&quot;,&quot;parse-names&quot;:false,&quot;dropping-particle&quot;:&quot;&quot;,&quot;non-dropping-particle&quot;:&quot;&quot;}],&quot;container-title&quot;:&quot;Article in European Journal of Clinical Nutrition&quot;,&quot;URL&quot;:&quot;https://www.researchgate.net/publication/21824238&quot;,&quot;issued&quot;:{&quot;date-parts&quot;:[[1992]]},&quot;container-title-short&quot;:&quot;&quot;},&quot;isTemporary&quot;:false}]},{&quot;citationID&quot;:&quot;MENDELEY_CITATION_0ce7a4d1-fafe-4bce-8eae-fe97d4fb6210&quot;,&quot;properties&quot;:{&quot;noteIndex&quot;:0},&quot;isEdited&quot;:false,&quot;manualOverride&quot;:{&quot;isManuallyOverridden&quot;:false,&quot;citeprocText&quot;:&quot;[8]&quot;,&quot;manualOverrideText&quot;:&quot;&quot;},&quot;citationTag&quot;:&quot;MENDELEY_CITATION_v3_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&quot;,&quot;citationItems&quot;:[{&quot;id&quot;:&quot;0247237f-3976-3176-a34f-34bd8d93bbfe&quot;,&quot;itemData&quot;:{&quot;type&quot;:&quot;report&quot;,&quot;id&quot;:&quot;0247237f-3976-3176-a34f-34bd8d93bbfe&quot;,&quot;title&quot;:&quot;Mineral Assay in Atomic Absorption Spectroscopy&quot;,&quot;author&quot;:[{&quot;family&quot;:&quot;Paul&quot;,&quot;given&quot;:&quot;B N&quot;,&quot;parse-names&quot;:false,&quot;dropping-particle&quot;:&quot;&quot;,&quot;non-dropping-particle&quot;:&quot;&quot;},{&quot;family&quot;:&quot;Chanda&quot;,&quot;given&quot;:&quot;S&quot;,&quot;parse-names&quot;:false,&quot;dropping-particle&quot;:&quot;&quot;,&quot;non-dropping-particle&quot;:&quot;&quot;},{&quot;family&quot;:&quot;Das&quot;,&quot;given&quot;:&quot;S&quot;,&quot;parse-names&quot;:false,&quot;dropping-particle&quot;:&quot;&quot;,&quot;non-dropping-particle&quot;:&quot;&quot;},{&quot;family&quot;:&quot;Singh&quot;,&quot;given&quot;:&quot;P&quot;,&quot;parse-names&quot;:false,&quot;dropping-particle&quot;:&quot;&quot;,&quot;non-dropping-particle&quot;:&quot;&quot;},{&quot;family&quot;:&quot;Pandey&quot;,&quot;given&quot;:&quot;B K&quot;,&quot;parse-names&quot;:false,&quot;dropping-particle&quot;:&quot;&quot;,&quot;non-dropping-particle&quot;:&quot;&quot;},{&quot;family&quot;:&quot;Giri&quot;,&quot;given&quot;:&quot;S S&quot;,&quot;parse-names&quot;:false,&quot;dropping-particle&quot;:&quot;&quot;,&quot;non-dropping-particle&quot;:&quot;&quot;}],&quot;issued&quot;:{&quot;date-parts&quot;:[[2014]]},&quot;abstract&quot;:&quot;Minerals are necessary for the health and maintenance of several human body functions like oxygen transportation, normalizing the nervous system and simulating growth, maintenance and repair of tissues and bones. Atomic Absorption Spectroscopy (AAS) is a very useful tool for determining the concentration of specific mineral in a sample. Liquefied sample is aspirated, aerolized and mixed with combustible gases such as acetylene and air or acetylene and nitrous oxide and burned in a flame to release the individual atoms. On absorbing UV light at specific wavelengths the ground state metal atoms in the sample are transitioned to higher state, thus reducing its intensity. The instrument measures the change in intensity and the intensity is converted into an absorbance related to the sample concentration by a computer based software.&quot;,&quot;volume&quot;:&quot;4&quot;,&quot;container-title-short&quot;:&quot;&quot;},&quot;isTemporary&quot;:false}]},{&quot;citationID&quot;:&quot;MENDELEY_CITATION_0c2267b6-90df-4592-9925-f16f959c6e4f&quot;,&quot;properties&quot;:{&quot;noteIndex&quot;:0},&quot;isEdited&quot;:false,&quot;manualOverride&quot;:{&quot;isManuallyOverridden&quot;:false,&quot;citeprocText&quot;:&quot;[9]&quot;,&quot;manualOverrideText&quot;:&quot;&quot;},&quot;citationTag&quot;:&quot;MENDELEY_CITATION_v3_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&quot;,&quot;citationItems&quot;:[{&quot;id&quot;:&quot;559c6c5c-c6c7-343a-a074-a8a30821c7fa&quot;,&quot;itemData&quot;:{&quot;type&quot;:&quot;webpage&quot;,&quot;id&quot;:&quot;559c6c5c-c6c7-343a-a074-a8a30821c7fa&quot;,&quot;title&quot;:&quot;AOAC, Hydrocyanic Acid in beans, alkaline titration method. In: Official Methods of Analysis; 15th Ed AOAC, Inc, Arlington, Va, USA, 1213.&quot;,&quot;author&quot;:[{&quot;family&quot;:&quot;William&quot;,&quot;given&quot;:&quot;S&quot;,&quot;parse-names&quot;:false,&quot;dropping-particle&quot;:&quot;&quot;,&quot;non-dropping-particle&quot;:&quot;&quot;}],&quot;container-title&quot;:&quot;Hydrocyanic acid in beans, alkaline titration method&quot;,&quot;accessed&quot;:{&quot;date-parts&quot;:[[2023,7,29]]},&quot;URL&quot;:&quot;http://www.sciepub.com/reference/304860&quot;,&quot;issued&quot;:{&quot;date-parts&quot;:[[1990]]},&quot;container-title-short&quot;:&quot;&quot;},&quot;isTemporary&quot;:false}]},{&quot;citationID&quot;:&quot;MENDELEY_CITATION_1847b7b7-494a-4bc7-a677-0b9f5fa162b5&quot;,&quot;properties&quot;:{&quot;noteIndex&quot;:0},&quot;isEdited&quot;:false,&quot;manualOverride&quot;:{&quot;isManuallyOverridden&quot;:false,&quot;citeprocText&quot;:&quot;[9]&quot;,&quot;manualOverrideText&quot;:&quot;&quot;},&quot;citationTag&quot;:&quot;MENDELEY_CITATION_v3_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&quot;,&quot;citationItems&quot;:[{&quot;id&quot;:&quot;559c6c5c-c6c7-343a-a074-a8a30821c7fa&quot;,&quot;itemData&quot;:{&quot;type&quot;:&quot;webpage&quot;,&quot;id&quot;:&quot;559c6c5c-c6c7-343a-a074-a8a30821c7fa&quot;,&quot;title&quot;:&quot;AOAC, Hydrocyanic Acid in beans, alkaline titration method. In: Official Methods of Analysis; 15th Ed AOAC, Inc, Arlington, Va, USA, 1213.&quot;,&quot;author&quot;:[{&quot;family&quot;:&quot;William&quot;,&quot;given&quot;:&quot;S&quot;,&quot;parse-names&quot;:false,&quot;dropping-particle&quot;:&quot;&quot;,&quot;non-dropping-particle&quot;:&quot;&quot;}],&quot;container-title&quot;:&quot;Hydrocyanic acid in beans, alkaline titration method&quot;,&quot;accessed&quot;:{&quot;date-parts&quot;:[[2023,7,29]]},&quot;URL&quot;:&quot;http://www.sciepub.com/reference/304860&quot;,&quot;issued&quot;:{&quot;date-parts&quot;:[[1990]]},&quot;container-title-short&quot;:&quot;&quot;},&quot;isTemporary&quot;:false}]},{&quot;citationID&quot;:&quot;MENDELEY_CITATION_a09a9515-e5ab-463d-8831-3bc54923863b&quot;,&quot;properties&quot;:{&quot;noteIndex&quot;:0},&quot;isEdited&quot;:false,&quot;manualOverride&quot;:{&quot;isManuallyOverridden&quot;:false,&quot;citeprocText&quot;:&quot;[10]&quot;,&quot;manualOverrideText&quot;:&quot;&quot;},&quot;citationTag&quot;:&quot;MENDELEY_CITATION_v3_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&quot;,&quot;citationItems&quot;:[{&quot;id&quot;:&quot;8c747b80-2e65-3090-9733-cd6a4d93370b&quot;,&quot;itemData&quot;:{&quot;type&quot;:&quot;article-journal&quot;,&quot;id&quot;:&quot;8c747b80-2e65-3090-9733-cd6a4d93370b&quot;,&quot;title&quot;:&quot;Plant Secondary Metabolites&quot;,&quot;author&quot;:[{&quot;family&quot;:&quot;Makkar&quot;,&quot;given&quot;:&quot;Harinder P. S.&quot;,&quot;parse-names&quot;:false,&quot;dropping-particle&quot;:&quot;&quot;,&quot;non-dropping-particle&quot;:&quot;&quot;},{&quot;family&quot;:&quot;Siddhuraju&quot;,&quot;given&quot;:&quot;P.&quot;,&quot;parse-names&quot;:false,&quot;dropping-particle&quot;:&quot;&quot;,&quot;non-dropping-particle&quot;:&quot;&quot;},{&quot;family&quot;:&quot;Becker&quot;,&quot;given&quot;:&quot;Klaus&quot;,&quot;parse-names&quot;:false,&quot;dropping-particle&quot;:&quot;&quot;,&quot;non-dropping-particle&quot;:&quot;&quot;}],&quot;collection-title&quot;:&quot;Methods in Molecular Biology™&quot;,&quot;accessed&quot;:{&quot;date-parts&quot;:[[2023,7,29]]},&quot;DOI&quot;:&quot;10.1007/978-1-59745-425-4&quot;,&quot;ISBN&quot;:&quot;978-1-58829-993-2&quot;,&quot;URL&quot;:&quot;http://link.springer.com/10.1007/978-1-59745-425-4&quot;,&quot;issued&quot;:{&quot;date-parts&quot;:[[2007]]},&quot;publisher-place&quot;:&quot;Totowa, NJ&quot;,&quot;publisher&quot;:&quot;Humana Press&quot;,&quot;volume&quot;:&quot;393&quot;,&quot;container-title-short&quot;:&quot;&quot;},&quot;isTemporary&quot;:false}]}]"/>
    <we:property name="MENDELEY_CITATIONS_LOCALE_CODE" value="&quot;en-US&quot;"/>
    <we:property name="MENDELEY_CITATIONS_STYLE" value="{&quot;id&quot;:&quot;https://www.zotero.org/styles/plant-foods-for-human-nutrition&quot;,&quot;title&quot;:&quot;Plant Foods for Human Nutrition&quot;,&quot;format&quot;:&quot;numeric&quot;,&quot;defaultLocale&quot;:&quot;en-US&quot;,&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22</TotalTime>
  <Pages>13</Pages>
  <Words>2910</Words>
  <Characters>16592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Karisa charo</dc:creator>
  <cp:keywords/>
  <dc:description/>
  <cp:lastModifiedBy>Karisa charo</cp:lastModifiedBy>
  <cp:revision>4</cp:revision>
  <dcterms:created xsi:type="dcterms:W3CDTF">2023-11-13T10:45:00Z</dcterms:created>
  <dcterms:modified xsi:type="dcterms:W3CDTF">2023-11-13T18:22:00Z</dcterms:modified>
</cp:coreProperties>
</file>