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509AC1DE" w:rsidR="002F2EB6" w:rsidRPr="00B37408" w:rsidRDefault="00B37408">
      <w:pPr>
        <w:rPr>
          <w:b/>
          <w:bCs/>
          <w:sz w:val="24"/>
          <w:szCs w:val="24"/>
        </w:rPr>
      </w:pPr>
      <w:r w:rsidRPr="00B37408">
        <w:rPr>
          <w:b/>
          <w:bCs/>
          <w:sz w:val="24"/>
          <w:szCs w:val="24"/>
        </w:rPr>
        <w:t>Supplementary File 4</w:t>
      </w:r>
    </w:p>
    <w:p w14:paraId="5C0C4501" w14:textId="4F5B5DD7" w:rsidR="00B37408" w:rsidRDefault="00B37408" w:rsidP="00B37408">
      <w:pPr>
        <w:rPr>
          <w:b/>
          <w:bCs/>
          <w:sz w:val="24"/>
          <w:szCs w:val="24"/>
        </w:rPr>
      </w:pPr>
      <w:r w:rsidRPr="00B37408">
        <w:rPr>
          <w:b/>
          <w:bCs/>
          <w:sz w:val="24"/>
          <w:szCs w:val="24"/>
        </w:rPr>
        <w:t>Clinical Pathway Prototype Checklist</w:t>
      </w:r>
    </w:p>
    <w:p w14:paraId="7F2BE9D0" w14:textId="29E9FB17" w:rsidR="000553B8" w:rsidRPr="000553B8" w:rsidRDefault="000553B8" w:rsidP="00B37408">
      <w:pPr>
        <w:rPr>
          <w:b/>
          <w:bCs/>
          <w:sz w:val="18"/>
          <w:szCs w:val="18"/>
        </w:rPr>
      </w:pPr>
    </w:p>
    <w:p w14:paraId="105264DE" w14:textId="7AF5C651" w:rsidR="000553B8" w:rsidRPr="000553B8" w:rsidRDefault="000553B8" w:rsidP="00B37408">
      <w:pPr>
        <w:rPr>
          <w:b/>
          <w:bCs/>
          <w:sz w:val="18"/>
          <w:szCs w:val="18"/>
        </w:rPr>
      </w:pPr>
      <w:r w:rsidRPr="000553B8">
        <w:rPr>
          <w:b/>
          <w:bCs/>
          <w:sz w:val="18"/>
          <w:szCs w:val="18"/>
        </w:rPr>
        <w:t>Date Completed:</w:t>
      </w:r>
    </w:p>
    <w:p w14:paraId="41C6135A" w14:textId="77777777" w:rsidR="000553B8" w:rsidRPr="000553B8" w:rsidRDefault="000553B8" w:rsidP="00B37408">
      <w:pPr>
        <w:rPr>
          <w:b/>
          <w:bCs/>
          <w:sz w:val="18"/>
          <w:szCs w:val="18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6925"/>
        <w:gridCol w:w="2425"/>
      </w:tblGrid>
      <w:tr w:rsidR="00B37408" w:rsidRPr="000553B8" w14:paraId="03365DBE" w14:textId="77777777" w:rsidTr="00B374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011D9F51" w14:textId="07D7C299" w:rsidR="00B37408" w:rsidRPr="000553B8" w:rsidRDefault="00B37408" w:rsidP="000553B8">
            <w:pPr>
              <w:spacing w:line="360" w:lineRule="auto"/>
              <w:rPr>
                <w:sz w:val="20"/>
                <w:szCs w:val="20"/>
              </w:rPr>
            </w:pPr>
            <w:r w:rsidRPr="000553B8">
              <w:rPr>
                <w:sz w:val="20"/>
                <w:szCs w:val="20"/>
              </w:rPr>
              <w:t>Prototype Elements</w:t>
            </w:r>
          </w:p>
        </w:tc>
        <w:tc>
          <w:tcPr>
            <w:tcW w:w="2425" w:type="dxa"/>
          </w:tcPr>
          <w:p w14:paraId="68759DDF" w14:textId="3EDF164D" w:rsidR="00B37408" w:rsidRPr="000553B8" w:rsidRDefault="00B37408" w:rsidP="000553B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553B8">
              <w:rPr>
                <w:sz w:val="20"/>
                <w:szCs w:val="20"/>
              </w:rPr>
              <w:t>Considered (Yes | No)</w:t>
            </w:r>
          </w:p>
        </w:tc>
      </w:tr>
      <w:tr w:rsidR="00B37408" w:rsidRPr="000553B8" w14:paraId="5904DC1E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shd w:val="clear" w:color="auto" w:fill="F2F2F2" w:themeFill="background1" w:themeFillShade="F2"/>
          </w:tcPr>
          <w:p w14:paraId="1E9F1C14" w14:textId="61907514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PREVENTION</w:t>
            </w:r>
            <w:bookmarkStart w:id="0" w:name="_GoBack"/>
            <w:bookmarkEnd w:id="0"/>
          </w:p>
        </w:tc>
      </w:tr>
      <w:tr w:rsidR="00B37408" w:rsidRPr="000553B8" w14:paraId="6C750E36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2A7D5539" w14:textId="0FB51273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Screening</w:t>
            </w:r>
          </w:p>
        </w:tc>
        <w:tc>
          <w:tcPr>
            <w:tcW w:w="2425" w:type="dxa"/>
          </w:tcPr>
          <w:p w14:paraId="253B3BE2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1F26E366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shd w:val="clear" w:color="auto" w:fill="F2F2F2" w:themeFill="background1" w:themeFillShade="F2"/>
          </w:tcPr>
          <w:p w14:paraId="179A8D2E" w14:textId="1F1ECDD8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ASSESSMENT</w:t>
            </w:r>
          </w:p>
        </w:tc>
      </w:tr>
      <w:tr w:rsidR="00B37408" w:rsidRPr="000553B8" w14:paraId="115CF2D0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31EE70AF" w14:textId="7EACE621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History Taking And Physical Examination</w:t>
            </w:r>
          </w:p>
        </w:tc>
        <w:tc>
          <w:tcPr>
            <w:tcW w:w="2425" w:type="dxa"/>
          </w:tcPr>
          <w:p w14:paraId="2365BEFF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0336DB78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35DBD58D" w14:textId="4EA0DA4E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Risk Factors</w:t>
            </w:r>
          </w:p>
        </w:tc>
        <w:tc>
          <w:tcPr>
            <w:tcW w:w="2425" w:type="dxa"/>
          </w:tcPr>
          <w:p w14:paraId="4D9C60B5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0AFA27A5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6A8E4AA8" w14:textId="3BEA6E2F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Testing And Evaluation</w:t>
            </w:r>
          </w:p>
        </w:tc>
        <w:tc>
          <w:tcPr>
            <w:tcW w:w="2425" w:type="dxa"/>
          </w:tcPr>
          <w:p w14:paraId="6FD2F47C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327CBA34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39CF9C50" w14:textId="129F962E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Assessment Forms</w:t>
            </w:r>
          </w:p>
        </w:tc>
        <w:tc>
          <w:tcPr>
            <w:tcW w:w="2425" w:type="dxa"/>
          </w:tcPr>
          <w:p w14:paraId="6CAC8BD1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746A6747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69BC28D7" w14:textId="195B6635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Diagnosis</w:t>
            </w:r>
          </w:p>
        </w:tc>
        <w:tc>
          <w:tcPr>
            <w:tcW w:w="2425" w:type="dxa"/>
          </w:tcPr>
          <w:p w14:paraId="7277AE66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245DC29E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shd w:val="clear" w:color="auto" w:fill="F2F2F2" w:themeFill="background1" w:themeFillShade="F2"/>
          </w:tcPr>
          <w:p w14:paraId="663F4598" w14:textId="39869F0D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CLINICAL MANAGEMENT</w:t>
            </w:r>
          </w:p>
        </w:tc>
      </w:tr>
      <w:tr w:rsidR="00B37408" w:rsidRPr="000553B8" w14:paraId="2C569337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0E5BAAB5" w14:textId="6A7A01FA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Treatment</w:t>
            </w:r>
          </w:p>
        </w:tc>
        <w:tc>
          <w:tcPr>
            <w:tcW w:w="2425" w:type="dxa"/>
          </w:tcPr>
          <w:p w14:paraId="6DB0A27D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06F51D97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09E43313" w14:textId="65AAB78C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Order Sets And Checklists</w:t>
            </w:r>
          </w:p>
        </w:tc>
        <w:tc>
          <w:tcPr>
            <w:tcW w:w="2425" w:type="dxa"/>
          </w:tcPr>
          <w:p w14:paraId="12880359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04E81BAB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2B641EED" w14:textId="64632702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Communication Plan (For Providers To Deliver Results To Patients)</w:t>
            </w:r>
          </w:p>
        </w:tc>
        <w:tc>
          <w:tcPr>
            <w:tcW w:w="2425" w:type="dxa"/>
          </w:tcPr>
          <w:p w14:paraId="3B0333D4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3A187EC8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63931D14" w14:textId="5447738F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Referrals</w:t>
            </w:r>
          </w:p>
        </w:tc>
        <w:tc>
          <w:tcPr>
            <w:tcW w:w="2425" w:type="dxa"/>
          </w:tcPr>
          <w:p w14:paraId="1DCF706B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654BEA62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31FCF338" w14:textId="54291994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Virtual Care Points</w:t>
            </w:r>
          </w:p>
        </w:tc>
        <w:tc>
          <w:tcPr>
            <w:tcW w:w="2425" w:type="dxa"/>
          </w:tcPr>
          <w:p w14:paraId="500B8721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7EAFBDD9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6E07D2A9" w14:textId="47C71A6E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Follow Up (Consider Evidence Based Timelines)</w:t>
            </w:r>
          </w:p>
        </w:tc>
        <w:tc>
          <w:tcPr>
            <w:tcW w:w="2425" w:type="dxa"/>
          </w:tcPr>
          <w:p w14:paraId="3D299116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7D81C289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526FC8BA" w14:textId="3C4DDBBB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Clinical/Best Practice Guidelines</w:t>
            </w:r>
          </w:p>
        </w:tc>
        <w:tc>
          <w:tcPr>
            <w:tcW w:w="2425" w:type="dxa"/>
          </w:tcPr>
          <w:p w14:paraId="25746635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61A59F7A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shd w:val="clear" w:color="auto" w:fill="F2F2F2" w:themeFill="background1" w:themeFillShade="F2"/>
          </w:tcPr>
          <w:p w14:paraId="67DB42FC" w14:textId="4ED5A439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CLINICAL MANAGEMENT (PROVIDER RESOURCES)</w:t>
            </w:r>
          </w:p>
        </w:tc>
      </w:tr>
      <w:tr w:rsidR="00B37408" w:rsidRPr="000553B8" w14:paraId="724409A0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6B795E6E" w14:textId="7509EBA8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Provider Education</w:t>
            </w:r>
          </w:p>
        </w:tc>
        <w:tc>
          <w:tcPr>
            <w:tcW w:w="2425" w:type="dxa"/>
          </w:tcPr>
          <w:p w14:paraId="2A289760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18B1CB7F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shd w:val="clear" w:color="auto" w:fill="F2F2F2" w:themeFill="background1" w:themeFillShade="F2"/>
          </w:tcPr>
          <w:p w14:paraId="4844F683" w14:textId="3FCAA217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CLINICAL MANAGEMENT (PATIENT RESOURCES)</w:t>
            </w:r>
          </w:p>
        </w:tc>
      </w:tr>
      <w:tr w:rsidR="00B37408" w:rsidRPr="000553B8" w14:paraId="606CD522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3BBC251C" w14:textId="67714F8D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Patient/Family Resources  - (Patient Friendly Terminology)</w:t>
            </w:r>
          </w:p>
        </w:tc>
        <w:tc>
          <w:tcPr>
            <w:tcW w:w="2425" w:type="dxa"/>
          </w:tcPr>
          <w:p w14:paraId="3BE878BE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5A09E4BC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037E9F1E" w14:textId="0105C91D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Patient/Family Education</w:t>
            </w:r>
          </w:p>
        </w:tc>
        <w:tc>
          <w:tcPr>
            <w:tcW w:w="2425" w:type="dxa"/>
          </w:tcPr>
          <w:p w14:paraId="2BAAFF1E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524C92B3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494DA00B" w14:textId="56011ECC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Pamphlets And Public Handouts</w:t>
            </w:r>
          </w:p>
        </w:tc>
        <w:tc>
          <w:tcPr>
            <w:tcW w:w="2425" w:type="dxa"/>
          </w:tcPr>
          <w:p w14:paraId="420198B8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1027FE72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343EF0A4" w14:textId="040759F9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Clinics And Related Pathway Connections</w:t>
            </w:r>
          </w:p>
        </w:tc>
        <w:tc>
          <w:tcPr>
            <w:tcW w:w="2425" w:type="dxa"/>
          </w:tcPr>
          <w:p w14:paraId="6DA28DD4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1997E64F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742AB715" w14:textId="29134694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Support Groups And Counselling</w:t>
            </w:r>
          </w:p>
        </w:tc>
        <w:tc>
          <w:tcPr>
            <w:tcW w:w="2425" w:type="dxa"/>
          </w:tcPr>
          <w:p w14:paraId="25BE88EE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1834A58A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5E5EF0F5" w14:textId="63875A2E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Multi-Cultural Considerations</w:t>
            </w:r>
          </w:p>
        </w:tc>
        <w:tc>
          <w:tcPr>
            <w:tcW w:w="2425" w:type="dxa"/>
          </w:tcPr>
          <w:p w14:paraId="7B4EC6FC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7010EA01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  <w:shd w:val="clear" w:color="auto" w:fill="F2F2F2" w:themeFill="background1" w:themeFillShade="F2"/>
          </w:tcPr>
          <w:p w14:paraId="76748B4C" w14:textId="1977BBDB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VISUALS</w:t>
            </w:r>
          </w:p>
        </w:tc>
      </w:tr>
      <w:tr w:rsidR="00B37408" w:rsidRPr="000553B8" w14:paraId="2D3AADE6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140B86E4" w14:textId="216E6E44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Patient Flow Map</w:t>
            </w:r>
          </w:p>
        </w:tc>
        <w:tc>
          <w:tcPr>
            <w:tcW w:w="2425" w:type="dxa"/>
          </w:tcPr>
          <w:p w14:paraId="1942A82E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B37408" w:rsidRPr="000553B8" w14:paraId="1BFF5553" w14:textId="77777777" w:rsidTr="00B374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</w:tcPr>
          <w:p w14:paraId="289531A5" w14:textId="795C7178" w:rsidR="00B37408" w:rsidRPr="000553B8" w:rsidRDefault="00B37408" w:rsidP="000553B8">
            <w:pPr>
              <w:spacing w:line="360" w:lineRule="auto"/>
              <w:rPr>
                <w:sz w:val="18"/>
                <w:szCs w:val="18"/>
              </w:rPr>
            </w:pPr>
            <w:r w:rsidRPr="000553B8">
              <w:rPr>
                <w:sz w:val="18"/>
                <w:szCs w:val="18"/>
              </w:rPr>
              <w:t>Algorithms</w:t>
            </w:r>
          </w:p>
        </w:tc>
        <w:tc>
          <w:tcPr>
            <w:tcW w:w="2425" w:type="dxa"/>
          </w:tcPr>
          <w:p w14:paraId="7E9E5A68" w14:textId="77777777" w:rsidR="00B37408" w:rsidRPr="000553B8" w:rsidRDefault="00B37408" w:rsidP="000553B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1308C2BE" w14:textId="77777777" w:rsidR="00B37408" w:rsidRDefault="00B37408"/>
    <w:sectPr w:rsidR="00B37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EB6"/>
    <w:rsid w:val="000553B8"/>
    <w:rsid w:val="002F2EB6"/>
    <w:rsid w:val="00B3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36C2B"/>
  <w15:chartTrackingRefBased/>
  <w15:docId w15:val="{FAF4C6CA-C050-4CA2-B394-9B401028B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7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74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408"/>
    <w:rPr>
      <w:rFonts w:ascii="Segoe UI" w:hAnsi="Segoe UI" w:cs="Segoe UI"/>
      <w:sz w:val="18"/>
      <w:szCs w:val="18"/>
    </w:rPr>
  </w:style>
  <w:style w:type="table" w:styleId="GridTable1Light">
    <w:name w:val="Grid Table 1 Light"/>
    <w:basedOn w:val="TableNormal"/>
    <w:uiPriority w:val="46"/>
    <w:rsid w:val="00B3740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0CE4F52EECEE44AECFED9648C7BD91" ma:contentTypeVersion="1" ma:contentTypeDescription="Create a new document." ma:contentTypeScope="" ma:versionID="a5c8a6d84742b997bd172cd1998cb70c">
  <xsd:schema xmlns:xsd="http://www.w3.org/2001/XMLSchema" xmlns:xs="http://www.w3.org/2001/XMLSchema" xmlns:p="http://schemas.microsoft.com/office/2006/metadata/properties" xmlns:ns2="53f3a01d-0eac-4aa8-808a-69b778e57e1e" targetNamespace="http://schemas.microsoft.com/office/2006/metadata/properties" ma:root="true" ma:fieldsID="a01af38fbd2eb1c82b8a21653b2c68e4" ns2:_="">
    <xsd:import namespace="53f3a01d-0eac-4aa8-808a-69b778e57e1e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f3a01d-0eac-4aa8-808a-69b778e57e1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E13AD9F-ED02-45CE-8152-483F5FC4BE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f3a01d-0eac-4aa8-808a-69b778e57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FF5293-2736-4B77-81BA-B7056B775D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200C3E-28A7-4A87-B06C-6E8864197788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53f3a01d-0eac-4aa8-808a-69b778e57e1e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Azizian, Amir SHA</dc:creator>
  <cp:keywords/>
  <dc:description/>
  <cp:lastModifiedBy>Azizian, Amir SHA</cp:lastModifiedBy>
  <cp:revision>3</cp:revision>
  <dcterms:created xsi:type="dcterms:W3CDTF">2023-05-13T04:09:00Z</dcterms:created>
  <dcterms:modified xsi:type="dcterms:W3CDTF">2023-05-25T18:41:00Z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0x0101003F0CE4F52EECEE44AECFED9648C7BD91</vt:lpwstr>
  </property>
  <property fmtid="{D5CDD505-2E9C-101B-9397-08002B2CF9AE}" pid="3" name="Order">
    <vt:r8>10800</vt:r8>
  </property>
  <property fmtid="{D5CDD505-2E9C-101B-9397-08002B2CF9AE}" pid="4" name="xd_ProgID">
    <vt:lpwstr/>
  </property>
  <property fmtid="{D5CDD505-2E9C-101B-9397-08002B2CF9AE}" pid="5" name="_CopySource">
    <vt:lpwstr>https://sharepoint.ehealthsask.ca/sites/QSS/SClinAPPT/Clinical Pathways/Maturity Matrix Manuscript/Matrix_Supplemental Documents/Modified By Amir/S4 Clinical Pathway Prototype Checklist.docx</vt:lpwstr>
  </property>
  <property fmtid="{D5CDD505-2E9C-101B-9397-08002B2CF9AE}" pid="6" name="TemplateUrl">
    <vt:lpwstr/>
  </property>
</Properties>
</file>