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7EEE6" w14:textId="77777777" w:rsidR="00654E8F" w:rsidRPr="001549D3" w:rsidRDefault="00654E8F" w:rsidP="001443DD">
      <w:pPr>
        <w:pStyle w:val="SupplementaryMaterial"/>
        <w:spacing w:line="480" w:lineRule="auto"/>
        <w:rPr>
          <w:b w:val="0"/>
        </w:rPr>
      </w:pPr>
      <w:r w:rsidRPr="001549D3">
        <w:t>Supplementary Material</w:t>
      </w:r>
    </w:p>
    <w:p w14:paraId="0F639906" w14:textId="163A05E2" w:rsidR="001443DD" w:rsidRDefault="001443DD" w:rsidP="001443DD">
      <w:pPr>
        <w:autoSpaceDE w:val="0"/>
        <w:autoSpaceDN w:val="0"/>
        <w:adjustRightInd w:val="0"/>
        <w:spacing w:line="480" w:lineRule="auto"/>
        <w:rPr>
          <w:rFonts w:cs="Times New Roman"/>
          <w:b/>
          <w:color w:val="000000" w:themeColor="text1"/>
        </w:rPr>
      </w:pPr>
      <w:bookmarkStart w:id="0" w:name="_Hlk64106622"/>
      <w:r w:rsidRPr="000F00D5">
        <w:rPr>
          <w:rFonts w:cs="Times New Roman"/>
          <w:b/>
          <w:color w:val="000000" w:themeColor="text1"/>
        </w:rPr>
        <w:t>Impact of transcranial direct current stimulation on cognitive function, brain functional segregation, and integration in</w:t>
      </w:r>
      <w:r>
        <w:rPr>
          <w:rFonts w:cs="Times New Roman"/>
          <w:b/>
          <w:color w:val="000000" w:themeColor="text1"/>
        </w:rPr>
        <w:t xml:space="preserve"> patients with</w:t>
      </w:r>
      <w:r w:rsidRPr="000F00D5">
        <w:rPr>
          <w:rFonts w:cs="Times New Roman"/>
          <w:b/>
          <w:color w:val="000000" w:themeColor="text1"/>
        </w:rPr>
        <w:t xml:space="preserve"> mild cognitive impairment according to amyloid-beta deposition and </w:t>
      </w:r>
      <w:r w:rsidRPr="000F00D5">
        <w:rPr>
          <w:rFonts w:cs="Times New Roman"/>
          <w:b/>
          <w:i/>
          <w:iCs/>
          <w:color w:val="000000" w:themeColor="text1"/>
        </w:rPr>
        <w:t>APOE</w:t>
      </w:r>
      <w:r w:rsidRPr="000F00D5">
        <w:rPr>
          <w:rFonts w:cs="Times New Roman"/>
          <w:b/>
          <w:color w:val="000000" w:themeColor="text1"/>
        </w:rPr>
        <w:t xml:space="preserve"> </w:t>
      </w:r>
      <w:bookmarkEnd w:id="0"/>
      <w:r>
        <w:rPr>
          <w:rFonts w:cs="Times New Roman"/>
          <w:b/>
          <w:color w:val="000000" w:themeColor="text1"/>
        </w:rPr>
        <w:t xml:space="preserve">ε4-allele </w:t>
      </w:r>
    </w:p>
    <w:p w14:paraId="4B005CCF" w14:textId="77777777" w:rsidR="001443DD" w:rsidRDefault="001443DD" w:rsidP="001443DD">
      <w:pPr>
        <w:autoSpaceDE w:val="0"/>
        <w:autoSpaceDN w:val="0"/>
        <w:adjustRightInd w:val="0"/>
        <w:spacing w:line="480" w:lineRule="auto"/>
        <w:rPr>
          <w:rFonts w:cs="Times New Roman"/>
          <w:b/>
          <w:color w:val="000000" w:themeColor="text1"/>
        </w:rPr>
      </w:pPr>
    </w:p>
    <w:p w14:paraId="66606F6E" w14:textId="1520AC93" w:rsidR="00FF549D" w:rsidRDefault="001443DD" w:rsidP="001443DD">
      <w:pPr>
        <w:spacing w:line="480" w:lineRule="auto"/>
        <w:rPr>
          <w:rFonts w:cs="Times New Roman"/>
          <w:b/>
          <w:szCs w:val="24"/>
          <w:lang w:eastAsia="ko-KR"/>
        </w:rPr>
      </w:pPr>
      <w:r w:rsidRPr="000F00D5">
        <w:rPr>
          <w:rFonts w:eastAsiaTheme="majorEastAsia" w:cs="Times New Roman"/>
        </w:rPr>
        <w:t>Dong Woo Kang</w:t>
      </w:r>
      <w:r>
        <w:rPr>
          <w:rFonts w:eastAsiaTheme="majorEastAsia" w:cs="Times New Roman"/>
          <w:vertAlign w:val="superscript"/>
        </w:rPr>
        <w:t>a</w:t>
      </w:r>
      <w:r w:rsidRPr="000F00D5">
        <w:rPr>
          <w:rFonts w:eastAsiaTheme="majorEastAsia" w:cs="Times New Roman"/>
        </w:rPr>
        <w:t>, Sheng-Min Wang</w:t>
      </w:r>
      <w:r>
        <w:rPr>
          <w:rFonts w:eastAsiaTheme="majorEastAsia" w:cs="Times New Roman"/>
          <w:vertAlign w:val="superscript"/>
        </w:rPr>
        <w:t>b</w:t>
      </w:r>
      <w:r w:rsidRPr="000F00D5">
        <w:rPr>
          <w:rFonts w:eastAsiaTheme="majorEastAsia" w:cs="Times New Roman"/>
        </w:rPr>
        <w:t xml:space="preserve">, </w:t>
      </w:r>
      <w:r w:rsidR="009705CF" w:rsidRPr="009705CF">
        <w:rPr>
          <w:rFonts w:eastAsiaTheme="majorEastAsia" w:cs="Times New Roman"/>
        </w:rPr>
        <w:t>TaeYeong Kim</w:t>
      </w:r>
      <w:r>
        <w:rPr>
          <w:rFonts w:eastAsiaTheme="majorEastAsia" w:cs="Times New Roman"/>
          <w:vertAlign w:val="superscript"/>
        </w:rPr>
        <w:t>c</w:t>
      </w:r>
      <w:r>
        <w:rPr>
          <w:rFonts w:eastAsiaTheme="majorEastAsia" w:cs="Times New Roman"/>
        </w:rPr>
        <w:t xml:space="preserve">, </w:t>
      </w:r>
      <w:r w:rsidRPr="00A41B23">
        <w:rPr>
          <w:rFonts w:eastAsiaTheme="majorEastAsia" w:cs="Times New Roman"/>
        </w:rPr>
        <w:t>Donghyeon Kim</w:t>
      </w:r>
      <w:r>
        <w:rPr>
          <w:rFonts w:eastAsiaTheme="majorEastAsia" w:cs="Times New Roman"/>
          <w:vertAlign w:val="superscript"/>
        </w:rPr>
        <w:t>c</w:t>
      </w:r>
      <w:r>
        <w:rPr>
          <w:rFonts w:eastAsiaTheme="majorEastAsia" w:cs="Times New Roman"/>
        </w:rPr>
        <w:t xml:space="preserve">, </w:t>
      </w:r>
      <w:r w:rsidRPr="000F00D5">
        <w:rPr>
          <w:rFonts w:eastAsiaTheme="majorEastAsia" w:cs="Times New Roman"/>
        </w:rPr>
        <w:t>Hae-Ran Na</w:t>
      </w:r>
      <w:r>
        <w:rPr>
          <w:rFonts w:eastAsiaTheme="majorEastAsia" w:cs="Times New Roman"/>
          <w:vertAlign w:val="superscript"/>
        </w:rPr>
        <w:t>b</w:t>
      </w:r>
      <w:r w:rsidRPr="000F00D5">
        <w:rPr>
          <w:rFonts w:eastAsiaTheme="majorEastAsia" w:cs="Times New Roman"/>
        </w:rPr>
        <w:t>, Nak-Young Kim</w:t>
      </w:r>
      <w:r>
        <w:rPr>
          <w:rFonts w:eastAsiaTheme="majorEastAsia" w:cs="Times New Roman"/>
          <w:vertAlign w:val="superscript"/>
        </w:rPr>
        <w:t>d</w:t>
      </w:r>
      <w:r w:rsidRPr="000F00D5">
        <w:rPr>
          <w:rFonts w:eastAsiaTheme="majorEastAsia" w:cs="Times New Roman"/>
        </w:rPr>
        <w:t>, Chang Uk Lee</w:t>
      </w:r>
      <w:r>
        <w:rPr>
          <w:rFonts w:eastAsiaTheme="majorEastAsia" w:cs="Times New Roman"/>
          <w:vertAlign w:val="superscript"/>
        </w:rPr>
        <w:t>a</w:t>
      </w:r>
      <w:r w:rsidRPr="000F00D5">
        <w:rPr>
          <w:rFonts w:eastAsiaTheme="majorEastAsia" w:cs="Times New Roman"/>
        </w:rPr>
        <w:t>, and Hyun Kook Lim</w:t>
      </w:r>
      <w:r>
        <w:rPr>
          <w:rFonts w:eastAsiaTheme="majorEastAsia" w:cs="Times New Roman"/>
          <w:vertAlign w:val="superscript"/>
        </w:rPr>
        <w:t>b</w:t>
      </w:r>
      <w:r w:rsidRPr="000F00D5">
        <w:rPr>
          <w:rFonts w:eastAsiaTheme="majorEastAsia" w:cs="Times New Roman"/>
          <w:vertAlign w:val="superscript"/>
        </w:rPr>
        <w:t>*</w:t>
      </w:r>
    </w:p>
    <w:p w14:paraId="462B1F9B" w14:textId="77777777" w:rsidR="001443DD" w:rsidRPr="001443DD" w:rsidRDefault="001443DD" w:rsidP="001443DD">
      <w:pPr>
        <w:pStyle w:val="a4"/>
        <w:spacing w:line="480" w:lineRule="auto"/>
        <w:rPr>
          <w:b w:val="0"/>
          <w:bCs/>
          <w:color w:val="000000" w:themeColor="text1"/>
        </w:rPr>
      </w:pPr>
      <w:r w:rsidRPr="001443DD">
        <w:rPr>
          <w:b w:val="0"/>
          <w:bCs/>
          <w:color w:val="000000" w:themeColor="text1"/>
          <w:vertAlign w:val="superscript"/>
        </w:rPr>
        <w:t>a</w:t>
      </w:r>
      <w:r w:rsidRPr="001443DD">
        <w:rPr>
          <w:b w:val="0"/>
          <w:bCs/>
          <w:color w:val="000000" w:themeColor="text1"/>
        </w:rPr>
        <w:t>Department of Psychiatry, Seoul St. Mary’s Hospital, College of Medicine, The Catholic University of Korea, Seoul, Republic of Korea</w:t>
      </w:r>
    </w:p>
    <w:p w14:paraId="7F685F16" w14:textId="77777777" w:rsidR="001443DD" w:rsidRPr="001443DD" w:rsidRDefault="001443DD" w:rsidP="001443DD">
      <w:pPr>
        <w:pStyle w:val="a4"/>
        <w:spacing w:line="480" w:lineRule="auto"/>
        <w:rPr>
          <w:b w:val="0"/>
          <w:bCs/>
        </w:rPr>
      </w:pPr>
      <w:r w:rsidRPr="001443DD">
        <w:rPr>
          <w:b w:val="0"/>
          <w:bCs/>
          <w:vertAlign w:val="superscript"/>
        </w:rPr>
        <w:t>b</w:t>
      </w:r>
      <w:r w:rsidRPr="001443DD">
        <w:rPr>
          <w:b w:val="0"/>
          <w:bCs/>
        </w:rPr>
        <w:t>Department of Psychiatry, Yeouido St. Mary’s Hospital, College of Medicine, The Catholic University of Korea, Seoul, Republic of Korea</w:t>
      </w:r>
    </w:p>
    <w:p w14:paraId="6214D0C4" w14:textId="77777777" w:rsidR="001443DD" w:rsidRPr="00F03F73" w:rsidRDefault="001443DD" w:rsidP="001443DD">
      <w:pPr>
        <w:spacing w:line="480" w:lineRule="auto"/>
      </w:pPr>
      <w:r>
        <w:rPr>
          <w:rFonts w:cs="Times New Roman"/>
          <w:vertAlign w:val="superscript"/>
        </w:rPr>
        <w:t>c</w:t>
      </w:r>
      <w:r w:rsidRPr="00A41B23">
        <w:rPr>
          <w:rFonts w:cs="Times New Roman"/>
        </w:rPr>
        <w:t>Research Institute, NEUROPHET Inc.</w:t>
      </w:r>
      <w:r>
        <w:rPr>
          <w:rFonts w:cs="Times New Roman"/>
        </w:rPr>
        <w:t>, Seoul, Republic of Korea</w:t>
      </w:r>
    </w:p>
    <w:p w14:paraId="5399E01F" w14:textId="77777777" w:rsidR="001443DD" w:rsidRPr="0006492F" w:rsidRDefault="001443DD" w:rsidP="001443DD">
      <w:pPr>
        <w:spacing w:line="480" w:lineRule="auto"/>
        <w:rPr>
          <w:rFonts w:cs="Times New Roman"/>
        </w:rPr>
      </w:pPr>
      <w:r>
        <w:rPr>
          <w:rFonts w:cs="Times New Roman"/>
          <w:vertAlign w:val="superscript"/>
        </w:rPr>
        <w:t>d</w:t>
      </w:r>
      <w:r w:rsidRPr="0006492F">
        <w:rPr>
          <w:rFonts w:cs="Times New Roman"/>
        </w:rPr>
        <w:t>Department of Psychiatry, Keyo Hospital, Uiwang, Republic of Korea</w:t>
      </w:r>
    </w:p>
    <w:p w14:paraId="5137D4D6" w14:textId="77777777" w:rsidR="001443DD" w:rsidRPr="000F00D5" w:rsidRDefault="001443DD" w:rsidP="001443DD">
      <w:pPr>
        <w:pStyle w:val="Default"/>
        <w:spacing w:before="40" w:line="480" w:lineRule="auto"/>
        <w:rPr>
          <w:rFonts w:ascii="Times New Roman" w:eastAsiaTheme="majorEastAsia" w:hAnsi="Times New Roman" w:cs="Times New Roman"/>
          <w:b/>
          <w:color w:val="auto"/>
          <w:kern w:val="2"/>
        </w:rPr>
      </w:pPr>
    </w:p>
    <w:p w14:paraId="65ECEBD5" w14:textId="77777777" w:rsidR="001443DD" w:rsidRPr="000F00D5" w:rsidRDefault="001443DD" w:rsidP="001443DD">
      <w:pPr>
        <w:autoSpaceDE w:val="0"/>
        <w:autoSpaceDN w:val="0"/>
        <w:adjustRightInd w:val="0"/>
        <w:spacing w:before="40" w:line="480" w:lineRule="auto"/>
        <w:rPr>
          <w:rFonts w:cs="Times New Roman"/>
        </w:rPr>
      </w:pPr>
      <w:r w:rsidRPr="000F00D5">
        <w:rPr>
          <w:rFonts w:cs="Times New Roman"/>
          <w:b/>
          <w:bCs/>
        </w:rPr>
        <w:t>*Correspondence:</w:t>
      </w:r>
      <w:r w:rsidRPr="000F00D5">
        <w:rPr>
          <w:rFonts w:cs="Times New Roman"/>
        </w:rPr>
        <w:t xml:space="preserve"> Hyun Kook Lim, MD, PhD</w:t>
      </w:r>
    </w:p>
    <w:p w14:paraId="4D203F44" w14:textId="77777777" w:rsidR="001443DD" w:rsidRPr="000F00D5" w:rsidRDefault="001443DD" w:rsidP="001443DD">
      <w:pPr>
        <w:autoSpaceDE w:val="0"/>
        <w:autoSpaceDN w:val="0"/>
        <w:adjustRightInd w:val="0"/>
        <w:spacing w:before="40" w:line="480" w:lineRule="auto"/>
        <w:rPr>
          <w:rFonts w:cs="Times New Roman"/>
        </w:rPr>
      </w:pPr>
      <w:r w:rsidRPr="000F00D5">
        <w:rPr>
          <w:rFonts w:cs="Times New Roman"/>
        </w:rPr>
        <w:t>Department of Psychiatry, Yeouido St. Mary’s Hospital, College of Medicine, The Catholic University of Korea, 10, 63-ro, Yeongdeungpo-gu, Seoul, 07345, Republic of Korea</w:t>
      </w:r>
    </w:p>
    <w:p w14:paraId="01211897" w14:textId="680294D1" w:rsidR="00580EDD" w:rsidRDefault="001443DD" w:rsidP="001443DD">
      <w:pPr>
        <w:spacing w:after="0" w:line="480" w:lineRule="auto"/>
        <w:rPr>
          <w:rFonts w:cs="Times New Roman"/>
          <w:color w:val="0563C1"/>
          <w:u w:val="single" w:color="0563C1"/>
        </w:rPr>
      </w:pPr>
      <w:r w:rsidRPr="000F00D5">
        <w:rPr>
          <w:rFonts w:cs="Times New Roman"/>
        </w:rPr>
        <w:t xml:space="preserve">Tel: +82-2-3779-1048, Fax: +82-2-780-6577, E-mail: </w:t>
      </w:r>
      <w:hyperlink r:id="rId8" w:history="1">
        <w:r w:rsidRPr="000F00D5">
          <w:rPr>
            <w:rFonts w:cs="Times New Roman"/>
            <w:color w:val="0563C1"/>
            <w:u w:val="single" w:color="0563C1"/>
          </w:rPr>
          <w:t>drblues@catholic.ac.kr</w:t>
        </w:r>
      </w:hyperlink>
    </w:p>
    <w:p w14:paraId="4613FA7B" w14:textId="77777777" w:rsidR="008A5E01" w:rsidRDefault="008A5E01" w:rsidP="001443DD">
      <w:pPr>
        <w:spacing w:after="0" w:line="480" w:lineRule="auto"/>
        <w:rPr>
          <w:rFonts w:cs="Times New Roman"/>
          <w:szCs w:val="24"/>
        </w:rPr>
      </w:pPr>
    </w:p>
    <w:p w14:paraId="3BD5A427" w14:textId="4DDC7D4C" w:rsidR="00EA3D3C" w:rsidRDefault="00580EDD" w:rsidP="001443DD">
      <w:pPr>
        <w:pStyle w:val="1"/>
        <w:spacing w:line="480" w:lineRule="auto"/>
      </w:pPr>
      <w:r>
        <w:lastRenderedPageBreak/>
        <w:t>Supplementary Methods</w:t>
      </w:r>
    </w:p>
    <w:p w14:paraId="360A8D53" w14:textId="42B36206" w:rsidR="00580EDD" w:rsidRPr="00580EDD" w:rsidRDefault="00580EDD" w:rsidP="001443DD">
      <w:pPr>
        <w:pStyle w:val="2"/>
        <w:spacing w:line="480" w:lineRule="auto"/>
      </w:pPr>
      <w:r w:rsidRPr="00580EDD">
        <w:t>Neuropsychological evaluation</w:t>
      </w:r>
    </w:p>
    <w:p w14:paraId="1FCFC886" w14:textId="77777777" w:rsidR="00580EDD" w:rsidRDefault="00580EDD" w:rsidP="001443DD">
      <w:pPr>
        <w:pStyle w:val="1"/>
        <w:numPr>
          <w:ilvl w:val="0"/>
          <w:numId w:val="0"/>
        </w:numPr>
        <w:spacing w:line="480" w:lineRule="auto"/>
        <w:rPr>
          <w:rFonts w:eastAsiaTheme="minorEastAsia"/>
          <w:b w:val="0"/>
        </w:rPr>
      </w:pPr>
      <w:r>
        <w:rPr>
          <w:rFonts w:eastAsiaTheme="minorEastAsia"/>
          <w:b w:val="0"/>
        </w:rPr>
        <w:t xml:space="preserve"> </w:t>
      </w:r>
      <w:r w:rsidRPr="00580EDD">
        <w:rPr>
          <w:rFonts w:eastAsiaTheme="minorEastAsia"/>
          <w:b w:val="0"/>
        </w:rPr>
        <w:t xml:space="preserve">Cognitive status was assessed by neuropsychological testing at Seoul St. Mary’s Hospital, The Catholic University of Korea. The cognitive functions of all the subjects were assessed with the Korean version of the Consortium to Establish a Registry for Alzheimer’s Disease (CERAD-K), which included Verbal Fluency (VF), the 15-item Boston Naming Test (BNT), MMSE-K, Word List Memory (WLM), Word List Recall (WLR), Word List Recognition (WLRc), Constructional Praxis (CP), and Constructional Recall (CR). The CERAD is the standardized clinical and neuropsychological assessment battery for the evaluation of patients with Alzheimer's disease. The results were reviewed by a neuropsychologist to determine whether there was evidence of cognitive impairment. </w:t>
      </w:r>
    </w:p>
    <w:p w14:paraId="38098553" w14:textId="69FA1DC6" w:rsidR="00CA6D26" w:rsidRPr="00CA6D26" w:rsidRDefault="00580EDD" w:rsidP="00CA6D26">
      <w:pPr>
        <w:pStyle w:val="1"/>
        <w:numPr>
          <w:ilvl w:val="0"/>
          <w:numId w:val="0"/>
        </w:numPr>
        <w:spacing w:line="480" w:lineRule="auto"/>
      </w:pPr>
      <w:r w:rsidRPr="00580EDD">
        <w:rPr>
          <w:b w:val="0"/>
        </w:rPr>
        <w:t xml:space="preserve"> The VF score is the number of animal names that the subject could name in one minute. The BNT score ranges from 0 to 15 points. The MMSE-K score ranges from 0 to 30 points. The WLM score ranges from 0 to 30 points. The WLR score ranges from 0 to 10 points. The WLR score ranges from 0 to 10 points. The WLRc score ranges from 0 to 10 points. The CP score ranges from 0 to 11 points. The CR score ranges from 0 to 11 points.</w:t>
      </w:r>
    </w:p>
    <w:p w14:paraId="68EB1CDB" w14:textId="374D0E94" w:rsidR="00580EDD" w:rsidRPr="00580EDD" w:rsidRDefault="0016299E" w:rsidP="001443DD">
      <w:pPr>
        <w:pStyle w:val="2"/>
        <w:spacing w:line="480" w:lineRule="auto"/>
      </w:pPr>
      <w:r w:rsidRPr="0016299E">
        <w:rPr>
          <w:i/>
        </w:rPr>
        <w:t>APO</w:t>
      </w:r>
      <w:r w:rsidR="00580EDD" w:rsidRPr="0016299E">
        <w:rPr>
          <w:i/>
        </w:rPr>
        <w:t>E</w:t>
      </w:r>
      <w:r w:rsidR="00580EDD" w:rsidRPr="00580EDD">
        <w:t xml:space="preserve"> genotyping</w:t>
      </w:r>
    </w:p>
    <w:p w14:paraId="1EBEF85F" w14:textId="4AD399D7" w:rsidR="00580EDD" w:rsidRDefault="00580EDD" w:rsidP="001443DD">
      <w:pPr>
        <w:spacing w:line="480" w:lineRule="auto"/>
      </w:pPr>
      <w:r>
        <w:t xml:space="preserve"> </w:t>
      </w:r>
      <w:r w:rsidRPr="00580EDD">
        <w:t>DNA was isolated from blood using the QIAmp Blood DNA Maxi Kit protocol (Qiagen, Valencia, CA). Genotypes for two APOE SNPs, rs429358 (E*4) and rs7412 (E*2) were determined using TaqMan SNP genotyping assays (Applied Biosystems, Foster City, California).</w:t>
      </w:r>
    </w:p>
    <w:p w14:paraId="49766BDD" w14:textId="72462F2B" w:rsidR="00CA6D26" w:rsidRDefault="00CA6D26" w:rsidP="00CA6D26">
      <w:pPr>
        <w:pStyle w:val="2"/>
        <w:spacing w:line="480" w:lineRule="auto"/>
      </w:pPr>
      <w:r w:rsidRPr="00CA6D26">
        <w:t>Inclusion and exclusion criteria for participants</w:t>
      </w:r>
    </w:p>
    <w:p w14:paraId="60DADD85" w14:textId="4B7D7665" w:rsidR="007F0851" w:rsidRDefault="007F0851" w:rsidP="007F0851">
      <w:pPr>
        <w:spacing w:line="480" w:lineRule="auto"/>
        <w:ind w:firstLine="426"/>
        <w:rPr>
          <w:rFonts w:cs="Times New Roman"/>
        </w:rPr>
      </w:pPr>
      <w:r>
        <w:rPr>
          <w:rFonts w:eastAsia="맑은 고딕" w:cs="Times New Roman"/>
        </w:rPr>
        <w:lastRenderedPageBreak/>
        <w:t xml:space="preserve">Inclusion criteria were as follows: </w:t>
      </w:r>
      <w:r w:rsidRPr="000F00D5">
        <w:rPr>
          <w:rFonts w:cs="Times New Roman"/>
        </w:rPr>
        <w:t>patients with MCI met Peterson’s criteria of (1) memory complaint</w:t>
      </w:r>
      <w:r>
        <w:rPr>
          <w:rFonts w:cs="Times New Roman"/>
        </w:rPr>
        <w:t>,</w:t>
      </w:r>
      <w:r w:rsidRPr="000F00D5">
        <w:rPr>
          <w:rFonts w:cs="Times New Roman"/>
        </w:rPr>
        <w:t xml:space="preserve"> corroborated by an informant, (2) objective memory impairment for age, level of education, and sex; (3) essentially preserved general cognitive function; (4) mostly intact functional activities; and (5) no dementia. All patients </w:t>
      </w:r>
      <w:r>
        <w:rPr>
          <w:rFonts w:eastAsia="맑은 고딕" w:cs="Times New Roman"/>
        </w:rPr>
        <w:t xml:space="preserve">with MCI had an overall Clinical Dementia Rating of 0.5. Objective memory impairment was defined as a performance score of 1.5 standard deviations (SDs) below the respective age-, education-, and sex-specific normative means on at least </w:t>
      </w:r>
      <w:r w:rsidRPr="000F00D5">
        <w:rPr>
          <w:rFonts w:cs="Times New Roman"/>
        </w:rPr>
        <w:t xml:space="preserve">one of the four episodic memory tests included in the CERAD-K, that is, WLM, WLR, WLRc, and CR. </w:t>
      </w:r>
    </w:p>
    <w:p w14:paraId="32C1A226" w14:textId="64E136FB" w:rsidR="00CA6D26" w:rsidRDefault="007F0851" w:rsidP="00205BFC">
      <w:pPr>
        <w:spacing w:line="480" w:lineRule="auto"/>
        <w:ind w:firstLineChars="50" w:firstLine="120"/>
        <w:rPr>
          <w:rFonts w:cs="Times New Roman"/>
        </w:rPr>
      </w:pPr>
      <w:r w:rsidRPr="000F00D5">
        <w:rPr>
          <w:rFonts w:cs="Times New Roman"/>
        </w:rPr>
        <w:t>We excluded participants with any history of alcoholism, drug abuse, head trauma, or psychiatric disorders, those taking any psychotropic medications (e.g., cholinesterase inhibitors, antidepressants, benzodiazepines, and antipsychotics), those with multiple vascular risk factors, and those with extensive cerebrovascular disease.</w:t>
      </w:r>
    </w:p>
    <w:p w14:paraId="3EE94B67" w14:textId="63F846FB" w:rsidR="00205BFC" w:rsidRDefault="00BE5B94" w:rsidP="00205BFC">
      <w:pPr>
        <w:pStyle w:val="2"/>
        <w:spacing w:line="480" w:lineRule="auto"/>
      </w:pPr>
      <w:r>
        <w:t xml:space="preserve">Structural and functional </w:t>
      </w:r>
      <w:r w:rsidR="00D14897" w:rsidRPr="00D14897">
        <w:t xml:space="preserve">MRI data acquisition </w:t>
      </w:r>
    </w:p>
    <w:p w14:paraId="2F071CD1" w14:textId="6A7E18E1" w:rsidR="00205BFC" w:rsidRDefault="00236D92" w:rsidP="00205BFC">
      <w:pPr>
        <w:spacing w:line="480" w:lineRule="auto"/>
        <w:ind w:firstLineChars="50" w:firstLine="120"/>
        <w:rPr>
          <w:rFonts w:cs="Times New Roman"/>
        </w:rPr>
      </w:pPr>
      <w:r w:rsidRPr="00236D92">
        <w:rPr>
          <w:rFonts w:cs="Times New Roman"/>
        </w:rPr>
        <w:t>The parameters used for the T1-weighted volumetric magnetization-prepared rapid gradient echo scan sequences were TE =2.6 ms, TR =1,940 ms, inversion time =979 ms, FOV =230 mm, matrix =256×256, and voxel size =1.0×1.0×1.0 mm</w:t>
      </w:r>
      <w:r w:rsidRPr="00236D92">
        <w:rPr>
          <w:rFonts w:cs="Times New Roman"/>
          <w:vertAlign w:val="superscript"/>
        </w:rPr>
        <w:t>3</w:t>
      </w:r>
      <w:r w:rsidRPr="00236D92">
        <w:rPr>
          <w:rFonts w:cs="Times New Roman"/>
        </w:rPr>
        <w:t>.</w:t>
      </w:r>
      <w:r w:rsidR="005C366C">
        <w:rPr>
          <w:rFonts w:cs="Times New Roman"/>
        </w:rPr>
        <w:t xml:space="preserve"> </w:t>
      </w:r>
      <w:r w:rsidR="005C366C" w:rsidRPr="00F14EFD">
        <w:rPr>
          <w:rFonts w:cs="Times New Roman"/>
        </w:rPr>
        <w:t>Resting-state fMR images were collected using a T2* weighting gradient echo sequence with TR = 2,000 ms, TE = 30 ms, matrix = 128 × 128 × 29, and voxel size = 1 × 1 × 2 mm</w:t>
      </w:r>
      <w:r w:rsidR="005C366C" w:rsidRPr="00F14EFD">
        <w:rPr>
          <w:rFonts w:cs="Times New Roman"/>
          <w:vertAlign w:val="superscript"/>
        </w:rPr>
        <w:t>3</w:t>
      </w:r>
      <w:r w:rsidR="005C366C" w:rsidRPr="00F14EFD">
        <w:rPr>
          <w:rFonts w:cs="Times New Roman"/>
        </w:rPr>
        <w:t>. We acquired 150 volumes in 5 minutes, with the instruction</w:t>
      </w:r>
      <w:r w:rsidR="005C366C" w:rsidRPr="00F14EFD">
        <w:rPr>
          <w:rFonts w:eastAsia="맑은 고딕" w:cs="Times New Roman"/>
        </w:rPr>
        <w:t>, “keep your eyes closed and think of nothing in particular.”</w:t>
      </w:r>
    </w:p>
    <w:p w14:paraId="4165649E" w14:textId="0FFBAFF3" w:rsidR="00BD4952" w:rsidRDefault="00BD4952" w:rsidP="00BD4952">
      <w:pPr>
        <w:pStyle w:val="2"/>
        <w:spacing w:line="480" w:lineRule="auto"/>
      </w:pPr>
      <w:r w:rsidRPr="00BD4952">
        <w:t xml:space="preserve">The </w:t>
      </w:r>
      <w:r w:rsidRPr="00811ABB">
        <w:t>process of calculating fALFF</w:t>
      </w:r>
    </w:p>
    <w:p w14:paraId="6B05323E" w14:textId="51DE446D" w:rsidR="00BD4952" w:rsidRDefault="00BD4952" w:rsidP="00BD4952">
      <w:pPr>
        <w:spacing w:line="480" w:lineRule="auto"/>
        <w:ind w:firstLineChars="50" w:firstLine="120"/>
        <w:rPr>
          <w:rFonts w:eastAsia="맑은 고딕" w:cs="Times New Roman"/>
        </w:rPr>
      </w:pPr>
      <w:r w:rsidRPr="000F00D5">
        <w:rPr>
          <w:rFonts w:cs="Times New Roman"/>
        </w:rPr>
        <w:t xml:space="preserve">fALFF is the ratio between the sum of </w:t>
      </w:r>
      <w:r>
        <w:rPr>
          <w:rFonts w:eastAsia="맑은 고딕" w:cs="Times New Roman"/>
        </w:rPr>
        <w:t xml:space="preserve">the Fourier amplitudes within a specific low-frequency range (0.01–0.1 Hz) and the sum of the Fourier </w:t>
      </w:r>
      <w:r w:rsidRPr="000F00D5">
        <w:rPr>
          <w:rFonts w:cs="Times New Roman"/>
        </w:rPr>
        <w:t xml:space="preserve">amplitudes across the entire frequency range (0–0.2 Hz). Fast Fourier transform (FFT) was </w:t>
      </w:r>
      <w:r>
        <w:rPr>
          <w:rFonts w:cs="Times New Roman"/>
        </w:rPr>
        <w:t>applied to transform the</w:t>
      </w:r>
      <w:r>
        <w:rPr>
          <w:rFonts w:eastAsia="맑은 고딕" w:cs="Times New Roman"/>
        </w:rPr>
        <w:t xml:space="preserve"> time series of each voxel to the frequency domain and </w:t>
      </w:r>
      <w:r w:rsidRPr="000F00D5">
        <w:rPr>
          <w:rFonts w:cs="Times New Roman"/>
        </w:rPr>
        <w:t xml:space="preserve">obtain </w:t>
      </w:r>
      <w:r>
        <w:rPr>
          <w:rFonts w:eastAsia="맑은 고딕" w:cs="Times New Roman"/>
        </w:rPr>
        <w:t xml:space="preserve">the power spectrum. The power spectrum obtained by FFT was </w:t>
      </w:r>
      <w:r w:rsidRPr="000F00D5">
        <w:rPr>
          <w:rFonts w:cs="Times New Roman"/>
        </w:rPr>
        <w:t xml:space="preserve">square-rooted and </w:t>
      </w:r>
      <w:r w:rsidRPr="000F00D5">
        <w:rPr>
          <w:rFonts w:cs="Times New Roman"/>
        </w:rPr>
        <w:lastRenderedPageBreak/>
        <w:t>then averaged across 0.01</w:t>
      </w:r>
      <w:r>
        <w:rPr>
          <w:rFonts w:cs="Times New Roman"/>
        </w:rPr>
        <w:t>‒</w:t>
      </w:r>
      <w:r w:rsidRPr="000F00D5">
        <w:rPr>
          <w:rFonts w:cs="Times New Roman"/>
        </w:rPr>
        <w:t xml:space="preserve">0.08 Hz at each voxel, which is defined </w:t>
      </w:r>
      <w:r>
        <w:rPr>
          <w:rFonts w:eastAsia="맑은 고딕" w:cs="Times New Roman"/>
        </w:rPr>
        <w:t xml:space="preserve">as ALFF. The </w:t>
      </w:r>
      <w:r w:rsidRPr="000F00D5">
        <w:rPr>
          <w:rFonts w:cs="Times New Roman"/>
        </w:rPr>
        <w:t>fraction of ALFF in a given frequency band to ALFF over the entire frequency range yielded fALFF</w:t>
      </w:r>
      <w:r>
        <w:rPr>
          <w:rFonts w:eastAsia="맑은 고딕" w:cs="Times New Roman"/>
        </w:rPr>
        <w:t xml:space="preserve"> values.</w:t>
      </w:r>
    </w:p>
    <w:p w14:paraId="65521264" w14:textId="1A99F0F8" w:rsidR="000D3AAA" w:rsidRDefault="001A7F61" w:rsidP="000826E1">
      <w:pPr>
        <w:pStyle w:val="2"/>
        <w:spacing w:line="480" w:lineRule="auto"/>
      </w:pPr>
      <w:r w:rsidRPr="001A7F61">
        <w:t xml:space="preserve"> [</w:t>
      </w:r>
      <w:r w:rsidRPr="001A7F61">
        <w:rPr>
          <w:vertAlign w:val="superscript"/>
        </w:rPr>
        <w:t>18</w:t>
      </w:r>
      <w:r w:rsidRPr="001A7F61">
        <w:t>F]flutemetamol PET image assessments &amp; SUVR calculation</w:t>
      </w:r>
    </w:p>
    <w:p w14:paraId="003D3C20" w14:textId="4EF5D44B" w:rsidR="001A7F61" w:rsidRDefault="00ED4F61" w:rsidP="000826E1">
      <w:pPr>
        <w:pStyle w:val="3"/>
        <w:spacing w:line="480" w:lineRule="auto"/>
      </w:pPr>
      <w:r>
        <w:t xml:space="preserve">PET scanners </w:t>
      </w:r>
    </w:p>
    <w:p w14:paraId="7CAD95D1" w14:textId="77777777" w:rsidR="000826E1" w:rsidRPr="009E4EBA" w:rsidRDefault="000826E1" w:rsidP="000826E1">
      <w:pPr>
        <w:spacing w:line="480" w:lineRule="auto"/>
        <w:ind w:firstLineChars="50" w:firstLine="120"/>
        <w:jc w:val="both"/>
        <w:rPr>
          <w:rFonts w:eastAsia="Cambria" w:cs="Times New Roman"/>
          <w:szCs w:val="24"/>
        </w:rPr>
      </w:pPr>
      <w:r w:rsidRPr="009E4EBA">
        <w:rPr>
          <w:rFonts w:eastAsia="Cambria" w:cs="Times New Roman"/>
          <w:szCs w:val="24"/>
        </w:rPr>
        <w:t>Each scanner was commissioned by scanning a NEMA phantom and adjusting the reconstruction parameters to obtain a spatial resolution of ~6.5mm. This optimization was performed in advance of the scanning of patients and the images received by GE were not subject to any further post-processing in regards of spatial resolution.</w:t>
      </w:r>
    </w:p>
    <w:p w14:paraId="15743C60" w14:textId="3F353E21" w:rsidR="00A60ED2" w:rsidRDefault="00175E23" w:rsidP="00A60ED2">
      <w:pPr>
        <w:pStyle w:val="3"/>
        <w:spacing w:line="480" w:lineRule="auto"/>
      </w:pPr>
      <w:r>
        <w:t xml:space="preserve">SUVR calculation </w:t>
      </w:r>
    </w:p>
    <w:p w14:paraId="56F3E2D6" w14:textId="291402D3" w:rsidR="000D3AAA" w:rsidRDefault="00061571" w:rsidP="00061571">
      <w:pPr>
        <w:spacing w:line="480" w:lineRule="auto"/>
        <w:ind w:firstLineChars="50" w:firstLine="120"/>
        <w:rPr>
          <w:rFonts w:cs="Times New Roman"/>
          <w:kern w:val="1"/>
          <w:szCs w:val="24"/>
        </w:rPr>
      </w:pPr>
      <w:r w:rsidRPr="00061571">
        <w:rPr>
          <w:rFonts w:cs="Times New Roman"/>
          <w:kern w:val="1"/>
          <w:szCs w:val="24"/>
        </w:rPr>
        <w:t>The [</w:t>
      </w:r>
      <w:r w:rsidRPr="00061571">
        <w:rPr>
          <w:rFonts w:cs="Times New Roman"/>
          <w:kern w:val="1"/>
          <w:szCs w:val="24"/>
          <w:vertAlign w:val="superscript"/>
        </w:rPr>
        <w:t>18</w:t>
      </w:r>
      <w:r w:rsidRPr="00061571">
        <w:rPr>
          <w:rFonts w:cs="Times New Roman"/>
          <w:kern w:val="1"/>
          <w:szCs w:val="24"/>
        </w:rPr>
        <w:t>F]</w:t>
      </w:r>
      <w:r w:rsidR="005C72F4">
        <w:rPr>
          <w:rFonts w:cs="Times New Roman"/>
          <w:kern w:val="1"/>
          <w:szCs w:val="24"/>
        </w:rPr>
        <w:t xml:space="preserve"> </w:t>
      </w:r>
      <w:r w:rsidRPr="00061571">
        <w:rPr>
          <w:rFonts w:cs="Times New Roman"/>
          <w:kern w:val="1"/>
          <w:szCs w:val="24"/>
        </w:rPr>
        <w:t>flutemetamol</w:t>
      </w:r>
      <w:r w:rsidR="005C72F4">
        <w:rPr>
          <w:rFonts w:cs="Times New Roman"/>
          <w:kern w:val="1"/>
          <w:szCs w:val="24"/>
        </w:rPr>
        <w:t xml:space="preserve"> (FMM)</w:t>
      </w:r>
      <w:r w:rsidRPr="00061571">
        <w:rPr>
          <w:rFonts w:cs="Times New Roman"/>
          <w:kern w:val="1"/>
          <w:szCs w:val="24"/>
        </w:rPr>
        <w:t xml:space="preserve"> standardized uptake values (SUVs) were measured for </w:t>
      </w:r>
      <w:r w:rsidR="00D53360">
        <w:rPr>
          <w:rFonts w:cs="Times New Roman"/>
          <w:kern w:val="1"/>
          <w:szCs w:val="24"/>
        </w:rPr>
        <w:t>six</w:t>
      </w:r>
      <w:r w:rsidRPr="00061571">
        <w:rPr>
          <w:rFonts w:cs="Times New Roman"/>
          <w:kern w:val="1"/>
          <w:szCs w:val="24"/>
        </w:rPr>
        <w:t xml:space="preserve"> volumes of interest (VOIs) restricted to gray matter and adjusted for atrophy manually, covering the </w:t>
      </w:r>
      <w:r w:rsidR="000772DF" w:rsidRPr="00F14EFD">
        <w:rPr>
          <w:rFonts w:cs="Times New Roman"/>
        </w:rPr>
        <w:t>frontal, superior parietal, lateral temporal, striatum, anterior</w:t>
      </w:r>
      <w:r w:rsidR="000772DF" w:rsidRPr="00F14EFD">
        <w:rPr>
          <w:rFonts w:eastAsia="맑은 고딕" w:cs="Times New Roman"/>
        </w:rPr>
        <w:t>, and posterior cingulate cortex/precuneus ROIs.</w:t>
      </w:r>
      <w:r w:rsidRPr="00061571">
        <w:rPr>
          <w:rFonts w:cs="Times New Roman"/>
          <w:kern w:val="1"/>
          <w:szCs w:val="24"/>
        </w:rPr>
        <w:t xml:space="preserve"> These VOIs are reference areas used in visual assessment of [</w:t>
      </w:r>
      <w:r w:rsidRPr="00061571">
        <w:rPr>
          <w:rFonts w:cs="Times New Roman"/>
          <w:kern w:val="1"/>
          <w:szCs w:val="24"/>
          <w:vertAlign w:val="superscript"/>
        </w:rPr>
        <w:t>18</w:t>
      </w:r>
      <w:r w:rsidRPr="00061571">
        <w:rPr>
          <w:rFonts w:cs="Times New Roman"/>
          <w:kern w:val="1"/>
          <w:szCs w:val="24"/>
        </w:rPr>
        <w:t>F]</w:t>
      </w:r>
      <w:r w:rsidR="005C72F4">
        <w:rPr>
          <w:rFonts w:cs="Times New Roman"/>
          <w:kern w:val="1"/>
          <w:szCs w:val="24"/>
        </w:rPr>
        <w:t xml:space="preserve"> FMM</w:t>
      </w:r>
      <w:r w:rsidRPr="00061571">
        <w:rPr>
          <w:rFonts w:cs="Times New Roman"/>
          <w:kern w:val="1"/>
          <w:szCs w:val="24"/>
        </w:rPr>
        <w:t xml:space="preserve"> PET images </w:t>
      </w:r>
      <w:r w:rsidRPr="00061571">
        <w:rPr>
          <w:rFonts w:cs="Times New Roman"/>
          <w:noProof/>
          <w:kern w:val="1"/>
          <w:szCs w:val="24"/>
        </w:rPr>
        <w:t>[</w:t>
      </w:r>
      <w:r w:rsidR="000772DF">
        <w:rPr>
          <w:rFonts w:cs="Times New Roman"/>
          <w:noProof/>
          <w:kern w:val="1"/>
          <w:szCs w:val="24"/>
        </w:rPr>
        <w:t>1</w:t>
      </w:r>
      <w:r w:rsidRPr="00061571">
        <w:rPr>
          <w:rFonts w:cs="Times New Roman"/>
          <w:noProof/>
          <w:kern w:val="1"/>
          <w:szCs w:val="24"/>
        </w:rPr>
        <w:t>]</w:t>
      </w:r>
      <w:r w:rsidRPr="00061571">
        <w:rPr>
          <w:rFonts w:cs="Times New Roman"/>
          <w:kern w:val="1"/>
          <w:szCs w:val="24"/>
        </w:rPr>
        <w:t>.</w:t>
      </w:r>
      <w:r w:rsidRPr="00061571">
        <w:rPr>
          <w:rFonts w:cs="Times New Roman" w:hint="eastAsia"/>
          <w:kern w:val="1"/>
          <w:szCs w:val="24"/>
        </w:rPr>
        <w:t xml:space="preserve"> </w:t>
      </w:r>
      <w:r w:rsidRPr="00061571">
        <w:rPr>
          <w:rFonts w:cs="Times New Roman"/>
          <w:kern w:val="1"/>
          <w:szCs w:val="24"/>
        </w:rPr>
        <w:t>Frame-to-frame motion correction was performed on the dynamic data before quantitative SUV measurements, and standard uptake value ratio (SUVR) calculations were made. We obtained an SUV for the pons as a reference. A regional SUVR was calculated as a ratio of each cortical region SUV in VOI to the pons SUV (SUVR</w:t>
      </w:r>
      <w:r w:rsidRPr="00061571">
        <w:rPr>
          <w:rFonts w:cs="Times New Roman"/>
          <w:kern w:val="1"/>
          <w:szCs w:val="24"/>
          <w:vertAlign w:val="subscript"/>
        </w:rPr>
        <w:t>PONS</w:t>
      </w:r>
      <w:r w:rsidRPr="00061571">
        <w:rPr>
          <w:rFonts w:cs="Times New Roman"/>
          <w:kern w:val="1"/>
          <w:szCs w:val="24"/>
        </w:rPr>
        <w:t>). A global cortical average (composite SUVR) was calculated, averaging the regional cortical SUVRs.</w:t>
      </w:r>
      <w:r w:rsidRPr="00061571">
        <w:rPr>
          <w:rFonts w:cs="Times New Roman" w:hint="eastAsia"/>
          <w:kern w:val="1"/>
          <w:szCs w:val="24"/>
        </w:rPr>
        <w:t xml:space="preserve"> </w:t>
      </w:r>
    </w:p>
    <w:p w14:paraId="7FBD193D" w14:textId="147E2908" w:rsidR="001B0679" w:rsidRDefault="001B0679" w:rsidP="00061571">
      <w:pPr>
        <w:spacing w:line="480" w:lineRule="auto"/>
        <w:ind w:firstLineChars="50" w:firstLine="120"/>
        <w:rPr>
          <w:rFonts w:cs="Times New Roman"/>
          <w:kern w:val="1"/>
          <w:szCs w:val="24"/>
        </w:rPr>
      </w:pPr>
    </w:p>
    <w:p w14:paraId="46F8D2BA" w14:textId="52B8F399" w:rsidR="001B0679" w:rsidRDefault="001B0679" w:rsidP="00061571">
      <w:pPr>
        <w:spacing w:line="480" w:lineRule="auto"/>
        <w:ind w:firstLineChars="50" w:firstLine="120"/>
        <w:rPr>
          <w:rFonts w:cs="Times New Roman"/>
          <w:kern w:val="1"/>
          <w:szCs w:val="24"/>
        </w:rPr>
      </w:pPr>
    </w:p>
    <w:p w14:paraId="1C66201B" w14:textId="14EA7863" w:rsidR="001B0679" w:rsidRDefault="001B0679" w:rsidP="00061571">
      <w:pPr>
        <w:spacing w:line="480" w:lineRule="auto"/>
        <w:ind w:firstLineChars="50" w:firstLine="120"/>
        <w:rPr>
          <w:rFonts w:cs="Times New Roman"/>
          <w:kern w:val="1"/>
          <w:szCs w:val="24"/>
        </w:rPr>
      </w:pPr>
    </w:p>
    <w:p w14:paraId="15062A0B" w14:textId="035D3056" w:rsidR="008E5017" w:rsidRDefault="008E5017" w:rsidP="008E5017">
      <w:pPr>
        <w:pStyle w:val="2"/>
        <w:spacing w:line="480" w:lineRule="auto"/>
      </w:pPr>
      <w:r>
        <w:lastRenderedPageBreak/>
        <w:t xml:space="preserve">Table </w:t>
      </w:r>
      <w:r w:rsidR="00E3650F">
        <w:t>S</w:t>
      </w:r>
      <w:r>
        <w:t>1</w:t>
      </w:r>
      <w:r w:rsidR="00E3650F">
        <w:t xml:space="preserve"> </w:t>
      </w:r>
      <w:r w:rsidR="001B0679" w:rsidRPr="001B0679">
        <w:t>Regions-of-interest (ROIs) in the Default mode network</w:t>
      </w:r>
      <w:r>
        <w:t xml:space="preserve"> </w:t>
      </w:r>
    </w:p>
    <w:tbl>
      <w:tblPr>
        <w:tblStyle w:val="af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37"/>
        <w:gridCol w:w="1272"/>
        <w:gridCol w:w="1273"/>
        <w:gridCol w:w="1273"/>
      </w:tblGrid>
      <w:tr w:rsidR="002C003C" w14:paraId="02A42A9F" w14:textId="77777777" w:rsidTr="00703364">
        <w:trPr>
          <w:trHeight w:hRule="exact" w:val="680"/>
        </w:trPr>
        <w:tc>
          <w:tcPr>
            <w:tcW w:w="5637" w:type="dxa"/>
            <w:vMerge w:val="restart"/>
            <w:tcBorders>
              <w:top w:val="single" w:sz="12" w:space="0" w:color="auto"/>
            </w:tcBorders>
            <w:vAlign w:val="center"/>
          </w:tcPr>
          <w:p w14:paraId="4BA3257A" w14:textId="3FF678D8" w:rsidR="002C003C" w:rsidRPr="004B58C8" w:rsidRDefault="002C003C" w:rsidP="004B58C8">
            <w:pPr>
              <w:spacing w:line="480" w:lineRule="auto"/>
              <w:jc w:val="center"/>
              <w:rPr>
                <w:rFonts w:cs="Times New Roman"/>
                <w:b/>
                <w:bCs/>
                <w:kern w:val="1"/>
                <w:szCs w:val="24"/>
              </w:rPr>
            </w:pPr>
            <w:r w:rsidRPr="004B58C8">
              <w:rPr>
                <w:rFonts w:cs="Times New Roman"/>
                <w:b/>
                <w:bCs/>
                <w:kern w:val="1"/>
                <w:szCs w:val="24"/>
              </w:rPr>
              <w:t>Brain region</w:t>
            </w:r>
          </w:p>
        </w:tc>
        <w:tc>
          <w:tcPr>
            <w:tcW w:w="3818" w:type="dxa"/>
            <w:gridSpan w:val="3"/>
            <w:tcBorders>
              <w:top w:val="single" w:sz="12" w:space="0" w:color="auto"/>
            </w:tcBorders>
            <w:vAlign w:val="center"/>
          </w:tcPr>
          <w:p w14:paraId="375CEAB0" w14:textId="1A80875B" w:rsidR="002C003C" w:rsidRPr="004B58C8" w:rsidRDefault="002C003C" w:rsidP="004B58C8">
            <w:pPr>
              <w:spacing w:line="480" w:lineRule="auto"/>
              <w:jc w:val="center"/>
              <w:rPr>
                <w:rFonts w:cs="Times New Roman"/>
                <w:b/>
                <w:bCs/>
                <w:kern w:val="1"/>
                <w:szCs w:val="24"/>
              </w:rPr>
            </w:pPr>
            <w:r w:rsidRPr="004B58C8">
              <w:rPr>
                <w:rFonts w:cs="Times New Roman"/>
                <w:b/>
                <w:bCs/>
                <w:kern w:val="1"/>
                <w:szCs w:val="24"/>
              </w:rPr>
              <w:t>MNI coordinates</w:t>
            </w:r>
          </w:p>
        </w:tc>
      </w:tr>
      <w:tr w:rsidR="002C003C" w14:paraId="0BAB36F2" w14:textId="77777777" w:rsidTr="00703364">
        <w:trPr>
          <w:trHeight w:hRule="exact" w:val="680"/>
        </w:trPr>
        <w:tc>
          <w:tcPr>
            <w:tcW w:w="5637" w:type="dxa"/>
            <w:vMerge/>
            <w:tcBorders>
              <w:bottom w:val="single" w:sz="12" w:space="0" w:color="auto"/>
            </w:tcBorders>
          </w:tcPr>
          <w:p w14:paraId="6F03D094" w14:textId="77777777" w:rsidR="002C003C" w:rsidRDefault="002C003C" w:rsidP="00061571">
            <w:pPr>
              <w:spacing w:line="480" w:lineRule="auto"/>
              <w:rPr>
                <w:rFonts w:cs="Times New Roman"/>
                <w:kern w:val="1"/>
                <w:szCs w:val="24"/>
              </w:rPr>
            </w:pPr>
          </w:p>
        </w:tc>
        <w:tc>
          <w:tcPr>
            <w:tcW w:w="1272" w:type="dxa"/>
            <w:tcBorders>
              <w:top w:val="single" w:sz="12" w:space="0" w:color="auto"/>
              <w:bottom w:val="single" w:sz="12" w:space="0" w:color="auto"/>
            </w:tcBorders>
            <w:vAlign w:val="center"/>
          </w:tcPr>
          <w:p w14:paraId="766ADDD4" w14:textId="4FD56AD3" w:rsidR="002C003C" w:rsidRPr="004B58C8" w:rsidRDefault="002C003C" w:rsidP="004B58C8">
            <w:pPr>
              <w:spacing w:line="480" w:lineRule="auto"/>
              <w:jc w:val="center"/>
              <w:rPr>
                <w:rFonts w:cs="Times New Roman"/>
                <w:b/>
                <w:bCs/>
                <w:kern w:val="1"/>
                <w:szCs w:val="24"/>
              </w:rPr>
            </w:pPr>
            <w:r w:rsidRPr="004B58C8">
              <w:rPr>
                <w:rFonts w:cs="Times New Roman" w:hint="eastAsia"/>
                <w:b/>
                <w:bCs/>
                <w:kern w:val="1"/>
                <w:szCs w:val="24"/>
              </w:rPr>
              <w:t>x</w:t>
            </w:r>
          </w:p>
        </w:tc>
        <w:tc>
          <w:tcPr>
            <w:tcW w:w="1273" w:type="dxa"/>
            <w:tcBorders>
              <w:top w:val="single" w:sz="12" w:space="0" w:color="auto"/>
              <w:bottom w:val="single" w:sz="12" w:space="0" w:color="auto"/>
            </w:tcBorders>
            <w:vAlign w:val="center"/>
          </w:tcPr>
          <w:p w14:paraId="7CCD0B5E" w14:textId="29492400" w:rsidR="002C003C" w:rsidRPr="004B58C8" w:rsidRDefault="002C003C" w:rsidP="004B58C8">
            <w:pPr>
              <w:spacing w:line="480" w:lineRule="auto"/>
              <w:jc w:val="center"/>
              <w:rPr>
                <w:rFonts w:cs="Times New Roman"/>
                <w:b/>
                <w:bCs/>
                <w:kern w:val="1"/>
                <w:szCs w:val="24"/>
              </w:rPr>
            </w:pPr>
            <w:r w:rsidRPr="004B58C8">
              <w:rPr>
                <w:rFonts w:cs="Times New Roman" w:hint="eastAsia"/>
                <w:b/>
                <w:bCs/>
                <w:kern w:val="1"/>
                <w:szCs w:val="24"/>
              </w:rPr>
              <w:t>y</w:t>
            </w:r>
          </w:p>
        </w:tc>
        <w:tc>
          <w:tcPr>
            <w:tcW w:w="1273" w:type="dxa"/>
            <w:tcBorders>
              <w:top w:val="single" w:sz="12" w:space="0" w:color="auto"/>
              <w:bottom w:val="single" w:sz="12" w:space="0" w:color="auto"/>
            </w:tcBorders>
            <w:vAlign w:val="center"/>
          </w:tcPr>
          <w:p w14:paraId="613A1101" w14:textId="75F6E1C6" w:rsidR="002C003C" w:rsidRPr="004B58C8" w:rsidRDefault="002C003C" w:rsidP="004B58C8">
            <w:pPr>
              <w:spacing w:line="480" w:lineRule="auto"/>
              <w:jc w:val="center"/>
              <w:rPr>
                <w:rFonts w:cs="Times New Roman"/>
                <w:b/>
                <w:bCs/>
                <w:kern w:val="1"/>
                <w:szCs w:val="24"/>
              </w:rPr>
            </w:pPr>
            <w:r w:rsidRPr="004B58C8">
              <w:rPr>
                <w:rFonts w:cs="Times New Roman" w:hint="eastAsia"/>
                <w:b/>
                <w:bCs/>
                <w:kern w:val="1"/>
                <w:szCs w:val="24"/>
              </w:rPr>
              <w:t>z</w:t>
            </w:r>
          </w:p>
        </w:tc>
      </w:tr>
      <w:tr w:rsidR="004B58C8" w14:paraId="2DE3BEAD" w14:textId="77777777" w:rsidTr="00703364">
        <w:trPr>
          <w:trHeight w:hRule="exact" w:val="680"/>
        </w:trPr>
        <w:tc>
          <w:tcPr>
            <w:tcW w:w="5637" w:type="dxa"/>
            <w:tcBorders>
              <w:top w:val="single" w:sz="12" w:space="0" w:color="auto"/>
              <w:bottom w:val="single" w:sz="12" w:space="0" w:color="auto"/>
            </w:tcBorders>
          </w:tcPr>
          <w:p w14:paraId="4267A4C0" w14:textId="1F200192" w:rsidR="004B58C8" w:rsidRPr="004B58C8" w:rsidRDefault="004B58C8" w:rsidP="00061571">
            <w:pPr>
              <w:spacing w:line="480" w:lineRule="auto"/>
              <w:rPr>
                <w:rFonts w:cs="Times New Roman"/>
                <w:b/>
                <w:bCs/>
                <w:kern w:val="1"/>
                <w:szCs w:val="24"/>
              </w:rPr>
            </w:pPr>
            <w:r w:rsidRPr="004B58C8">
              <w:rPr>
                <w:rFonts w:cs="Times New Roman"/>
                <w:b/>
                <w:bCs/>
                <w:szCs w:val="24"/>
              </w:rPr>
              <w:t>PCC-aMPFC Core</w:t>
            </w:r>
          </w:p>
        </w:tc>
        <w:tc>
          <w:tcPr>
            <w:tcW w:w="3818" w:type="dxa"/>
            <w:gridSpan w:val="3"/>
          </w:tcPr>
          <w:p w14:paraId="50D24667" w14:textId="014293C6" w:rsidR="004B58C8" w:rsidRDefault="004B58C8" w:rsidP="00061571">
            <w:pPr>
              <w:spacing w:line="480" w:lineRule="auto"/>
              <w:rPr>
                <w:rFonts w:cs="Times New Roman"/>
                <w:kern w:val="1"/>
                <w:szCs w:val="24"/>
              </w:rPr>
            </w:pPr>
          </w:p>
        </w:tc>
      </w:tr>
      <w:tr w:rsidR="00D37CAE" w14:paraId="1D3E5315" w14:textId="77777777" w:rsidTr="00703364">
        <w:trPr>
          <w:trHeight w:hRule="exact" w:val="680"/>
        </w:trPr>
        <w:tc>
          <w:tcPr>
            <w:tcW w:w="5637" w:type="dxa"/>
            <w:tcBorders>
              <w:top w:val="single" w:sz="12" w:space="0" w:color="auto"/>
            </w:tcBorders>
          </w:tcPr>
          <w:p w14:paraId="1516C3D9" w14:textId="1376AD3F" w:rsidR="00D37CAE" w:rsidRDefault="00D37CAE" w:rsidP="00D37CAE">
            <w:pPr>
              <w:spacing w:line="480" w:lineRule="auto"/>
              <w:ind w:firstLineChars="100" w:firstLine="240"/>
              <w:rPr>
                <w:rFonts w:cs="Times New Roman"/>
                <w:kern w:val="1"/>
                <w:szCs w:val="24"/>
              </w:rPr>
            </w:pPr>
            <w:r>
              <w:rPr>
                <w:rFonts w:cs="Times New Roman"/>
                <w:szCs w:val="24"/>
              </w:rPr>
              <w:t>Anterior medial prefrontal cortex</w:t>
            </w:r>
          </w:p>
        </w:tc>
        <w:tc>
          <w:tcPr>
            <w:tcW w:w="1272" w:type="dxa"/>
            <w:vAlign w:val="center"/>
          </w:tcPr>
          <w:p w14:paraId="7F6BC31C" w14:textId="1BC1A034" w:rsidR="00D37CAE" w:rsidRDefault="00D37CAE"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6</w:t>
            </w:r>
          </w:p>
        </w:tc>
        <w:tc>
          <w:tcPr>
            <w:tcW w:w="1273" w:type="dxa"/>
            <w:vAlign w:val="center"/>
          </w:tcPr>
          <w:p w14:paraId="6428F4D8" w14:textId="1D192EC9" w:rsidR="00D37CAE" w:rsidRDefault="00D37CAE" w:rsidP="004B58C8">
            <w:pPr>
              <w:spacing w:line="480" w:lineRule="auto"/>
              <w:jc w:val="center"/>
              <w:rPr>
                <w:rFonts w:cs="Times New Roman"/>
                <w:kern w:val="1"/>
                <w:szCs w:val="24"/>
              </w:rPr>
            </w:pPr>
            <w:r>
              <w:rPr>
                <w:rFonts w:cs="Times New Roman" w:hint="eastAsia"/>
                <w:kern w:val="1"/>
                <w:szCs w:val="24"/>
              </w:rPr>
              <w:t>5</w:t>
            </w:r>
            <w:r>
              <w:rPr>
                <w:rFonts w:cs="Times New Roman"/>
                <w:kern w:val="1"/>
                <w:szCs w:val="24"/>
              </w:rPr>
              <w:t>2</w:t>
            </w:r>
          </w:p>
        </w:tc>
        <w:tc>
          <w:tcPr>
            <w:tcW w:w="1273" w:type="dxa"/>
            <w:vAlign w:val="center"/>
          </w:tcPr>
          <w:p w14:paraId="1245DD0F" w14:textId="17CBB3D8" w:rsidR="00D37CAE" w:rsidRDefault="00D37CAE"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2</w:t>
            </w:r>
          </w:p>
        </w:tc>
      </w:tr>
      <w:tr w:rsidR="00D37CAE" w14:paraId="0AA91B20" w14:textId="77777777" w:rsidTr="006A7E81">
        <w:trPr>
          <w:trHeight w:hRule="exact" w:val="680"/>
        </w:trPr>
        <w:tc>
          <w:tcPr>
            <w:tcW w:w="5637" w:type="dxa"/>
            <w:tcBorders>
              <w:bottom w:val="single" w:sz="12" w:space="0" w:color="auto"/>
            </w:tcBorders>
          </w:tcPr>
          <w:p w14:paraId="7B05FCCE" w14:textId="74B7C09C" w:rsidR="00D37CAE" w:rsidRDefault="00D37CAE" w:rsidP="00D37CAE">
            <w:pPr>
              <w:spacing w:line="480" w:lineRule="auto"/>
              <w:ind w:firstLineChars="100" w:firstLine="240"/>
              <w:rPr>
                <w:rFonts w:cs="Times New Roman"/>
                <w:kern w:val="1"/>
                <w:szCs w:val="24"/>
              </w:rPr>
            </w:pPr>
            <w:r>
              <w:rPr>
                <w:rFonts w:cs="Times New Roman"/>
                <w:szCs w:val="24"/>
              </w:rPr>
              <w:t>Posterior cingulate cortex</w:t>
            </w:r>
          </w:p>
        </w:tc>
        <w:tc>
          <w:tcPr>
            <w:tcW w:w="1272" w:type="dxa"/>
            <w:vAlign w:val="center"/>
          </w:tcPr>
          <w:p w14:paraId="36894AF3" w14:textId="2CC32463" w:rsidR="00D37CAE" w:rsidRDefault="00D37CAE"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8</w:t>
            </w:r>
          </w:p>
        </w:tc>
        <w:tc>
          <w:tcPr>
            <w:tcW w:w="1273" w:type="dxa"/>
            <w:vAlign w:val="center"/>
          </w:tcPr>
          <w:p w14:paraId="4C0D114A" w14:textId="204506F0" w:rsidR="00D37CAE" w:rsidRDefault="00D37CAE"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56</w:t>
            </w:r>
          </w:p>
        </w:tc>
        <w:tc>
          <w:tcPr>
            <w:tcW w:w="1273" w:type="dxa"/>
            <w:vAlign w:val="center"/>
          </w:tcPr>
          <w:p w14:paraId="2C5D1987" w14:textId="7B36DD59" w:rsidR="00D37CAE" w:rsidRDefault="00D37CAE" w:rsidP="004B58C8">
            <w:pPr>
              <w:spacing w:line="480" w:lineRule="auto"/>
              <w:jc w:val="center"/>
              <w:rPr>
                <w:rFonts w:cs="Times New Roman"/>
                <w:kern w:val="1"/>
                <w:szCs w:val="24"/>
              </w:rPr>
            </w:pPr>
            <w:r>
              <w:rPr>
                <w:rFonts w:cs="Times New Roman" w:hint="eastAsia"/>
                <w:kern w:val="1"/>
                <w:szCs w:val="24"/>
              </w:rPr>
              <w:t>2</w:t>
            </w:r>
            <w:r>
              <w:rPr>
                <w:rFonts w:cs="Times New Roman"/>
                <w:kern w:val="1"/>
                <w:szCs w:val="24"/>
              </w:rPr>
              <w:t>6</w:t>
            </w:r>
          </w:p>
        </w:tc>
      </w:tr>
      <w:tr w:rsidR="00D37CAE" w14:paraId="4DAD4918" w14:textId="77777777" w:rsidTr="006A7E81">
        <w:trPr>
          <w:trHeight w:hRule="exact" w:val="680"/>
        </w:trPr>
        <w:tc>
          <w:tcPr>
            <w:tcW w:w="5637" w:type="dxa"/>
            <w:tcBorders>
              <w:top w:val="single" w:sz="12" w:space="0" w:color="auto"/>
              <w:bottom w:val="single" w:sz="12" w:space="0" w:color="auto"/>
            </w:tcBorders>
          </w:tcPr>
          <w:p w14:paraId="14824E41" w14:textId="033459C0" w:rsidR="00D37CAE" w:rsidRPr="006A7E81" w:rsidRDefault="00D37CAE" w:rsidP="006A7E81">
            <w:pPr>
              <w:spacing w:line="480" w:lineRule="auto"/>
              <w:rPr>
                <w:rFonts w:cs="Times New Roman"/>
                <w:b/>
                <w:bCs/>
                <w:kern w:val="1"/>
                <w:szCs w:val="24"/>
              </w:rPr>
            </w:pPr>
            <w:r w:rsidRPr="006A7E81">
              <w:rPr>
                <w:rFonts w:cs="Times New Roman"/>
                <w:b/>
                <w:bCs/>
                <w:szCs w:val="24"/>
              </w:rPr>
              <w:t>dMPFC Subsystem</w:t>
            </w:r>
          </w:p>
        </w:tc>
        <w:tc>
          <w:tcPr>
            <w:tcW w:w="1272" w:type="dxa"/>
            <w:vAlign w:val="center"/>
          </w:tcPr>
          <w:p w14:paraId="27C3B284" w14:textId="59572C77" w:rsidR="00D37CAE" w:rsidRDefault="00D37CAE" w:rsidP="004B58C8">
            <w:pPr>
              <w:spacing w:line="480" w:lineRule="auto"/>
              <w:jc w:val="center"/>
              <w:rPr>
                <w:rFonts w:cs="Times New Roman"/>
                <w:kern w:val="1"/>
                <w:szCs w:val="24"/>
              </w:rPr>
            </w:pPr>
          </w:p>
        </w:tc>
        <w:tc>
          <w:tcPr>
            <w:tcW w:w="1273" w:type="dxa"/>
            <w:vAlign w:val="center"/>
          </w:tcPr>
          <w:p w14:paraId="19A436AA" w14:textId="37628363" w:rsidR="00D37CAE" w:rsidRDefault="00D37CAE" w:rsidP="004B58C8">
            <w:pPr>
              <w:spacing w:line="480" w:lineRule="auto"/>
              <w:jc w:val="center"/>
              <w:rPr>
                <w:rFonts w:cs="Times New Roman"/>
                <w:kern w:val="1"/>
                <w:szCs w:val="24"/>
              </w:rPr>
            </w:pPr>
          </w:p>
        </w:tc>
        <w:tc>
          <w:tcPr>
            <w:tcW w:w="1273" w:type="dxa"/>
            <w:vAlign w:val="center"/>
          </w:tcPr>
          <w:p w14:paraId="4BD1E0E3" w14:textId="14846D51" w:rsidR="00D37CAE" w:rsidRDefault="00D37CAE" w:rsidP="004B58C8">
            <w:pPr>
              <w:spacing w:line="480" w:lineRule="auto"/>
              <w:jc w:val="center"/>
              <w:rPr>
                <w:rFonts w:cs="Times New Roman"/>
                <w:kern w:val="1"/>
                <w:szCs w:val="24"/>
              </w:rPr>
            </w:pPr>
          </w:p>
        </w:tc>
      </w:tr>
      <w:tr w:rsidR="006A7E81" w14:paraId="0D31A0BC" w14:textId="77777777" w:rsidTr="006A7E81">
        <w:trPr>
          <w:trHeight w:hRule="exact" w:val="680"/>
        </w:trPr>
        <w:tc>
          <w:tcPr>
            <w:tcW w:w="5637" w:type="dxa"/>
            <w:tcBorders>
              <w:top w:val="single" w:sz="12" w:space="0" w:color="auto"/>
            </w:tcBorders>
          </w:tcPr>
          <w:p w14:paraId="0BD9F563" w14:textId="77BDB6F1" w:rsidR="006A7E81" w:rsidRPr="006A7E81" w:rsidRDefault="006A7E81" w:rsidP="006A7E81">
            <w:pPr>
              <w:spacing w:line="480" w:lineRule="auto"/>
              <w:ind w:firstLineChars="100" w:firstLine="240"/>
              <w:rPr>
                <w:rFonts w:cs="Times New Roman"/>
                <w:kern w:val="1"/>
                <w:szCs w:val="24"/>
              </w:rPr>
            </w:pPr>
            <w:r w:rsidRPr="006A7E81">
              <w:rPr>
                <w:rFonts w:cs="Times New Roman"/>
                <w:szCs w:val="24"/>
              </w:rPr>
              <w:t>Dorsal medial prefrontal cortex</w:t>
            </w:r>
          </w:p>
        </w:tc>
        <w:tc>
          <w:tcPr>
            <w:tcW w:w="1272" w:type="dxa"/>
            <w:vAlign w:val="center"/>
          </w:tcPr>
          <w:p w14:paraId="76D8235B" w14:textId="6D981611" w:rsidR="006A7E81" w:rsidRDefault="006A7E81" w:rsidP="006A7E81">
            <w:pPr>
              <w:spacing w:line="480" w:lineRule="auto"/>
              <w:jc w:val="center"/>
              <w:rPr>
                <w:rFonts w:cs="Times New Roman"/>
                <w:kern w:val="1"/>
                <w:szCs w:val="24"/>
              </w:rPr>
            </w:pPr>
            <w:r>
              <w:rPr>
                <w:rFonts w:cs="Times New Roman" w:hint="eastAsia"/>
                <w:kern w:val="1"/>
                <w:szCs w:val="24"/>
              </w:rPr>
              <w:t>0</w:t>
            </w:r>
          </w:p>
        </w:tc>
        <w:tc>
          <w:tcPr>
            <w:tcW w:w="1273" w:type="dxa"/>
            <w:vAlign w:val="center"/>
          </w:tcPr>
          <w:p w14:paraId="5CD15397" w14:textId="7E93844E" w:rsidR="006A7E81" w:rsidRDefault="006A7E81" w:rsidP="006A7E81">
            <w:pPr>
              <w:spacing w:line="480" w:lineRule="auto"/>
              <w:jc w:val="center"/>
              <w:rPr>
                <w:rFonts w:cs="Times New Roman"/>
                <w:kern w:val="1"/>
                <w:szCs w:val="24"/>
              </w:rPr>
            </w:pPr>
            <w:r>
              <w:rPr>
                <w:rFonts w:cs="Times New Roman" w:hint="eastAsia"/>
                <w:kern w:val="1"/>
                <w:szCs w:val="24"/>
              </w:rPr>
              <w:t>5</w:t>
            </w:r>
            <w:r>
              <w:rPr>
                <w:rFonts w:cs="Times New Roman"/>
                <w:kern w:val="1"/>
                <w:szCs w:val="24"/>
              </w:rPr>
              <w:t>2</w:t>
            </w:r>
          </w:p>
        </w:tc>
        <w:tc>
          <w:tcPr>
            <w:tcW w:w="1273" w:type="dxa"/>
            <w:vAlign w:val="center"/>
          </w:tcPr>
          <w:p w14:paraId="468F941B" w14:textId="7C47A788" w:rsidR="006A7E81" w:rsidRDefault="006A7E81" w:rsidP="006A7E81">
            <w:pPr>
              <w:spacing w:line="480" w:lineRule="auto"/>
              <w:jc w:val="center"/>
              <w:rPr>
                <w:rFonts w:cs="Times New Roman"/>
                <w:kern w:val="1"/>
                <w:szCs w:val="24"/>
              </w:rPr>
            </w:pPr>
            <w:r>
              <w:rPr>
                <w:rFonts w:cs="Times New Roman" w:hint="eastAsia"/>
                <w:kern w:val="1"/>
                <w:szCs w:val="24"/>
              </w:rPr>
              <w:t>2</w:t>
            </w:r>
            <w:r>
              <w:rPr>
                <w:rFonts w:cs="Times New Roman"/>
                <w:kern w:val="1"/>
                <w:szCs w:val="24"/>
              </w:rPr>
              <w:t>6</w:t>
            </w:r>
          </w:p>
        </w:tc>
      </w:tr>
      <w:tr w:rsidR="00D37CAE" w14:paraId="4713F02C" w14:textId="77777777" w:rsidTr="006A7E81">
        <w:trPr>
          <w:trHeight w:hRule="exact" w:val="680"/>
        </w:trPr>
        <w:tc>
          <w:tcPr>
            <w:tcW w:w="5637" w:type="dxa"/>
          </w:tcPr>
          <w:p w14:paraId="43F0065E" w14:textId="2CC906AF" w:rsidR="00D37CAE" w:rsidRDefault="00D37CAE" w:rsidP="00D37CAE">
            <w:pPr>
              <w:spacing w:line="480" w:lineRule="auto"/>
              <w:ind w:firstLineChars="100" w:firstLine="240"/>
              <w:rPr>
                <w:rFonts w:cs="Times New Roman"/>
                <w:kern w:val="1"/>
                <w:szCs w:val="24"/>
              </w:rPr>
            </w:pPr>
            <w:r>
              <w:rPr>
                <w:rFonts w:cs="Times New Roman"/>
                <w:szCs w:val="24"/>
              </w:rPr>
              <w:t>Temporal parietal junction</w:t>
            </w:r>
          </w:p>
        </w:tc>
        <w:tc>
          <w:tcPr>
            <w:tcW w:w="1272" w:type="dxa"/>
            <w:vAlign w:val="center"/>
          </w:tcPr>
          <w:p w14:paraId="641D7C4F" w14:textId="22E273F1" w:rsidR="00D37CAE" w:rsidRDefault="00D37CAE"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54</w:t>
            </w:r>
          </w:p>
        </w:tc>
        <w:tc>
          <w:tcPr>
            <w:tcW w:w="1273" w:type="dxa"/>
            <w:vAlign w:val="center"/>
          </w:tcPr>
          <w:p w14:paraId="5A36D1D1" w14:textId="6486B15A" w:rsidR="00D37CAE" w:rsidRDefault="00D37CAE"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54</w:t>
            </w:r>
          </w:p>
        </w:tc>
        <w:tc>
          <w:tcPr>
            <w:tcW w:w="1273" w:type="dxa"/>
            <w:vAlign w:val="center"/>
          </w:tcPr>
          <w:p w14:paraId="041C2715" w14:textId="1E4EAA81" w:rsidR="00D37CAE" w:rsidRDefault="00D37CAE" w:rsidP="004B58C8">
            <w:pPr>
              <w:spacing w:line="480" w:lineRule="auto"/>
              <w:jc w:val="center"/>
              <w:rPr>
                <w:rFonts w:cs="Times New Roman"/>
                <w:kern w:val="1"/>
                <w:szCs w:val="24"/>
              </w:rPr>
            </w:pPr>
            <w:r>
              <w:rPr>
                <w:rFonts w:cs="Times New Roman" w:hint="eastAsia"/>
                <w:kern w:val="1"/>
                <w:szCs w:val="24"/>
              </w:rPr>
              <w:t>2</w:t>
            </w:r>
            <w:r>
              <w:rPr>
                <w:rFonts w:cs="Times New Roman"/>
                <w:kern w:val="1"/>
                <w:szCs w:val="24"/>
              </w:rPr>
              <w:t>8</w:t>
            </w:r>
          </w:p>
        </w:tc>
      </w:tr>
      <w:tr w:rsidR="00D37CAE" w14:paraId="44AD8B39" w14:textId="77777777" w:rsidTr="004B58C8">
        <w:trPr>
          <w:trHeight w:hRule="exact" w:val="680"/>
        </w:trPr>
        <w:tc>
          <w:tcPr>
            <w:tcW w:w="5637" w:type="dxa"/>
          </w:tcPr>
          <w:p w14:paraId="62F1B3E1" w14:textId="32085516" w:rsidR="00D37CAE" w:rsidRDefault="00D37CAE" w:rsidP="00D37CAE">
            <w:pPr>
              <w:spacing w:line="480" w:lineRule="auto"/>
              <w:ind w:firstLineChars="100" w:firstLine="240"/>
              <w:rPr>
                <w:rFonts w:cs="Times New Roman"/>
                <w:kern w:val="1"/>
                <w:szCs w:val="24"/>
              </w:rPr>
            </w:pPr>
            <w:r>
              <w:rPr>
                <w:rFonts w:cs="Times New Roman"/>
                <w:szCs w:val="24"/>
              </w:rPr>
              <w:t>Lateral temporal cortex</w:t>
            </w:r>
          </w:p>
        </w:tc>
        <w:tc>
          <w:tcPr>
            <w:tcW w:w="1272" w:type="dxa"/>
            <w:vAlign w:val="center"/>
          </w:tcPr>
          <w:p w14:paraId="6B12BDBC" w14:textId="02EE025F" w:rsidR="00D37CAE" w:rsidRDefault="00D37CAE"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60</w:t>
            </w:r>
          </w:p>
        </w:tc>
        <w:tc>
          <w:tcPr>
            <w:tcW w:w="1273" w:type="dxa"/>
            <w:vAlign w:val="center"/>
          </w:tcPr>
          <w:p w14:paraId="4905D0A1" w14:textId="7FDDB4EC" w:rsidR="00D37CAE" w:rsidRDefault="00D37CAE"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24</w:t>
            </w:r>
          </w:p>
        </w:tc>
        <w:tc>
          <w:tcPr>
            <w:tcW w:w="1273" w:type="dxa"/>
            <w:vAlign w:val="center"/>
          </w:tcPr>
          <w:p w14:paraId="7F2189B9" w14:textId="7772CDB3" w:rsidR="00D37CAE" w:rsidRDefault="00D37CAE"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18</w:t>
            </w:r>
          </w:p>
        </w:tc>
      </w:tr>
      <w:tr w:rsidR="00BF17B0" w14:paraId="254FF52E" w14:textId="77777777" w:rsidTr="00703364">
        <w:trPr>
          <w:trHeight w:hRule="exact" w:val="680"/>
        </w:trPr>
        <w:tc>
          <w:tcPr>
            <w:tcW w:w="5637" w:type="dxa"/>
            <w:tcBorders>
              <w:bottom w:val="single" w:sz="12" w:space="0" w:color="auto"/>
            </w:tcBorders>
          </w:tcPr>
          <w:p w14:paraId="50C2DDDA" w14:textId="0A84FF42" w:rsidR="00BF17B0" w:rsidRDefault="002C003C" w:rsidP="002C003C">
            <w:pPr>
              <w:spacing w:line="480" w:lineRule="auto"/>
              <w:ind w:firstLineChars="100" w:firstLine="240"/>
              <w:rPr>
                <w:rFonts w:cs="Times New Roman"/>
                <w:kern w:val="1"/>
                <w:szCs w:val="24"/>
              </w:rPr>
            </w:pPr>
            <w:r>
              <w:rPr>
                <w:rFonts w:cs="Times New Roman"/>
                <w:szCs w:val="24"/>
              </w:rPr>
              <w:t>Temporal pole</w:t>
            </w:r>
          </w:p>
        </w:tc>
        <w:tc>
          <w:tcPr>
            <w:tcW w:w="1272" w:type="dxa"/>
            <w:vAlign w:val="center"/>
          </w:tcPr>
          <w:p w14:paraId="4D7D3DEC" w14:textId="23CC4613" w:rsidR="00BF17B0" w:rsidRDefault="004B58C8"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50</w:t>
            </w:r>
          </w:p>
        </w:tc>
        <w:tc>
          <w:tcPr>
            <w:tcW w:w="1273" w:type="dxa"/>
            <w:vAlign w:val="center"/>
          </w:tcPr>
          <w:p w14:paraId="58BD77F3" w14:textId="6412E77A" w:rsidR="00BF17B0" w:rsidRDefault="004B58C8" w:rsidP="004B58C8">
            <w:pPr>
              <w:spacing w:line="480" w:lineRule="auto"/>
              <w:jc w:val="center"/>
              <w:rPr>
                <w:rFonts w:cs="Times New Roman"/>
                <w:kern w:val="1"/>
                <w:szCs w:val="24"/>
              </w:rPr>
            </w:pPr>
            <w:r>
              <w:rPr>
                <w:rFonts w:cs="Times New Roman" w:hint="eastAsia"/>
                <w:kern w:val="1"/>
                <w:szCs w:val="24"/>
              </w:rPr>
              <w:t>1</w:t>
            </w:r>
            <w:r>
              <w:rPr>
                <w:rFonts w:cs="Times New Roman"/>
                <w:kern w:val="1"/>
                <w:szCs w:val="24"/>
              </w:rPr>
              <w:t>4</w:t>
            </w:r>
          </w:p>
        </w:tc>
        <w:tc>
          <w:tcPr>
            <w:tcW w:w="1273" w:type="dxa"/>
            <w:vAlign w:val="center"/>
          </w:tcPr>
          <w:p w14:paraId="77AF90B9" w14:textId="20091464" w:rsidR="00BF17B0" w:rsidRDefault="004B58C8"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40</w:t>
            </w:r>
          </w:p>
        </w:tc>
      </w:tr>
      <w:tr w:rsidR="004B58C8" w14:paraId="75C10923" w14:textId="77777777" w:rsidTr="00703364">
        <w:trPr>
          <w:trHeight w:hRule="exact" w:val="680"/>
        </w:trPr>
        <w:tc>
          <w:tcPr>
            <w:tcW w:w="5637" w:type="dxa"/>
            <w:tcBorders>
              <w:top w:val="single" w:sz="12" w:space="0" w:color="auto"/>
              <w:bottom w:val="single" w:sz="12" w:space="0" w:color="auto"/>
            </w:tcBorders>
          </w:tcPr>
          <w:p w14:paraId="077DB5D0" w14:textId="15997D91" w:rsidR="004B58C8" w:rsidRPr="004B58C8" w:rsidRDefault="004B58C8" w:rsidP="00061571">
            <w:pPr>
              <w:spacing w:line="480" w:lineRule="auto"/>
              <w:rPr>
                <w:rFonts w:cs="Times New Roman"/>
                <w:b/>
                <w:bCs/>
                <w:kern w:val="1"/>
                <w:szCs w:val="24"/>
              </w:rPr>
            </w:pPr>
            <w:r w:rsidRPr="004B58C8">
              <w:rPr>
                <w:rFonts w:cs="Times New Roman"/>
                <w:b/>
                <w:bCs/>
                <w:szCs w:val="24"/>
              </w:rPr>
              <w:t>MTL Subsystem</w:t>
            </w:r>
          </w:p>
        </w:tc>
        <w:tc>
          <w:tcPr>
            <w:tcW w:w="3818" w:type="dxa"/>
            <w:gridSpan w:val="3"/>
            <w:vAlign w:val="center"/>
          </w:tcPr>
          <w:p w14:paraId="4EA04698" w14:textId="77777777" w:rsidR="004B58C8" w:rsidRDefault="004B58C8" w:rsidP="004B58C8">
            <w:pPr>
              <w:spacing w:line="480" w:lineRule="auto"/>
              <w:jc w:val="center"/>
              <w:rPr>
                <w:rFonts w:cs="Times New Roman"/>
                <w:kern w:val="1"/>
                <w:szCs w:val="24"/>
              </w:rPr>
            </w:pPr>
          </w:p>
        </w:tc>
      </w:tr>
      <w:tr w:rsidR="00BF17B0" w14:paraId="237BF09F" w14:textId="77777777" w:rsidTr="00703364">
        <w:trPr>
          <w:trHeight w:hRule="exact" w:val="680"/>
        </w:trPr>
        <w:tc>
          <w:tcPr>
            <w:tcW w:w="5637" w:type="dxa"/>
            <w:tcBorders>
              <w:top w:val="single" w:sz="12" w:space="0" w:color="auto"/>
            </w:tcBorders>
          </w:tcPr>
          <w:p w14:paraId="09886E57" w14:textId="3402FBA8" w:rsidR="00BF17B0" w:rsidRDefault="002C003C" w:rsidP="002C003C">
            <w:pPr>
              <w:spacing w:line="480" w:lineRule="auto"/>
              <w:ind w:firstLineChars="100" w:firstLine="240"/>
              <w:rPr>
                <w:rFonts w:cs="Times New Roman"/>
                <w:kern w:val="1"/>
                <w:szCs w:val="24"/>
              </w:rPr>
            </w:pPr>
            <w:r>
              <w:rPr>
                <w:rFonts w:cs="Times New Roman"/>
                <w:szCs w:val="24"/>
              </w:rPr>
              <w:t>Ventral medial prefrontal cortex</w:t>
            </w:r>
          </w:p>
        </w:tc>
        <w:tc>
          <w:tcPr>
            <w:tcW w:w="1272" w:type="dxa"/>
            <w:vAlign w:val="center"/>
          </w:tcPr>
          <w:p w14:paraId="240496B0" w14:textId="62838D7B" w:rsidR="00BF17B0" w:rsidRDefault="004B58C8" w:rsidP="004B58C8">
            <w:pPr>
              <w:spacing w:line="480" w:lineRule="auto"/>
              <w:jc w:val="center"/>
              <w:rPr>
                <w:rFonts w:cs="Times New Roman"/>
                <w:kern w:val="1"/>
                <w:szCs w:val="24"/>
              </w:rPr>
            </w:pPr>
            <w:r>
              <w:rPr>
                <w:rFonts w:cs="Times New Roman" w:hint="eastAsia"/>
                <w:kern w:val="1"/>
                <w:szCs w:val="24"/>
              </w:rPr>
              <w:t>0</w:t>
            </w:r>
          </w:p>
        </w:tc>
        <w:tc>
          <w:tcPr>
            <w:tcW w:w="1273" w:type="dxa"/>
            <w:vAlign w:val="center"/>
          </w:tcPr>
          <w:p w14:paraId="5F15947C" w14:textId="4AAF8861" w:rsidR="00BF17B0" w:rsidRDefault="004B58C8" w:rsidP="004B58C8">
            <w:pPr>
              <w:spacing w:line="480" w:lineRule="auto"/>
              <w:jc w:val="center"/>
              <w:rPr>
                <w:rFonts w:cs="Times New Roman"/>
                <w:kern w:val="1"/>
                <w:szCs w:val="24"/>
              </w:rPr>
            </w:pPr>
            <w:r>
              <w:rPr>
                <w:rFonts w:cs="Times New Roman" w:hint="eastAsia"/>
                <w:kern w:val="1"/>
                <w:szCs w:val="24"/>
              </w:rPr>
              <w:t>2</w:t>
            </w:r>
            <w:r>
              <w:rPr>
                <w:rFonts w:cs="Times New Roman"/>
                <w:kern w:val="1"/>
                <w:szCs w:val="24"/>
              </w:rPr>
              <w:t>6</w:t>
            </w:r>
          </w:p>
        </w:tc>
        <w:tc>
          <w:tcPr>
            <w:tcW w:w="1273" w:type="dxa"/>
            <w:vAlign w:val="center"/>
          </w:tcPr>
          <w:p w14:paraId="59EE3BE0" w14:textId="0F2E6B25" w:rsidR="00BF17B0" w:rsidRDefault="004B58C8"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18</w:t>
            </w:r>
          </w:p>
        </w:tc>
      </w:tr>
      <w:tr w:rsidR="00BF17B0" w14:paraId="113F04EE" w14:textId="77777777" w:rsidTr="004B58C8">
        <w:trPr>
          <w:trHeight w:hRule="exact" w:val="680"/>
        </w:trPr>
        <w:tc>
          <w:tcPr>
            <w:tcW w:w="5637" w:type="dxa"/>
          </w:tcPr>
          <w:p w14:paraId="64CABAFB" w14:textId="1188D5DD" w:rsidR="00BF17B0" w:rsidRDefault="002C003C" w:rsidP="002C003C">
            <w:pPr>
              <w:spacing w:line="480" w:lineRule="auto"/>
              <w:ind w:firstLineChars="100" w:firstLine="240"/>
              <w:rPr>
                <w:rFonts w:cs="Times New Roman"/>
                <w:kern w:val="1"/>
                <w:szCs w:val="24"/>
              </w:rPr>
            </w:pPr>
            <w:r>
              <w:rPr>
                <w:rFonts w:cs="Times New Roman"/>
                <w:szCs w:val="24"/>
              </w:rPr>
              <w:t>Posterior inferior parietal lobule</w:t>
            </w:r>
          </w:p>
        </w:tc>
        <w:tc>
          <w:tcPr>
            <w:tcW w:w="1272" w:type="dxa"/>
            <w:vAlign w:val="center"/>
          </w:tcPr>
          <w:p w14:paraId="357921EE" w14:textId="314EB226" w:rsidR="00BF17B0" w:rsidRDefault="004B58C8"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44</w:t>
            </w:r>
          </w:p>
        </w:tc>
        <w:tc>
          <w:tcPr>
            <w:tcW w:w="1273" w:type="dxa"/>
            <w:vAlign w:val="center"/>
          </w:tcPr>
          <w:p w14:paraId="031782F4" w14:textId="1C2AEFA1" w:rsidR="00BF17B0" w:rsidRDefault="004B58C8"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74</w:t>
            </w:r>
          </w:p>
        </w:tc>
        <w:tc>
          <w:tcPr>
            <w:tcW w:w="1273" w:type="dxa"/>
            <w:vAlign w:val="center"/>
          </w:tcPr>
          <w:p w14:paraId="380775CD" w14:textId="13713C59" w:rsidR="00BF17B0" w:rsidRDefault="004B58C8" w:rsidP="004B58C8">
            <w:pPr>
              <w:spacing w:line="480" w:lineRule="auto"/>
              <w:jc w:val="center"/>
              <w:rPr>
                <w:rFonts w:cs="Times New Roman"/>
                <w:kern w:val="1"/>
                <w:szCs w:val="24"/>
              </w:rPr>
            </w:pPr>
            <w:r>
              <w:rPr>
                <w:rFonts w:cs="Times New Roman" w:hint="eastAsia"/>
                <w:kern w:val="1"/>
                <w:szCs w:val="24"/>
              </w:rPr>
              <w:t>3</w:t>
            </w:r>
            <w:r>
              <w:rPr>
                <w:rFonts w:cs="Times New Roman"/>
                <w:kern w:val="1"/>
                <w:szCs w:val="24"/>
              </w:rPr>
              <w:t>2</w:t>
            </w:r>
          </w:p>
        </w:tc>
      </w:tr>
      <w:tr w:rsidR="00BF17B0" w14:paraId="01333128" w14:textId="77777777" w:rsidTr="00703364">
        <w:trPr>
          <w:trHeight w:hRule="exact" w:val="680"/>
        </w:trPr>
        <w:tc>
          <w:tcPr>
            <w:tcW w:w="5637" w:type="dxa"/>
          </w:tcPr>
          <w:p w14:paraId="39ACE592" w14:textId="092106E3" w:rsidR="00BF17B0" w:rsidRDefault="002C003C" w:rsidP="002C003C">
            <w:pPr>
              <w:spacing w:line="480" w:lineRule="auto"/>
              <w:ind w:firstLineChars="100" w:firstLine="240"/>
              <w:rPr>
                <w:rFonts w:cs="Times New Roman"/>
                <w:kern w:val="1"/>
                <w:szCs w:val="24"/>
              </w:rPr>
            </w:pPr>
            <w:r>
              <w:rPr>
                <w:rFonts w:cs="Times New Roman"/>
                <w:szCs w:val="24"/>
              </w:rPr>
              <w:t>Retrosplenial cortex</w:t>
            </w:r>
          </w:p>
        </w:tc>
        <w:tc>
          <w:tcPr>
            <w:tcW w:w="1272" w:type="dxa"/>
            <w:vAlign w:val="center"/>
          </w:tcPr>
          <w:p w14:paraId="237AEA6A" w14:textId="1C0F10F0" w:rsidR="00BF17B0" w:rsidRDefault="004B58C8"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14</w:t>
            </w:r>
          </w:p>
        </w:tc>
        <w:tc>
          <w:tcPr>
            <w:tcW w:w="1273" w:type="dxa"/>
            <w:vAlign w:val="center"/>
          </w:tcPr>
          <w:p w14:paraId="3D7FAE50" w14:textId="04E421BF" w:rsidR="00BF17B0" w:rsidRDefault="004B58C8"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52</w:t>
            </w:r>
          </w:p>
        </w:tc>
        <w:tc>
          <w:tcPr>
            <w:tcW w:w="1273" w:type="dxa"/>
            <w:vAlign w:val="center"/>
          </w:tcPr>
          <w:p w14:paraId="664F09AD" w14:textId="3EEF43A6" w:rsidR="00BF17B0" w:rsidRDefault="004B58C8" w:rsidP="004B58C8">
            <w:pPr>
              <w:spacing w:line="480" w:lineRule="auto"/>
              <w:jc w:val="center"/>
              <w:rPr>
                <w:rFonts w:cs="Times New Roman"/>
                <w:kern w:val="1"/>
                <w:szCs w:val="24"/>
              </w:rPr>
            </w:pPr>
            <w:r>
              <w:rPr>
                <w:rFonts w:cs="Times New Roman" w:hint="eastAsia"/>
                <w:kern w:val="1"/>
                <w:szCs w:val="24"/>
              </w:rPr>
              <w:t>8</w:t>
            </w:r>
          </w:p>
        </w:tc>
      </w:tr>
      <w:tr w:rsidR="00BF17B0" w14:paraId="69076C1A" w14:textId="77777777" w:rsidTr="004B58C8">
        <w:trPr>
          <w:trHeight w:hRule="exact" w:val="680"/>
        </w:trPr>
        <w:tc>
          <w:tcPr>
            <w:tcW w:w="5637" w:type="dxa"/>
          </w:tcPr>
          <w:p w14:paraId="23F16FF3" w14:textId="475AC153" w:rsidR="00BF17B0" w:rsidRDefault="002C003C" w:rsidP="002C003C">
            <w:pPr>
              <w:spacing w:line="480" w:lineRule="auto"/>
              <w:ind w:firstLineChars="100" w:firstLine="240"/>
              <w:rPr>
                <w:rFonts w:cs="Times New Roman"/>
                <w:kern w:val="1"/>
                <w:szCs w:val="24"/>
              </w:rPr>
            </w:pPr>
            <w:r>
              <w:rPr>
                <w:rFonts w:cs="Times New Roman"/>
                <w:szCs w:val="24"/>
              </w:rPr>
              <w:t>Parahippocampal cortex</w:t>
            </w:r>
          </w:p>
        </w:tc>
        <w:tc>
          <w:tcPr>
            <w:tcW w:w="1272" w:type="dxa"/>
            <w:vAlign w:val="center"/>
          </w:tcPr>
          <w:p w14:paraId="66928A08" w14:textId="1CCE6205" w:rsidR="00BF17B0" w:rsidRDefault="004B58C8"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28</w:t>
            </w:r>
          </w:p>
        </w:tc>
        <w:tc>
          <w:tcPr>
            <w:tcW w:w="1273" w:type="dxa"/>
            <w:vAlign w:val="center"/>
          </w:tcPr>
          <w:p w14:paraId="1EC640C0" w14:textId="0448AC10" w:rsidR="00BF17B0" w:rsidRDefault="004B58C8"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40</w:t>
            </w:r>
          </w:p>
        </w:tc>
        <w:tc>
          <w:tcPr>
            <w:tcW w:w="1273" w:type="dxa"/>
            <w:vAlign w:val="center"/>
          </w:tcPr>
          <w:p w14:paraId="36AEBFF8" w14:textId="2AD8DA8E" w:rsidR="00BF17B0" w:rsidRDefault="004B58C8"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12</w:t>
            </w:r>
          </w:p>
        </w:tc>
      </w:tr>
      <w:tr w:rsidR="006D40EA" w14:paraId="7CCCCF97" w14:textId="77777777" w:rsidTr="00703364">
        <w:trPr>
          <w:trHeight w:hRule="exact" w:val="680"/>
        </w:trPr>
        <w:tc>
          <w:tcPr>
            <w:tcW w:w="5637" w:type="dxa"/>
            <w:tcBorders>
              <w:bottom w:val="single" w:sz="12" w:space="0" w:color="auto"/>
            </w:tcBorders>
          </w:tcPr>
          <w:p w14:paraId="1119DAE2" w14:textId="6BB6A5F8" w:rsidR="006D40EA" w:rsidRDefault="002C003C" w:rsidP="002C003C">
            <w:pPr>
              <w:spacing w:line="480" w:lineRule="auto"/>
              <w:ind w:firstLineChars="100" w:firstLine="240"/>
              <w:rPr>
                <w:rFonts w:cs="Times New Roman"/>
                <w:kern w:val="1"/>
                <w:szCs w:val="24"/>
              </w:rPr>
            </w:pPr>
            <w:r>
              <w:rPr>
                <w:rFonts w:cs="Times New Roman"/>
                <w:szCs w:val="24"/>
              </w:rPr>
              <w:t>Hippocampal formation</w:t>
            </w:r>
          </w:p>
        </w:tc>
        <w:tc>
          <w:tcPr>
            <w:tcW w:w="1272" w:type="dxa"/>
            <w:tcBorders>
              <w:bottom w:val="single" w:sz="12" w:space="0" w:color="auto"/>
            </w:tcBorders>
            <w:vAlign w:val="center"/>
          </w:tcPr>
          <w:p w14:paraId="27EEDC01" w14:textId="52345688" w:rsidR="006D40EA" w:rsidRDefault="004B58C8"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22</w:t>
            </w:r>
          </w:p>
        </w:tc>
        <w:tc>
          <w:tcPr>
            <w:tcW w:w="1273" w:type="dxa"/>
            <w:tcBorders>
              <w:bottom w:val="single" w:sz="12" w:space="0" w:color="auto"/>
            </w:tcBorders>
            <w:vAlign w:val="center"/>
          </w:tcPr>
          <w:p w14:paraId="117AEC48" w14:textId="3FC0999B" w:rsidR="006D40EA" w:rsidRDefault="004B58C8"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20</w:t>
            </w:r>
          </w:p>
        </w:tc>
        <w:tc>
          <w:tcPr>
            <w:tcW w:w="1273" w:type="dxa"/>
            <w:tcBorders>
              <w:bottom w:val="single" w:sz="12" w:space="0" w:color="auto"/>
            </w:tcBorders>
            <w:vAlign w:val="center"/>
          </w:tcPr>
          <w:p w14:paraId="33C7386F" w14:textId="736D00FD" w:rsidR="006D40EA" w:rsidRDefault="004B58C8" w:rsidP="004B58C8">
            <w:pPr>
              <w:spacing w:line="480" w:lineRule="auto"/>
              <w:jc w:val="center"/>
              <w:rPr>
                <w:rFonts w:cs="Times New Roman"/>
                <w:kern w:val="1"/>
                <w:szCs w:val="24"/>
              </w:rPr>
            </w:pPr>
            <w:r>
              <w:rPr>
                <w:rFonts w:cs="Times New Roman" w:hint="eastAsia"/>
                <w:kern w:val="1"/>
                <w:szCs w:val="24"/>
              </w:rPr>
              <w:t>-</w:t>
            </w:r>
            <w:r>
              <w:rPr>
                <w:rFonts w:cs="Times New Roman"/>
                <w:kern w:val="1"/>
                <w:szCs w:val="24"/>
              </w:rPr>
              <w:t>26</w:t>
            </w:r>
          </w:p>
        </w:tc>
      </w:tr>
    </w:tbl>
    <w:p w14:paraId="10728933" w14:textId="252CFAB1" w:rsidR="008E5017" w:rsidRDefault="00D9231E" w:rsidP="00902AB8">
      <w:pPr>
        <w:spacing w:line="480" w:lineRule="auto"/>
        <w:rPr>
          <w:rFonts w:cs="Times New Roman"/>
          <w:kern w:val="1"/>
          <w:szCs w:val="24"/>
        </w:rPr>
      </w:pPr>
      <w:r w:rsidRPr="00F14EFD">
        <w:rPr>
          <w:rFonts w:eastAsia="Roboto" w:cs="Times New Roman"/>
          <w:color w:val="111111"/>
        </w:rPr>
        <w:t>Abbreviations:</w:t>
      </w:r>
      <w:r>
        <w:rPr>
          <w:rFonts w:eastAsia="Roboto" w:cs="Times New Roman"/>
          <w:color w:val="111111"/>
        </w:rPr>
        <w:t xml:space="preserve"> </w:t>
      </w:r>
      <w:r w:rsidR="00970704" w:rsidRPr="00F14EFD">
        <w:rPr>
          <w:rFonts w:eastAsiaTheme="majorHAnsi" w:cs="Times New Roman"/>
        </w:rPr>
        <w:t>MNI, Montreal Neurological Institute coordinate;</w:t>
      </w:r>
      <w:r w:rsidR="00663F66">
        <w:rPr>
          <w:rFonts w:eastAsiaTheme="majorHAnsi" w:cs="Times New Roman"/>
        </w:rPr>
        <w:t xml:space="preserve"> PCC, </w:t>
      </w:r>
      <w:r w:rsidR="00902AB8">
        <w:rPr>
          <w:rFonts w:eastAsiaTheme="majorHAnsi" w:cs="Times New Roman"/>
        </w:rPr>
        <w:t>p</w:t>
      </w:r>
      <w:r w:rsidR="00663F66">
        <w:rPr>
          <w:rFonts w:eastAsiaTheme="majorHAnsi" w:cs="Times New Roman"/>
        </w:rPr>
        <w:t xml:space="preserve">osterior </w:t>
      </w:r>
      <w:r w:rsidR="00902AB8">
        <w:rPr>
          <w:rFonts w:eastAsiaTheme="majorHAnsi" w:cs="Times New Roman"/>
        </w:rPr>
        <w:t>c</w:t>
      </w:r>
      <w:r w:rsidR="00663F66">
        <w:rPr>
          <w:rFonts w:eastAsiaTheme="majorHAnsi" w:cs="Times New Roman"/>
        </w:rPr>
        <w:t xml:space="preserve">ingulate </w:t>
      </w:r>
      <w:r w:rsidR="00902AB8">
        <w:rPr>
          <w:rFonts w:eastAsiaTheme="majorHAnsi" w:cs="Times New Roman"/>
        </w:rPr>
        <w:t>c</w:t>
      </w:r>
      <w:r w:rsidR="00663F66">
        <w:rPr>
          <w:rFonts w:eastAsiaTheme="majorHAnsi" w:cs="Times New Roman"/>
        </w:rPr>
        <w:t>ortex;</w:t>
      </w:r>
      <w:r w:rsidR="00C55EEC">
        <w:rPr>
          <w:rFonts w:eastAsiaTheme="majorHAnsi" w:cs="Times New Roman"/>
        </w:rPr>
        <w:t xml:space="preserve"> aMPFC, anterior </w:t>
      </w:r>
      <w:r w:rsidR="00902AB8">
        <w:rPr>
          <w:rFonts w:cs="Times New Roman"/>
          <w:szCs w:val="24"/>
        </w:rPr>
        <w:t>m</w:t>
      </w:r>
      <w:r w:rsidR="00C55EEC">
        <w:rPr>
          <w:rFonts w:cs="Times New Roman"/>
          <w:szCs w:val="24"/>
        </w:rPr>
        <w:t xml:space="preserve">edial </w:t>
      </w:r>
      <w:r w:rsidR="00902AB8">
        <w:rPr>
          <w:rFonts w:cs="Times New Roman"/>
          <w:szCs w:val="24"/>
        </w:rPr>
        <w:t>p</w:t>
      </w:r>
      <w:r w:rsidR="00C55EEC">
        <w:rPr>
          <w:rFonts w:cs="Times New Roman"/>
          <w:szCs w:val="24"/>
        </w:rPr>
        <w:t xml:space="preserve">refrontal </w:t>
      </w:r>
      <w:r w:rsidR="00902AB8">
        <w:rPr>
          <w:rFonts w:cs="Times New Roman"/>
          <w:szCs w:val="24"/>
        </w:rPr>
        <w:t>c</w:t>
      </w:r>
      <w:r w:rsidR="00C55EEC">
        <w:rPr>
          <w:rFonts w:cs="Times New Roman"/>
          <w:szCs w:val="24"/>
        </w:rPr>
        <w:t xml:space="preserve">ortex; dMPFC, dorsal </w:t>
      </w:r>
      <w:r w:rsidR="00902AB8">
        <w:rPr>
          <w:rFonts w:cs="Times New Roman"/>
          <w:szCs w:val="24"/>
        </w:rPr>
        <w:t>m</w:t>
      </w:r>
      <w:r w:rsidR="00C55EEC">
        <w:rPr>
          <w:rFonts w:cs="Times New Roman"/>
          <w:szCs w:val="24"/>
        </w:rPr>
        <w:t xml:space="preserve">edial </w:t>
      </w:r>
      <w:r w:rsidR="00902AB8">
        <w:rPr>
          <w:rFonts w:cs="Times New Roman"/>
          <w:szCs w:val="24"/>
        </w:rPr>
        <w:t>p</w:t>
      </w:r>
      <w:r w:rsidR="00C55EEC">
        <w:rPr>
          <w:rFonts w:cs="Times New Roman"/>
          <w:szCs w:val="24"/>
        </w:rPr>
        <w:t xml:space="preserve">refrontal </w:t>
      </w:r>
      <w:r w:rsidR="00902AB8">
        <w:rPr>
          <w:rFonts w:cs="Times New Roman"/>
          <w:szCs w:val="24"/>
        </w:rPr>
        <w:t>c</w:t>
      </w:r>
      <w:r w:rsidR="00C55EEC">
        <w:rPr>
          <w:rFonts w:cs="Times New Roman"/>
          <w:szCs w:val="24"/>
        </w:rPr>
        <w:t xml:space="preserve">ortex </w:t>
      </w:r>
      <w:r w:rsidR="00902AB8">
        <w:rPr>
          <w:rFonts w:cs="Times New Roman"/>
          <w:szCs w:val="24"/>
        </w:rPr>
        <w:t>; MTL,  medial temporal lobe</w:t>
      </w:r>
      <w:r w:rsidR="00663F66">
        <w:rPr>
          <w:rFonts w:eastAsiaTheme="majorHAnsi" w:cs="Times New Roman"/>
        </w:rPr>
        <w:t xml:space="preserve"> </w:t>
      </w:r>
    </w:p>
    <w:p w14:paraId="4FB7DED6" w14:textId="77777777" w:rsidR="002E12BD" w:rsidRPr="00624A59" w:rsidRDefault="002E12BD" w:rsidP="002E12BD">
      <w:pPr>
        <w:spacing w:line="360" w:lineRule="auto"/>
        <w:rPr>
          <w:b/>
          <w:szCs w:val="24"/>
          <w:lang w:eastAsia="ko-KR"/>
        </w:rPr>
      </w:pPr>
      <w:r w:rsidRPr="00624A59">
        <w:rPr>
          <w:b/>
          <w:szCs w:val="24"/>
          <w:lang w:eastAsia="ko-KR"/>
        </w:rPr>
        <w:lastRenderedPageBreak/>
        <w:t>Reference</w:t>
      </w:r>
    </w:p>
    <w:p w14:paraId="21A1C265" w14:textId="1EA47E38" w:rsidR="00624A59" w:rsidRDefault="00624A59" w:rsidP="00624A59">
      <w:pPr>
        <w:pStyle w:val="EndNoteBibliography"/>
        <w:spacing w:line="480" w:lineRule="auto"/>
        <w:rPr>
          <w:rFonts w:ascii="Times New Roman" w:hAnsi="Times New Roman" w:cs="Times New Roman"/>
          <w:noProof/>
        </w:rPr>
      </w:pPr>
      <w:r w:rsidRPr="00624A59">
        <w:rPr>
          <w:rFonts w:ascii="Times New Roman" w:hAnsi="Times New Roman" w:cs="Times New Roman"/>
          <w:noProof/>
        </w:rPr>
        <w:t>[1] Buckley CJ, Sherwin PF, Smith AP, Wolber J, Weick SM, Brooks DJ. Validation of an electronic image reader training programme for interpretation of [</w:t>
      </w:r>
      <w:r w:rsidRPr="00161B79">
        <w:rPr>
          <w:rFonts w:ascii="Times New Roman" w:hAnsi="Times New Roman" w:cs="Times New Roman"/>
          <w:noProof/>
          <w:vertAlign w:val="superscript"/>
        </w:rPr>
        <w:t>18</w:t>
      </w:r>
      <w:r w:rsidRPr="00624A59">
        <w:rPr>
          <w:rFonts w:ascii="Times New Roman" w:hAnsi="Times New Roman" w:cs="Times New Roman"/>
          <w:noProof/>
        </w:rPr>
        <w:t xml:space="preserve">F] flutemetamol β-amyloid PET brain images. Nuclear medicine communications </w:t>
      </w:r>
      <w:r w:rsidR="001A2F30">
        <w:rPr>
          <w:rFonts w:ascii="Times New Roman" w:hAnsi="Times New Roman" w:cs="Times New Roman"/>
          <w:noProof/>
        </w:rPr>
        <w:t>2017;</w:t>
      </w:r>
      <w:r w:rsidRPr="00624A59">
        <w:rPr>
          <w:rFonts w:ascii="Times New Roman" w:hAnsi="Times New Roman" w:cs="Times New Roman"/>
          <w:noProof/>
        </w:rPr>
        <w:t>38(3):234</w:t>
      </w:r>
      <w:r w:rsidR="007966BE">
        <w:rPr>
          <w:rFonts w:ascii="Times New Roman" w:hAnsi="Times New Roman" w:cs="Times New Roman"/>
          <w:noProof/>
        </w:rPr>
        <w:t>-41</w:t>
      </w:r>
    </w:p>
    <w:p w14:paraId="0C4860D7" w14:textId="77777777" w:rsidR="002E12BD" w:rsidRPr="00061571" w:rsidRDefault="002E12BD" w:rsidP="00061571">
      <w:pPr>
        <w:spacing w:line="480" w:lineRule="auto"/>
        <w:ind w:firstLineChars="50" w:firstLine="120"/>
        <w:rPr>
          <w:szCs w:val="24"/>
        </w:rPr>
      </w:pPr>
    </w:p>
    <w:sectPr w:rsidR="002E12BD" w:rsidRPr="00061571" w:rsidSect="00352AD7">
      <w:headerReference w:type="even" r:id="rId9"/>
      <w:footerReference w:type="even" r:id="rId10"/>
      <w:footerReference w:type="default" r:id="rId11"/>
      <w:headerReference w:type="first" r:id="rId12"/>
      <w:pgSz w:w="12240" w:h="15840"/>
      <w:pgMar w:top="1138" w:right="1181" w:bottom="1138" w:left="1282"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3BF44A" w14:textId="77777777" w:rsidR="000657CD" w:rsidRDefault="000657CD" w:rsidP="00117666">
      <w:pPr>
        <w:spacing w:after="0"/>
      </w:pPr>
      <w:r>
        <w:separator/>
      </w:r>
    </w:p>
  </w:endnote>
  <w:endnote w:type="continuationSeparator" w:id="0">
    <w:p w14:paraId="74477631" w14:textId="77777777" w:rsidR="000657CD" w:rsidRDefault="000657CD"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NeueLT Std Lt">
    <w:altName w:val="맑은 고딕"/>
    <w:panose1 w:val="020B0604020202020204"/>
    <w:charset w:val="81"/>
    <w:family w:val="swiss"/>
    <w:notTrueType/>
    <w:pitch w:val="default"/>
    <w:sig w:usb0="00002A87" w:usb1="09060000" w:usb2="00000010" w:usb3="00000000" w:csb0="000801FF" w:csb1="00000000"/>
  </w:font>
  <w:font w:name="Roboto">
    <w:altName w:val="Arial"/>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CFB5F0" w14:textId="77777777" w:rsidR="00352AD7" w:rsidRDefault="00352AD7" w:rsidP="00352AD7">
    <w:pPr>
      <w:pStyle w:val="af0"/>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fe"/>
      </w:rPr>
      <w:id w:val="899485167"/>
      <w:docPartObj>
        <w:docPartGallery w:val="Page Numbers (Bottom of Page)"/>
        <w:docPartUnique/>
      </w:docPartObj>
    </w:sdtPr>
    <w:sdtEndPr>
      <w:rPr>
        <w:rStyle w:val="afe"/>
      </w:rPr>
    </w:sdtEndPr>
    <w:sdtContent>
      <w:p w14:paraId="6ACD5233" w14:textId="030BECB2" w:rsidR="00352AD7" w:rsidRDefault="00352AD7" w:rsidP="00114FF4">
        <w:pPr>
          <w:pStyle w:val="af0"/>
          <w:framePr w:wrap="none" w:vAnchor="text" w:hAnchor="margin" w:xAlign="outside" w:y="1"/>
          <w:rPr>
            <w:rStyle w:val="afe"/>
          </w:rPr>
        </w:pPr>
        <w:r>
          <w:rPr>
            <w:rStyle w:val="afe"/>
          </w:rPr>
          <w:fldChar w:fldCharType="begin"/>
        </w:r>
        <w:r>
          <w:rPr>
            <w:rStyle w:val="afe"/>
          </w:rPr>
          <w:instrText xml:space="preserve"> PAGE </w:instrText>
        </w:r>
        <w:r>
          <w:rPr>
            <w:rStyle w:val="afe"/>
          </w:rPr>
          <w:fldChar w:fldCharType="separate"/>
        </w:r>
        <w:r>
          <w:rPr>
            <w:rStyle w:val="afe"/>
            <w:noProof/>
          </w:rPr>
          <w:t>3</w:t>
        </w:r>
        <w:r>
          <w:rPr>
            <w:rStyle w:val="afe"/>
          </w:rPr>
          <w:fldChar w:fldCharType="end"/>
        </w:r>
      </w:p>
    </w:sdtContent>
  </w:sdt>
  <w:p w14:paraId="2C7A4C49" w14:textId="77777777" w:rsidR="00352AD7" w:rsidRDefault="00352AD7" w:rsidP="00352AD7">
    <w:pPr>
      <w:pStyle w:val="af0"/>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C43388" w14:textId="77777777" w:rsidR="000657CD" w:rsidRDefault="000657CD" w:rsidP="00117666">
      <w:pPr>
        <w:spacing w:after="0"/>
      </w:pPr>
      <w:r>
        <w:separator/>
      </w:r>
    </w:p>
  </w:footnote>
  <w:footnote w:type="continuationSeparator" w:id="0">
    <w:p w14:paraId="3C084349" w14:textId="77777777" w:rsidR="000657CD" w:rsidRDefault="000657CD"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AEF00C" w14:textId="77777777" w:rsidR="0048725D" w:rsidRPr="009151AA" w:rsidRDefault="0048725D">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D68C6" w14:textId="5B6570CF" w:rsidR="0048725D" w:rsidRDefault="0048725D"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1"/>
      <w:lvlText w:val="%1"/>
      <w:lvlJc w:val="left"/>
      <w:pPr>
        <w:tabs>
          <w:tab w:val="num" w:pos="8648"/>
        </w:tabs>
        <w:ind w:left="8648"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6805"/>
        </w:tabs>
        <w:ind w:left="6805"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1"/>
  <w:bordersDoNotSurroundHeader/>
  <w:bordersDoNotSurroundFooter/>
  <w:attachedTemplate r:id="rId1"/>
  <w:defaultTabStop w:val="720"/>
  <w:evenAndOddHeaders/>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IxNTGyMDc1MbM0NDFR0lEKTi0uzszPAykwNKoFADG1sLstAAAA"/>
  </w:docVars>
  <w:rsids>
    <w:rsidRoot w:val="00ED20B5"/>
    <w:rsid w:val="0001436A"/>
    <w:rsid w:val="00033C2F"/>
    <w:rsid w:val="00034304"/>
    <w:rsid w:val="00035434"/>
    <w:rsid w:val="0003603A"/>
    <w:rsid w:val="0003655B"/>
    <w:rsid w:val="00052A14"/>
    <w:rsid w:val="00061571"/>
    <w:rsid w:val="000657CD"/>
    <w:rsid w:val="00071F18"/>
    <w:rsid w:val="00073571"/>
    <w:rsid w:val="000772DF"/>
    <w:rsid w:val="00077D53"/>
    <w:rsid w:val="000826E1"/>
    <w:rsid w:val="0009794F"/>
    <w:rsid w:val="000B00B3"/>
    <w:rsid w:val="000D1CFA"/>
    <w:rsid w:val="000D3AAA"/>
    <w:rsid w:val="00105FD9"/>
    <w:rsid w:val="00117666"/>
    <w:rsid w:val="001443DD"/>
    <w:rsid w:val="0014639B"/>
    <w:rsid w:val="001549D3"/>
    <w:rsid w:val="00160065"/>
    <w:rsid w:val="00161B79"/>
    <w:rsid w:val="0016299E"/>
    <w:rsid w:val="00175E23"/>
    <w:rsid w:val="001777F0"/>
    <w:rsid w:val="00177D84"/>
    <w:rsid w:val="001A2621"/>
    <w:rsid w:val="001A2F30"/>
    <w:rsid w:val="001A7F61"/>
    <w:rsid w:val="001B0679"/>
    <w:rsid w:val="001B2537"/>
    <w:rsid w:val="001C0433"/>
    <w:rsid w:val="001E0315"/>
    <w:rsid w:val="001F3420"/>
    <w:rsid w:val="001F7640"/>
    <w:rsid w:val="0020208D"/>
    <w:rsid w:val="00205BFC"/>
    <w:rsid w:val="00230DAA"/>
    <w:rsid w:val="00230F92"/>
    <w:rsid w:val="00236D92"/>
    <w:rsid w:val="002509D4"/>
    <w:rsid w:val="00267D18"/>
    <w:rsid w:val="00270AC6"/>
    <w:rsid w:val="002722C5"/>
    <w:rsid w:val="002868E2"/>
    <w:rsid w:val="002869C3"/>
    <w:rsid w:val="002936E4"/>
    <w:rsid w:val="002B4A57"/>
    <w:rsid w:val="002C003C"/>
    <w:rsid w:val="002C74CA"/>
    <w:rsid w:val="002D0058"/>
    <w:rsid w:val="002D5CFE"/>
    <w:rsid w:val="002E12BD"/>
    <w:rsid w:val="003025A9"/>
    <w:rsid w:val="00352AD7"/>
    <w:rsid w:val="003544FB"/>
    <w:rsid w:val="00394115"/>
    <w:rsid w:val="003D15BB"/>
    <w:rsid w:val="003D2F2D"/>
    <w:rsid w:val="00401590"/>
    <w:rsid w:val="00447801"/>
    <w:rsid w:val="00452E9C"/>
    <w:rsid w:val="004735C8"/>
    <w:rsid w:val="0048725D"/>
    <w:rsid w:val="004947A6"/>
    <w:rsid w:val="004961FF"/>
    <w:rsid w:val="004A1F00"/>
    <w:rsid w:val="004A382A"/>
    <w:rsid w:val="004B58C8"/>
    <w:rsid w:val="004C431E"/>
    <w:rsid w:val="00512B5A"/>
    <w:rsid w:val="00517A89"/>
    <w:rsid w:val="005250F2"/>
    <w:rsid w:val="00562C7B"/>
    <w:rsid w:val="00571081"/>
    <w:rsid w:val="0057588C"/>
    <w:rsid w:val="00580EDD"/>
    <w:rsid w:val="00593EEA"/>
    <w:rsid w:val="005A5EEE"/>
    <w:rsid w:val="005B1FF9"/>
    <w:rsid w:val="005C366C"/>
    <w:rsid w:val="005C72F4"/>
    <w:rsid w:val="005E514F"/>
    <w:rsid w:val="00624A59"/>
    <w:rsid w:val="006375C7"/>
    <w:rsid w:val="00640CFA"/>
    <w:rsid w:val="00646D1B"/>
    <w:rsid w:val="00654E8F"/>
    <w:rsid w:val="00660D05"/>
    <w:rsid w:val="00663F66"/>
    <w:rsid w:val="006763AA"/>
    <w:rsid w:val="006820B1"/>
    <w:rsid w:val="006A7E81"/>
    <w:rsid w:val="006B7D14"/>
    <w:rsid w:val="006D40EA"/>
    <w:rsid w:val="00701727"/>
    <w:rsid w:val="00703364"/>
    <w:rsid w:val="0070566C"/>
    <w:rsid w:val="00714C50"/>
    <w:rsid w:val="00725012"/>
    <w:rsid w:val="00725A7D"/>
    <w:rsid w:val="007501BE"/>
    <w:rsid w:val="00771761"/>
    <w:rsid w:val="00772354"/>
    <w:rsid w:val="00790BB3"/>
    <w:rsid w:val="007966BE"/>
    <w:rsid w:val="007B3DD7"/>
    <w:rsid w:val="007C206C"/>
    <w:rsid w:val="007E50B0"/>
    <w:rsid w:val="007F0851"/>
    <w:rsid w:val="0081601D"/>
    <w:rsid w:val="00817DD6"/>
    <w:rsid w:val="008210E6"/>
    <w:rsid w:val="0083759F"/>
    <w:rsid w:val="00843182"/>
    <w:rsid w:val="008840EC"/>
    <w:rsid w:val="00885156"/>
    <w:rsid w:val="008A1C42"/>
    <w:rsid w:val="008A5E01"/>
    <w:rsid w:val="008D2EC2"/>
    <w:rsid w:val="008D38B0"/>
    <w:rsid w:val="008D7A5D"/>
    <w:rsid w:val="008E5017"/>
    <w:rsid w:val="00902AB8"/>
    <w:rsid w:val="009151AA"/>
    <w:rsid w:val="0093429D"/>
    <w:rsid w:val="009417B6"/>
    <w:rsid w:val="00943573"/>
    <w:rsid w:val="00953761"/>
    <w:rsid w:val="009705CF"/>
    <w:rsid w:val="00970704"/>
    <w:rsid w:val="00970816"/>
    <w:rsid w:val="00970F7D"/>
    <w:rsid w:val="00994A3D"/>
    <w:rsid w:val="009C2B12"/>
    <w:rsid w:val="009E5CE8"/>
    <w:rsid w:val="00A05FA2"/>
    <w:rsid w:val="00A174D9"/>
    <w:rsid w:val="00A2766C"/>
    <w:rsid w:val="00A40FEF"/>
    <w:rsid w:val="00A60ED2"/>
    <w:rsid w:val="00AA4D24"/>
    <w:rsid w:val="00AB502F"/>
    <w:rsid w:val="00AB6405"/>
    <w:rsid w:val="00AB6715"/>
    <w:rsid w:val="00B1671E"/>
    <w:rsid w:val="00B25EB8"/>
    <w:rsid w:val="00B37F4D"/>
    <w:rsid w:val="00B63E56"/>
    <w:rsid w:val="00B978EB"/>
    <w:rsid w:val="00BD4952"/>
    <w:rsid w:val="00BE5B94"/>
    <w:rsid w:val="00BF17B0"/>
    <w:rsid w:val="00BF7C62"/>
    <w:rsid w:val="00C14B78"/>
    <w:rsid w:val="00C34898"/>
    <w:rsid w:val="00C35784"/>
    <w:rsid w:val="00C52A7B"/>
    <w:rsid w:val="00C55EEC"/>
    <w:rsid w:val="00C56BAF"/>
    <w:rsid w:val="00C679AA"/>
    <w:rsid w:val="00C75972"/>
    <w:rsid w:val="00C776E2"/>
    <w:rsid w:val="00C86988"/>
    <w:rsid w:val="00CA6D26"/>
    <w:rsid w:val="00CC5C6A"/>
    <w:rsid w:val="00CD066B"/>
    <w:rsid w:val="00CD3355"/>
    <w:rsid w:val="00CD5C53"/>
    <w:rsid w:val="00CE4FEE"/>
    <w:rsid w:val="00D05186"/>
    <w:rsid w:val="00D14897"/>
    <w:rsid w:val="00D335AD"/>
    <w:rsid w:val="00D33B10"/>
    <w:rsid w:val="00D37CAE"/>
    <w:rsid w:val="00D401BD"/>
    <w:rsid w:val="00D53360"/>
    <w:rsid w:val="00D8179C"/>
    <w:rsid w:val="00D9231E"/>
    <w:rsid w:val="00DA332B"/>
    <w:rsid w:val="00DB59C3"/>
    <w:rsid w:val="00DC259A"/>
    <w:rsid w:val="00DE23E8"/>
    <w:rsid w:val="00DF5368"/>
    <w:rsid w:val="00E23025"/>
    <w:rsid w:val="00E3650F"/>
    <w:rsid w:val="00E40727"/>
    <w:rsid w:val="00E52377"/>
    <w:rsid w:val="00E64E17"/>
    <w:rsid w:val="00E82F29"/>
    <w:rsid w:val="00E866C9"/>
    <w:rsid w:val="00EA3D3C"/>
    <w:rsid w:val="00EB2748"/>
    <w:rsid w:val="00EC090A"/>
    <w:rsid w:val="00ED20B5"/>
    <w:rsid w:val="00ED4F61"/>
    <w:rsid w:val="00ED77D6"/>
    <w:rsid w:val="00F0258C"/>
    <w:rsid w:val="00F02D6C"/>
    <w:rsid w:val="00F11222"/>
    <w:rsid w:val="00F46900"/>
    <w:rsid w:val="00F56499"/>
    <w:rsid w:val="00F61D89"/>
    <w:rsid w:val="00F824C7"/>
    <w:rsid w:val="00F94104"/>
    <w:rsid w:val="00FA54D5"/>
    <w:rsid w:val="00FE7096"/>
    <w:rsid w:val="00FF549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86DB94A"/>
  <w15:docId w15:val="{2369D3F9-7576-A143-9398-A7AA30D32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B6715"/>
    <w:pPr>
      <w:spacing w:before="120" w:after="240" w:line="240" w:lineRule="auto"/>
    </w:pPr>
    <w:rPr>
      <w:rFonts w:ascii="Times New Roman" w:hAnsi="Times New Roman"/>
      <w:sz w:val="24"/>
    </w:rPr>
  </w:style>
  <w:style w:type="paragraph" w:styleId="1">
    <w:name w:val="heading 1"/>
    <w:basedOn w:val="a"/>
    <w:next w:val="a0"/>
    <w:link w:val="1Char"/>
    <w:uiPriority w:val="2"/>
    <w:qFormat/>
    <w:rsid w:val="00AB6715"/>
    <w:pPr>
      <w:numPr>
        <w:numId w:val="19"/>
      </w:numPr>
      <w:tabs>
        <w:tab w:val="clear" w:pos="8648"/>
        <w:tab w:val="num" w:pos="567"/>
      </w:tabs>
      <w:spacing w:before="240"/>
      <w:ind w:left="567"/>
      <w:contextualSpacing w:val="0"/>
      <w:outlineLvl w:val="0"/>
    </w:pPr>
    <w:rPr>
      <w:b/>
    </w:rPr>
  </w:style>
  <w:style w:type="paragraph" w:styleId="2">
    <w:name w:val="heading 2"/>
    <w:basedOn w:val="1"/>
    <w:next w:val="a0"/>
    <w:link w:val="2Char"/>
    <w:uiPriority w:val="2"/>
    <w:qFormat/>
    <w:rsid w:val="00AB6715"/>
    <w:pPr>
      <w:numPr>
        <w:ilvl w:val="1"/>
      </w:numPr>
      <w:spacing w:after="200"/>
      <w:outlineLvl w:val="1"/>
    </w:pPr>
  </w:style>
  <w:style w:type="paragraph" w:styleId="3">
    <w:name w:val="heading 3"/>
    <w:basedOn w:val="a0"/>
    <w:next w:val="a0"/>
    <w:link w:val="3Char"/>
    <w:uiPriority w:val="2"/>
    <w:qFormat/>
    <w:rsid w:val="00AB6715"/>
    <w:pPr>
      <w:keepNext/>
      <w:keepLines/>
      <w:numPr>
        <w:ilvl w:val="2"/>
        <w:numId w:val="19"/>
      </w:numPr>
      <w:tabs>
        <w:tab w:val="clear" w:pos="6805"/>
        <w:tab w:val="num" w:pos="567"/>
      </w:tabs>
      <w:spacing w:before="40" w:after="120"/>
      <w:ind w:left="567"/>
      <w:outlineLvl w:val="2"/>
    </w:pPr>
    <w:rPr>
      <w:rFonts w:eastAsiaTheme="majorEastAsia" w:cstheme="majorBidi"/>
      <w:b/>
      <w:szCs w:val="24"/>
    </w:rPr>
  </w:style>
  <w:style w:type="paragraph" w:styleId="4">
    <w:name w:val="heading 4"/>
    <w:basedOn w:val="3"/>
    <w:next w:val="a0"/>
    <w:link w:val="4Char"/>
    <w:uiPriority w:val="2"/>
    <w:qFormat/>
    <w:rsid w:val="00AB6715"/>
    <w:pPr>
      <w:numPr>
        <w:ilvl w:val="3"/>
      </w:numPr>
      <w:outlineLvl w:val="3"/>
    </w:pPr>
    <w:rPr>
      <w:iCs/>
    </w:rPr>
  </w:style>
  <w:style w:type="paragraph" w:styleId="5">
    <w:name w:val="heading 5"/>
    <w:basedOn w:val="4"/>
    <w:next w:val="a0"/>
    <w:link w:val="5Char"/>
    <w:uiPriority w:val="2"/>
    <w:qFormat/>
    <w:rsid w:val="00AB6715"/>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제목 1 Char"/>
    <w:basedOn w:val="a1"/>
    <w:link w:val="1"/>
    <w:uiPriority w:val="2"/>
    <w:rsid w:val="00AB6715"/>
    <w:rPr>
      <w:rFonts w:ascii="Times New Roman" w:eastAsia="Cambria" w:hAnsi="Times New Roman" w:cs="Times New Roman"/>
      <w:b/>
      <w:sz w:val="24"/>
      <w:szCs w:val="24"/>
    </w:rPr>
  </w:style>
  <w:style w:type="character" w:customStyle="1" w:styleId="2Char">
    <w:name w:val="제목 2 Char"/>
    <w:basedOn w:val="a1"/>
    <w:link w:val="2"/>
    <w:uiPriority w:val="2"/>
    <w:rsid w:val="00AB6715"/>
    <w:rPr>
      <w:rFonts w:ascii="Times New Roman" w:eastAsia="Cambria" w:hAnsi="Times New Roman" w:cs="Times New Roman"/>
      <w:b/>
      <w:sz w:val="24"/>
      <w:szCs w:val="24"/>
    </w:rPr>
  </w:style>
  <w:style w:type="paragraph" w:styleId="a4">
    <w:name w:val="Subtitle"/>
    <w:basedOn w:val="a0"/>
    <w:next w:val="a0"/>
    <w:link w:val="Char"/>
    <w:uiPriority w:val="11"/>
    <w:unhideWhenUsed/>
    <w:qFormat/>
    <w:rsid w:val="00AB6715"/>
    <w:pPr>
      <w:spacing w:before="240"/>
    </w:pPr>
    <w:rPr>
      <w:rFonts w:cs="Times New Roman"/>
      <w:b/>
      <w:szCs w:val="24"/>
    </w:rPr>
  </w:style>
  <w:style w:type="character" w:customStyle="1" w:styleId="Char">
    <w:name w:val="부제 Char"/>
    <w:basedOn w:val="a1"/>
    <w:link w:val="a4"/>
    <w:uiPriority w:val="11"/>
    <w:rsid w:val="00AB6715"/>
    <w:rPr>
      <w:rFonts w:ascii="Times New Roman" w:hAnsi="Times New Roman" w:cs="Times New Roman"/>
      <w:b/>
      <w:sz w:val="24"/>
      <w:szCs w:val="24"/>
    </w:rPr>
  </w:style>
  <w:style w:type="paragraph" w:customStyle="1" w:styleId="AuthorList">
    <w:name w:val="Author List"/>
    <w:aliases w:val="Keywords,Abstract"/>
    <w:basedOn w:val="a4"/>
    <w:next w:val="a0"/>
    <w:uiPriority w:val="1"/>
    <w:qFormat/>
    <w:rsid w:val="00AB6715"/>
  </w:style>
  <w:style w:type="paragraph" w:styleId="a5">
    <w:name w:val="Balloon Text"/>
    <w:basedOn w:val="a0"/>
    <w:link w:val="Char0"/>
    <w:uiPriority w:val="99"/>
    <w:semiHidden/>
    <w:unhideWhenUsed/>
    <w:rsid w:val="00AB6715"/>
    <w:pPr>
      <w:spacing w:after="0"/>
    </w:pPr>
    <w:rPr>
      <w:rFonts w:ascii="Tahoma" w:hAnsi="Tahoma" w:cs="Tahoma"/>
      <w:sz w:val="16"/>
      <w:szCs w:val="16"/>
    </w:rPr>
  </w:style>
  <w:style w:type="character" w:customStyle="1" w:styleId="Char0">
    <w:name w:val="풍선 도움말 텍스트 Char"/>
    <w:basedOn w:val="a1"/>
    <w:link w:val="a5"/>
    <w:uiPriority w:val="99"/>
    <w:semiHidden/>
    <w:rsid w:val="00AB6715"/>
    <w:rPr>
      <w:rFonts w:ascii="Tahoma" w:hAnsi="Tahoma" w:cs="Tahoma"/>
      <w:sz w:val="16"/>
      <w:szCs w:val="16"/>
    </w:rPr>
  </w:style>
  <w:style w:type="character" w:styleId="a6">
    <w:name w:val="Book Title"/>
    <w:basedOn w:val="a1"/>
    <w:uiPriority w:val="33"/>
    <w:qFormat/>
    <w:rsid w:val="00AB6715"/>
    <w:rPr>
      <w:rFonts w:ascii="Times New Roman" w:hAnsi="Times New Roman"/>
      <w:b/>
      <w:bCs/>
      <w:i/>
      <w:iCs/>
      <w:spacing w:val="5"/>
    </w:rPr>
  </w:style>
  <w:style w:type="paragraph" w:styleId="a7">
    <w:name w:val="caption"/>
    <w:basedOn w:val="a0"/>
    <w:next w:val="a8"/>
    <w:uiPriority w:val="35"/>
    <w:unhideWhenUsed/>
    <w:qFormat/>
    <w:rsid w:val="00AB6715"/>
    <w:pPr>
      <w:keepNext/>
    </w:pPr>
    <w:rPr>
      <w:rFonts w:cs="Times New Roman"/>
      <w:b/>
      <w:bCs/>
      <w:szCs w:val="24"/>
    </w:rPr>
  </w:style>
  <w:style w:type="paragraph" w:styleId="a8">
    <w:name w:val="No Spacing"/>
    <w:uiPriority w:val="99"/>
    <w:unhideWhenUsed/>
    <w:qFormat/>
    <w:rsid w:val="00AB6715"/>
    <w:pPr>
      <w:spacing w:after="0" w:line="240" w:lineRule="auto"/>
    </w:pPr>
    <w:rPr>
      <w:rFonts w:ascii="Times New Roman" w:hAnsi="Times New Roman"/>
      <w:sz w:val="24"/>
    </w:rPr>
  </w:style>
  <w:style w:type="character" w:styleId="a9">
    <w:name w:val="annotation reference"/>
    <w:basedOn w:val="a1"/>
    <w:uiPriority w:val="99"/>
    <w:semiHidden/>
    <w:unhideWhenUsed/>
    <w:rsid w:val="00AB6715"/>
    <w:rPr>
      <w:sz w:val="16"/>
      <w:szCs w:val="16"/>
    </w:rPr>
  </w:style>
  <w:style w:type="paragraph" w:styleId="aa">
    <w:name w:val="annotation text"/>
    <w:basedOn w:val="a0"/>
    <w:link w:val="Char1"/>
    <w:uiPriority w:val="99"/>
    <w:semiHidden/>
    <w:unhideWhenUsed/>
    <w:rsid w:val="00AB6715"/>
    <w:rPr>
      <w:sz w:val="20"/>
      <w:szCs w:val="20"/>
    </w:rPr>
  </w:style>
  <w:style w:type="character" w:customStyle="1" w:styleId="Char1">
    <w:name w:val="메모 텍스트 Char"/>
    <w:basedOn w:val="a1"/>
    <w:link w:val="aa"/>
    <w:uiPriority w:val="99"/>
    <w:semiHidden/>
    <w:rsid w:val="00AB6715"/>
    <w:rPr>
      <w:rFonts w:ascii="Times New Roman" w:hAnsi="Times New Roman"/>
      <w:sz w:val="20"/>
      <w:szCs w:val="20"/>
    </w:rPr>
  </w:style>
  <w:style w:type="paragraph" w:styleId="ab">
    <w:name w:val="annotation subject"/>
    <w:basedOn w:val="aa"/>
    <w:next w:val="aa"/>
    <w:link w:val="Char2"/>
    <w:uiPriority w:val="99"/>
    <w:semiHidden/>
    <w:unhideWhenUsed/>
    <w:rsid w:val="00AB6715"/>
    <w:rPr>
      <w:b/>
      <w:bCs/>
    </w:rPr>
  </w:style>
  <w:style w:type="character" w:customStyle="1" w:styleId="Char2">
    <w:name w:val="메모 주제 Char"/>
    <w:basedOn w:val="Char1"/>
    <w:link w:val="ab"/>
    <w:uiPriority w:val="99"/>
    <w:semiHidden/>
    <w:rsid w:val="00AB6715"/>
    <w:rPr>
      <w:rFonts w:ascii="Times New Roman" w:hAnsi="Times New Roman"/>
      <w:b/>
      <w:bCs/>
      <w:sz w:val="20"/>
      <w:szCs w:val="20"/>
    </w:rPr>
  </w:style>
  <w:style w:type="character" w:styleId="ac">
    <w:name w:val="Emphasis"/>
    <w:basedOn w:val="a1"/>
    <w:uiPriority w:val="20"/>
    <w:qFormat/>
    <w:rsid w:val="00AB6715"/>
    <w:rPr>
      <w:rFonts w:ascii="Times New Roman" w:hAnsi="Times New Roman"/>
      <w:i/>
      <w:iCs/>
    </w:rPr>
  </w:style>
  <w:style w:type="character" w:styleId="ad">
    <w:name w:val="endnote reference"/>
    <w:basedOn w:val="a1"/>
    <w:uiPriority w:val="99"/>
    <w:semiHidden/>
    <w:unhideWhenUsed/>
    <w:rsid w:val="00AB6715"/>
    <w:rPr>
      <w:vertAlign w:val="superscript"/>
    </w:rPr>
  </w:style>
  <w:style w:type="paragraph" w:styleId="ae">
    <w:name w:val="endnote text"/>
    <w:basedOn w:val="a0"/>
    <w:link w:val="Char3"/>
    <w:uiPriority w:val="99"/>
    <w:semiHidden/>
    <w:unhideWhenUsed/>
    <w:rsid w:val="00AB6715"/>
    <w:pPr>
      <w:spacing w:after="0"/>
    </w:pPr>
    <w:rPr>
      <w:sz w:val="20"/>
      <w:szCs w:val="20"/>
    </w:rPr>
  </w:style>
  <w:style w:type="character" w:customStyle="1" w:styleId="Char3">
    <w:name w:val="미주 텍스트 Char"/>
    <w:basedOn w:val="a1"/>
    <w:link w:val="ae"/>
    <w:uiPriority w:val="99"/>
    <w:semiHidden/>
    <w:rsid w:val="00AB6715"/>
    <w:rPr>
      <w:rFonts w:ascii="Times New Roman" w:hAnsi="Times New Roman"/>
      <w:sz w:val="20"/>
      <w:szCs w:val="20"/>
    </w:rPr>
  </w:style>
  <w:style w:type="character" w:styleId="af">
    <w:name w:val="FollowedHyperlink"/>
    <w:basedOn w:val="a1"/>
    <w:uiPriority w:val="99"/>
    <w:semiHidden/>
    <w:unhideWhenUsed/>
    <w:rsid w:val="00AB6715"/>
    <w:rPr>
      <w:color w:val="800080" w:themeColor="followedHyperlink"/>
      <w:u w:val="single"/>
    </w:rPr>
  </w:style>
  <w:style w:type="paragraph" w:styleId="af0">
    <w:name w:val="footer"/>
    <w:basedOn w:val="a0"/>
    <w:link w:val="Char4"/>
    <w:uiPriority w:val="99"/>
    <w:unhideWhenUsed/>
    <w:rsid w:val="00AB6715"/>
    <w:pPr>
      <w:tabs>
        <w:tab w:val="center" w:pos="4844"/>
        <w:tab w:val="right" w:pos="9689"/>
      </w:tabs>
      <w:spacing w:after="0"/>
    </w:pPr>
  </w:style>
  <w:style w:type="character" w:customStyle="1" w:styleId="Char4">
    <w:name w:val="바닥글 Char"/>
    <w:basedOn w:val="a1"/>
    <w:link w:val="af0"/>
    <w:uiPriority w:val="99"/>
    <w:rsid w:val="00AB6715"/>
    <w:rPr>
      <w:rFonts w:ascii="Times New Roman" w:hAnsi="Times New Roman"/>
      <w:sz w:val="24"/>
    </w:rPr>
  </w:style>
  <w:style w:type="character" w:styleId="af1">
    <w:name w:val="footnote reference"/>
    <w:basedOn w:val="a1"/>
    <w:uiPriority w:val="99"/>
    <w:semiHidden/>
    <w:unhideWhenUsed/>
    <w:rsid w:val="00AB6715"/>
    <w:rPr>
      <w:vertAlign w:val="superscript"/>
    </w:rPr>
  </w:style>
  <w:style w:type="paragraph" w:styleId="af2">
    <w:name w:val="footnote text"/>
    <w:basedOn w:val="a0"/>
    <w:link w:val="Char5"/>
    <w:uiPriority w:val="99"/>
    <w:semiHidden/>
    <w:unhideWhenUsed/>
    <w:rsid w:val="00AB6715"/>
    <w:pPr>
      <w:spacing w:after="0"/>
    </w:pPr>
    <w:rPr>
      <w:sz w:val="20"/>
      <w:szCs w:val="20"/>
    </w:rPr>
  </w:style>
  <w:style w:type="character" w:customStyle="1" w:styleId="Char5">
    <w:name w:val="각주 텍스트 Char"/>
    <w:basedOn w:val="a1"/>
    <w:link w:val="af2"/>
    <w:uiPriority w:val="99"/>
    <w:semiHidden/>
    <w:rsid w:val="00AB6715"/>
    <w:rPr>
      <w:rFonts w:ascii="Times New Roman" w:hAnsi="Times New Roman"/>
      <w:sz w:val="20"/>
      <w:szCs w:val="20"/>
    </w:rPr>
  </w:style>
  <w:style w:type="paragraph" w:styleId="af3">
    <w:name w:val="header"/>
    <w:basedOn w:val="a0"/>
    <w:link w:val="Char6"/>
    <w:uiPriority w:val="99"/>
    <w:unhideWhenUsed/>
    <w:rsid w:val="00AB6715"/>
    <w:pPr>
      <w:tabs>
        <w:tab w:val="center" w:pos="4844"/>
        <w:tab w:val="right" w:pos="9689"/>
      </w:tabs>
    </w:pPr>
    <w:rPr>
      <w:b/>
    </w:rPr>
  </w:style>
  <w:style w:type="character" w:customStyle="1" w:styleId="Char6">
    <w:name w:val="머리글 Char"/>
    <w:basedOn w:val="a1"/>
    <w:link w:val="af3"/>
    <w:uiPriority w:val="99"/>
    <w:rsid w:val="00AB6715"/>
    <w:rPr>
      <w:rFonts w:ascii="Times New Roman" w:hAnsi="Times New Roman"/>
      <w:b/>
      <w:sz w:val="24"/>
    </w:rPr>
  </w:style>
  <w:style w:type="paragraph" w:styleId="a">
    <w:name w:val="List Paragraph"/>
    <w:basedOn w:val="a0"/>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af4">
    <w:name w:val="Hyperlink"/>
    <w:basedOn w:val="a1"/>
    <w:uiPriority w:val="99"/>
    <w:unhideWhenUsed/>
    <w:rsid w:val="00AB6715"/>
    <w:rPr>
      <w:color w:val="0000FF"/>
      <w:u w:val="single"/>
    </w:rPr>
  </w:style>
  <w:style w:type="character" w:styleId="af5">
    <w:name w:val="Intense Emphasis"/>
    <w:basedOn w:val="a1"/>
    <w:uiPriority w:val="21"/>
    <w:unhideWhenUsed/>
    <w:rsid w:val="00AB6715"/>
    <w:rPr>
      <w:rFonts w:ascii="Times New Roman" w:hAnsi="Times New Roman"/>
      <w:i/>
      <w:iCs/>
      <w:color w:val="auto"/>
    </w:rPr>
  </w:style>
  <w:style w:type="character" w:styleId="af6">
    <w:name w:val="Intense Reference"/>
    <w:basedOn w:val="a1"/>
    <w:uiPriority w:val="32"/>
    <w:qFormat/>
    <w:rsid w:val="00AB6715"/>
    <w:rPr>
      <w:b/>
      <w:bCs/>
      <w:smallCaps/>
      <w:color w:val="auto"/>
      <w:spacing w:val="5"/>
    </w:rPr>
  </w:style>
  <w:style w:type="character" w:styleId="af7">
    <w:name w:val="line number"/>
    <w:basedOn w:val="a1"/>
    <w:uiPriority w:val="99"/>
    <w:semiHidden/>
    <w:unhideWhenUsed/>
    <w:rsid w:val="00AB6715"/>
  </w:style>
  <w:style w:type="character" w:customStyle="1" w:styleId="3Char">
    <w:name w:val="제목 3 Char"/>
    <w:basedOn w:val="a1"/>
    <w:link w:val="3"/>
    <w:uiPriority w:val="2"/>
    <w:rsid w:val="00AB6715"/>
    <w:rPr>
      <w:rFonts w:ascii="Times New Roman" w:eastAsiaTheme="majorEastAsia" w:hAnsi="Times New Roman" w:cstheme="majorBidi"/>
      <w:b/>
      <w:sz w:val="24"/>
      <w:szCs w:val="24"/>
    </w:rPr>
  </w:style>
  <w:style w:type="character" w:customStyle="1" w:styleId="4Char">
    <w:name w:val="제목 4 Char"/>
    <w:basedOn w:val="a1"/>
    <w:link w:val="4"/>
    <w:uiPriority w:val="2"/>
    <w:rsid w:val="00AB6715"/>
    <w:rPr>
      <w:rFonts w:ascii="Times New Roman" w:eastAsiaTheme="majorEastAsia" w:hAnsi="Times New Roman" w:cstheme="majorBidi"/>
      <w:b/>
      <w:iCs/>
      <w:sz w:val="24"/>
      <w:szCs w:val="24"/>
    </w:rPr>
  </w:style>
  <w:style w:type="character" w:customStyle="1" w:styleId="5Char">
    <w:name w:val="제목 5 Char"/>
    <w:basedOn w:val="a1"/>
    <w:link w:val="5"/>
    <w:uiPriority w:val="2"/>
    <w:rsid w:val="00AB6715"/>
    <w:rPr>
      <w:rFonts w:ascii="Times New Roman" w:eastAsiaTheme="majorEastAsia" w:hAnsi="Times New Roman" w:cstheme="majorBidi"/>
      <w:b/>
      <w:iCs/>
      <w:sz w:val="24"/>
      <w:szCs w:val="24"/>
    </w:rPr>
  </w:style>
  <w:style w:type="paragraph" w:styleId="af8">
    <w:name w:val="Normal (Web)"/>
    <w:basedOn w:val="a0"/>
    <w:uiPriority w:val="99"/>
    <w:unhideWhenUsed/>
    <w:rsid w:val="00AB6715"/>
    <w:pPr>
      <w:spacing w:before="100" w:beforeAutospacing="1" w:after="100" w:afterAutospacing="1"/>
    </w:pPr>
    <w:rPr>
      <w:rFonts w:eastAsia="Times New Roman" w:cs="Times New Roman"/>
      <w:szCs w:val="24"/>
    </w:rPr>
  </w:style>
  <w:style w:type="paragraph" w:styleId="af9">
    <w:name w:val="Quote"/>
    <w:basedOn w:val="a0"/>
    <w:next w:val="a0"/>
    <w:link w:val="Char7"/>
    <w:uiPriority w:val="29"/>
    <w:qFormat/>
    <w:rsid w:val="00AB6715"/>
    <w:pPr>
      <w:spacing w:before="200" w:after="160"/>
      <w:ind w:left="864" w:right="864"/>
      <w:jc w:val="center"/>
    </w:pPr>
    <w:rPr>
      <w:i/>
      <w:iCs/>
      <w:color w:val="404040" w:themeColor="text1" w:themeTint="BF"/>
    </w:rPr>
  </w:style>
  <w:style w:type="character" w:customStyle="1" w:styleId="Char7">
    <w:name w:val="인용 Char"/>
    <w:basedOn w:val="a1"/>
    <w:link w:val="af9"/>
    <w:uiPriority w:val="29"/>
    <w:rsid w:val="00AB6715"/>
    <w:rPr>
      <w:rFonts w:ascii="Times New Roman" w:hAnsi="Times New Roman"/>
      <w:i/>
      <w:iCs/>
      <w:color w:val="404040" w:themeColor="text1" w:themeTint="BF"/>
      <w:sz w:val="24"/>
    </w:rPr>
  </w:style>
  <w:style w:type="character" w:styleId="afa">
    <w:name w:val="Strong"/>
    <w:basedOn w:val="a1"/>
    <w:uiPriority w:val="22"/>
    <w:qFormat/>
    <w:rsid w:val="00AB6715"/>
    <w:rPr>
      <w:rFonts w:ascii="Times New Roman" w:hAnsi="Times New Roman"/>
      <w:b/>
      <w:bCs/>
    </w:rPr>
  </w:style>
  <w:style w:type="character" w:styleId="afb">
    <w:name w:val="Subtle Emphasis"/>
    <w:basedOn w:val="a1"/>
    <w:uiPriority w:val="19"/>
    <w:qFormat/>
    <w:rsid w:val="00AB6715"/>
    <w:rPr>
      <w:rFonts w:ascii="Times New Roman" w:hAnsi="Times New Roman"/>
      <w:i/>
      <w:iCs/>
      <w:color w:val="404040" w:themeColor="text1" w:themeTint="BF"/>
    </w:rPr>
  </w:style>
  <w:style w:type="table" w:styleId="afc">
    <w:name w:val="Table Grid"/>
    <w:basedOn w:val="a2"/>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Title"/>
    <w:basedOn w:val="a0"/>
    <w:next w:val="a0"/>
    <w:link w:val="Char8"/>
    <w:qFormat/>
    <w:rsid w:val="00AB6715"/>
    <w:pPr>
      <w:suppressLineNumbers/>
      <w:spacing w:before="240" w:after="360"/>
      <w:jc w:val="center"/>
    </w:pPr>
    <w:rPr>
      <w:rFonts w:cs="Times New Roman"/>
      <w:b/>
      <w:sz w:val="32"/>
      <w:szCs w:val="32"/>
    </w:rPr>
  </w:style>
  <w:style w:type="character" w:customStyle="1" w:styleId="Char8">
    <w:name w:val="제목 Char"/>
    <w:basedOn w:val="a1"/>
    <w:link w:val="afd"/>
    <w:rsid w:val="00AB6715"/>
    <w:rPr>
      <w:rFonts w:ascii="Times New Roman" w:hAnsi="Times New Roman" w:cs="Times New Roman"/>
      <w:b/>
      <w:sz w:val="32"/>
      <w:szCs w:val="32"/>
    </w:rPr>
  </w:style>
  <w:style w:type="paragraph" w:customStyle="1" w:styleId="SupplementaryMaterial">
    <w:name w:val="Supplementary Material"/>
    <w:basedOn w:val="afd"/>
    <w:next w:val="afd"/>
    <w:qFormat/>
    <w:rsid w:val="0001436A"/>
    <w:pPr>
      <w:spacing w:after="120"/>
    </w:pPr>
    <w:rPr>
      <w:i/>
    </w:rPr>
  </w:style>
  <w:style w:type="paragraph" w:customStyle="1" w:styleId="Default">
    <w:name w:val="Default"/>
    <w:rsid w:val="001443DD"/>
    <w:pPr>
      <w:widowControl w:val="0"/>
      <w:autoSpaceDE w:val="0"/>
      <w:autoSpaceDN w:val="0"/>
      <w:adjustRightInd w:val="0"/>
      <w:spacing w:after="0" w:line="240" w:lineRule="auto"/>
    </w:pPr>
    <w:rPr>
      <w:rFonts w:ascii="HelveticaNeueLT Std Lt" w:eastAsia="HelveticaNeueLT Std Lt" w:cs="HelveticaNeueLT Std Lt"/>
      <w:color w:val="000000"/>
      <w:sz w:val="24"/>
      <w:szCs w:val="24"/>
      <w:lang w:eastAsia="ko-KR"/>
    </w:rPr>
  </w:style>
  <w:style w:type="paragraph" w:customStyle="1" w:styleId="EndNoteBibliography">
    <w:name w:val="EndNote Bibliography"/>
    <w:basedOn w:val="a0"/>
    <w:rsid w:val="00624A59"/>
    <w:pPr>
      <w:widowControl w:val="0"/>
      <w:wordWrap w:val="0"/>
      <w:spacing w:before="0" w:after="0"/>
      <w:jc w:val="both"/>
    </w:pPr>
    <w:rPr>
      <w:rFonts w:ascii="맑은 고딕" w:eastAsia="맑은 고딕" w:hAnsi="맑은 고딕"/>
      <w:kern w:val="2"/>
      <w:szCs w:val="24"/>
      <w:lang w:eastAsia="ko-KR"/>
    </w:rPr>
  </w:style>
  <w:style w:type="character" w:styleId="afe">
    <w:name w:val="page number"/>
    <w:basedOn w:val="a1"/>
    <w:uiPriority w:val="99"/>
    <w:semiHidden/>
    <w:unhideWhenUsed/>
    <w:rsid w:val="00352A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528493830">
      <w:bodyDiv w:val="1"/>
      <w:marLeft w:val="0"/>
      <w:marRight w:val="0"/>
      <w:marTop w:val="0"/>
      <w:marBottom w:val="0"/>
      <w:divBdr>
        <w:top w:val="none" w:sz="0" w:space="0" w:color="auto"/>
        <w:left w:val="none" w:sz="0" w:space="0" w:color="auto"/>
        <w:bottom w:val="none" w:sz="0" w:space="0" w:color="auto"/>
        <w:right w:val="none" w:sz="0" w:space="0" w:color="auto"/>
      </w:divBdr>
    </w:div>
    <w:div w:id="780339238">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blues@catholic.ac.k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342E483C-A29C-48DE-B79B-8711167F4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C:\Users\joshua.stocco\Documents\Templates\Frontiers_Word_Templates\Supplementary_Material.dotx</Template>
  <TotalTime>733</TotalTime>
  <Pages>6</Pages>
  <Words>1060</Words>
  <Characters>6043</Characters>
  <Application>Microsoft Office Word</Application>
  <DocSecurity>0</DocSecurity>
  <Lines>50</Lines>
  <Paragraphs>14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Kang Dong woo</cp:lastModifiedBy>
  <cp:revision>107</cp:revision>
  <cp:lastPrinted>2013-10-03T12:51:00Z</cp:lastPrinted>
  <dcterms:created xsi:type="dcterms:W3CDTF">2018-06-12T14:56:00Z</dcterms:created>
  <dcterms:modified xsi:type="dcterms:W3CDTF">2021-02-27T18:32:00Z</dcterms:modified>
</cp:coreProperties>
</file>