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lang w:val="en-US"/>
        </w:rPr>
      </w:pPr>
      <w:r>
        <w:rPr>
          <w:lang w:val="en-US"/>
        </w:rPr>
        <w:t xml:space="preserve">Table </w:t>
      </w:r>
      <w:r>
        <w:rPr>
          <w:lang w:val="en-US"/>
        </w:rPr>
        <w:t>S1</w:t>
      </w:r>
      <w:r>
        <w:rPr>
          <w:lang w:val="en-US"/>
        </w:rPr>
        <w:t>. Composition of ART regimens by drug classes in the cohort studies from 1999 to 2018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"/>
        <w:gridCol w:w="795"/>
        <w:gridCol w:w="541"/>
        <w:gridCol w:w="678"/>
        <w:gridCol w:w="1104"/>
        <w:gridCol w:w="540"/>
        <w:gridCol w:w="824"/>
        <w:gridCol w:w="824"/>
        <w:gridCol w:w="540"/>
        <w:gridCol w:w="962"/>
        <w:gridCol w:w="680"/>
        <w:gridCol w:w="691"/>
        <w:gridCol w:w="542"/>
      </w:tblGrid>
      <w:tr>
        <w:trPr>
          <w:trHeight w:val="900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Year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NRTI</w:t>
            </w:r>
          </w:p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/NNRTI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NRTI</w:t>
            </w:r>
          </w:p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/PI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NRTI</w:t>
            </w:r>
          </w:p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/INSTI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ART </w:t>
            </w:r>
          </w:p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interruption</w:t>
            </w:r>
            <w:proofErr w:type="spellEnd"/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NRTI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NRTI-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sparing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br/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regimen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Triple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class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br/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regimen</w:t>
            </w:r>
            <w:proofErr w:type="spellEnd"/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ART</w:t>
            </w:r>
          </w:p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gap</w:t>
            </w:r>
            <w:proofErr w:type="spellEnd"/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Attachment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br/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inhibitors</w:t>
            </w:r>
            <w:proofErr w:type="spellEnd"/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Not fully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br/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active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 ART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Salvage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regimen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de-DE"/>
              </w:rPr>
              <w:t>Study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1999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30.7%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37.2%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6.8%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7.3%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1.6%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5.8%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39.8%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28.0%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8.7%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5.7%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4.2%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38.5%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29.4%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4.5%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2.4%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3.4%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37.2%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30.0%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11.4%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3.6%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2.7%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38.1%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29.7%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12.3%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2.4%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2.5%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1.8%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0.3%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37.4%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32.2%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12.9%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1.9%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1.6%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35.1%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35.5%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12.9%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2.5%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34.9%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37.7%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11.5%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2.4%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1.1%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35.8%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39.9%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9.6%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1.1%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2.3%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38.1%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39.4%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8.4%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1.4%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0.4%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0.1%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40.2%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39.0%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1.3%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6.8%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1.9%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39.8%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39.4%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3.2%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2.1%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1.1%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38.4%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39.3%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5.8%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3.8%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2.3%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1.5%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1.5%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0.3%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38.7%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38.0%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7.9%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2.3%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1.4%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1.9%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38.8%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36.2%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10.8%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2.7%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2.1%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36.3%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32.0%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19.0%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2.1%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1.1%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33.1%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26.1%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28.5%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29.1%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22.2%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37.0%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1.6%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1.8%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1.4%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26.0%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18.9%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44.2%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0.8%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0.4%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25.2%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18.1%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46.5%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1.6%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0.5%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  <w:tr>
        <w:trPr>
          <w:trHeight w:val="30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Total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34.9%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31.8%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15.9%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4.8%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1.5%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0.9%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0.6%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0.2%</w:t>
            </w:r>
          </w:p>
        </w:tc>
      </w:tr>
    </w:tbl>
    <w:p>
      <w:pPr>
        <w:spacing w:after="0" w:line="480" w:lineRule="auto"/>
        <w:jc w:val="both"/>
        <w:rPr>
          <w:lang w:val="en-US"/>
        </w:rPr>
      </w:pPr>
      <w:r>
        <w:rPr>
          <w:lang w:val="en-US"/>
        </w:rPr>
        <w:t>Salvage regimen (3 classes and attachment inhibitors or fusion inhibitors or 4 classes)</w:t>
      </w:r>
    </w:p>
    <w:p>
      <w:pPr>
        <w:rPr>
          <w:lang w:val="en-US"/>
        </w:rPr>
      </w:pPr>
      <w:bookmarkStart w:id="0" w:name="_GoBack"/>
      <w:bookmarkEnd w:id="0"/>
    </w:p>
    <w:p>
      <w:pPr>
        <w:rPr>
          <w:lang w:val="en-US"/>
        </w:rPr>
      </w:pP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401FBD-D1A6-4931-9D90-2E6938FA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Schmidt, Daniel</dc:creator>
  <cp:keywords/>
  <dc:description/>
  <cp:lastModifiedBy>Schmidt, Daniel</cp:lastModifiedBy>
  <cp:revision>1</cp:revision>
  <dcterms:created xsi:type="dcterms:W3CDTF">2020-11-09T13:48:00Z</dcterms:created>
  <dcterms:modified xsi:type="dcterms:W3CDTF">2020-11-09T13:50:00Z</dcterms:modified>
</cp:coreProperties>
</file>