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480" w:lineRule="auto"/>
        <w:rPr>
          <w:rFonts w:eastAsia="宋体"/>
          <w:spacing w:val="-6"/>
          <w:kern w:val="24"/>
          <w:position w:val="10"/>
          <w:sz w:val="24"/>
          <w:szCs w:val="24"/>
        </w:rPr>
      </w:pPr>
      <w:r>
        <w:rPr>
          <w:rFonts w:eastAsia="宋体"/>
          <w:spacing w:val="-6"/>
          <w:kern w:val="24"/>
          <w:position w:val="10"/>
          <w:sz w:val="24"/>
          <w:szCs w:val="24"/>
        </w:rPr>
        <w:t>Supporting Material</w:t>
      </w:r>
    </w:p>
    <w:p>
      <w:pPr>
        <w:adjustRightInd w:val="0"/>
        <w:snapToGrid w:val="0"/>
        <w:spacing w:line="480" w:lineRule="auto"/>
        <w:rPr>
          <w:rFonts w:ascii="Times New Roman" w:hAnsi="Times New Roman" w:cs="Times New Roman"/>
          <w:b/>
          <w:sz w:val="28"/>
        </w:rPr>
      </w:pPr>
      <w:bookmarkStart w:id="0" w:name="_Hlk145361861"/>
      <w:r>
        <w:rPr>
          <w:rFonts w:ascii="Times New Roman" w:hAnsi="Times New Roman" w:cs="Times New Roman"/>
          <w:b/>
          <w:sz w:val="28"/>
        </w:rPr>
        <w:t xml:space="preserve">Effect of para-substituent on copolymerization and thermal degradation kinetics of </w:t>
      </w:r>
      <w:bookmarkStart w:id="1" w:name="_Hlk145407071"/>
      <w:r>
        <w:rPr>
          <w:rFonts w:ascii="Times New Roman" w:hAnsi="Times New Roman" w:cs="Times New Roman"/>
          <w:b/>
          <w:sz w:val="28"/>
        </w:rPr>
        <w:t>styrene copolymers composed with maleic anhydride derivative</w:t>
      </w:r>
      <w:bookmarkEnd w:id="1"/>
    </w:p>
    <w:bookmarkEnd w:id="0"/>
    <w:p>
      <w:pPr>
        <w:snapToGrid w:val="0"/>
        <w:rPr>
          <w:rFonts w:ascii="Times New Roman" w:hAnsi="Times New Roman" w:eastAsia="宋体" w:cs="Times New Roman"/>
          <w:i/>
          <w:iCs/>
          <w:sz w:val="20"/>
          <w:szCs w:val="20"/>
        </w:rPr>
      </w:pPr>
      <w:r>
        <w:rPr>
          <w:rFonts w:ascii="Times New Roman" w:hAnsi="Times New Roman" w:cs="Times New Roman"/>
          <w:i/>
          <w:iCs/>
          <w:sz w:val="20"/>
          <w:szCs w:val="20"/>
        </w:rPr>
        <w:t>Changlei Yang</w:t>
      </w:r>
      <w:r>
        <w:rPr>
          <w:rFonts w:ascii="Times New Roman" w:hAnsi="Times New Roman" w:cs="Times New Roman"/>
          <w:i/>
          <w:iCs/>
          <w:sz w:val="20"/>
          <w:szCs w:val="20"/>
          <w:vertAlign w:val="superscript"/>
        </w:rPr>
        <w:t>a</w:t>
      </w:r>
      <w:r>
        <w:rPr>
          <w:rFonts w:ascii="Times New Roman" w:hAnsi="Times New Roman" w:cs="Times New Roman"/>
          <w:i/>
          <w:iCs/>
          <w:sz w:val="20"/>
          <w:szCs w:val="20"/>
        </w:rPr>
        <w:t>, Yanping Wang</w:t>
      </w:r>
      <w:r>
        <w:rPr>
          <w:rFonts w:ascii="Times New Roman" w:hAnsi="Times New Roman" w:cs="Times New Roman"/>
          <w:i/>
          <w:iCs/>
          <w:sz w:val="20"/>
          <w:szCs w:val="20"/>
          <w:vertAlign w:val="superscript"/>
        </w:rPr>
        <w:t>a</w:t>
      </w:r>
      <w:r>
        <w:rPr>
          <w:rFonts w:ascii="Times New Roman" w:hAnsi="Times New Roman" w:cs="Times New Roman"/>
          <w:i/>
          <w:iCs/>
          <w:sz w:val="20"/>
          <w:szCs w:val="20"/>
        </w:rPr>
        <w:t>, Yufei Liu</w:t>
      </w:r>
      <w:r>
        <w:rPr>
          <w:rFonts w:ascii="Times New Roman" w:hAnsi="Times New Roman" w:cs="Times New Roman"/>
          <w:i/>
          <w:iCs/>
          <w:sz w:val="20"/>
          <w:szCs w:val="20"/>
          <w:vertAlign w:val="superscript"/>
        </w:rPr>
        <w:t>a,b</w:t>
      </w:r>
      <w:r>
        <w:rPr>
          <w:rStyle w:val="7"/>
          <w:rFonts w:ascii="Times New Roman" w:hAnsi="Times New Roman" w:cs="Times New Roman"/>
          <w:i/>
          <w:iCs/>
          <w:sz w:val="20"/>
          <w:szCs w:val="20"/>
        </w:rPr>
        <w:footnoteReference w:id="0"/>
      </w:r>
      <w:r>
        <w:rPr>
          <w:rFonts w:ascii="Times New Roman" w:hAnsi="Times New Roman" w:cs="Times New Roman"/>
          <w:i/>
          <w:iCs/>
          <w:sz w:val="20"/>
          <w:szCs w:val="20"/>
        </w:rPr>
        <w:t>, Jun Qin</w:t>
      </w:r>
      <w:r>
        <w:rPr>
          <w:rFonts w:ascii="Times New Roman" w:hAnsi="Times New Roman" w:cs="Times New Roman"/>
          <w:i/>
          <w:iCs/>
          <w:sz w:val="20"/>
          <w:szCs w:val="20"/>
          <w:vertAlign w:val="superscript"/>
        </w:rPr>
        <w:t xml:space="preserve"> c</w:t>
      </w:r>
      <w:r>
        <w:rPr>
          <w:rFonts w:ascii="Times New Roman" w:hAnsi="Times New Roman" w:cs="Times New Roman"/>
          <w:i/>
          <w:iCs/>
          <w:sz w:val="20"/>
          <w:szCs w:val="20"/>
        </w:rPr>
        <w:t>, Min He</w:t>
      </w:r>
      <w:r>
        <w:rPr>
          <w:rFonts w:ascii="Times New Roman" w:hAnsi="Times New Roman" w:cs="Times New Roman"/>
          <w:i/>
          <w:iCs/>
          <w:sz w:val="20"/>
          <w:szCs w:val="20"/>
          <w:vertAlign w:val="superscript"/>
        </w:rPr>
        <w:t>a,</w:t>
      </w:r>
      <w:r>
        <w:rPr>
          <w:rStyle w:val="13"/>
          <w:rFonts w:ascii="Times New Roman" w:hAnsi="Times New Roman" w:cs="Times New Roman"/>
          <w:i/>
          <w:iCs/>
          <w:sz w:val="20"/>
          <w:szCs w:val="20"/>
        </w:rPr>
        <w:t>*</w:t>
      </w:r>
      <w:r>
        <w:rPr>
          <w:rFonts w:ascii="Times New Roman" w:hAnsi="Times New Roman" w:cs="Times New Roman"/>
          <w:i/>
          <w:iCs/>
          <w:sz w:val="20"/>
          <w:szCs w:val="20"/>
        </w:rPr>
        <w:t>, Shuhao Qin</w:t>
      </w:r>
      <w:r>
        <w:rPr>
          <w:rFonts w:ascii="Times New Roman" w:hAnsi="Times New Roman" w:cs="Times New Roman"/>
          <w:i/>
          <w:iCs/>
          <w:sz w:val="20"/>
          <w:szCs w:val="20"/>
          <w:vertAlign w:val="superscript"/>
        </w:rPr>
        <w:t>a,b</w:t>
      </w:r>
      <w:r>
        <w:rPr>
          <w:rFonts w:ascii="Times New Roman" w:hAnsi="Times New Roman" w:cs="Times New Roman"/>
          <w:i/>
          <w:iCs/>
          <w:sz w:val="20"/>
          <w:szCs w:val="20"/>
        </w:rPr>
        <w:t>, and Jie Yu</w:t>
      </w:r>
      <w:r>
        <w:rPr>
          <w:rFonts w:ascii="Times New Roman" w:hAnsi="Times New Roman" w:cs="Times New Roman"/>
          <w:i/>
          <w:iCs/>
          <w:sz w:val="20"/>
          <w:szCs w:val="20"/>
          <w:vertAlign w:val="superscript"/>
        </w:rPr>
        <w:t>a,b</w:t>
      </w:r>
    </w:p>
    <w:p>
      <w:pPr>
        <w:snapToGrid w:val="0"/>
        <w:rPr>
          <w:rFonts w:ascii="Times New Roman" w:hAnsi="Times New Roman" w:cs="Times New Roman"/>
          <w:i/>
          <w:iCs/>
          <w:sz w:val="20"/>
          <w:szCs w:val="20"/>
        </w:rPr>
      </w:pPr>
      <w:r>
        <w:rPr>
          <w:rFonts w:ascii="Times New Roman" w:hAnsi="Times New Roman" w:cs="Times New Roman"/>
          <w:i/>
          <w:iCs/>
          <w:sz w:val="20"/>
          <w:szCs w:val="20"/>
          <w:vertAlign w:val="superscript"/>
        </w:rPr>
        <w:t xml:space="preserve">a </w:t>
      </w:r>
      <w:r>
        <w:rPr>
          <w:rFonts w:ascii="Times New Roman" w:hAnsi="Times New Roman" w:cs="Times New Roman"/>
          <w:i/>
          <w:iCs/>
          <w:sz w:val="20"/>
          <w:szCs w:val="20"/>
        </w:rPr>
        <w:t xml:space="preserve">Department of Polymer Material and Engineering, College of Materials and Metallurgy, Guizhou University, Guiyang 550025, China; </w:t>
      </w:r>
    </w:p>
    <w:p>
      <w:pPr>
        <w:snapToGrid w:val="0"/>
        <w:rPr>
          <w:rFonts w:ascii="Times New Roman" w:hAnsi="Times New Roman" w:cs="Times New Roman"/>
          <w:i/>
          <w:iCs/>
          <w:sz w:val="20"/>
          <w:szCs w:val="20"/>
        </w:rPr>
      </w:pPr>
      <w:r>
        <w:rPr>
          <w:rFonts w:ascii="Times New Roman" w:hAnsi="Times New Roman" w:cs="Times New Roman"/>
          <w:i/>
          <w:iCs/>
          <w:sz w:val="20"/>
          <w:szCs w:val="20"/>
          <w:vertAlign w:val="superscript"/>
        </w:rPr>
        <w:t xml:space="preserve">b </w:t>
      </w:r>
      <w:r>
        <w:rPr>
          <w:rFonts w:ascii="Times New Roman" w:hAnsi="Times New Roman" w:cs="Times New Roman"/>
          <w:i/>
          <w:iCs/>
          <w:sz w:val="20"/>
          <w:szCs w:val="20"/>
        </w:rPr>
        <w:t>National Engineering Research Center for Compounding and Modification of Polymeric Materials, Guiyang 550014, China;</w:t>
      </w:r>
    </w:p>
    <w:p>
      <w:pPr>
        <w:snapToGrid w:val="0"/>
        <w:rPr>
          <w:rFonts w:ascii="Times New Roman" w:hAnsi="Times New Roman" w:cs="Times New Roman"/>
          <w:i/>
          <w:iCs/>
          <w:sz w:val="20"/>
          <w:szCs w:val="20"/>
        </w:rPr>
      </w:pPr>
    </w:p>
    <w:p>
      <w:pPr>
        <w:pStyle w:val="4"/>
        <w:rPr>
          <w:rFonts w:ascii="Times New Roman" w:hAnsi="Times New Roman" w:cs="Times New Roman"/>
          <w:i/>
          <w:iCs/>
          <w:sz w:val="20"/>
          <w:szCs w:val="20"/>
        </w:rPr>
      </w:pPr>
      <w:r>
        <w:rPr>
          <w:rFonts w:ascii="Times New Roman" w:hAnsi="Times New Roman" w:cs="Times New Roman"/>
          <w:i/>
          <w:iCs/>
          <w:color w:val="000000"/>
          <w:sz w:val="20"/>
          <w:szCs w:val="20"/>
        </w:rPr>
        <w:t>To whom correspondence should be addressed:</w:t>
      </w:r>
      <w:r>
        <w:rPr>
          <w:rFonts w:ascii="Times New Roman" w:hAnsi="Times New Roman" w:cs="Times New Roman"/>
          <w:i/>
          <w:iCs/>
          <w:sz w:val="20"/>
          <w:szCs w:val="20"/>
        </w:rPr>
        <w:t xml:space="preserve"> liuyf@gzu.edu.cn (Y. Liu); hemin851@126.com (M. He).</w:t>
      </w:r>
    </w:p>
    <w:p>
      <w:pPr>
        <w:pStyle w:val="4"/>
        <w:rPr>
          <w:rFonts w:ascii="Times New Roman" w:hAnsi="Times New Roman" w:cs="Times New Roman"/>
          <w:i/>
          <w:iCs/>
          <w:sz w:val="20"/>
          <w:szCs w:val="20"/>
        </w:rPr>
      </w:pPr>
    </w:p>
    <w:p>
      <w:pPr>
        <w:spacing w:line="480" w:lineRule="auto"/>
        <w:rPr>
          <w:rFonts w:ascii="Times New Roman" w:hAnsi="Times New Roman" w:eastAsia="宋体" w:cs="Times New Roman"/>
          <w:sz w:val="24"/>
          <w:shd w:val="clear" w:color="auto" w:fill="FFFFFF"/>
          <w:lang w:bidi="ar"/>
        </w:rPr>
      </w:pPr>
      <w:r>
        <w:rPr>
          <w:rFonts w:ascii="Times New Roman" w:hAnsi="Times New Roman" w:eastAsia="微软雅黑" w:cs="Times New Roman"/>
          <w:kern w:val="0"/>
          <w:sz w:val="24"/>
        </w:rPr>
        <w:t xml:space="preserve">1. </w:t>
      </w:r>
      <w:r>
        <w:rPr>
          <w:rFonts w:ascii="Times New Roman" w:hAnsi="Times New Roman" w:eastAsia="宋体" w:cs="Times New Roman"/>
          <w:sz w:val="24"/>
          <w:lang w:bidi="ar"/>
        </w:rPr>
        <w:t xml:space="preserve">Synthesis of </w:t>
      </w:r>
      <w:r>
        <w:rPr>
          <w:rFonts w:ascii="Times New Roman" w:hAnsi="Times New Roman" w:cs="Times New Roman"/>
          <w:color w:val="24292F"/>
          <w:sz w:val="24"/>
          <w:shd w:val="clear" w:color="auto" w:fill="FFFFFF"/>
        </w:rPr>
        <w:t>monomer</w:t>
      </w:r>
    </w:p>
    <w:p>
      <w:pPr>
        <w:spacing w:line="480" w:lineRule="auto"/>
        <w:rPr>
          <w:rFonts w:ascii="Times New Roman" w:hAnsi="Times New Roman" w:cs="Times New Roman"/>
          <w:sz w:val="24"/>
          <w:shd w:val="clear" w:color="auto" w:fill="FFFFFF"/>
        </w:rPr>
      </w:pPr>
      <w:r>
        <w:rPr>
          <w:rFonts w:ascii="Times New Roman" w:hAnsi="Times New Roman" w:eastAsia="宋体" w:cs="Times New Roman"/>
          <w:sz w:val="24"/>
          <w:shd w:val="clear" w:color="auto" w:fill="FFFFFF"/>
          <w:lang w:bidi="ar"/>
        </w:rPr>
        <w:t xml:space="preserve">1.1 </w:t>
      </w:r>
      <w:r>
        <w:rPr>
          <w:rFonts w:ascii="Times New Roman" w:hAnsi="Times New Roman" w:eastAsia="宋体" w:cs="Times New Roman"/>
          <w:sz w:val="24"/>
          <w:lang w:bidi="ar"/>
        </w:rPr>
        <w:t>Synthesis of NPMI</w:t>
      </w:r>
    </w:p>
    <w:p>
      <w:pPr>
        <w:spacing w:line="480" w:lineRule="auto"/>
        <w:rPr>
          <w:rFonts w:ascii="Times New Roman" w:hAnsi="Times New Roman" w:eastAsia="宋体" w:cs="Times New Roman"/>
          <w:sz w:val="24"/>
          <w:shd w:val="clear" w:color="auto" w:fill="FFFFFF"/>
          <w:lang w:bidi="ar"/>
        </w:rPr>
      </w:pPr>
      <w:r>
        <w:rPr>
          <w:rFonts w:ascii="Times New Roman" w:hAnsi="Times New Roman" w:eastAsia="宋体" w:cs="Times New Roman"/>
          <w:sz w:val="24"/>
          <w:shd w:val="clear" w:color="auto" w:fill="FFFFFF"/>
          <w:lang w:bidi="ar"/>
        </w:rPr>
        <w:t>(a) The MAH (0.05 mol, 4.90 g) was accurately weighed using an electronic balance and dissolved in DMF(40.00 mL).</w:t>
      </w:r>
      <w:r>
        <w:rPr>
          <w:rFonts w:ascii="Times New Roman" w:hAnsi="Times New Roman" w:eastAsia="宋体" w:cs="Times New Roman"/>
          <w:sz w:val="24"/>
          <w:lang w:bidi="ar"/>
        </w:rPr>
        <w:br w:type="textWrapping"/>
      </w:r>
      <w:r>
        <w:rPr>
          <w:rFonts w:ascii="Times New Roman" w:hAnsi="Times New Roman" w:eastAsia="宋体" w:cs="Times New Roman"/>
          <w:sz w:val="24"/>
          <w:shd w:val="clear" w:color="auto" w:fill="FFFFFF"/>
          <w:lang w:bidi="ar"/>
        </w:rPr>
        <w:t>(b) The aniline (0.05 mol, 4.65 g) was dissolved in DMF(40.00 mL).</w:t>
      </w:r>
      <w:r>
        <w:rPr>
          <w:rFonts w:ascii="Times New Roman" w:hAnsi="Times New Roman" w:eastAsia="宋体" w:cs="Times New Roman"/>
          <w:sz w:val="24"/>
          <w:lang w:bidi="ar"/>
        </w:rPr>
        <w:br w:type="textWrapping"/>
      </w:r>
      <w:r>
        <w:rPr>
          <w:rFonts w:ascii="Times New Roman" w:hAnsi="Times New Roman" w:eastAsia="宋体" w:cs="Times New Roman"/>
          <w:sz w:val="24"/>
          <w:shd w:val="clear" w:color="auto" w:fill="FFFFFF"/>
          <w:lang w:bidi="ar"/>
        </w:rPr>
        <w:t>(c) The solution from (b) was dropwise added to the solution from (a) over a period of 15-30 min and the reaction was carried out at 25°C for 2 h.</w:t>
      </w:r>
      <w:r>
        <w:rPr>
          <w:rFonts w:ascii="Times New Roman" w:hAnsi="Times New Roman" w:eastAsia="宋体" w:cs="Times New Roman"/>
          <w:sz w:val="24"/>
          <w:lang w:bidi="ar"/>
        </w:rPr>
        <w:br w:type="textWrapping"/>
      </w:r>
      <w:r>
        <w:rPr>
          <w:rFonts w:ascii="Times New Roman" w:hAnsi="Times New Roman" w:eastAsia="宋体" w:cs="Times New Roman"/>
          <w:sz w:val="24"/>
          <w:shd w:val="clear" w:color="auto" w:fill="FFFFFF"/>
          <w:lang w:bidi="ar"/>
        </w:rPr>
        <w:t>(d) Anhydrous sodium acetate (AcNa, 0.012 mol, 1.00 g) and the chain transfer agent hydroquinone (0.008 mol, 0.85 g) were added to the mixture from (c).</w:t>
      </w:r>
      <w:r>
        <w:rPr>
          <w:rFonts w:ascii="Times New Roman" w:hAnsi="Times New Roman" w:eastAsia="宋体" w:cs="Times New Roman"/>
          <w:sz w:val="24"/>
          <w:lang w:bidi="ar"/>
        </w:rPr>
        <w:br w:type="textWrapping"/>
      </w:r>
      <w:r>
        <w:rPr>
          <w:rFonts w:ascii="Times New Roman" w:hAnsi="Times New Roman" w:eastAsia="宋体" w:cs="Times New Roman"/>
          <w:sz w:val="24"/>
          <w:shd w:val="clear" w:color="auto" w:fill="FFFFFF"/>
          <w:lang w:bidi="ar"/>
        </w:rPr>
        <w:t>(e) Acetic anhydride (AC2, 4.00 mL) was added to the mixture from (d) and the temperature was raised to 50°C for 2 h.</w:t>
      </w:r>
      <w:r>
        <w:rPr>
          <w:rFonts w:ascii="Times New Roman" w:hAnsi="Times New Roman" w:eastAsia="宋体" w:cs="Times New Roman"/>
          <w:sz w:val="24"/>
          <w:lang w:bidi="ar"/>
        </w:rPr>
        <w:br w:type="textWrapping"/>
      </w:r>
      <w:r>
        <w:rPr>
          <w:rFonts w:ascii="Times New Roman" w:hAnsi="Times New Roman" w:eastAsia="宋体" w:cs="Times New Roman"/>
          <w:sz w:val="24"/>
          <w:shd w:val="clear" w:color="auto" w:fill="FFFFFF"/>
          <w:lang w:bidi="ar"/>
        </w:rPr>
        <w:t xml:space="preserve">(f) After cooling, the resulting solution from (e) was poured onto crushed ice, left to stand for 3-5 min, filtered, and washed with distilled water. The obtained filter cake was dried at 40°C and subjected to recrystallization. The resulting pale yellow crystals had a yield of 76.8% and a melting point of 89.5°C. </w:t>
      </w:r>
      <w:r>
        <w:rPr>
          <w:rFonts w:ascii="Times New Roman" w:hAnsi="Times New Roman" w:eastAsia="宋体" w:cs="Times New Roman"/>
          <w:sz w:val="24"/>
          <w:shd w:val="clear" w:color="auto" w:fill="FFFFFF"/>
          <w:vertAlign w:val="superscript"/>
          <w:lang w:bidi="ar"/>
        </w:rPr>
        <w:t>1</w:t>
      </w:r>
      <w:r>
        <w:rPr>
          <w:rFonts w:ascii="Times New Roman" w:hAnsi="Times New Roman" w:eastAsia="宋体" w:cs="Times New Roman"/>
          <w:sz w:val="24"/>
          <w:shd w:val="clear" w:color="auto" w:fill="FFFFFF"/>
          <w:lang w:bidi="ar"/>
        </w:rPr>
        <w:t>H NMR (400 MHz, CDCl</w:t>
      </w:r>
      <w:r>
        <w:rPr>
          <w:rFonts w:ascii="Times New Roman" w:hAnsi="Times New Roman" w:eastAsia="宋体" w:cs="Times New Roman"/>
          <w:sz w:val="24"/>
          <w:shd w:val="clear" w:color="auto" w:fill="FFFFFF"/>
          <w:vertAlign w:val="subscript"/>
          <w:lang w:bidi="ar"/>
        </w:rPr>
        <w:t>3</w:t>
      </w:r>
      <w:r>
        <w:rPr>
          <w:rFonts w:ascii="Times New Roman" w:hAnsi="Times New Roman" w:eastAsia="宋体" w:cs="Times New Roman"/>
          <w:sz w:val="24"/>
          <w:shd w:val="clear" w:color="auto" w:fill="FFFFFF"/>
          <w:lang w:bidi="ar"/>
        </w:rPr>
        <w:t xml:space="preserve">) δ 7.47 (t, J = 7.6 Hz, 2H), 7.36 (dd, J = 16.6, 7.3 Hz, 3H), 6.85 (s, 2H). </w:t>
      </w:r>
      <w:r>
        <w:rPr>
          <w:rFonts w:ascii="Times New Roman" w:hAnsi="Times New Roman" w:eastAsia="宋体" w:cs="Times New Roman"/>
          <w:sz w:val="24"/>
          <w:shd w:val="clear" w:color="auto" w:fill="FFFFFF"/>
          <w:vertAlign w:val="superscript"/>
          <w:lang w:bidi="ar"/>
        </w:rPr>
        <w:t>13</w:t>
      </w:r>
      <w:r>
        <w:rPr>
          <w:rFonts w:ascii="Times New Roman" w:hAnsi="Times New Roman" w:eastAsia="宋体" w:cs="Times New Roman"/>
          <w:sz w:val="24"/>
          <w:shd w:val="clear" w:color="auto" w:fill="FFFFFF"/>
          <w:lang w:bidi="ar"/>
        </w:rPr>
        <w:t>C NMR (101 MHz, CDCl</w:t>
      </w:r>
      <w:r>
        <w:rPr>
          <w:rFonts w:ascii="Times New Roman" w:hAnsi="Times New Roman" w:eastAsia="宋体" w:cs="Times New Roman"/>
          <w:sz w:val="24"/>
          <w:shd w:val="clear" w:color="auto" w:fill="FFFFFF"/>
          <w:vertAlign w:val="subscript"/>
          <w:lang w:bidi="ar"/>
        </w:rPr>
        <w:t>3</w:t>
      </w:r>
      <w:r>
        <w:rPr>
          <w:rFonts w:ascii="Times New Roman" w:hAnsi="Times New Roman" w:eastAsia="宋体" w:cs="Times New Roman"/>
          <w:sz w:val="24"/>
          <w:shd w:val="clear" w:color="auto" w:fill="FFFFFF"/>
          <w:lang w:bidi="ar"/>
        </w:rPr>
        <w:t>) δ 169.56 (s), 134.23 (s), 131.22 (s), 129.18 (s), 127.92 (s), 126.02 (s).</w:t>
      </w:r>
    </w:p>
    <w:p>
      <w:pPr>
        <w:spacing w:after="72" w:line="480" w:lineRule="auto"/>
        <w:rPr>
          <w:rFonts w:ascii="Times New Roman" w:hAnsi="Times New Roman" w:cs="Times New Roman"/>
          <w:sz w:val="24"/>
        </w:rPr>
      </w:pPr>
      <w:r>
        <w:rPr>
          <w:rFonts w:ascii="Times New Roman" w:hAnsi="Times New Roman" w:eastAsia="宋体" w:cs="Times New Roman"/>
          <w:sz w:val="24"/>
          <w:shd w:val="clear" w:color="auto" w:fill="FFFFFF"/>
          <w:lang w:bidi="ar"/>
        </w:rPr>
        <w:t xml:space="preserve">1.2. </w:t>
      </w:r>
      <w:r>
        <w:rPr>
          <w:rFonts w:ascii="Times New Roman" w:hAnsi="Times New Roman" w:eastAsia="宋体" w:cs="Times New Roman"/>
          <w:sz w:val="24"/>
          <w:lang w:bidi="ar"/>
        </w:rPr>
        <w:t>Synthesis of CPMI</w:t>
      </w:r>
    </w:p>
    <w:p>
      <w:pPr>
        <w:spacing w:after="72" w:line="480" w:lineRule="auto"/>
        <w:rPr>
          <w:rFonts w:ascii="Times New Roman" w:hAnsi="Times New Roman" w:cs="Times New Roman"/>
          <w:sz w:val="24"/>
          <w:shd w:val="clear" w:color="auto" w:fill="FFFFFF"/>
        </w:rPr>
      </w:pPr>
      <w:r>
        <w:rPr>
          <w:rFonts w:ascii="Times New Roman" w:hAnsi="Times New Roman" w:eastAsia="宋体" w:cs="Times New Roman"/>
          <w:sz w:val="24"/>
          <w:shd w:val="clear" w:color="auto" w:fill="FFFFFF"/>
          <w:lang w:bidi="ar"/>
        </w:rPr>
        <w:t>(a) The MAH (5.50 mol, 539.00 g) was accurately weighed and dissolved in DMF(2000 mL).</w:t>
      </w:r>
      <w:r>
        <w:rPr>
          <w:rFonts w:ascii="Times New Roman" w:hAnsi="Times New Roman" w:eastAsia="宋体" w:cs="Times New Roman"/>
          <w:sz w:val="24"/>
          <w:shd w:val="clear" w:color="auto" w:fill="FFFFFF"/>
          <w:lang w:bidi="ar"/>
        </w:rPr>
        <w:br w:type="textWrapping"/>
      </w:r>
      <w:r>
        <w:rPr>
          <w:rFonts w:ascii="Times New Roman" w:hAnsi="Times New Roman" w:eastAsia="宋体" w:cs="Times New Roman"/>
          <w:sz w:val="24"/>
          <w:shd w:val="clear" w:color="auto" w:fill="FFFFFF"/>
          <w:lang w:bidi="ar"/>
        </w:rPr>
        <w:t>(b) The p-aminobenzoic acid (5.00 mol, 685.00 g) was dissolved in DMF(1000 mL).</w:t>
      </w:r>
      <w:r>
        <w:rPr>
          <w:rFonts w:ascii="Times New Roman" w:hAnsi="Times New Roman" w:eastAsia="宋体" w:cs="Times New Roman"/>
          <w:sz w:val="24"/>
          <w:shd w:val="clear" w:color="auto" w:fill="FFFFFF"/>
          <w:lang w:bidi="ar"/>
        </w:rPr>
        <w:br w:type="textWrapping"/>
      </w:r>
      <w:r>
        <w:rPr>
          <w:rFonts w:ascii="Times New Roman" w:hAnsi="Times New Roman" w:eastAsia="宋体" w:cs="Times New Roman"/>
          <w:sz w:val="24"/>
          <w:shd w:val="clear" w:color="auto" w:fill="FFFFFF"/>
          <w:lang w:bidi="ar"/>
        </w:rPr>
        <w:t>(c) The solution from (b) was dropwise added to the solution from (a) over a period of 15-30 min and the reaction was carried out at 25°C for 2 h.</w:t>
      </w:r>
      <w:r>
        <w:rPr>
          <w:rFonts w:ascii="Times New Roman" w:hAnsi="Times New Roman" w:eastAsia="宋体" w:cs="Times New Roman"/>
          <w:sz w:val="24"/>
          <w:shd w:val="clear" w:color="auto" w:fill="FFFFFF"/>
          <w:lang w:bidi="ar"/>
        </w:rPr>
        <w:br w:type="textWrapping"/>
      </w:r>
      <w:r>
        <w:rPr>
          <w:rFonts w:ascii="Times New Roman" w:hAnsi="Times New Roman" w:eastAsia="宋体" w:cs="Times New Roman"/>
          <w:sz w:val="24"/>
          <w:shd w:val="clear" w:color="auto" w:fill="FFFFFF"/>
          <w:lang w:bidi="ar"/>
        </w:rPr>
        <w:t>(d) The catalyst AcNa (1.22 mol, 100.00 g), the chain transfer agent hydroquinone (0.77 mol, 85.00 g), and the dehydrating agent acetic anhydride (500.00 mL) were added to the mixture from (d) and the temperature was raised to 55-60°C for 2 h.</w:t>
      </w:r>
      <w:r>
        <w:rPr>
          <w:rFonts w:ascii="Times New Roman" w:hAnsi="Times New Roman" w:eastAsia="宋体" w:cs="Times New Roman"/>
          <w:sz w:val="24"/>
          <w:shd w:val="clear" w:color="auto" w:fill="FFFFFF"/>
          <w:lang w:bidi="ar"/>
        </w:rPr>
        <w:br w:type="textWrapping"/>
      </w:r>
      <w:r>
        <w:rPr>
          <w:rFonts w:ascii="Times New Roman" w:hAnsi="Times New Roman" w:eastAsia="宋体" w:cs="Times New Roman"/>
          <w:sz w:val="24"/>
          <w:shd w:val="clear" w:color="auto" w:fill="FFFFFF"/>
          <w:lang w:bidi="ar"/>
        </w:rPr>
        <w:t>(e) After the reaction, the solution was cooled to room temperature and poured into an excess mixture of ice and water, left to stand for 3-5 min, and filtered. The obtained filter cake was repeatedly washed with distilled water and then dried at 50°C. The yield of the product was 93% with a melting point of 240.3°C.</w:t>
      </w:r>
      <w:r>
        <w:rPr>
          <w:rFonts w:ascii="Times New Roman" w:hAnsi="Times New Roman" w:eastAsia="宋体" w:cs="Times New Roman"/>
          <w:sz w:val="24"/>
          <w:shd w:val="clear" w:color="auto" w:fill="FFFFFF"/>
          <w:vertAlign w:val="superscript"/>
          <w:lang w:bidi="ar"/>
        </w:rPr>
        <w:t>1</w:t>
      </w:r>
      <w:r>
        <w:rPr>
          <w:rFonts w:ascii="Times New Roman" w:hAnsi="Times New Roman" w:eastAsia="宋体" w:cs="Times New Roman"/>
          <w:sz w:val="24"/>
          <w:shd w:val="clear" w:color="auto" w:fill="FFFFFF"/>
          <w:lang w:bidi="ar"/>
        </w:rPr>
        <w:t xml:space="preserve">H NMR (400 MHz, DMSO) δ 13.09 (s, 1H), 8.06 (d, </w:t>
      </w:r>
      <w:r>
        <w:rPr>
          <w:rFonts w:ascii="Times New Roman" w:hAnsi="Times New Roman" w:eastAsia="宋体" w:cs="Times New Roman"/>
          <w:i/>
          <w:sz w:val="24"/>
          <w:shd w:val="clear" w:color="auto" w:fill="FFFFFF"/>
          <w:lang w:bidi="ar"/>
        </w:rPr>
        <w:t>J</w:t>
      </w:r>
      <w:r>
        <w:rPr>
          <w:rFonts w:ascii="Times New Roman" w:hAnsi="Times New Roman" w:eastAsia="宋体" w:cs="Times New Roman"/>
          <w:sz w:val="24"/>
          <w:shd w:val="clear" w:color="auto" w:fill="FFFFFF"/>
          <w:lang w:bidi="ar"/>
        </w:rPr>
        <w:t xml:space="preserve"> = 8.7 Hz, 2H), 7.51 (d, </w:t>
      </w:r>
      <w:r>
        <w:rPr>
          <w:rFonts w:ascii="Times New Roman" w:hAnsi="Times New Roman" w:eastAsia="宋体" w:cs="Times New Roman"/>
          <w:i/>
          <w:sz w:val="24"/>
          <w:shd w:val="clear" w:color="auto" w:fill="FFFFFF"/>
          <w:lang w:bidi="ar"/>
        </w:rPr>
        <w:t>J</w:t>
      </w:r>
      <w:r>
        <w:rPr>
          <w:rFonts w:ascii="Times New Roman" w:hAnsi="Times New Roman" w:eastAsia="宋体" w:cs="Times New Roman"/>
          <w:sz w:val="24"/>
          <w:shd w:val="clear" w:color="auto" w:fill="FFFFFF"/>
          <w:lang w:bidi="ar"/>
        </w:rPr>
        <w:t xml:space="preserve"> = 8.7 Hz, 2H), 7.23 (s, 2H). </w:t>
      </w:r>
      <w:r>
        <w:rPr>
          <w:rFonts w:ascii="Times New Roman" w:hAnsi="Times New Roman" w:eastAsia="宋体" w:cs="Times New Roman"/>
          <w:sz w:val="24"/>
          <w:shd w:val="clear" w:color="auto" w:fill="FFFFFF"/>
          <w:vertAlign w:val="superscript"/>
          <w:lang w:bidi="ar"/>
        </w:rPr>
        <w:t>13</w:t>
      </w:r>
      <w:r>
        <w:rPr>
          <w:rFonts w:ascii="Times New Roman" w:hAnsi="Times New Roman" w:eastAsia="宋体" w:cs="Times New Roman"/>
          <w:sz w:val="24"/>
          <w:shd w:val="clear" w:color="auto" w:fill="FFFFFF"/>
          <w:lang w:bidi="ar"/>
        </w:rPr>
        <w:t>C NMR (101 MHz, DMSO) δ 170.00 (s), 167.34 (s), 135.97 (s), 135.28 (s), 130.39 (s), 130.03 (s), 126.58 (s).</w:t>
      </w:r>
    </w:p>
    <w:p>
      <w:pPr>
        <w:spacing w:after="72" w:line="480" w:lineRule="auto"/>
        <w:rPr>
          <w:rFonts w:ascii="Times New Roman" w:hAnsi="Times New Roman" w:cs="Times New Roman"/>
          <w:sz w:val="24"/>
        </w:rPr>
      </w:pPr>
      <w:r>
        <w:rPr>
          <w:rFonts w:ascii="Times New Roman" w:hAnsi="Times New Roman" w:eastAsia="宋体" w:cs="Times New Roman"/>
          <w:sz w:val="24"/>
          <w:shd w:val="clear" w:color="auto" w:fill="FFFFFF"/>
          <w:lang w:bidi="ar"/>
        </w:rPr>
        <w:t xml:space="preserve">1.3. </w:t>
      </w:r>
      <w:r>
        <w:rPr>
          <w:rFonts w:ascii="Times New Roman" w:hAnsi="Times New Roman" w:eastAsia="宋体" w:cs="Times New Roman"/>
          <w:sz w:val="24"/>
          <w:lang w:bidi="ar"/>
        </w:rPr>
        <w:t>Synthesis of FPMI</w:t>
      </w:r>
    </w:p>
    <w:p>
      <w:pPr>
        <w:spacing w:after="72" w:line="480" w:lineRule="auto"/>
        <w:rPr>
          <w:rFonts w:ascii="Times New Roman" w:hAnsi="Times New Roman" w:eastAsia="宋体" w:cs="Times New Roman"/>
          <w:sz w:val="24"/>
          <w:shd w:val="clear" w:color="auto" w:fill="FFFFFF"/>
          <w:lang w:bidi="ar"/>
        </w:rPr>
      </w:pPr>
      <w:r>
        <w:rPr>
          <w:rFonts w:ascii="Times New Roman" w:hAnsi="Times New Roman" w:eastAsia="宋体" w:cs="Times New Roman"/>
          <w:sz w:val="24"/>
          <w:shd w:val="clear" w:color="auto" w:fill="FFFFFF"/>
          <w:lang w:bidi="ar"/>
        </w:rPr>
        <w:t>(a) The MAH (5.50 mol, 539.00 g) was accurately weighed and dissolved in DMF(2500.00 mL).</w:t>
      </w:r>
      <w:r>
        <w:rPr>
          <w:rFonts w:ascii="Times New Roman" w:hAnsi="Times New Roman" w:eastAsia="宋体" w:cs="Times New Roman"/>
          <w:sz w:val="24"/>
          <w:shd w:val="clear" w:color="auto" w:fill="FFFFFF"/>
          <w:lang w:bidi="ar"/>
        </w:rPr>
        <w:br w:type="textWrapping"/>
      </w:r>
      <w:r>
        <w:rPr>
          <w:rFonts w:ascii="Times New Roman" w:hAnsi="Times New Roman" w:eastAsia="宋体" w:cs="Times New Roman"/>
          <w:sz w:val="24"/>
          <w:shd w:val="clear" w:color="auto" w:fill="FFFFFF"/>
          <w:lang w:bidi="ar"/>
        </w:rPr>
        <w:t>(b) The fluorobenzene amine (5.8 mol, 555.00 g) was dissolved in DMF(2500.00 mL).</w:t>
      </w:r>
      <w:r>
        <w:rPr>
          <w:rFonts w:ascii="Times New Roman" w:hAnsi="Times New Roman" w:eastAsia="宋体" w:cs="Times New Roman"/>
          <w:sz w:val="24"/>
          <w:shd w:val="clear" w:color="auto" w:fill="FFFFFF"/>
          <w:lang w:bidi="ar"/>
        </w:rPr>
        <w:br w:type="textWrapping"/>
      </w:r>
      <w:r>
        <w:rPr>
          <w:rFonts w:ascii="Times New Roman" w:hAnsi="Times New Roman" w:eastAsia="宋体" w:cs="Times New Roman"/>
          <w:sz w:val="24"/>
          <w:shd w:val="clear" w:color="auto" w:fill="FFFFFF"/>
          <w:lang w:bidi="ar"/>
        </w:rPr>
        <w:t>(c) The solution from (b) was dropwise added to the solution from (a) over a period of 15-30 min and the reaction was carried out at 25°C for 2 h.</w:t>
      </w:r>
      <w:r>
        <w:rPr>
          <w:rFonts w:ascii="Times New Roman" w:hAnsi="Times New Roman" w:eastAsia="宋体" w:cs="Times New Roman"/>
          <w:sz w:val="24"/>
          <w:shd w:val="clear" w:color="auto" w:fill="FFFFFF"/>
          <w:lang w:bidi="ar"/>
        </w:rPr>
        <w:br w:type="textWrapping"/>
      </w:r>
      <w:r>
        <w:rPr>
          <w:rFonts w:ascii="Times New Roman" w:hAnsi="Times New Roman" w:eastAsia="宋体" w:cs="Times New Roman"/>
          <w:sz w:val="24"/>
          <w:shd w:val="clear" w:color="auto" w:fill="FFFFFF"/>
          <w:lang w:bidi="ar"/>
        </w:rPr>
        <w:t>(d) The catalyst AcNa (1.22 mol, 100.00 g), the chain transfer agent hydroquinone (0.77 mol, 85.00 g), and the dehydrating agent acetic anhydride (500 mL) were added to the mixture from (c) and the temperature was raised to 55-60°C for 2 h.</w:t>
      </w:r>
      <w:r>
        <w:rPr>
          <w:rFonts w:ascii="Times New Roman" w:hAnsi="Times New Roman" w:eastAsia="宋体" w:cs="Times New Roman"/>
          <w:sz w:val="24"/>
          <w:shd w:val="clear" w:color="auto" w:fill="FFFFFF"/>
          <w:lang w:bidi="ar"/>
        </w:rPr>
        <w:br w:type="textWrapping"/>
      </w:r>
      <w:r>
        <w:rPr>
          <w:rFonts w:ascii="Times New Roman" w:hAnsi="Times New Roman" w:eastAsia="宋体" w:cs="Times New Roman"/>
          <w:sz w:val="24"/>
          <w:shd w:val="clear" w:color="auto" w:fill="FFFFFF"/>
          <w:lang w:bidi="ar"/>
        </w:rPr>
        <w:t>(e) After cooling to room temperature, the reaction solution was poured into an excess mixture of ice and water, left to stand for 3-5 min, and then filtered. The obtained filter cake was repeatedly washed with distilled water and dried at 50°C. The resulting product was subjected to recrystallization, yielding rose gold-colored crystals with a yield of 93% and a melting point of 154.1°C.</w:t>
      </w:r>
      <w:r>
        <w:rPr>
          <w:rFonts w:ascii="Times New Roman" w:hAnsi="Times New Roman" w:eastAsia="宋体" w:cs="Times New Roman"/>
          <w:sz w:val="24"/>
          <w:shd w:val="clear" w:color="auto" w:fill="FFFFFF"/>
          <w:vertAlign w:val="superscript"/>
          <w:lang w:bidi="ar"/>
        </w:rPr>
        <w:t>1</w:t>
      </w:r>
      <w:r>
        <w:rPr>
          <w:rFonts w:ascii="Times New Roman" w:hAnsi="Times New Roman" w:eastAsia="宋体" w:cs="Times New Roman"/>
          <w:sz w:val="24"/>
          <w:shd w:val="clear" w:color="auto" w:fill="FFFFFF"/>
          <w:lang w:bidi="ar"/>
        </w:rPr>
        <w:t xml:space="preserve">H NMR (400 MHz, DMSO) δ 7.36 (t, 2H), 7.30 (t, </w:t>
      </w:r>
      <w:r>
        <w:rPr>
          <w:rFonts w:ascii="Times New Roman" w:hAnsi="Times New Roman" w:eastAsia="宋体" w:cs="Times New Roman"/>
          <w:i/>
          <w:sz w:val="24"/>
          <w:shd w:val="clear" w:color="auto" w:fill="FFFFFF"/>
          <w:lang w:bidi="ar"/>
        </w:rPr>
        <w:t>J</w:t>
      </w:r>
      <w:r>
        <w:rPr>
          <w:rFonts w:ascii="Times New Roman" w:hAnsi="Times New Roman" w:eastAsia="宋体" w:cs="Times New Roman"/>
          <w:sz w:val="24"/>
          <w:shd w:val="clear" w:color="auto" w:fill="FFFFFF"/>
          <w:lang w:bidi="ar"/>
        </w:rPr>
        <w:t xml:space="preserve"> = 8.9 Hz, 2H), 7.16 (s, 2H). </w:t>
      </w:r>
      <w:r>
        <w:rPr>
          <w:rFonts w:ascii="Times New Roman" w:hAnsi="Times New Roman" w:eastAsia="宋体" w:cs="Times New Roman"/>
          <w:sz w:val="24"/>
          <w:shd w:val="clear" w:color="auto" w:fill="FFFFFF"/>
          <w:vertAlign w:val="superscript"/>
          <w:lang w:bidi="ar"/>
        </w:rPr>
        <w:t>13</w:t>
      </w:r>
      <w:r>
        <w:rPr>
          <w:rFonts w:ascii="Times New Roman" w:hAnsi="Times New Roman" w:eastAsia="宋体" w:cs="Times New Roman"/>
          <w:sz w:val="24"/>
          <w:shd w:val="clear" w:color="auto" w:fill="FFFFFF"/>
          <w:lang w:bidi="ar"/>
        </w:rPr>
        <w:t xml:space="preserve">C NMR (101 MHz, DMSO) δ 170.11 (s), 162.55 (s), 160.12 (s), 134.91 (s), 129.31 (s), 128.04 (s), 115.90 (s). </w:t>
      </w:r>
      <w:r>
        <w:rPr>
          <w:rFonts w:ascii="Times New Roman" w:hAnsi="Times New Roman" w:eastAsia="宋体" w:cs="Times New Roman"/>
          <w:sz w:val="24"/>
          <w:shd w:val="clear" w:color="auto" w:fill="FFFFFF"/>
          <w:vertAlign w:val="superscript"/>
          <w:lang w:bidi="ar"/>
        </w:rPr>
        <w:t>19</w:t>
      </w:r>
      <w:r>
        <w:rPr>
          <w:rFonts w:ascii="Times New Roman" w:hAnsi="Times New Roman" w:eastAsia="宋体" w:cs="Times New Roman"/>
          <w:sz w:val="24"/>
          <w:shd w:val="clear" w:color="auto" w:fill="FFFFFF"/>
          <w:lang w:bidi="ar"/>
        </w:rPr>
        <w:t>F NMR (565 MHz, DMSO) δ 113.81 (s).</w:t>
      </w:r>
      <w:bookmarkStart w:id="5" w:name="_GoBack"/>
      <w:bookmarkEnd w:id="5"/>
    </w:p>
    <w:p>
      <w:pPr>
        <w:spacing w:after="72" w:line="480" w:lineRule="auto"/>
        <w:rPr>
          <w:rFonts w:ascii="Times New Roman" w:hAnsi="Times New Roman" w:eastAsia="宋体" w:cs="Times New Roman"/>
          <w:sz w:val="24"/>
          <w:shd w:val="clear" w:color="auto" w:fill="FFFFFF"/>
          <w:lang w:bidi="ar"/>
        </w:rPr>
      </w:pPr>
    </w:p>
    <w:p>
      <w:pPr>
        <w:spacing w:after="72" w:line="480" w:lineRule="auto"/>
      </w:pPr>
      <w:bookmarkStart w:id="2" w:name="OLE_LINK50"/>
      <w:bookmarkStart w:id="3" w:name="OLE_LINK49"/>
      <w:r>
        <w:object>
          <v:shape id="_x0000_i1030" o:spt="75" type="#_x0000_t75" style="height:92.65pt;width:414.65pt;" o:ole="t" filled="f" o:preferrelative="t" stroked="f" coordsize="21600,21600">
            <v:path/>
            <v:fill on="f" focussize="0,0"/>
            <v:stroke on="f" joinstyle="miter"/>
            <v:imagedata r:id="rId6" o:title=""/>
            <o:lock v:ext="edit" aspectratio="t"/>
            <w10:wrap type="none"/>
            <w10:anchorlock/>
          </v:shape>
          <o:OLEObject Type="Embed" ProgID="ChemDraw.Document.6.0" ShapeID="_x0000_i1030" DrawAspect="Content" ObjectID="_1468075725" r:id="rId5">
            <o:LockedField>false</o:LockedField>
          </o:OLEObject>
        </w:object>
      </w:r>
      <w:bookmarkEnd w:id="2"/>
      <w:bookmarkEnd w:id="3"/>
    </w:p>
    <w:p>
      <w:pPr>
        <w:pStyle w:val="10"/>
      </w:pPr>
      <w:r>
        <w:t>Figure S 1Synthesis roadmap of maleic anhydride derivative monomer</w:t>
      </w:r>
    </w:p>
    <w:p>
      <w:pPr>
        <w:pStyle w:val="10"/>
        <w:rPr>
          <w:rFonts w:hint="eastAsia"/>
        </w:rPr>
      </w:pPr>
    </w:p>
    <w:p>
      <w:pPr>
        <w:spacing w:after="72" w:line="480" w:lineRule="auto"/>
        <w:jc w:val="center"/>
      </w:pPr>
      <w:r>
        <w:object>
          <v:shape id="_x0000_i1029" o:spt="75" type="#_x0000_t75" style="height:168pt;width:198.65pt;" o:ole="t" filled="f" o:preferrelative="t" stroked="f" coordsize="21600,21600">
            <v:path/>
            <v:fill on="f" focussize="0,0"/>
            <v:stroke on="f" joinstyle="miter"/>
            <v:imagedata r:id="rId8" o:title=""/>
            <o:lock v:ext="edit" aspectratio="t"/>
            <w10:wrap type="none"/>
            <w10:anchorlock/>
          </v:shape>
          <o:OLEObject Type="Embed" ProgID="Origin50.Graph" ShapeID="_x0000_i1029" DrawAspect="Content" ObjectID="_1468075726" r:id="rId7">
            <o:LockedField>false</o:LockedField>
          </o:OLEObject>
        </w:object>
      </w:r>
    </w:p>
    <w:p>
      <w:pPr>
        <w:pStyle w:val="10"/>
        <w:rPr>
          <w:szCs w:val="24"/>
        </w:rPr>
      </w:pPr>
      <w:r>
        <w:rPr>
          <w:szCs w:val="24"/>
        </w:rPr>
        <w:t>F</w:t>
      </w:r>
      <w:r>
        <w:rPr>
          <w:rFonts w:hint="eastAsia"/>
          <w:szCs w:val="24"/>
        </w:rPr>
        <w:t>igure</w:t>
      </w:r>
      <w:r>
        <w:rPr>
          <w:szCs w:val="24"/>
        </w:rPr>
        <w:t xml:space="preserve"> S2 </w:t>
      </w:r>
      <w:r>
        <w:rPr>
          <w:rFonts w:hint="eastAsia"/>
          <w:szCs w:val="24"/>
        </w:rPr>
        <w:t>M</w:t>
      </w:r>
      <w:r>
        <w:rPr>
          <w:szCs w:val="24"/>
        </w:rPr>
        <w:t>elting points</w:t>
      </w:r>
      <w:r>
        <w:rPr>
          <w:rFonts w:hint="eastAsia"/>
          <w:szCs w:val="24"/>
        </w:rPr>
        <w:t>:</w:t>
      </w:r>
      <w:r>
        <w:rPr>
          <w:szCs w:val="24"/>
        </w:rPr>
        <w:t xml:space="preserve"> </w:t>
      </w:r>
      <w:r>
        <w:rPr>
          <w:rFonts w:hint="eastAsia"/>
          <w:szCs w:val="24"/>
        </w:rPr>
        <w:t xml:space="preserve">(a) </w:t>
      </w:r>
      <w:r>
        <w:rPr>
          <w:szCs w:val="24"/>
        </w:rPr>
        <w:t>NPMI</w:t>
      </w:r>
      <w:r>
        <w:rPr>
          <w:rFonts w:hint="eastAsia"/>
          <w:szCs w:val="24"/>
        </w:rPr>
        <w:t xml:space="preserve"> and (b) MAH </w:t>
      </w:r>
    </w:p>
    <w:p>
      <w:pPr>
        <w:pStyle w:val="10"/>
        <w:rPr>
          <w:szCs w:val="24"/>
        </w:rPr>
      </w:pPr>
    </w:p>
    <w:p>
      <w:pPr>
        <w:pStyle w:val="10"/>
      </w:pPr>
      <w:r>
        <w:object>
          <v:shape id="_x0000_i1027" o:spt="75" type="#_x0000_t75" style="height:200.65pt;width:290pt;" o:ole="t" filled="f" o:preferrelative="t" stroked="f" coordsize="21600,21600">
            <v:path/>
            <v:fill on="f" focussize="0,0"/>
            <v:stroke on="f" joinstyle="miter"/>
            <v:imagedata r:id="rId10" o:title=""/>
            <o:lock v:ext="edit" aspectratio="t"/>
            <w10:wrap type="none"/>
            <w10:anchorlock/>
          </v:shape>
          <o:OLEObject Type="Embed" ProgID="Origin50.Graph" ShapeID="_x0000_i1027" DrawAspect="Content" ObjectID="_1468075727" r:id="rId9">
            <o:LockedField>false</o:LockedField>
          </o:OLEObject>
        </w:object>
      </w:r>
    </w:p>
    <w:p>
      <w:pPr>
        <w:pStyle w:val="10"/>
      </w:pPr>
      <w:r>
        <w:t xml:space="preserve">Figure S3 </w:t>
      </w:r>
      <w:r>
        <w:rPr>
          <w:rFonts w:hint="eastAsia"/>
        </w:rPr>
        <w:t>M</w:t>
      </w:r>
      <w:r>
        <w:t xml:space="preserve">elting </w:t>
      </w:r>
      <w:r>
        <w:rPr>
          <w:rFonts w:hint="eastAsia"/>
        </w:rPr>
        <w:t>points: (a)</w:t>
      </w:r>
      <w:r>
        <w:t xml:space="preserve"> </w:t>
      </w:r>
      <w:r>
        <w:rPr>
          <w:rFonts w:hint="eastAsia"/>
        </w:rPr>
        <w:t>C</w:t>
      </w:r>
      <w:r>
        <w:t>PMI</w:t>
      </w:r>
      <w:r>
        <w:rPr>
          <w:rFonts w:hint="eastAsia"/>
        </w:rPr>
        <w:t xml:space="preserve"> and (b) NPMI</w:t>
      </w:r>
    </w:p>
    <w:p>
      <w:pPr>
        <w:pStyle w:val="10"/>
      </w:pPr>
    </w:p>
    <w:p>
      <w:pPr>
        <w:pStyle w:val="10"/>
        <w:rPr>
          <w:rFonts w:hint="eastAsia"/>
          <w:szCs w:val="24"/>
        </w:rPr>
      </w:pPr>
      <w:r>
        <w:object>
          <v:shape id="_x0000_i1028" o:spt="75" type="#_x0000_t75" style="height:211.35pt;width:302.65pt;" o:ole="t" filled="f" o:preferrelative="t" stroked="f" coordsize="21600,21600">
            <v:path/>
            <v:fill on="f" focussize="0,0"/>
            <v:stroke on="f" joinstyle="miter"/>
            <v:imagedata r:id="rId12" o:title=""/>
            <o:lock v:ext="edit" aspectratio="t"/>
            <w10:wrap type="none"/>
            <w10:anchorlock/>
          </v:shape>
          <o:OLEObject Type="Embed" ProgID="Origin50.Graph" ShapeID="_x0000_i1028" DrawAspect="Content" ObjectID="_1468075728" r:id="rId11">
            <o:LockedField>false</o:LockedField>
          </o:OLEObject>
        </w:object>
      </w:r>
    </w:p>
    <w:p>
      <w:pPr>
        <w:pStyle w:val="10"/>
      </w:pPr>
      <w:bookmarkStart w:id="4" w:name="_Hlk148535085"/>
      <w:r>
        <w:t>Figure</w:t>
      </w:r>
      <w:bookmarkEnd w:id="4"/>
      <w:r>
        <w:t xml:space="preserve"> S4</w:t>
      </w:r>
      <w:r>
        <w:rPr>
          <w:rFonts w:hint="eastAsia"/>
        </w:rPr>
        <w:t xml:space="preserve"> M</w:t>
      </w:r>
      <w:r>
        <w:t xml:space="preserve">elting </w:t>
      </w:r>
      <w:r>
        <w:rPr>
          <w:rFonts w:hint="eastAsia"/>
        </w:rPr>
        <w:t>points: (a)</w:t>
      </w:r>
      <w:r>
        <w:t xml:space="preserve"> </w:t>
      </w:r>
      <w:r>
        <w:rPr>
          <w:rFonts w:hint="eastAsia"/>
        </w:rPr>
        <w:t>F</w:t>
      </w:r>
      <w:r>
        <w:t>PMI</w:t>
      </w:r>
      <w:r>
        <w:rPr>
          <w:rFonts w:hint="eastAsia"/>
        </w:rPr>
        <w:t>, (b) NPMI and (c) CPMI</w:t>
      </w:r>
    </w:p>
    <w:p>
      <w:pPr>
        <w:spacing w:after="72" w:line="480" w:lineRule="auto"/>
        <w:rPr>
          <w:rFonts w:ascii="Times New Roman" w:hAnsi="Times New Roman" w:cs="Times New Roman"/>
          <w:sz w:val="24"/>
          <w:shd w:val="clear" w:color="auto" w:fill="FFFFFF"/>
        </w:rPr>
      </w:pPr>
    </w:p>
    <w:p>
      <w:pPr>
        <w:rPr>
          <w:rFonts w:ascii="Times New Roman" w:hAnsi="Times New Roman" w:cs="Times New Roman"/>
          <w:sz w:val="24"/>
        </w:rPr>
      </w:pPr>
      <w:r>
        <w:drawing>
          <wp:inline distT="0" distB="0" distL="114300" distR="114300">
            <wp:extent cx="5015865" cy="3500755"/>
            <wp:effectExtent l="19050" t="0" r="0" b="0"/>
            <wp:docPr id="3" name="图片 1" descr="NPMI1H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NPMI1HNMR"/>
                    <pic:cNvPicPr>
                      <a:picLocks noChangeAspect="1"/>
                    </pic:cNvPicPr>
                  </pic:nvPicPr>
                  <pic:blipFill>
                    <a:blip r:embed="rId13"/>
                    <a:stretch>
                      <a:fillRect/>
                    </a:stretch>
                  </pic:blipFill>
                  <pic:spPr>
                    <a:xfrm>
                      <a:off x="0" y="0"/>
                      <a:ext cx="5018320" cy="3502602"/>
                    </a:xfrm>
                    <a:prstGeom prst="rect">
                      <a:avLst/>
                    </a:prstGeom>
                  </pic:spPr>
                </pic:pic>
              </a:graphicData>
            </a:graphic>
          </wp:inline>
        </w:drawing>
      </w:r>
    </w:p>
    <w:p>
      <w:pPr>
        <w:spacing w:after="72"/>
        <w:ind w:firstLine="480"/>
        <w:jc w:val="center"/>
        <w:rPr>
          <w:rFonts w:ascii="Times New Roman" w:hAnsi="Times New Roman" w:cs="Times New Roman"/>
          <w:sz w:val="24"/>
        </w:rPr>
      </w:pPr>
      <w:r>
        <w:rPr>
          <w:rFonts w:ascii="Times New Roman" w:hAnsi="Times New Roman" w:cs="Times New Roman"/>
          <w:sz w:val="24"/>
        </w:rPr>
        <w:t xml:space="preserve">Figure. S5. </w:t>
      </w:r>
      <w:r>
        <w:rPr>
          <w:rFonts w:ascii="Times New Roman" w:hAnsi="Times New Roman" w:cs="Times New Roman"/>
          <w:sz w:val="24"/>
          <w:vertAlign w:val="superscript"/>
        </w:rPr>
        <w:t>1</w:t>
      </w:r>
      <w:r>
        <w:rPr>
          <w:rFonts w:ascii="Times New Roman" w:hAnsi="Times New Roman" w:cs="Times New Roman"/>
          <w:sz w:val="24"/>
        </w:rPr>
        <w:t>H NMR spectrum of NPMI</w:t>
      </w:r>
    </w:p>
    <w:p>
      <w:pPr>
        <w:spacing w:after="72"/>
        <w:ind w:firstLine="480"/>
        <w:jc w:val="center"/>
        <w:rPr>
          <w:rFonts w:hint="eastAsia"/>
        </w:rPr>
      </w:pPr>
    </w:p>
    <w:p>
      <w:pPr>
        <w:spacing w:after="72"/>
        <w:ind w:firstLine="480"/>
        <w:jc w:val="center"/>
      </w:pPr>
      <w:r>
        <w:drawing>
          <wp:inline distT="0" distB="0" distL="114300" distR="114300">
            <wp:extent cx="5003800" cy="3390265"/>
            <wp:effectExtent l="19050" t="0" r="6150" b="0"/>
            <wp:docPr id="25" name="图片 2" descr="NPMI13C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NPMI13CNMR"/>
                    <pic:cNvPicPr>
                      <a:picLocks noChangeAspect="1"/>
                    </pic:cNvPicPr>
                  </pic:nvPicPr>
                  <pic:blipFill>
                    <a:blip r:embed="rId14"/>
                    <a:stretch>
                      <a:fillRect/>
                    </a:stretch>
                  </pic:blipFill>
                  <pic:spPr>
                    <a:xfrm>
                      <a:off x="0" y="0"/>
                      <a:ext cx="5004000" cy="3390649"/>
                    </a:xfrm>
                    <a:prstGeom prst="rect">
                      <a:avLst/>
                    </a:prstGeom>
                  </pic:spPr>
                </pic:pic>
              </a:graphicData>
            </a:graphic>
          </wp:inline>
        </w:drawing>
      </w:r>
      <w:r>
        <w:rPr>
          <w:rFonts w:hint="eastAsia"/>
        </w:rPr>
        <w:t>附</w:t>
      </w:r>
      <w:r>
        <w:rPr>
          <w:rFonts w:ascii="Times New Roman" w:hAnsi="Times New Roman" w:cs="Times New Roman"/>
          <w:sz w:val="24"/>
        </w:rPr>
        <w:t xml:space="preserve">Figure. S6. </w:t>
      </w:r>
      <w:r>
        <w:rPr>
          <w:rFonts w:ascii="Times New Roman" w:hAnsi="Times New Roman" w:cs="Times New Roman"/>
          <w:sz w:val="24"/>
          <w:vertAlign w:val="superscript"/>
        </w:rPr>
        <w:t>13</w:t>
      </w:r>
      <w:r>
        <w:rPr>
          <w:rFonts w:ascii="Times New Roman" w:hAnsi="Times New Roman" w:cs="Times New Roman"/>
          <w:sz w:val="24"/>
        </w:rPr>
        <w:t>C NMR spectrum of NPMI</w:t>
      </w:r>
    </w:p>
    <w:p>
      <w:pPr>
        <w:rPr>
          <w:rFonts w:hint="eastAsia" w:ascii="Times New Roman" w:hAnsi="Times New Roman" w:cs="Times New Roman"/>
          <w:sz w:val="24"/>
        </w:rPr>
      </w:pPr>
    </w:p>
    <w:p>
      <w:pPr>
        <w:spacing w:after="72"/>
        <w:ind w:firstLine="480"/>
        <w:jc w:val="center"/>
        <w:rPr>
          <w:rFonts w:ascii="Times New Roman" w:hAnsi="Times New Roman" w:cs="Times New Roman"/>
          <w:sz w:val="24"/>
        </w:rPr>
      </w:pPr>
      <w:r>
        <w:drawing>
          <wp:inline distT="0" distB="0" distL="114300" distR="114300">
            <wp:extent cx="5268595" cy="3677285"/>
            <wp:effectExtent l="0" t="0" r="4445" b="10795"/>
            <wp:docPr id="31" name="图片 5" descr="CPMI1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descr="CPMI1H"/>
                    <pic:cNvPicPr>
                      <a:picLocks noChangeAspect="1"/>
                    </pic:cNvPicPr>
                  </pic:nvPicPr>
                  <pic:blipFill>
                    <a:blip r:embed="rId15"/>
                    <a:stretch>
                      <a:fillRect/>
                    </a:stretch>
                  </pic:blipFill>
                  <pic:spPr>
                    <a:xfrm>
                      <a:off x="0" y="0"/>
                      <a:ext cx="5268595" cy="3677285"/>
                    </a:xfrm>
                    <a:prstGeom prst="rect">
                      <a:avLst/>
                    </a:prstGeom>
                  </pic:spPr>
                </pic:pic>
              </a:graphicData>
            </a:graphic>
          </wp:inline>
        </w:drawing>
      </w:r>
      <w:r>
        <w:rPr>
          <w:rFonts w:ascii="Times New Roman" w:hAnsi="Times New Roman" w:cs="Times New Roman"/>
          <w:sz w:val="24"/>
        </w:rPr>
        <w:t xml:space="preserve">Figure. S7. </w:t>
      </w:r>
      <w:r>
        <w:rPr>
          <w:rFonts w:ascii="Times New Roman" w:hAnsi="Times New Roman" w:cs="Times New Roman"/>
          <w:sz w:val="24"/>
          <w:vertAlign w:val="superscript"/>
        </w:rPr>
        <w:t>1</w:t>
      </w:r>
      <w:r>
        <w:rPr>
          <w:rFonts w:ascii="Times New Roman" w:hAnsi="Times New Roman" w:cs="Times New Roman"/>
          <w:sz w:val="24"/>
        </w:rPr>
        <w:t>H NMR spectrum of CPMI</w:t>
      </w:r>
    </w:p>
    <w:p>
      <w:pPr>
        <w:spacing w:after="72"/>
        <w:ind w:firstLine="480"/>
        <w:jc w:val="center"/>
        <w:rPr>
          <w:rFonts w:hint="eastAsia"/>
        </w:rPr>
      </w:pPr>
    </w:p>
    <w:p>
      <w:pPr>
        <w:rPr>
          <w:rFonts w:ascii="Times New Roman" w:hAnsi="Times New Roman" w:cs="Times New Roman"/>
          <w:sz w:val="24"/>
        </w:rPr>
      </w:pPr>
      <w:r>
        <w:drawing>
          <wp:inline distT="0" distB="0" distL="114300" distR="114300">
            <wp:extent cx="5268595" cy="3677285"/>
            <wp:effectExtent l="0" t="0" r="4445" b="10795"/>
            <wp:docPr id="224" name="图片 6" descr="CPMI1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6" descr="CPMI13C"/>
                    <pic:cNvPicPr>
                      <a:picLocks noChangeAspect="1"/>
                    </pic:cNvPicPr>
                  </pic:nvPicPr>
                  <pic:blipFill>
                    <a:blip r:embed="rId16"/>
                    <a:stretch>
                      <a:fillRect/>
                    </a:stretch>
                  </pic:blipFill>
                  <pic:spPr>
                    <a:xfrm>
                      <a:off x="0" y="0"/>
                      <a:ext cx="5268595" cy="3677285"/>
                    </a:xfrm>
                    <a:prstGeom prst="rect">
                      <a:avLst/>
                    </a:prstGeom>
                  </pic:spPr>
                </pic:pic>
              </a:graphicData>
            </a:graphic>
          </wp:inline>
        </w:drawing>
      </w:r>
    </w:p>
    <w:p>
      <w:pPr>
        <w:jc w:val="center"/>
        <w:rPr>
          <w:rFonts w:ascii="Times New Roman" w:hAnsi="Times New Roman" w:cs="Times New Roman"/>
          <w:sz w:val="24"/>
        </w:rPr>
      </w:pPr>
      <w:r>
        <w:rPr>
          <w:rFonts w:ascii="Times New Roman" w:hAnsi="Times New Roman" w:cs="Times New Roman"/>
          <w:sz w:val="24"/>
        </w:rPr>
        <w:t xml:space="preserve">Figure. S8. </w:t>
      </w:r>
      <w:r>
        <w:rPr>
          <w:rFonts w:ascii="Times New Roman" w:hAnsi="Times New Roman" w:cs="Times New Roman"/>
          <w:sz w:val="24"/>
          <w:vertAlign w:val="superscript"/>
        </w:rPr>
        <w:t>13</w:t>
      </w:r>
      <w:r>
        <w:rPr>
          <w:rFonts w:ascii="Times New Roman" w:hAnsi="Times New Roman" w:cs="Times New Roman"/>
          <w:sz w:val="24"/>
        </w:rPr>
        <w:t>C NMR spectrum of CPMI</w:t>
      </w:r>
    </w:p>
    <w:p>
      <w:pPr>
        <w:jc w:val="center"/>
        <w:rPr>
          <w:rFonts w:ascii="Times New Roman" w:hAnsi="Times New Roman" w:cs="Times New Roman"/>
          <w:sz w:val="24"/>
        </w:rPr>
      </w:pPr>
    </w:p>
    <w:p>
      <w:pPr>
        <w:jc w:val="center"/>
        <w:rPr>
          <w:rFonts w:ascii="Times New Roman" w:hAnsi="Times New Roman" w:cs="Times New Roman"/>
          <w:sz w:val="24"/>
        </w:rPr>
      </w:pPr>
      <w:r>
        <w:rPr>
          <w:rFonts w:hint="eastAsia"/>
        </w:rPr>
        <w:drawing>
          <wp:inline distT="0" distB="0" distL="114300" distR="114300">
            <wp:extent cx="5268595" cy="3677285"/>
            <wp:effectExtent l="0" t="0" r="4445" b="10795"/>
            <wp:docPr id="229" name="图片 9" descr="FPMI1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9" descr="FPMI1H"/>
                    <pic:cNvPicPr>
                      <a:picLocks noChangeAspect="1"/>
                    </pic:cNvPicPr>
                  </pic:nvPicPr>
                  <pic:blipFill>
                    <a:blip r:embed="rId17"/>
                    <a:stretch>
                      <a:fillRect/>
                    </a:stretch>
                  </pic:blipFill>
                  <pic:spPr>
                    <a:xfrm>
                      <a:off x="0" y="0"/>
                      <a:ext cx="5268595" cy="3677285"/>
                    </a:xfrm>
                    <a:prstGeom prst="rect">
                      <a:avLst/>
                    </a:prstGeom>
                  </pic:spPr>
                </pic:pic>
              </a:graphicData>
            </a:graphic>
          </wp:inline>
        </w:drawing>
      </w:r>
    </w:p>
    <w:p>
      <w:pPr>
        <w:spacing w:after="72"/>
        <w:ind w:firstLine="480"/>
        <w:jc w:val="center"/>
        <w:rPr>
          <w:rFonts w:ascii="Times New Roman" w:hAnsi="Times New Roman" w:cs="Times New Roman"/>
          <w:sz w:val="24"/>
        </w:rPr>
      </w:pPr>
      <w:r>
        <w:rPr>
          <w:rFonts w:ascii="Times New Roman" w:hAnsi="Times New Roman" w:cs="Times New Roman"/>
          <w:sz w:val="24"/>
        </w:rPr>
        <w:t xml:space="preserve">Figure. S9. </w:t>
      </w:r>
      <w:r>
        <w:rPr>
          <w:rFonts w:ascii="Times New Roman" w:hAnsi="Times New Roman" w:cs="Times New Roman"/>
          <w:sz w:val="24"/>
          <w:vertAlign w:val="superscript"/>
        </w:rPr>
        <w:t>1</w:t>
      </w:r>
      <w:r>
        <w:rPr>
          <w:rFonts w:ascii="Times New Roman" w:hAnsi="Times New Roman" w:cs="Times New Roman"/>
          <w:sz w:val="24"/>
        </w:rPr>
        <w:t>H NMR spectrum of FPMI</w:t>
      </w:r>
    </w:p>
    <w:p>
      <w:pPr>
        <w:spacing w:after="72"/>
        <w:ind w:firstLine="480"/>
        <w:jc w:val="center"/>
        <w:rPr>
          <w:rFonts w:hint="eastAsia"/>
        </w:rPr>
      </w:pPr>
    </w:p>
    <w:p>
      <w:pPr>
        <w:rPr>
          <w:rFonts w:ascii="Times New Roman" w:hAnsi="Times New Roman" w:cs="Times New Roman"/>
          <w:sz w:val="24"/>
        </w:rPr>
      </w:pPr>
      <w:r>
        <w:rPr>
          <w:rFonts w:hint="eastAsia"/>
        </w:rPr>
        <w:drawing>
          <wp:inline distT="0" distB="0" distL="114300" distR="114300">
            <wp:extent cx="5268595" cy="3677285"/>
            <wp:effectExtent l="0" t="0" r="4445" b="10795"/>
            <wp:docPr id="230" name="图片 10" descr="FPMI1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0" descr="FPMI13C"/>
                    <pic:cNvPicPr>
                      <a:picLocks noChangeAspect="1"/>
                    </pic:cNvPicPr>
                  </pic:nvPicPr>
                  <pic:blipFill>
                    <a:blip r:embed="rId18"/>
                    <a:stretch>
                      <a:fillRect/>
                    </a:stretch>
                  </pic:blipFill>
                  <pic:spPr>
                    <a:xfrm>
                      <a:off x="0" y="0"/>
                      <a:ext cx="5268595" cy="3677285"/>
                    </a:xfrm>
                    <a:prstGeom prst="rect">
                      <a:avLst/>
                    </a:prstGeom>
                  </pic:spPr>
                </pic:pic>
              </a:graphicData>
            </a:graphic>
          </wp:inline>
        </w:drawing>
      </w:r>
    </w:p>
    <w:p>
      <w:pPr>
        <w:jc w:val="center"/>
        <w:rPr>
          <w:rFonts w:ascii="Times New Roman" w:hAnsi="Times New Roman" w:cs="Times New Roman"/>
          <w:sz w:val="24"/>
        </w:rPr>
      </w:pPr>
      <w:r>
        <w:rPr>
          <w:rFonts w:ascii="Times New Roman" w:hAnsi="Times New Roman" w:cs="Times New Roman"/>
          <w:sz w:val="24"/>
        </w:rPr>
        <w:t xml:space="preserve">Figure. S10. </w:t>
      </w:r>
      <w:r>
        <w:rPr>
          <w:rFonts w:ascii="Times New Roman" w:hAnsi="Times New Roman" w:cs="Times New Roman"/>
          <w:sz w:val="24"/>
          <w:vertAlign w:val="superscript"/>
        </w:rPr>
        <w:t>13</w:t>
      </w:r>
      <w:r>
        <w:rPr>
          <w:rFonts w:ascii="Times New Roman" w:hAnsi="Times New Roman" w:cs="Times New Roman"/>
          <w:sz w:val="24"/>
        </w:rPr>
        <w:t>C NMR spectrum of FPMI</w:t>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4"/>
      </w:pPr>
      <w:r>
        <w:rPr>
          <w:rStyle w:val="7"/>
        </w:rPr>
        <w:footnoteRef/>
      </w:r>
      <w:r>
        <w:t xml:space="preserve"> </w:t>
      </w:r>
      <w:r>
        <w:rPr>
          <w:rFonts w:ascii="Times New Roman" w:hAnsi="Times New Roman" w:cs="Times New Roman"/>
        </w:rPr>
        <w:t>Corresponding author. E-mail address: liuyf@gzu.edu.cn (Y. Liu); hemin851@126.com (M. He).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GJiMWVmZTg4ZjFhYWZhYWFiMzBkODkwYWRkZmUifQ=="/>
  </w:docVars>
  <w:rsids>
    <w:rsidRoot w:val="00E07E0F"/>
    <w:rsid w:val="005F0D58"/>
    <w:rsid w:val="00621327"/>
    <w:rsid w:val="009E0086"/>
    <w:rsid w:val="00A83D96"/>
    <w:rsid w:val="00B14640"/>
    <w:rsid w:val="00B26EDF"/>
    <w:rsid w:val="00E07E0F"/>
    <w:rsid w:val="4E84199E"/>
    <w:rsid w:val="576D3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footnote text"/>
    <w:basedOn w:val="1"/>
    <w:link w:val="12"/>
    <w:unhideWhenUsed/>
    <w:qFormat/>
    <w:uiPriority w:val="99"/>
    <w:pPr>
      <w:snapToGrid w:val="0"/>
      <w:jc w:val="left"/>
    </w:pPr>
    <w:rPr>
      <w:sz w:val="18"/>
      <w:szCs w:val="18"/>
    </w:rPr>
  </w:style>
  <w:style w:type="character" w:styleId="7">
    <w:name w:val="footnote reference"/>
    <w:basedOn w:val="6"/>
    <w:unhideWhenUsed/>
    <w:qFormat/>
    <w:uiPriority w:val="99"/>
    <w:rPr>
      <w:vertAlign w:val="superscript"/>
    </w:rPr>
  </w:style>
  <w:style w:type="character" w:customStyle="1" w:styleId="8">
    <w:name w:val="页眉 字符"/>
    <w:basedOn w:val="6"/>
    <w:link w:val="3"/>
    <w:uiPriority w:val="0"/>
    <w:rPr>
      <w:rFonts w:asciiTheme="minorHAnsi" w:hAnsiTheme="minorHAnsi" w:eastAsiaTheme="minorEastAsia" w:cstheme="minorBidi"/>
      <w:kern w:val="2"/>
      <w:sz w:val="18"/>
      <w:szCs w:val="18"/>
    </w:rPr>
  </w:style>
  <w:style w:type="character" w:customStyle="1" w:styleId="9">
    <w:name w:val="页脚 字符"/>
    <w:basedOn w:val="6"/>
    <w:link w:val="2"/>
    <w:uiPriority w:val="0"/>
    <w:rPr>
      <w:rFonts w:asciiTheme="minorHAnsi" w:hAnsiTheme="minorHAnsi" w:eastAsiaTheme="minorEastAsia" w:cstheme="minorBidi"/>
      <w:kern w:val="2"/>
      <w:sz w:val="18"/>
      <w:szCs w:val="18"/>
    </w:rPr>
  </w:style>
  <w:style w:type="paragraph" w:styleId="10">
    <w:name w:val="No Spacing"/>
    <w:qFormat/>
    <w:uiPriority w:val="1"/>
    <w:pPr>
      <w:widowControl w:val="0"/>
      <w:adjustRightInd w:val="0"/>
      <w:snapToGrid w:val="0"/>
      <w:spacing w:line="360" w:lineRule="auto"/>
      <w:jc w:val="center"/>
    </w:pPr>
    <w:rPr>
      <w:rFonts w:ascii="Times New Roman" w:hAnsi="Times New Roman" w:eastAsia="宋体" w:cs="Times New Roman"/>
      <w:kern w:val="2"/>
      <w:sz w:val="24"/>
      <w:szCs w:val="22"/>
      <w:lang w:val="en-US" w:eastAsia="zh-CN" w:bidi="ar-SA"/>
    </w:rPr>
  </w:style>
  <w:style w:type="paragraph" w:customStyle="1" w:styleId="11">
    <w:name w:val="Author"/>
    <w:basedOn w:val="1"/>
    <w:next w:val="1"/>
    <w:qFormat/>
    <w:uiPriority w:val="0"/>
    <w:pPr>
      <w:widowControl/>
      <w:snapToGrid w:val="0"/>
      <w:spacing w:before="100" w:beforeAutospacing="1" w:line="240" w:lineRule="atLeast"/>
      <w:jc w:val="center"/>
    </w:pPr>
    <w:rPr>
      <w:rFonts w:ascii="Times New Roman" w:hAnsi="Times New Roman" w:eastAsia="MS Mincho" w:cs="Times New Roman"/>
      <w:kern w:val="0"/>
      <w:sz w:val="18"/>
      <w:szCs w:val="18"/>
    </w:rPr>
  </w:style>
  <w:style w:type="character" w:customStyle="1" w:styleId="12">
    <w:name w:val="脚注文本 字符"/>
    <w:basedOn w:val="6"/>
    <w:link w:val="4"/>
    <w:qFormat/>
    <w:uiPriority w:val="99"/>
    <w:rPr>
      <w:rFonts w:asciiTheme="minorHAnsi" w:hAnsiTheme="minorHAnsi" w:eastAsiaTheme="minorEastAsia" w:cstheme="minorBidi"/>
      <w:kern w:val="2"/>
      <w:sz w:val="18"/>
      <w:szCs w:val="18"/>
    </w:rPr>
  </w:style>
  <w:style w:type="character" w:customStyle="1" w:styleId="13">
    <w:name w:val="15"/>
    <w:basedOn w:val="6"/>
    <w:qFormat/>
    <w:uiPriority w:val="0"/>
    <w:rPr>
      <w:rFonts w:hint="default" w:ascii="Calibri" w:hAnsi="Calibri" w:cs="Calibri"/>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695</Words>
  <Characters>3967</Characters>
  <Lines>33</Lines>
  <Paragraphs>9</Paragraphs>
  <TotalTime>38</TotalTime>
  <ScaleCrop>false</ScaleCrop>
  <LinksUpToDate>false</LinksUpToDate>
  <CharactersWithSpaces>4653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2023-10-18T07:09:00Z</dcterms:created>
  <dc:creator>86133</dc:creator>
  <cp:lastModifiedBy>厁孜</cp:lastModifiedBy>
  <dcterms:modified xsi:type="dcterms:W3CDTF">2023-11-11T11:28:56Z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728D40CFAA284AE7BE8EC8E4DCF6AAB9_12</vt:lpwstr>
  </property>
</Properties>
</file>