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9EF6A8" w14:textId="77777777" w:rsidR="00C076E5" w:rsidRDefault="00C076E5" w:rsidP="00C076E5">
      <w:pPr>
        <w:spacing w:after="0"/>
        <w:jc w:val="both"/>
        <w:rPr>
          <w:color w:val="000000"/>
        </w:rPr>
      </w:pPr>
      <w:r>
        <w:rPr>
          <w:b/>
          <w:bCs/>
          <w:color w:val="000000"/>
          <w:sz w:val="28"/>
          <w:szCs w:val="28"/>
          <w:lang w:val="en-US"/>
        </w:rPr>
        <w:t xml:space="preserve">A synchronous atmosphere-cryosphere-land response to climate at Northern </w:t>
      </w:r>
      <w:r>
        <w:rPr>
          <w:b/>
          <w:bCs/>
          <w:color w:val="000000"/>
          <w:sz w:val="28"/>
          <w:szCs w:val="28"/>
        </w:rPr>
        <w:t>Antarctic Peninsula</w:t>
      </w:r>
      <w:r>
        <w:rPr>
          <w:b/>
          <w:bCs/>
          <w:color w:val="000000"/>
          <w:sz w:val="28"/>
          <w:szCs w:val="28"/>
          <w:lang w:val="en-US"/>
        </w:rPr>
        <w:t xml:space="preserve">, since Mid-Holocene </w:t>
      </w:r>
    </w:p>
    <w:p w14:paraId="3E693F08" w14:textId="77777777" w:rsidR="00C076E5" w:rsidRDefault="00C076E5" w:rsidP="00C076E5">
      <w:pPr>
        <w:spacing w:after="0"/>
        <w:jc w:val="both"/>
        <w:rPr>
          <w:b/>
          <w:bCs/>
          <w:sz w:val="28"/>
          <w:szCs w:val="28"/>
          <w:lang w:val="en-US"/>
        </w:rPr>
      </w:pPr>
    </w:p>
    <w:p w14:paraId="66A3F1FE" w14:textId="77777777" w:rsidR="00C076E5" w:rsidRDefault="00C076E5" w:rsidP="00C076E5">
      <w:pPr>
        <w:spacing w:after="0"/>
        <w:jc w:val="both"/>
        <w:rPr>
          <w:b/>
          <w:bCs/>
          <w:sz w:val="28"/>
          <w:szCs w:val="28"/>
          <w:lang w:val="en-US"/>
        </w:rPr>
      </w:pPr>
    </w:p>
    <w:p w14:paraId="3A87802E" w14:textId="77777777" w:rsidR="00C076E5" w:rsidRDefault="00C076E5" w:rsidP="00C076E5">
      <w:pPr>
        <w:spacing w:after="0" w:line="300" w:lineRule="atLeast"/>
        <w:jc w:val="both"/>
        <w:rPr>
          <w:rFonts w:cs="Calibri"/>
          <w:vertAlign w:val="superscript"/>
          <w:lang w:val="en-US"/>
        </w:rPr>
      </w:pPr>
      <w:r>
        <w:rPr>
          <w:rFonts w:cs="Calibri"/>
          <w:lang w:val="en-US"/>
        </w:rPr>
        <w:t>Heitor Evangelista</w:t>
      </w:r>
      <w:r>
        <w:rPr>
          <w:rFonts w:cs="Calibri"/>
          <w:vertAlign w:val="superscript"/>
          <w:lang w:val="en-US"/>
        </w:rPr>
        <w:t>1</w:t>
      </w:r>
      <w:r>
        <w:rPr>
          <w:rFonts w:cs="Calibri"/>
          <w:lang w:val="en-US"/>
        </w:rPr>
        <w:t>, Sergei Verkulich</w:t>
      </w:r>
      <w:r>
        <w:rPr>
          <w:rFonts w:cs="Calibri"/>
          <w:vertAlign w:val="superscript"/>
          <w:lang w:val="en-US"/>
        </w:rPr>
        <w:t>2</w:t>
      </w:r>
      <w:r>
        <w:rPr>
          <w:rFonts w:cs="Calibri"/>
          <w:lang w:val="en-US"/>
        </w:rPr>
        <w:t xml:space="preserve">, </w:t>
      </w:r>
      <w:r>
        <w:rPr>
          <w:rFonts w:eastAsia="Times New Roman" w:cs="Calibri"/>
          <w:lang w:val="en-US" w:eastAsia="pt-BR"/>
        </w:rPr>
        <w:t>Bulat Mavlyudov</w:t>
      </w:r>
      <w:r>
        <w:rPr>
          <w:rFonts w:cs="Calibri"/>
          <w:vertAlign w:val="superscript"/>
          <w:lang w:val="en-US"/>
        </w:rPr>
        <w:t>3</w:t>
      </w:r>
      <w:r>
        <w:rPr>
          <w:rFonts w:eastAsia="Times New Roman" w:cs="Calibri"/>
          <w:lang w:val="en-US" w:eastAsia="pt-BR"/>
        </w:rPr>
        <w:t xml:space="preserve">, </w:t>
      </w:r>
      <w:r>
        <w:rPr>
          <w:rFonts w:cs="Calibri"/>
          <w:lang w:val="en-US"/>
        </w:rPr>
        <w:t>Mariza P. Echer</w:t>
      </w:r>
      <w:r>
        <w:rPr>
          <w:rFonts w:cs="Calibri"/>
          <w:vertAlign w:val="superscript"/>
          <w:lang w:val="en-US"/>
        </w:rPr>
        <w:t>4</w:t>
      </w:r>
      <w:r>
        <w:rPr>
          <w:rFonts w:cs="Calibri"/>
          <w:lang w:val="en-US"/>
        </w:rPr>
        <w:t>, Marcus Vinicius Licinio</w:t>
      </w:r>
      <w:r>
        <w:rPr>
          <w:rFonts w:cs="Calibri"/>
          <w:vertAlign w:val="superscript"/>
          <w:lang w:val="en-US"/>
        </w:rPr>
        <w:t>5</w:t>
      </w:r>
      <w:r>
        <w:rPr>
          <w:rFonts w:cs="Calibri"/>
          <w:lang w:val="en-US"/>
        </w:rPr>
        <w:t>, Gerd Dercon</w:t>
      </w:r>
      <w:r>
        <w:rPr>
          <w:rFonts w:cs="Calibri"/>
          <w:vertAlign w:val="superscript"/>
          <w:lang w:val="en-US"/>
        </w:rPr>
        <w:t>6</w:t>
      </w:r>
      <w:r>
        <w:rPr>
          <w:rFonts w:cs="Calibri"/>
          <w:lang w:val="en-US"/>
        </w:rPr>
        <w:t>, Felipe García-Rodríguez</w:t>
      </w:r>
      <w:r>
        <w:rPr>
          <w:rFonts w:cs="Calibri"/>
          <w:vertAlign w:val="superscript"/>
          <w:lang w:val="en-US"/>
        </w:rPr>
        <w:t>7,8</w:t>
      </w:r>
      <w:r>
        <w:rPr>
          <w:rFonts w:cs="Calibri"/>
          <w:lang w:val="en-US"/>
        </w:rPr>
        <w:t>, Arthur A. Neto</w:t>
      </w:r>
      <w:r>
        <w:rPr>
          <w:rFonts w:cs="Calibri"/>
          <w:vertAlign w:val="superscript"/>
          <w:lang w:val="en-US"/>
        </w:rPr>
        <w:t>9</w:t>
      </w:r>
      <w:r>
        <w:rPr>
          <w:rFonts w:cs="Calibri"/>
          <w:lang w:val="en-US"/>
        </w:rPr>
        <w:t xml:space="preserve">, </w:t>
      </w:r>
      <w:r>
        <w:rPr>
          <w:rFonts w:eastAsia="Times New Roman" w:cs="Calibri"/>
          <w:lang w:val="en-US" w:eastAsia="pt-BR"/>
        </w:rPr>
        <w:t>Stephanie Kusch</w:t>
      </w:r>
      <w:r>
        <w:rPr>
          <w:rFonts w:cs="Calibri"/>
          <w:vertAlign w:val="superscript"/>
          <w:lang w:val="en-US"/>
        </w:rPr>
        <w:t>10</w:t>
      </w:r>
      <w:r>
        <w:rPr>
          <w:rFonts w:eastAsia="Times New Roman" w:cs="Calibri"/>
          <w:lang w:val="en-US" w:eastAsia="pt-BR"/>
        </w:rPr>
        <w:t>,</w:t>
      </w:r>
      <w:r>
        <w:rPr>
          <w:rFonts w:cs="Calibri"/>
          <w:shd w:val="clear" w:color="auto" w:fill="FFFFFF"/>
          <w:lang w:val="en-US"/>
        </w:rPr>
        <w:t xml:space="preserve"> Rodrigo C. Abuchacra</w:t>
      </w:r>
      <w:r>
        <w:rPr>
          <w:rFonts w:cs="Calibri"/>
          <w:vertAlign w:val="superscript"/>
          <w:lang w:val="en-US"/>
        </w:rPr>
        <w:t>9</w:t>
      </w:r>
      <w:r>
        <w:rPr>
          <w:rFonts w:cs="Calibri"/>
          <w:shd w:val="clear" w:color="auto" w:fill="FFFFFF"/>
          <w:lang w:val="en-US"/>
        </w:rPr>
        <w:t xml:space="preserve">, </w:t>
      </w:r>
      <w:r>
        <w:rPr>
          <w:rFonts w:cs="Calibri"/>
          <w:lang w:val="en-US"/>
        </w:rPr>
        <w:t>Anna B.J. Oaquim</w:t>
      </w:r>
      <w:r>
        <w:rPr>
          <w:rFonts w:cs="Calibri"/>
          <w:vertAlign w:val="superscript"/>
          <w:lang w:val="en-US"/>
        </w:rPr>
        <w:t>1</w:t>
      </w:r>
      <w:r>
        <w:rPr>
          <w:rFonts w:cs="Calibri"/>
          <w:lang w:val="en-US"/>
        </w:rPr>
        <w:t xml:space="preserve">, </w:t>
      </w:r>
      <w:r>
        <w:rPr>
          <w:rFonts w:cs="Calibri"/>
        </w:rPr>
        <w:t>Sérgio J. Gonçalves Jr.</w:t>
      </w:r>
      <w:r>
        <w:rPr>
          <w:rFonts w:cs="Calibri"/>
          <w:vertAlign w:val="superscript"/>
          <w:lang w:val="en-GB"/>
        </w:rPr>
        <w:t>1</w:t>
      </w:r>
      <w:r>
        <w:rPr>
          <w:rFonts w:cs="Calibri"/>
          <w:vertAlign w:val="superscript"/>
          <w:lang w:val="en-US"/>
        </w:rPr>
        <w:t>*</w:t>
      </w:r>
      <w:r>
        <w:rPr>
          <w:rFonts w:cs="Calibri"/>
          <w:lang w:val="en-GB"/>
        </w:rPr>
        <w:t xml:space="preserve">, </w:t>
      </w:r>
      <w:r>
        <w:rPr>
          <w:rFonts w:cs="Calibri"/>
          <w:lang w:val="en-US"/>
        </w:rPr>
        <w:t>Zinaida Pushina</w:t>
      </w:r>
      <w:r>
        <w:rPr>
          <w:rFonts w:cs="Calibri"/>
          <w:vertAlign w:val="superscript"/>
          <w:lang w:val="en-US"/>
        </w:rPr>
        <w:t>2</w:t>
      </w:r>
      <w:r>
        <w:rPr>
          <w:rFonts w:cs="Calibri"/>
          <w:lang w:val="en-US"/>
        </w:rPr>
        <w:t xml:space="preserve">, </w:t>
      </w:r>
      <w:r>
        <w:rPr>
          <w:rFonts w:cs="Calibri"/>
          <w:shd w:val="clear" w:color="auto" w:fill="FFFFFF"/>
          <w:lang w:val="en-US"/>
        </w:rPr>
        <w:t>Marília H Shimizu</w:t>
      </w:r>
      <w:r>
        <w:rPr>
          <w:rFonts w:cs="Calibri"/>
          <w:vertAlign w:val="superscript"/>
          <w:lang w:val="en-US"/>
        </w:rPr>
        <w:t>11</w:t>
      </w:r>
      <w:r>
        <w:rPr>
          <w:rFonts w:cs="Calibri"/>
          <w:lang w:val="en-US"/>
        </w:rPr>
        <w:t>,</w:t>
      </w:r>
      <w:r>
        <w:rPr>
          <w:rFonts w:cs="Calibri"/>
          <w:vertAlign w:val="superscript"/>
          <w:lang w:val="en-US"/>
        </w:rPr>
        <w:t xml:space="preserve"> </w:t>
      </w:r>
      <w:r>
        <w:rPr>
          <w:rFonts w:cs="Calibri"/>
          <w:shd w:val="clear" w:color="auto" w:fill="FFFFFF"/>
          <w:lang w:val="en-US"/>
        </w:rPr>
        <w:t>Maria Heiling</w:t>
      </w:r>
      <w:r>
        <w:rPr>
          <w:rFonts w:cs="Calibri"/>
          <w:vertAlign w:val="superscript"/>
          <w:lang w:val="en-US"/>
        </w:rPr>
        <w:t>6</w:t>
      </w:r>
      <w:r>
        <w:rPr>
          <w:rFonts w:cs="Calibri"/>
          <w:shd w:val="clear" w:color="auto" w:fill="FFFFFF"/>
          <w:lang w:val="en-US"/>
        </w:rPr>
        <w:t xml:space="preserve">, </w:t>
      </w:r>
      <w:r>
        <w:rPr>
          <w:rFonts w:cs="Calibri"/>
          <w:lang w:val="en-US"/>
        </w:rPr>
        <w:t>Johanna Slaets</w:t>
      </w:r>
      <w:r>
        <w:rPr>
          <w:rFonts w:cs="Calibri"/>
          <w:vertAlign w:val="superscript"/>
          <w:lang w:val="en-US"/>
        </w:rPr>
        <w:t>6</w:t>
      </w:r>
      <w:r>
        <w:rPr>
          <w:rFonts w:cs="Calibri"/>
          <w:lang w:val="en-US"/>
        </w:rPr>
        <w:t>, Christian Resch</w:t>
      </w:r>
      <w:r>
        <w:rPr>
          <w:rFonts w:cs="Calibri"/>
          <w:vertAlign w:val="superscript"/>
          <w:lang w:val="en-US"/>
        </w:rPr>
        <w:t>6</w:t>
      </w:r>
      <w:r>
        <w:rPr>
          <w:rFonts w:cs="Calibri"/>
          <w:lang w:val="en-US"/>
        </w:rPr>
        <w:t>, Alejandra Castillo</w:t>
      </w:r>
      <w:r>
        <w:rPr>
          <w:rFonts w:cs="Calibri"/>
          <w:vertAlign w:val="superscript"/>
          <w:lang w:val="en-US"/>
        </w:rPr>
        <w:t>12</w:t>
      </w:r>
      <w:r>
        <w:rPr>
          <w:rFonts w:cs="Calibri"/>
          <w:lang w:val="en-US"/>
        </w:rPr>
        <w:t>, Roman Gruber</w:t>
      </w:r>
      <w:r>
        <w:rPr>
          <w:rFonts w:cs="Calibri"/>
          <w:vertAlign w:val="superscript"/>
          <w:lang w:val="en-US"/>
        </w:rPr>
        <w:t>6</w:t>
      </w:r>
    </w:p>
    <w:p w14:paraId="633BCD9C" w14:textId="77777777" w:rsidR="00325588" w:rsidRPr="00C076E5" w:rsidRDefault="00325588">
      <w:pPr>
        <w:jc w:val="center"/>
        <w:rPr>
          <w:b/>
          <w:sz w:val="28"/>
          <w:szCs w:val="28"/>
          <w:lang w:val="en-US"/>
        </w:rPr>
      </w:pPr>
    </w:p>
    <w:p w14:paraId="084BBD8E" w14:textId="77777777" w:rsidR="00325588" w:rsidRDefault="00000000">
      <w:pPr>
        <w:jc w:val="center"/>
        <w:rPr>
          <w:b/>
          <w:sz w:val="28"/>
          <w:szCs w:val="28"/>
          <w:lang w:val="en-GB"/>
        </w:rPr>
      </w:pPr>
      <w:r>
        <w:rPr>
          <w:b/>
          <w:sz w:val="28"/>
          <w:szCs w:val="28"/>
          <w:lang w:val="en-GB"/>
        </w:rPr>
        <w:t>Supplementary material – A1</w:t>
      </w:r>
    </w:p>
    <w:p w14:paraId="5CB3A8EE" w14:textId="77777777" w:rsidR="00325588" w:rsidRDefault="00325588">
      <w:pPr>
        <w:spacing w:after="0" w:line="360" w:lineRule="auto"/>
        <w:jc w:val="both"/>
        <w:rPr>
          <w:b/>
          <w:lang w:val="en-US"/>
        </w:rPr>
      </w:pPr>
    </w:p>
    <w:p w14:paraId="7364A313" w14:textId="28E4D1D3" w:rsidR="00325588" w:rsidRDefault="00000000">
      <w:pPr>
        <w:spacing w:after="0" w:line="360" w:lineRule="auto"/>
        <w:jc w:val="both"/>
        <w:rPr>
          <w:b/>
          <w:lang w:val="en-US"/>
        </w:rPr>
      </w:pPr>
      <w:r>
        <w:rPr>
          <w:b/>
          <w:lang w:val="en-US"/>
        </w:rPr>
        <w:t>King George Island (KGI) climate, proglacial environment and sampling</w:t>
      </w:r>
      <w:r w:rsidR="00C076E5">
        <w:rPr>
          <w:b/>
          <w:lang w:val="en-US"/>
        </w:rPr>
        <w:t xml:space="preserve"> </w:t>
      </w:r>
      <w:r>
        <w:rPr>
          <w:b/>
          <w:lang w:val="en-US"/>
        </w:rPr>
        <w:t>s</w:t>
      </w:r>
      <w:r w:rsidR="00C076E5">
        <w:rPr>
          <w:b/>
          <w:lang w:val="en-US"/>
        </w:rPr>
        <w:t>ites</w:t>
      </w:r>
      <w:r>
        <w:rPr>
          <w:b/>
          <w:lang w:val="en-US"/>
        </w:rPr>
        <w:t xml:space="preserve"> </w:t>
      </w:r>
    </w:p>
    <w:p w14:paraId="76D11054" w14:textId="23556379" w:rsidR="00325588" w:rsidRDefault="00000000">
      <w:pPr>
        <w:pStyle w:val="Pr-formataoHTML"/>
        <w:spacing w:line="360" w:lineRule="auto"/>
        <w:jc w:val="both"/>
        <w:rPr>
          <w:rFonts w:ascii="Calibri" w:hAnsi="Calibri" w:cs="Calibri"/>
          <w:sz w:val="22"/>
          <w:szCs w:val="22"/>
          <w:lang w:val="en-US"/>
        </w:rPr>
      </w:pPr>
      <w:r>
        <w:rPr>
          <w:rFonts w:ascii="Calibri" w:hAnsi="Calibri" w:cs="Calibri"/>
          <w:sz w:val="22"/>
          <w:szCs w:val="22"/>
          <w:lang w:val="en-US"/>
        </w:rPr>
        <w:t>KGI is the largest island of the South Shetland archipelago, located in the northwest end of the NAP, between the coordinates 61</w:t>
      </w:r>
      <w:r w:rsidRPr="00BF0B98">
        <w:rPr>
          <w:rFonts w:ascii="Calibri" w:hAnsi="Calibri"/>
          <w:sz w:val="22"/>
          <w:szCs w:val="22"/>
          <w:lang w:val="en-GB"/>
        </w:rPr>
        <w:t>°</w:t>
      </w:r>
      <w:r>
        <w:rPr>
          <w:rFonts w:ascii="Calibri" w:hAnsi="Calibri" w:cs="Calibri"/>
          <w:sz w:val="22"/>
          <w:szCs w:val="22"/>
          <w:lang w:val="en-US"/>
        </w:rPr>
        <w:t>54'S-62</w:t>
      </w:r>
      <w:r w:rsidRPr="00BF0B98">
        <w:rPr>
          <w:rFonts w:ascii="Calibri" w:hAnsi="Calibri"/>
          <w:sz w:val="22"/>
          <w:szCs w:val="22"/>
          <w:lang w:val="en-GB"/>
        </w:rPr>
        <w:t>°</w:t>
      </w:r>
      <w:r>
        <w:rPr>
          <w:rFonts w:ascii="Calibri" w:hAnsi="Calibri" w:cs="Calibri"/>
          <w:sz w:val="22"/>
          <w:szCs w:val="22"/>
          <w:lang w:val="en-US"/>
        </w:rPr>
        <w:t>06'S and 057</w:t>
      </w:r>
      <w:r w:rsidRPr="00BF0B98">
        <w:rPr>
          <w:rFonts w:ascii="Calibri" w:hAnsi="Calibri"/>
          <w:sz w:val="22"/>
          <w:szCs w:val="22"/>
          <w:lang w:val="en-GB"/>
        </w:rPr>
        <w:t>°</w:t>
      </w:r>
      <w:r>
        <w:rPr>
          <w:rFonts w:ascii="Calibri" w:hAnsi="Calibri" w:cs="Calibri"/>
          <w:sz w:val="22"/>
          <w:szCs w:val="22"/>
          <w:lang w:val="en-US"/>
        </w:rPr>
        <w:t>35'W-059</w:t>
      </w:r>
      <w:r w:rsidRPr="00BF0B98">
        <w:rPr>
          <w:rFonts w:ascii="Calibri" w:hAnsi="Calibri"/>
          <w:sz w:val="22"/>
          <w:szCs w:val="22"/>
          <w:lang w:val="en-GB"/>
        </w:rPr>
        <w:t>°</w:t>
      </w:r>
      <w:r>
        <w:rPr>
          <w:rFonts w:ascii="Calibri" w:hAnsi="Calibri" w:cs="Calibri"/>
          <w:sz w:val="22"/>
          <w:szCs w:val="22"/>
          <w:lang w:val="en-US"/>
        </w:rPr>
        <w:t>02'W. Its highest elevation is near 700 m, enclosing a total surface area of 1,250 km</w:t>
      </w:r>
      <w:r>
        <w:rPr>
          <w:rFonts w:ascii="Calibri" w:hAnsi="Calibri" w:cs="Calibri"/>
          <w:sz w:val="22"/>
          <w:szCs w:val="22"/>
          <w:vertAlign w:val="superscript"/>
          <w:lang w:val="en-US"/>
        </w:rPr>
        <w:t>2</w:t>
      </w:r>
      <w:r>
        <w:rPr>
          <w:rFonts w:ascii="Calibri" w:hAnsi="Calibri" w:cs="Calibri"/>
          <w:sz w:val="22"/>
          <w:szCs w:val="22"/>
          <w:lang w:val="en-US"/>
        </w:rPr>
        <w:t>, where 92% is covered by snow and ice. Most of the air masses acting at KGI derive from the Pacific sector of the Southern Ocean, classified as maritime polar (</w:t>
      </w:r>
      <w:proofErr w:type="spellStart"/>
      <w:r>
        <w:rPr>
          <w:rFonts w:ascii="Calibri" w:hAnsi="Calibri" w:cs="Calibri"/>
          <w:sz w:val="22"/>
          <w:szCs w:val="22"/>
          <w:lang w:val="en-US"/>
        </w:rPr>
        <w:t>mP</w:t>
      </w:r>
      <w:proofErr w:type="spellEnd"/>
      <w:r>
        <w:rPr>
          <w:rFonts w:ascii="Calibri" w:hAnsi="Calibri" w:cs="Calibri"/>
          <w:sz w:val="22"/>
          <w:szCs w:val="22"/>
          <w:lang w:val="en-US"/>
        </w:rPr>
        <w:t xml:space="preserve">), from advections of </w:t>
      </w:r>
      <w:r w:rsidRPr="00BF0B98">
        <w:rPr>
          <w:rFonts w:ascii="Calibri" w:hAnsi="Calibri"/>
          <w:sz w:val="22"/>
          <w:szCs w:val="22"/>
          <w:lang w:val="en-GB"/>
        </w:rPr>
        <w:t xml:space="preserve">north and northwest of 60°S latitude, classified as </w:t>
      </w:r>
      <w:r>
        <w:rPr>
          <w:rFonts w:ascii="Calibri" w:hAnsi="Calibri" w:cs="Calibri"/>
          <w:sz w:val="22"/>
          <w:szCs w:val="22"/>
          <w:lang w:val="en-US"/>
        </w:rPr>
        <w:t>maritime tropical (</w:t>
      </w:r>
      <w:proofErr w:type="spellStart"/>
      <w:r>
        <w:rPr>
          <w:rFonts w:ascii="Calibri" w:hAnsi="Calibri" w:cs="Calibri"/>
          <w:sz w:val="22"/>
          <w:szCs w:val="22"/>
          <w:lang w:val="en-US"/>
        </w:rPr>
        <w:t>mT</w:t>
      </w:r>
      <w:proofErr w:type="spellEnd"/>
      <w:r>
        <w:rPr>
          <w:rFonts w:ascii="Calibri" w:hAnsi="Calibri" w:cs="Calibri"/>
          <w:sz w:val="22"/>
          <w:szCs w:val="22"/>
          <w:lang w:val="en-US"/>
        </w:rPr>
        <w:t>) (Fossum et al., 2018), and cold air incursions namely continental Antarctic that brings extreme</w:t>
      </w:r>
      <w:proofErr w:type="spellStart"/>
      <w:r w:rsidRPr="00BF0B98">
        <w:rPr>
          <w:rFonts w:ascii="Calibri" w:hAnsi="Calibri" w:cs="Calibri"/>
          <w:sz w:val="22"/>
          <w:szCs w:val="22"/>
          <w:lang w:val="en-GB"/>
        </w:rPr>
        <w:t>ly</w:t>
      </w:r>
      <w:proofErr w:type="spellEnd"/>
      <w:r>
        <w:rPr>
          <w:rFonts w:ascii="Calibri" w:hAnsi="Calibri" w:cs="Calibri"/>
          <w:sz w:val="22"/>
          <w:szCs w:val="22"/>
          <w:lang w:val="en-US"/>
        </w:rPr>
        <w:t xml:space="preserve"> low temperatures to the region. This results in severe weather condition</w:t>
      </w:r>
      <w:r w:rsidRPr="00BF0B98">
        <w:rPr>
          <w:rFonts w:ascii="Calibri" w:hAnsi="Calibri" w:cs="Calibri"/>
          <w:sz w:val="22"/>
          <w:szCs w:val="22"/>
          <w:lang w:val="en-GB"/>
        </w:rPr>
        <w:t>s</w:t>
      </w:r>
      <w:r>
        <w:rPr>
          <w:rFonts w:ascii="Calibri" w:hAnsi="Calibri" w:cs="Calibri"/>
          <w:sz w:val="22"/>
          <w:szCs w:val="22"/>
          <w:lang w:val="en-US"/>
        </w:rPr>
        <w:t xml:space="preserve"> of high instability that </w:t>
      </w:r>
      <w:r w:rsidRPr="00BF0B98">
        <w:rPr>
          <w:rFonts w:ascii="Calibri" w:hAnsi="Calibri" w:cs="Calibri"/>
          <w:sz w:val="22"/>
          <w:szCs w:val="22"/>
          <w:lang w:val="en-GB"/>
        </w:rPr>
        <w:t xml:space="preserve">are </w:t>
      </w:r>
      <w:r>
        <w:rPr>
          <w:rFonts w:ascii="Calibri" w:hAnsi="Calibri" w:cs="Calibri"/>
          <w:sz w:val="22"/>
          <w:szCs w:val="22"/>
          <w:lang w:val="en-US"/>
        </w:rPr>
        <w:t xml:space="preserve">constantly affected by synoptic systems </w:t>
      </w:r>
      <w:r w:rsidRPr="00BF0B98">
        <w:rPr>
          <w:rFonts w:ascii="Calibri" w:hAnsi="Calibri" w:cs="Calibri"/>
          <w:sz w:val="22"/>
          <w:szCs w:val="22"/>
          <w:lang w:val="en-GB"/>
        </w:rPr>
        <w:t>carrying</w:t>
      </w:r>
      <w:r>
        <w:rPr>
          <w:rFonts w:ascii="Calibri" w:hAnsi="Calibri" w:cs="Calibri"/>
          <w:sz w:val="22"/>
          <w:szCs w:val="22"/>
          <w:lang w:val="en-US"/>
        </w:rPr>
        <w:t xml:space="preserve"> warm air, moisture accompanied by strong winds, snow and eventually rain from lower latitudes (</w:t>
      </w:r>
      <w:proofErr w:type="spellStart"/>
      <w:r>
        <w:rPr>
          <w:rFonts w:ascii="Calibri" w:hAnsi="Calibri" w:cs="Calibri"/>
          <w:sz w:val="22"/>
          <w:szCs w:val="22"/>
          <w:lang w:val="en-US"/>
        </w:rPr>
        <w:t>Bintanja</w:t>
      </w:r>
      <w:proofErr w:type="spellEnd"/>
      <w:r>
        <w:rPr>
          <w:rFonts w:ascii="Calibri" w:hAnsi="Calibri" w:cs="Calibri"/>
          <w:sz w:val="22"/>
          <w:szCs w:val="22"/>
          <w:lang w:val="en-US"/>
        </w:rPr>
        <w:t xml:space="preserve">, 1995; Ferron, et al., 2004). The local climate is classified as Maritime Antarctic, which is characterized by average temperatures reaching above zero levels during the summer-to-autumn season and negative along the remaining seasons reaching average values around -6 </w:t>
      </w:r>
      <w:proofErr w:type="spellStart"/>
      <w:r>
        <w:rPr>
          <w:rFonts w:ascii="Calibri" w:hAnsi="Calibri" w:cs="Calibri"/>
          <w:sz w:val="22"/>
          <w:szCs w:val="22"/>
          <w:vertAlign w:val="superscript"/>
          <w:lang w:val="en-US"/>
        </w:rPr>
        <w:t>o</w:t>
      </w:r>
      <w:r>
        <w:rPr>
          <w:rFonts w:ascii="Calibri" w:hAnsi="Calibri" w:cs="Calibri"/>
          <w:sz w:val="22"/>
          <w:szCs w:val="22"/>
          <w:lang w:val="en-US"/>
        </w:rPr>
        <w:t>C</w:t>
      </w:r>
      <w:proofErr w:type="spellEnd"/>
      <w:r>
        <w:rPr>
          <w:rFonts w:ascii="Calibri" w:hAnsi="Calibri" w:cs="Calibri"/>
          <w:sz w:val="22"/>
          <w:szCs w:val="22"/>
          <w:lang w:val="en-US"/>
        </w:rPr>
        <w:t xml:space="preserve"> in JJA (Olivia et al., 201</w:t>
      </w:r>
      <w:r w:rsidR="0093660A">
        <w:rPr>
          <w:rFonts w:ascii="Calibri" w:hAnsi="Calibri" w:cs="Calibri"/>
          <w:sz w:val="22"/>
          <w:szCs w:val="22"/>
          <w:lang w:val="en-US"/>
        </w:rPr>
        <w:t>7</w:t>
      </w:r>
      <w:r>
        <w:rPr>
          <w:rFonts w:ascii="Calibri" w:hAnsi="Calibri" w:cs="Calibri"/>
          <w:sz w:val="22"/>
          <w:szCs w:val="22"/>
          <w:lang w:val="en-US"/>
        </w:rPr>
        <w:t xml:space="preserve">). </w:t>
      </w:r>
    </w:p>
    <w:p w14:paraId="4D6C4D3E" w14:textId="77777777" w:rsidR="00325588" w:rsidRDefault="00325588">
      <w:pPr>
        <w:pStyle w:val="Pr-formataoHTML"/>
        <w:spacing w:line="360" w:lineRule="auto"/>
        <w:jc w:val="both"/>
        <w:rPr>
          <w:rFonts w:ascii="Calibri" w:hAnsi="Calibri" w:cs="Calibri"/>
          <w:sz w:val="22"/>
          <w:szCs w:val="22"/>
          <w:lang w:val="en-US"/>
        </w:rPr>
      </w:pPr>
    </w:p>
    <w:p w14:paraId="4EDC1E90" w14:textId="18A41B8C" w:rsidR="00325588" w:rsidRDefault="00000000">
      <w:pPr>
        <w:pStyle w:val="Pr-formataoHTML"/>
        <w:spacing w:line="360" w:lineRule="auto"/>
        <w:jc w:val="both"/>
        <w:rPr>
          <w:rFonts w:ascii="Calibri" w:hAnsi="Calibri" w:cs="Calibri"/>
          <w:sz w:val="22"/>
          <w:szCs w:val="22"/>
          <w:lang w:val="en-US"/>
        </w:rPr>
      </w:pPr>
      <w:r>
        <w:rPr>
          <w:rFonts w:ascii="Calibri" w:hAnsi="Calibri" w:cs="Calibri"/>
          <w:sz w:val="22"/>
          <w:szCs w:val="22"/>
          <w:lang w:val="en-US"/>
        </w:rPr>
        <w:t xml:space="preserve">This sedimentary study focuses </w:t>
      </w:r>
      <w:proofErr w:type="spellStart"/>
      <w:r>
        <w:rPr>
          <w:rFonts w:ascii="Calibri" w:hAnsi="Calibri" w:cs="Calibri"/>
          <w:sz w:val="22"/>
          <w:szCs w:val="22"/>
          <w:lang w:val="en-US"/>
        </w:rPr>
        <w:t>i</w:t>
      </w:r>
      <w:proofErr w:type="spellEnd"/>
      <w:r w:rsidRPr="00BF0B98">
        <w:rPr>
          <w:rFonts w:ascii="Calibri" w:hAnsi="Calibri" w:cs="Calibri"/>
          <w:sz w:val="22"/>
          <w:szCs w:val="22"/>
          <w:lang w:val="en-GB"/>
        </w:rPr>
        <w:t>n</w:t>
      </w:r>
      <w:r>
        <w:rPr>
          <w:rFonts w:ascii="Calibri" w:hAnsi="Calibri" w:cs="Calibri"/>
          <w:sz w:val="22"/>
          <w:szCs w:val="22"/>
          <w:lang w:val="en-US"/>
        </w:rPr>
        <w:t xml:space="preserve"> </w:t>
      </w:r>
      <w:r w:rsidRPr="00BF0B98">
        <w:rPr>
          <w:rFonts w:ascii="Calibri" w:hAnsi="Calibri" w:cs="Calibri"/>
          <w:sz w:val="22"/>
          <w:szCs w:val="22"/>
          <w:lang w:val="en-GB"/>
        </w:rPr>
        <w:t>two</w:t>
      </w:r>
      <w:r>
        <w:rPr>
          <w:rFonts w:ascii="Calibri" w:hAnsi="Calibri" w:cs="Calibri"/>
          <w:sz w:val="22"/>
          <w:szCs w:val="22"/>
          <w:lang w:val="en-US"/>
        </w:rPr>
        <w:t xml:space="preserve"> important ice-free areas of KGI: (a) Fildes Peninsula</w:t>
      </w:r>
      <w:r w:rsidRPr="00BF0B98">
        <w:rPr>
          <w:rFonts w:ascii="Calibri" w:hAnsi="Calibri" w:cs="Calibri"/>
          <w:sz w:val="22"/>
          <w:szCs w:val="22"/>
          <w:lang w:val="en-GB"/>
        </w:rPr>
        <w:t xml:space="preserve"> and (b) Admiralty Bay. Fildes Peninsula </w:t>
      </w:r>
      <w:r>
        <w:rPr>
          <w:rFonts w:ascii="Calibri" w:hAnsi="Calibri" w:cs="Calibri"/>
          <w:sz w:val="22"/>
          <w:szCs w:val="22"/>
          <w:lang w:val="en-US"/>
        </w:rPr>
        <w:t xml:space="preserve">is the largest one in extent and is located at its Southwestern sector limited by the Drake passage, the </w:t>
      </w:r>
      <w:r w:rsidR="00D77B28">
        <w:rPr>
          <w:rFonts w:ascii="Calibri" w:hAnsi="Calibri" w:cs="Calibri"/>
          <w:sz w:val="22"/>
          <w:szCs w:val="22"/>
          <w:lang w:val="en-US"/>
        </w:rPr>
        <w:t>Maxwell Bay</w:t>
      </w:r>
      <w:r>
        <w:rPr>
          <w:rFonts w:ascii="Calibri" w:hAnsi="Calibri" w:cs="Calibri"/>
          <w:sz w:val="22"/>
          <w:szCs w:val="22"/>
          <w:lang w:val="en-US"/>
        </w:rPr>
        <w:t xml:space="preserve"> and the Bellingshausen ice dome. </w:t>
      </w:r>
      <w:r w:rsidRPr="00BF0B98">
        <w:rPr>
          <w:rFonts w:ascii="Calibri" w:hAnsi="Calibri" w:cs="Calibri"/>
          <w:sz w:val="22"/>
          <w:szCs w:val="22"/>
          <w:lang w:val="en-GB"/>
        </w:rPr>
        <w:t xml:space="preserve">According to </w:t>
      </w:r>
      <w:r w:rsidRPr="00BF0B98">
        <w:rPr>
          <w:rFonts w:ascii="Calibri" w:hAnsi="Calibri" w:cs="Calibri"/>
          <w:sz w:val="22"/>
          <w:szCs w:val="22"/>
          <w:shd w:val="clear" w:color="auto" w:fill="FFFFFF"/>
          <w:lang w:val="en-GB"/>
        </w:rPr>
        <w:t xml:space="preserve">Barsch and </w:t>
      </w:r>
      <w:proofErr w:type="spellStart"/>
      <w:r w:rsidRPr="00BF0B98">
        <w:rPr>
          <w:rFonts w:ascii="Calibri" w:hAnsi="Calibri" w:cs="Calibri"/>
          <w:sz w:val="22"/>
          <w:szCs w:val="22"/>
          <w:shd w:val="clear" w:color="auto" w:fill="FFFFFF"/>
          <w:lang w:val="en-GB"/>
        </w:rPr>
        <w:t>Mäusbacher</w:t>
      </w:r>
      <w:proofErr w:type="spellEnd"/>
      <w:r w:rsidRPr="00BF0B98">
        <w:rPr>
          <w:rFonts w:ascii="Calibri" w:hAnsi="Calibri" w:cs="Calibri"/>
          <w:sz w:val="22"/>
          <w:szCs w:val="22"/>
          <w:shd w:val="clear" w:color="auto" w:fill="FFFFFF"/>
          <w:lang w:val="en-GB"/>
        </w:rPr>
        <w:t xml:space="preserve"> (1986) b</w:t>
      </w:r>
      <w:r w:rsidRPr="00BF0B98">
        <w:rPr>
          <w:rFonts w:ascii="Calibri" w:hAnsi="Calibri" w:cs="Calibri"/>
          <w:sz w:val="22"/>
          <w:szCs w:val="22"/>
          <w:lang w:val="en-GB"/>
        </w:rPr>
        <w:t xml:space="preserve">efore 6,000 to 5,000 </w:t>
      </w:r>
      <w:proofErr w:type="spellStart"/>
      <w:r w:rsidRPr="00BF0B98">
        <w:rPr>
          <w:rFonts w:ascii="Calibri" w:hAnsi="Calibri" w:cs="Calibri"/>
          <w:sz w:val="22"/>
          <w:szCs w:val="22"/>
          <w:lang w:val="en-GB"/>
        </w:rPr>
        <w:t>yr</w:t>
      </w:r>
      <w:proofErr w:type="spellEnd"/>
      <w:r w:rsidRPr="00BF0B98">
        <w:rPr>
          <w:rFonts w:ascii="Calibri" w:hAnsi="Calibri" w:cs="Calibri"/>
          <w:sz w:val="22"/>
          <w:szCs w:val="22"/>
          <w:lang w:val="en-GB"/>
        </w:rPr>
        <w:t xml:space="preserve"> B.P. </w:t>
      </w:r>
      <w:r>
        <w:rPr>
          <w:rFonts w:ascii="Calibri" w:hAnsi="Calibri" w:cs="Calibri"/>
          <w:sz w:val="22"/>
          <w:szCs w:val="22"/>
          <w:lang w:val="en-US"/>
        </w:rPr>
        <w:t xml:space="preserve">Fildes Peninsula was </w:t>
      </w:r>
      <w:r w:rsidRPr="00BF0B98">
        <w:rPr>
          <w:rFonts w:ascii="Calibri" w:hAnsi="Calibri" w:cs="Calibri"/>
          <w:sz w:val="22"/>
          <w:szCs w:val="22"/>
          <w:lang w:val="en-GB"/>
        </w:rPr>
        <w:t xml:space="preserve">still partially glaciated at altitudes between 15 m and 20 m. Their actual landscape geomorphological features suggest a probable rapid shrinking of the ice cover to nearly the present extent. </w:t>
      </w:r>
      <w:r>
        <w:rPr>
          <w:rFonts w:ascii="Calibri" w:hAnsi="Calibri" w:cs="Calibri"/>
          <w:sz w:val="22"/>
          <w:szCs w:val="22"/>
          <w:lang w:val="en-US"/>
        </w:rPr>
        <w:t>Due to depressions created during moraine formations throughout the time and the intense erosion from melting fresh water flows during the deglaciation, a lake sequence is found at the peninsula. At Fildes we have sampled 2 sediment cores in February 15</w:t>
      </w:r>
      <w:r>
        <w:rPr>
          <w:rFonts w:ascii="Calibri" w:hAnsi="Calibri" w:cs="Calibri"/>
          <w:sz w:val="22"/>
          <w:szCs w:val="22"/>
          <w:vertAlign w:val="superscript"/>
          <w:lang w:val="en-US"/>
        </w:rPr>
        <w:t>th</w:t>
      </w:r>
      <w:r>
        <w:rPr>
          <w:rFonts w:ascii="Calibri" w:hAnsi="Calibri" w:cs="Calibri"/>
          <w:sz w:val="22"/>
          <w:szCs w:val="22"/>
          <w:lang w:val="en-US"/>
        </w:rPr>
        <w:t>, 2015</w:t>
      </w:r>
      <w:r w:rsidRPr="00BF0B98">
        <w:rPr>
          <w:rFonts w:ascii="Calibri" w:hAnsi="Calibri" w:cs="Calibri"/>
          <w:sz w:val="22"/>
          <w:szCs w:val="22"/>
          <w:lang w:val="en-GB"/>
        </w:rPr>
        <w:t>:</w:t>
      </w:r>
      <w:r>
        <w:rPr>
          <w:rFonts w:ascii="Calibri" w:hAnsi="Calibri" w:cs="Calibri"/>
          <w:sz w:val="22"/>
          <w:szCs w:val="22"/>
          <w:lang w:val="en-US"/>
        </w:rPr>
        <w:t xml:space="preserve"> 1 dated from the mid-</w:t>
      </w:r>
      <w:r w:rsidRPr="00BF0B98">
        <w:rPr>
          <w:rFonts w:ascii="Calibri" w:hAnsi="Calibri" w:cs="Calibri"/>
          <w:sz w:val="22"/>
          <w:szCs w:val="22"/>
          <w:lang w:val="en-GB"/>
        </w:rPr>
        <w:t>H</w:t>
      </w:r>
      <w:proofErr w:type="spellStart"/>
      <w:r>
        <w:rPr>
          <w:rFonts w:ascii="Calibri" w:hAnsi="Calibri" w:cs="Calibri"/>
          <w:sz w:val="22"/>
          <w:szCs w:val="22"/>
          <w:lang w:val="en-US"/>
        </w:rPr>
        <w:t>olocene</w:t>
      </w:r>
      <w:proofErr w:type="spellEnd"/>
      <w:r>
        <w:rPr>
          <w:rFonts w:ascii="Calibri" w:hAnsi="Calibri" w:cs="Calibri"/>
          <w:sz w:val="22"/>
          <w:szCs w:val="22"/>
          <w:lang w:val="en-US"/>
        </w:rPr>
        <w:t xml:space="preserve"> at an “isolated” lake (Long Lake) and 1 shallow core retrieved in the catchment of Bellingshausen ice dome, dated from the beginning of the 20</w:t>
      </w:r>
      <w:r>
        <w:rPr>
          <w:rFonts w:ascii="Calibri" w:hAnsi="Calibri" w:cs="Calibri"/>
          <w:sz w:val="22"/>
          <w:szCs w:val="22"/>
          <w:vertAlign w:val="superscript"/>
          <w:lang w:val="en-US"/>
        </w:rPr>
        <w:t>th</w:t>
      </w:r>
      <w:r>
        <w:rPr>
          <w:rFonts w:ascii="Calibri" w:hAnsi="Calibri" w:cs="Calibri"/>
          <w:sz w:val="22"/>
          <w:szCs w:val="22"/>
          <w:lang w:val="en-US"/>
        </w:rPr>
        <w:t xml:space="preserve"> century. </w:t>
      </w:r>
    </w:p>
    <w:p w14:paraId="6D8D4863" w14:textId="5DB727F6" w:rsidR="00325588" w:rsidRPr="00BF0B98" w:rsidRDefault="00000000">
      <w:pPr>
        <w:pStyle w:val="Pr-formataoHTML"/>
        <w:spacing w:line="360" w:lineRule="auto"/>
        <w:jc w:val="both"/>
        <w:rPr>
          <w:rFonts w:ascii="Calibri" w:hAnsi="Calibri" w:cs="Calibri"/>
          <w:sz w:val="22"/>
          <w:szCs w:val="22"/>
          <w:shd w:val="clear" w:color="auto" w:fill="FFFFFF"/>
          <w:lang w:val="en-GB"/>
        </w:rPr>
      </w:pPr>
      <w:r>
        <w:rPr>
          <w:rFonts w:ascii="Calibri" w:hAnsi="Calibri" w:cs="Calibri"/>
          <w:sz w:val="22"/>
          <w:szCs w:val="22"/>
          <w:lang w:val="en-US"/>
        </w:rPr>
        <w:lastRenderedPageBreak/>
        <w:t xml:space="preserve">A second important ice-free area at KGI is the Admiralty Bay. This </w:t>
      </w:r>
      <w:r w:rsidRPr="00BF0B98">
        <w:rPr>
          <w:rFonts w:ascii="Calibri" w:hAnsi="Calibri" w:cs="Calibri"/>
          <w:sz w:val="22"/>
          <w:szCs w:val="22"/>
          <w:shd w:val="clear" w:color="auto" w:fill="FFFFFF"/>
          <w:lang w:val="en-GB"/>
        </w:rPr>
        <w:t xml:space="preserve">bay </w:t>
      </w:r>
      <w:r>
        <w:rPr>
          <w:rFonts w:ascii="Calibri" w:hAnsi="Calibri" w:cs="Calibri"/>
          <w:sz w:val="22"/>
          <w:szCs w:val="22"/>
          <w:lang w:val="en-US"/>
        </w:rPr>
        <w:t xml:space="preserve">is formed by irregular </w:t>
      </w:r>
      <w:r w:rsidRPr="00BF0B98">
        <w:rPr>
          <w:rFonts w:ascii="Calibri" w:hAnsi="Calibri" w:cs="Calibri"/>
          <w:sz w:val="22"/>
          <w:szCs w:val="22"/>
          <w:shd w:val="clear" w:color="auto" w:fill="FFFFFF"/>
          <w:lang w:val="en-GB"/>
        </w:rPr>
        <w:t>fjords of tectonic origin containing inlets and coves and a main deep channel reaching to a maximum </w:t>
      </w:r>
      <w:r w:rsidRPr="00BF0B98">
        <w:rPr>
          <w:rFonts w:ascii="Calibri" w:hAnsi="Calibri" w:cs="Calibri"/>
          <w:bCs/>
          <w:sz w:val="22"/>
          <w:szCs w:val="22"/>
          <w:shd w:val="clear" w:color="auto" w:fill="FFFFFF"/>
          <w:lang w:val="en-GB"/>
        </w:rPr>
        <w:t>depth</w:t>
      </w:r>
      <w:r w:rsidRPr="00BF0B98">
        <w:rPr>
          <w:rFonts w:ascii="Calibri" w:hAnsi="Calibri" w:cs="Calibri"/>
          <w:sz w:val="22"/>
          <w:szCs w:val="22"/>
          <w:shd w:val="clear" w:color="auto" w:fill="FFFFFF"/>
          <w:lang w:val="en-GB"/>
        </w:rPr>
        <w:t xml:space="preserve"> of 535 m. It is surrounded by temperate </w:t>
      </w:r>
      <w:r w:rsidRPr="00BF0B98">
        <w:rPr>
          <w:rFonts w:ascii="Calibri" w:hAnsi="Calibri" w:cs="Calibri"/>
          <w:sz w:val="22"/>
          <w:szCs w:val="22"/>
          <w:lang w:val="en-GB"/>
        </w:rPr>
        <w:t xml:space="preserve">glaciers terminating on land and tidewater glaciers whose fronts terminate close the shore line. Since the 50’s, progressive retreats of their ice front positionings have been reported </w:t>
      </w:r>
      <w:r w:rsidRPr="00BF0B98">
        <w:rPr>
          <w:rFonts w:ascii="Calibri" w:hAnsi="Calibri" w:cs="Calibri"/>
          <w:sz w:val="22"/>
          <w:szCs w:val="22"/>
          <w:shd w:val="clear" w:color="auto" w:fill="FFFFFF"/>
          <w:lang w:val="en-GB"/>
        </w:rPr>
        <w:t xml:space="preserve">(Braun and Gossmann, 2002). At the interface between the shoreline and the </w:t>
      </w:r>
      <w:r w:rsidRPr="00BF0B98">
        <w:rPr>
          <w:rFonts w:ascii="Calibri" w:hAnsi="Calibri" w:cs="Calibri"/>
          <w:sz w:val="22"/>
          <w:szCs w:val="22"/>
          <w:lang w:val="en-GB"/>
        </w:rPr>
        <w:t xml:space="preserve">Warszawa icefield (WI) and Krakow icefield (KI) we have sampled 7 shallow sediment cores, all dated from the </w:t>
      </w:r>
      <w:r w:rsidR="00D77B28" w:rsidRPr="00BF0B98">
        <w:rPr>
          <w:rFonts w:ascii="Calibri" w:hAnsi="Calibri" w:cs="Calibri"/>
          <w:sz w:val="22"/>
          <w:szCs w:val="22"/>
          <w:lang w:val="en-GB"/>
        </w:rPr>
        <w:t>begging</w:t>
      </w:r>
      <w:r w:rsidRPr="00BF0B98">
        <w:rPr>
          <w:rFonts w:ascii="Calibri" w:hAnsi="Calibri" w:cs="Calibri"/>
          <w:sz w:val="22"/>
          <w:szCs w:val="22"/>
          <w:lang w:val="en-GB"/>
        </w:rPr>
        <w:t xml:space="preserve"> of the </w:t>
      </w:r>
      <w:r>
        <w:rPr>
          <w:rFonts w:ascii="Calibri" w:hAnsi="Calibri" w:cs="Calibri"/>
          <w:sz w:val="22"/>
          <w:szCs w:val="22"/>
          <w:lang w:val="en-US"/>
        </w:rPr>
        <w:t>20</w:t>
      </w:r>
      <w:r>
        <w:rPr>
          <w:rFonts w:ascii="Calibri" w:hAnsi="Calibri" w:cs="Calibri"/>
          <w:sz w:val="22"/>
          <w:szCs w:val="22"/>
          <w:vertAlign w:val="superscript"/>
          <w:lang w:val="en-US"/>
        </w:rPr>
        <w:t>th</w:t>
      </w:r>
      <w:r>
        <w:rPr>
          <w:rFonts w:ascii="Calibri" w:hAnsi="Calibri" w:cs="Calibri"/>
          <w:sz w:val="22"/>
          <w:szCs w:val="22"/>
          <w:lang w:val="en-US"/>
        </w:rPr>
        <w:t xml:space="preserve"> century, acc</w:t>
      </w:r>
      <w:proofErr w:type="spellStart"/>
      <w:r w:rsidRPr="00BF0B98">
        <w:rPr>
          <w:rFonts w:ascii="Calibri" w:hAnsi="Calibri" w:cs="Calibri"/>
          <w:sz w:val="22"/>
          <w:szCs w:val="22"/>
          <w:lang w:val="en-GB"/>
        </w:rPr>
        <w:t>ording</w:t>
      </w:r>
      <w:proofErr w:type="spellEnd"/>
      <w:r w:rsidRPr="00BF0B98">
        <w:rPr>
          <w:rFonts w:ascii="Calibri" w:hAnsi="Calibri" w:cs="Calibri"/>
          <w:sz w:val="22"/>
          <w:szCs w:val="22"/>
          <w:lang w:val="en-GB"/>
        </w:rPr>
        <w:t xml:space="preserve"> to their drainage basins, Fig A1-1. Table A1-1 provides basic data of the shallow sediment cores sampled at KGI. </w:t>
      </w:r>
    </w:p>
    <w:p w14:paraId="601EE224" w14:textId="77777777" w:rsidR="00325588" w:rsidRDefault="00325588">
      <w:pPr>
        <w:pStyle w:val="Pr-formataoHTML"/>
        <w:spacing w:line="360" w:lineRule="auto"/>
        <w:jc w:val="both"/>
        <w:rPr>
          <w:rFonts w:asciiTheme="minorHAnsi" w:hAnsiTheme="minorHAnsi" w:cstheme="minorHAnsi"/>
          <w:sz w:val="22"/>
          <w:szCs w:val="22"/>
          <w:lang w:val="en-US"/>
        </w:rPr>
      </w:pPr>
    </w:p>
    <w:p w14:paraId="1BD679BD" w14:textId="77777777" w:rsidR="00325588" w:rsidRDefault="00000000">
      <w:pPr>
        <w:pStyle w:val="Pr-formataoHTML"/>
        <w:rPr>
          <w:rFonts w:asciiTheme="minorHAnsi" w:hAnsiTheme="minorHAnsi" w:cstheme="minorHAnsi"/>
          <w:sz w:val="22"/>
          <w:szCs w:val="22"/>
          <w:lang w:val="en-US"/>
        </w:rPr>
      </w:pPr>
      <w:r>
        <w:rPr>
          <w:rFonts w:asciiTheme="minorHAnsi" w:hAnsiTheme="minorHAnsi" w:cstheme="minorHAnsi"/>
          <w:b/>
          <w:sz w:val="22"/>
          <w:szCs w:val="22"/>
          <w:lang w:val="en-US"/>
        </w:rPr>
        <w:t>Table A1-1.</w:t>
      </w:r>
      <w:r>
        <w:rPr>
          <w:rFonts w:asciiTheme="minorHAnsi" w:hAnsiTheme="minorHAnsi" w:cstheme="minorHAnsi"/>
          <w:sz w:val="22"/>
          <w:szCs w:val="22"/>
          <w:lang w:val="en-US"/>
        </w:rPr>
        <w:t xml:space="preserve"> Location and characteristics of the shallow sediment cores sampled at King George Is. </w:t>
      </w:r>
    </w:p>
    <w:p w14:paraId="0E090867" w14:textId="77777777" w:rsidR="00325588" w:rsidRDefault="00325588">
      <w:pPr>
        <w:pStyle w:val="Pr-formataoHTML"/>
        <w:rPr>
          <w:rFonts w:asciiTheme="minorHAnsi" w:hAnsiTheme="minorHAnsi" w:cstheme="minorHAnsi"/>
          <w:sz w:val="22"/>
          <w:szCs w:val="22"/>
          <w:lang w:val="en-US"/>
        </w:rPr>
      </w:pPr>
    </w:p>
    <w:tbl>
      <w:tblPr>
        <w:tblpPr w:leftFromText="141" w:rightFromText="141" w:vertAnchor="text" w:horzAnchor="margin" w:tblpXSpec="center" w:tblpY="109"/>
        <w:tblW w:w="8789" w:type="dxa"/>
        <w:jc w:val="center"/>
        <w:tblLayout w:type="fixed"/>
        <w:tblCellMar>
          <w:left w:w="70" w:type="dxa"/>
          <w:right w:w="70" w:type="dxa"/>
        </w:tblCellMar>
        <w:tblLook w:val="00A0" w:firstRow="1" w:lastRow="0" w:firstColumn="1" w:lastColumn="0" w:noHBand="0" w:noVBand="0"/>
      </w:tblPr>
      <w:tblGrid>
        <w:gridCol w:w="567"/>
        <w:gridCol w:w="2269"/>
        <w:gridCol w:w="1134"/>
        <w:gridCol w:w="1276"/>
        <w:gridCol w:w="1558"/>
        <w:gridCol w:w="1985"/>
      </w:tblGrid>
      <w:tr w:rsidR="00325588" w14:paraId="67400190" w14:textId="77777777">
        <w:trPr>
          <w:trHeight w:val="689"/>
          <w:jc w:val="center"/>
        </w:trPr>
        <w:tc>
          <w:tcPr>
            <w:tcW w:w="566" w:type="dxa"/>
            <w:tcBorders>
              <w:top w:val="single" w:sz="12" w:space="0" w:color="000000"/>
              <w:bottom w:val="single" w:sz="12" w:space="0" w:color="000000"/>
            </w:tcBorders>
            <w:shd w:val="clear" w:color="auto" w:fill="auto"/>
          </w:tcPr>
          <w:p w14:paraId="0B940880" w14:textId="77777777" w:rsidR="00325588" w:rsidRDefault="00000000">
            <w:pPr>
              <w:widowControl w:val="0"/>
              <w:spacing w:after="0" w:line="240" w:lineRule="auto"/>
              <w:jc w:val="center"/>
              <w:rPr>
                <w:rFonts w:cstheme="minorHAnsi"/>
                <w:b/>
                <w:bCs/>
              </w:rPr>
            </w:pPr>
            <w:r>
              <w:rPr>
                <w:rFonts w:cstheme="minorHAnsi"/>
                <w:b/>
                <w:bCs/>
              </w:rPr>
              <w:t>Site ID</w:t>
            </w:r>
          </w:p>
        </w:tc>
        <w:tc>
          <w:tcPr>
            <w:tcW w:w="2269" w:type="dxa"/>
            <w:tcBorders>
              <w:top w:val="single" w:sz="12" w:space="0" w:color="000000"/>
              <w:bottom w:val="single" w:sz="12" w:space="0" w:color="000000"/>
            </w:tcBorders>
            <w:shd w:val="clear" w:color="auto" w:fill="auto"/>
          </w:tcPr>
          <w:p w14:paraId="4916C900" w14:textId="77777777" w:rsidR="00325588" w:rsidRDefault="00000000">
            <w:pPr>
              <w:widowControl w:val="0"/>
              <w:spacing w:after="0" w:line="240" w:lineRule="auto"/>
              <w:jc w:val="center"/>
              <w:rPr>
                <w:rFonts w:cstheme="minorHAnsi"/>
                <w:b/>
              </w:rPr>
            </w:pPr>
            <w:r>
              <w:rPr>
                <w:rFonts w:cstheme="minorHAnsi"/>
                <w:b/>
                <w:bCs/>
              </w:rPr>
              <w:t>Location</w:t>
            </w:r>
          </w:p>
        </w:tc>
        <w:tc>
          <w:tcPr>
            <w:tcW w:w="1134" w:type="dxa"/>
            <w:tcBorders>
              <w:top w:val="single" w:sz="12" w:space="0" w:color="000000"/>
              <w:bottom w:val="single" w:sz="12" w:space="0" w:color="000000"/>
            </w:tcBorders>
            <w:shd w:val="clear" w:color="auto" w:fill="auto"/>
          </w:tcPr>
          <w:p w14:paraId="0A29EF2D" w14:textId="77777777" w:rsidR="00325588" w:rsidRDefault="00000000">
            <w:pPr>
              <w:pStyle w:val="Pr-formataoHTML"/>
              <w:widowControl w:val="0"/>
              <w:jc w:val="center"/>
              <w:rPr>
                <w:rFonts w:asciiTheme="minorHAnsi" w:hAnsiTheme="minorHAnsi" w:cstheme="minorHAnsi"/>
                <w:b/>
                <w:sz w:val="22"/>
                <w:szCs w:val="22"/>
              </w:rPr>
            </w:pPr>
            <w:r>
              <w:rPr>
                <w:rFonts w:asciiTheme="minorHAnsi" w:hAnsiTheme="minorHAnsi" w:cstheme="minorHAnsi"/>
                <w:b/>
                <w:sz w:val="22"/>
                <w:szCs w:val="22"/>
              </w:rPr>
              <w:t>Latitude</w:t>
            </w:r>
          </w:p>
          <w:p w14:paraId="05C95397" w14:textId="77777777" w:rsidR="00325588" w:rsidRDefault="00000000">
            <w:pPr>
              <w:pStyle w:val="Pr-formataoHTML"/>
              <w:widowControl w:val="0"/>
              <w:jc w:val="center"/>
              <w:rPr>
                <w:rFonts w:asciiTheme="minorHAnsi" w:hAnsiTheme="minorHAnsi" w:cstheme="minorHAnsi"/>
                <w:b/>
                <w:sz w:val="22"/>
                <w:szCs w:val="22"/>
              </w:rPr>
            </w:pPr>
            <w:r>
              <w:rPr>
                <w:rFonts w:asciiTheme="minorHAnsi" w:hAnsiTheme="minorHAnsi" w:cstheme="minorHAnsi"/>
                <w:b/>
                <w:sz w:val="22"/>
                <w:szCs w:val="22"/>
              </w:rPr>
              <w:t>(</w:t>
            </w:r>
            <w:proofErr w:type="spellStart"/>
            <w:r>
              <w:rPr>
                <w:rFonts w:asciiTheme="minorHAnsi" w:hAnsiTheme="minorHAnsi" w:cstheme="minorHAnsi"/>
                <w:b/>
                <w:sz w:val="22"/>
                <w:szCs w:val="22"/>
                <w:vertAlign w:val="superscript"/>
              </w:rPr>
              <w:t>o</w:t>
            </w:r>
            <w:r>
              <w:rPr>
                <w:rFonts w:asciiTheme="minorHAnsi" w:hAnsiTheme="minorHAnsi" w:cstheme="minorHAnsi"/>
                <w:b/>
                <w:sz w:val="22"/>
                <w:szCs w:val="22"/>
              </w:rPr>
              <w:t>S</w:t>
            </w:r>
            <w:proofErr w:type="spellEnd"/>
            <w:r>
              <w:rPr>
                <w:rFonts w:asciiTheme="minorHAnsi" w:hAnsiTheme="minorHAnsi" w:cstheme="minorHAnsi"/>
                <w:b/>
                <w:sz w:val="22"/>
                <w:szCs w:val="22"/>
              </w:rPr>
              <w:t>)</w:t>
            </w:r>
          </w:p>
        </w:tc>
        <w:tc>
          <w:tcPr>
            <w:tcW w:w="1276" w:type="dxa"/>
            <w:tcBorders>
              <w:top w:val="single" w:sz="12" w:space="0" w:color="000000"/>
              <w:bottom w:val="single" w:sz="12" w:space="0" w:color="000000"/>
            </w:tcBorders>
            <w:shd w:val="clear" w:color="auto" w:fill="auto"/>
          </w:tcPr>
          <w:p w14:paraId="17986ADA" w14:textId="77777777" w:rsidR="00325588" w:rsidRDefault="00000000">
            <w:pPr>
              <w:widowControl w:val="0"/>
              <w:spacing w:after="0" w:line="240" w:lineRule="auto"/>
              <w:ind w:left="-70" w:right="-70"/>
              <w:jc w:val="center"/>
              <w:rPr>
                <w:rFonts w:cstheme="minorHAnsi"/>
                <w:b/>
              </w:rPr>
            </w:pPr>
            <w:r>
              <w:rPr>
                <w:rFonts w:cstheme="minorHAnsi"/>
                <w:b/>
              </w:rPr>
              <w:t>Longitude</w:t>
            </w:r>
          </w:p>
          <w:p w14:paraId="4D47DA00" w14:textId="77777777" w:rsidR="00325588" w:rsidRDefault="00000000">
            <w:pPr>
              <w:widowControl w:val="0"/>
              <w:spacing w:after="0" w:line="240" w:lineRule="auto"/>
              <w:ind w:left="-70" w:right="-70"/>
              <w:jc w:val="center"/>
              <w:rPr>
                <w:rFonts w:cstheme="minorHAnsi"/>
                <w:b/>
              </w:rPr>
            </w:pPr>
            <w:r>
              <w:rPr>
                <w:rFonts w:cstheme="minorHAnsi"/>
                <w:b/>
              </w:rPr>
              <w:t>(</w:t>
            </w:r>
            <w:r>
              <w:rPr>
                <w:rFonts w:cstheme="minorHAnsi"/>
                <w:b/>
                <w:vertAlign w:val="superscript"/>
              </w:rPr>
              <w:t xml:space="preserve"> o</w:t>
            </w:r>
            <w:r>
              <w:rPr>
                <w:rFonts w:cstheme="minorHAnsi"/>
                <w:b/>
              </w:rPr>
              <w:t>W)</w:t>
            </w:r>
          </w:p>
        </w:tc>
        <w:tc>
          <w:tcPr>
            <w:tcW w:w="1558" w:type="dxa"/>
            <w:tcBorders>
              <w:top w:val="single" w:sz="12" w:space="0" w:color="000000"/>
              <w:bottom w:val="single" w:sz="12" w:space="0" w:color="000000"/>
            </w:tcBorders>
          </w:tcPr>
          <w:p w14:paraId="588323AA" w14:textId="77777777" w:rsidR="00325588" w:rsidRDefault="00000000">
            <w:pPr>
              <w:widowControl w:val="0"/>
              <w:spacing w:after="0" w:line="240" w:lineRule="auto"/>
              <w:jc w:val="center"/>
              <w:rPr>
                <w:rFonts w:cstheme="minorHAnsi"/>
                <w:b/>
                <w:bCs/>
              </w:rPr>
            </w:pPr>
            <w:r>
              <w:rPr>
                <w:rFonts w:cstheme="minorHAnsi"/>
                <w:b/>
                <w:bCs/>
              </w:rPr>
              <w:t xml:space="preserve">Sediment core </w:t>
            </w:r>
          </w:p>
          <w:p w14:paraId="39FC1FA7" w14:textId="77777777" w:rsidR="00325588" w:rsidRDefault="00000000">
            <w:pPr>
              <w:widowControl w:val="0"/>
              <w:spacing w:after="0" w:line="240" w:lineRule="auto"/>
              <w:jc w:val="center"/>
              <w:rPr>
                <w:rFonts w:cstheme="minorHAnsi"/>
                <w:b/>
                <w:bCs/>
              </w:rPr>
            </w:pPr>
            <w:r>
              <w:rPr>
                <w:rFonts w:cstheme="minorHAnsi"/>
                <w:b/>
                <w:bCs/>
              </w:rPr>
              <w:t>length (cm)</w:t>
            </w:r>
          </w:p>
        </w:tc>
        <w:tc>
          <w:tcPr>
            <w:tcW w:w="1985" w:type="dxa"/>
            <w:tcBorders>
              <w:top w:val="single" w:sz="12" w:space="0" w:color="000000"/>
              <w:bottom w:val="single" w:sz="12" w:space="0" w:color="000000"/>
            </w:tcBorders>
            <w:shd w:val="clear" w:color="auto" w:fill="auto"/>
          </w:tcPr>
          <w:p w14:paraId="18571CEB" w14:textId="77777777" w:rsidR="00325588" w:rsidRDefault="00000000">
            <w:pPr>
              <w:widowControl w:val="0"/>
              <w:spacing w:after="0" w:line="240" w:lineRule="auto"/>
              <w:jc w:val="center"/>
              <w:rPr>
                <w:rFonts w:cstheme="minorHAnsi"/>
                <w:b/>
                <w:bCs/>
              </w:rPr>
            </w:pPr>
            <w:r>
              <w:rPr>
                <w:rFonts w:cstheme="minorHAnsi"/>
                <w:b/>
                <w:bCs/>
              </w:rPr>
              <w:t>Site</w:t>
            </w:r>
          </w:p>
          <w:p w14:paraId="60FD0F47" w14:textId="77777777" w:rsidR="00325588" w:rsidRDefault="00000000">
            <w:pPr>
              <w:widowControl w:val="0"/>
              <w:spacing w:after="0" w:line="240" w:lineRule="auto"/>
              <w:jc w:val="center"/>
              <w:rPr>
                <w:rFonts w:cstheme="minorHAnsi"/>
                <w:b/>
              </w:rPr>
            </w:pPr>
            <w:r>
              <w:rPr>
                <w:rFonts w:cstheme="minorHAnsi"/>
                <w:b/>
                <w:bCs/>
              </w:rPr>
              <w:t xml:space="preserve"> characteristics</w:t>
            </w:r>
          </w:p>
        </w:tc>
      </w:tr>
      <w:tr w:rsidR="00325588" w14:paraId="14479152" w14:textId="77777777">
        <w:trPr>
          <w:jc w:val="center"/>
        </w:trPr>
        <w:tc>
          <w:tcPr>
            <w:tcW w:w="566" w:type="dxa"/>
            <w:tcBorders>
              <w:top w:val="single" w:sz="12" w:space="0" w:color="000000"/>
            </w:tcBorders>
            <w:shd w:val="clear" w:color="auto" w:fill="auto"/>
          </w:tcPr>
          <w:p w14:paraId="1D88EB4C" w14:textId="77777777" w:rsidR="00325588" w:rsidRDefault="00000000">
            <w:pPr>
              <w:widowControl w:val="0"/>
              <w:spacing w:after="0" w:line="240" w:lineRule="auto"/>
              <w:jc w:val="center"/>
              <w:rPr>
                <w:rFonts w:cstheme="minorHAnsi"/>
                <w:bCs/>
              </w:rPr>
            </w:pPr>
            <w:r>
              <w:rPr>
                <w:rFonts w:cstheme="minorHAnsi"/>
                <w:bCs/>
              </w:rPr>
              <w:t>01</w:t>
            </w:r>
          </w:p>
        </w:tc>
        <w:tc>
          <w:tcPr>
            <w:tcW w:w="2269" w:type="dxa"/>
            <w:tcBorders>
              <w:top w:val="single" w:sz="12" w:space="0" w:color="000000"/>
            </w:tcBorders>
            <w:shd w:val="clear" w:color="auto" w:fill="auto"/>
          </w:tcPr>
          <w:p w14:paraId="28B7915C" w14:textId="77777777" w:rsidR="00325588" w:rsidRDefault="00000000">
            <w:pPr>
              <w:widowControl w:val="0"/>
              <w:spacing w:after="0" w:line="240" w:lineRule="auto"/>
              <w:jc w:val="center"/>
              <w:rPr>
                <w:rFonts w:cstheme="minorHAnsi"/>
              </w:rPr>
            </w:pPr>
            <w:r>
              <w:rPr>
                <w:rFonts w:cstheme="minorHAnsi"/>
              </w:rPr>
              <w:t>Hannequin Point</w:t>
            </w:r>
          </w:p>
        </w:tc>
        <w:tc>
          <w:tcPr>
            <w:tcW w:w="1134" w:type="dxa"/>
            <w:tcBorders>
              <w:top w:val="single" w:sz="12" w:space="0" w:color="000000"/>
            </w:tcBorders>
            <w:shd w:val="clear" w:color="auto" w:fill="auto"/>
          </w:tcPr>
          <w:p w14:paraId="25504C97" w14:textId="77777777" w:rsidR="00325588" w:rsidRDefault="00000000">
            <w:pPr>
              <w:widowControl w:val="0"/>
              <w:spacing w:after="0" w:line="240" w:lineRule="auto"/>
              <w:ind w:left="-70" w:right="-70"/>
              <w:jc w:val="both"/>
              <w:rPr>
                <w:rFonts w:cstheme="minorHAnsi"/>
              </w:rPr>
            </w:pPr>
            <w:r>
              <w:rPr>
                <w:rFonts w:cstheme="minorHAnsi"/>
              </w:rPr>
              <w:t xml:space="preserve">   62</w:t>
            </w:r>
            <w:r>
              <w:rPr>
                <w:rFonts w:ascii="Symbol" w:eastAsia="Symbol" w:hAnsi="Symbol" w:cs="Symbol"/>
              </w:rPr>
              <w:sym w:font="Symbol" w:char="F0B0"/>
            </w:r>
            <w:r>
              <w:rPr>
                <w:rFonts w:cstheme="minorHAnsi"/>
              </w:rPr>
              <w:t xml:space="preserve">07’18” </w:t>
            </w:r>
          </w:p>
        </w:tc>
        <w:tc>
          <w:tcPr>
            <w:tcW w:w="1276" w:type="dxa"/>
            <w:tcBorders>
              <w:top w:val="single" w:sz="12" w:space="0" w:color="000000"/>
            </w:tcBorders>
            <w:shd w:val="clear" w:color="auto" w:fill="auto"/>
          </w:tcPr>
          <w:p w14:paraId="1497125A" w14:textId="77777777" w:rsidR="00325588" w:rsidRDefault="00000000">
            <w:pPr>
              <w:widowControl w:val="0"/>
              <w:spacing w:after="0" w:line="240" w:lineRule="auto"/>
              <w:ind w:left="-70" w:right="-70"/>
              <w:jc w:val="both"/>
              <w:rPr>
                <w:rFonts w:cstheme="minorHAnsi"/>
              </w:rPr>
            </w:pPr>
            <w:r>
              <w:rPr>
                <w:rFonts w:cstheme="minorHAnsi"/>
              </w:rPr>
              <w:t xml:space="preserve">  058</w:t>
            </w:r>
            <w:r>
              <w:rPr>
                <w:rFonts w:ascii="Symbol" w:eastAsia="Symbol" w:hAnsi="Symbol" w:cs="Symbol"/>
              </w:rPr>
              <w:sym w:font="Symbol" w:char="F0B0"/>
            </w:r>
            <w:r>
              <w:rPr>
                <w:rFonts w:cstheme="minorHAnsi"/>
              </w:rPr>
              <w:t>23’45”</w:t>
            </w:r>
          </w:p>
        </w:tc>
        <w:tc>
          <w:tcPr>
            <w:tcW w:w="1558" w:type="dxa"/>
            <w:tcBorders>
              <w:top w:val="single" w:sz="12" w:space="0" w:color="000000"/>
            </w:tcBorders>
          </w:tcPr>
          <w:p w14:paraId="02A7C3D7" w14:textId="77777777" w:rsidR="00325588" w:rsidRDefault="00000000">
            <w:pPr>
              <w:widowControl w:val="0"/>
              <w:spacing w:after="0" w:line="240" w:lineRule="auto"/>
              <w:jc w:val="center"/>
              <w:rPr>
                <w:rStyle w:val="hps"/>
                <w:rFonts w:cstheme="minorHAnsi"/>
                <w:lang w:val="en-US"/>
              </w:rPr>
            </w:pPr>
            <w:r>
              <w:rPr>
                <w:rStyle w:val="hps"/>
                <w:rFonts w:cstheme="minorHAnsi"/>
                <w:lang w:val="en-US"/>
              </w:rPr>
              <w:t>8</w:t>
            </w:r>
          </w:p>
        </w:tc>
        <w:tc>
          <w:tcPr>
            <w:tcW w:w="1985" w:type="dxa"/>
            <w:tcBorders>
              <w:top w:val="single" w:sz="12" w:space="0" w:color="000000"/>
            </w:tcBorders>
            <w:shd w:val="clear" w:color="auto" w:fill="auto"/>
          </w:tcPr>
          <w:p w14:paraId="7910CAF8" w14:textId="77777777" w:rsidR="00325588" w:rsidRDefault="00000000">
            <w:pPr>
              <w:widowControl w:val="0"/>
              <w:spacing w:after="0" w:line="240" w:lineRule="auto"/>
              <w:jc w:val="center"/>
              <w:rPr>
                <w:rFonts w:cstheme="minorHAnsi"/>
              </w:rPr>
            </w:pPr>
            <w:r>
              <w:rPr>
                <w:rStyle w:val="hps"/>
                <w:rFonts w:cstheme="minorHAnsi"/>
                <w:lang w:val="en-US"/>
              </w:rPr>
              <w:t>Water Melting Pond</w:t>
            </w:r>
            <w:r>
              <w:rPr>
                <w:rStyle w:val="shorttext"/>
                <w:rFonts w:cstheme="minorHAnsi"/>
                <w:lang w:val="en-US"/>
              </w:rPr>
              <w:t xml:space="preserve"> </w:t>
            </w:r>
          </w:p>
        </w:tc>
      </w:tr>
      <w:tr w:rsidR="00325588" w14:paraId="242E74EF" w14:textId="77777777">
        <w:trPr>
          <w:jc w:val="center"/>
        </w:trPr>
        <w:tc>
          <w:tcPr>
            <w:tcW w:w="566" w:type="dxa"/>
            <w:shd w:val="clear" w:color="auto" w:fill="auto"/>
          </w:tcPr>
          <w:p w14:paraId="189EBFB2" w14:textId="77777777" w:rsidR="00325588" w:rsidRDefault="00000000">
            <w:pPr>
              <w:widowControl w:val="0"/>
              <w:spacing w:after="0" w:line="240" w:lineRule="auto"/>
              <w:jc w:val="center"/>
              <w:rPr>
                <w:rFonts w:cstheme="minorHAnsi"/>
                <w:bCs/>
              </w:rPr>
            </w:pPr>
            <w:r>
              <w:rPr>
                <w:rFonts w:cstheme="minorHAnsi"/>
                <w:bCs/>
              </w:rPr>
              <w:t>02</w:t>
            </w:r>
          </w:p>
        </w:tc>
        <w:tc>
          <w:tcPr>
            <w:tcW w:w="2269" w:type="dxa"/>
            <w:shd w:val="clear" w:color="auto" w:fill="auto"/>
          </w:tcPr>
          <w:p w14:paraId="1D2CDF64" w14:textId="77777777" w:rsidR="00325588" w:rsidRDefault="00000000">
            <w:pPr>
              <w:widowControl w:val="0"/>
              <w:spacing w:after="0" w:line="240" w:lineRule="auto"/>
              <w:jc w:val="center"/>
              <w:rPr>
                <w:rFonts w:cstheme="minorHAnsi"/>
              </w:rPr>
            </w:pPr>
            <w:r>
              <w:rPr>
                <w:rFonts w:cstheme="minorHAnsi"/>
              </w:rPr>
              <w:t>Patelnia A</w:t>
            </w:r>
          </w:p>
        </w:tc>
        <w:tc>
          <w:tcPr>
            <w:tcW w:w="1134" w:type="dxa"/>
            <w:shd w:val="clear" w:color="auto" w:fill="auto"/>
          </w:tcPr>
          <w:p w14:paraId="5D82BCFE" w14:textId="77777777" w:rsidR="00325588" w:rsidRDefault="00000000">
            <w:pPr>
              <w:widowControl w:val="0"/>
              <w:spacing w:after="0" w:line="240" w:lineRule="auto"/>
              <w:ind w:left="-70" w:right="-70"/>
              <w:jc w:val="both"/>
              <w:rPr>
                <w:rFonts w:cstheme="minorHAnsi"/>
              </w:rPr>
            </w:pPr>
            <w:r>
              <w:rPr>
                <w:rFonts w:cstheme="minorHAnsi"/>
              </w:rPr>
              <w:t xml:space="preserve">   62</w:t>
            </w:r>
            <w:r>
              <w:rPr>
                <w:rFonts w:ascii="Symbol" w:eastAsia="Symbol" w:hAnsi="Symbol" w:cs="Symbol"/>
              </w:rPr>
              <w:sym w:font="Symbol" w:char="F0B0"/>
            </w:r>
            <w:r>
              <w:rPr>
                <w:rFonts w:cstheme="minorHAnsi"/>
              </w:rPr>
              <w:t xml:space="preserve">13’ 9” </w:t>
            </w:r>
          </w:p>
        </w:tc>
        <w:tc>
          <w:tcPr>
            <w:tcW w:w="1276" w:type="dxa"/>
            <w:shd w:val="clear" w:color="auto" w:fill="auto"/>
          </w:tcPr>
          <w:p w14:paraId="7B9948EB" w14:textId="77777777" w:rsidR="00325588" w:rsidRDefault="00000000">
            <w:pPr>
              <w:widowControl w:val="0"/>
              <w:spacing w:after="0" w:line="240" w:lineRule="auto"/>
              <w:ind w:left="-70" w:right="-70"/>
              <w:jc w:val="both"/>
              <w:rPr>
                <w:rFonts w:cstheme="minorHAnsi"/>
              </w:rPr>
            </w:pPr>
            <w:r>
              <w:rPr>
                <w:rFonts w:cstheme="minorHAnsi"/>
              </w:rPr>
              <w:t xml:space="preserve">  058</w:t>
            </w:r>
            <w:r>
              <w:rPr>
                <w:rFonts w:ascii="Symbol" w:eastAsia="Symbol" w:hAnsi="Symbol" w:cs="Symbol"/>
              </w:rPr>
              <w:sym w:font="Symbol" w:char="F0B0"/>
            </w:r>
            <w:r>
              <w:rPr>
                <w:rFonts w:cstheme="minorHAnsi"/>
              </w:rPr>
              <w:t>28’12”</w:t>
            </w:r>
          </w:p>
        </w:tc>
        <w:tc>
          <w:tcPr>
            <w:tcW w:w="1558" w:type="dxa"/>
          </w:tcPr>
          <w:p w14:paraId="428F47BF" w14:textId="77777777" w:rsidR="00325588" w:rsidRDefault="00000000">
            <w:pPr>
              <w:widowControl w:val="0"/>
              <w:spacing w:after="0" w:line="240" w:lineRule="auto"/>
              <w:jc w:val="center"/>
              <w:rPr>
                <w:rStyle w:val="hps"/>
                <w:rFonts w:cstheme="minorHAnsi"/>
                <w:lang w:val="en-US"/>
              </w:rPr>
            </w:pPr>
            <w:r>
              <w:rPr>
                <w:rStyle w:val="hps"/>
                <w:rFonts w:cstheme="minorHAnsi"/>
                <w:lang w:val="en-US"/>
              </w:rPr>
              <w:t>22</w:t>
            </w:r>
          </w:p>
        </w:tc>
        <w:tc>
          <w:tcPr>
            <w:tcW w:w="1985" w:type="dxa"/>
            <w:shd w:val="clear" w:color="auto" w:fill="auto"/>
          </w:tcPr>
          <w:p w14:paraId="0DC04547" w14:textId="77777777" w:rsidR="00325588" w:rsidRDefault="00000000">
            <w:pPr>
              <w:widowControl w:val="0"/>
              <w:spacing w:after="0" w:line="240" w:lineRule="auto"/>
              <w:jc w:val="center"/>
              <w:rPr>
                <w:rFonts w:cstheme="minorHAnsi"/>
              </w:rPr>
            </w:pPr>
            <w:r>
              <w:rPr>
                <w:rStyle w:val="hps"/>
                <w:rFonts w:cstheme="minorHAnsi"/>
                <w:lang w:val="en-US"/>
              </w:rPr>
              <w:t>Proglacial Lake</w:t>
            </w:r>
            <w:r>
              <w:rPr>
                <w:rStyle w:val="shorttext"/>
                <w:rFonts w:cstheme="minorHAnsi"/>
                <w:lang w:val="en-US"/>
              </w:rPr>
              <w:t xml:space="preserve"> </w:t>
            </w:r>
          </w:p>
        </w:tc>
      </w:tr>
      <w:tr w:rsidR="00325588" w14:paraId="64117E45" w14:textId="77777777">
        <w:trPr>
          <w:jc w:val="center"/>
        </w:trPr>
        <w:tc>
          <w:tcPr>
            <w:tcW w:w="566" w:type="dxa"/>
            <w:shd w:val="clear" w:color="auto" w:fill="auto"/>
          </w:tcPr>
          <w:p w14:paraId="2548BAE2" w14:textId="77777777" w:rsidR="00325588" w:rsidRDefault="00000000">
            <w:pPr>
              <w:widowControl w:val="0"/>
              <w:spacing w:after="0" w:line="240" w:lineRule="auto"/>
              <w:jc w:val="center"/>
              <w:rPr>
                <w:rFonts w:cstheme="minorHAnsi"/>
                <w:bCs/>
              </w:rPr>
            </w:pPr>
            <w:r>
              <w:rPr>
                <w:rFonts w:cstheme="minorHAnsi"/>
                <w:bCs/>
              </w:rPr>
              <w:t>03</w:t>
            </w:r>
          </w:p>
        </w:tc>
        <w:tc>
          <w:tcPr>
            <w:tcW w:w="2269" w:type="dxa"/>
            <w:shd w:val="clear" w:color="auto" w:fill="auto"/>
          </w:tcPr>
          <w:p w14:paraId="72364392" w14:textId="77777777" w:rsidR="00325588" w:rsidRDefault="00000000">
            <w:pPr>
              <w:widowControl w:val="0"/>
              <w:spacing w:after="0" w:line="240" w:lineRule="auto"/>
              <w:jc w:val="center"/>
              <w:rPr>
                <w:rFonts w:cstheme="minorHAnsi"/>
              </w:rPr>
            </w:pPr>
            <w:r>
              <w:rPr>
                <w:rFonts w:cstheme="minorHAnsi"/>
              </w:rPr>
              <w:t>Patelnia B</w:t>
            </w:r>
          </w:p>
        </w:tc>
        <w:tc>
          <w:tcPr>
            <w:tcW w:w="1134" w:type="dxa"/>
            <w:shd w:val="clear" w:color="auto" w:fill="auto"/>
          </w:tcPr>
          <w:p w14:paraId="26CB1F38" w14:textId="77777777" w:rsidR="00325588" w:rsidRDefault="00000000">
            <w:pPr>
              <w:widowControl w:val="0"/>
              <w:spacing w:after="0" w:line="240" w:lineRule="auto"/>
              <w:ind w:left="-70" w:right="-70"/>
              <w:jc w:val="both"/>
              <w:rPr>
                <w:rFonts w:cstheme="minorHAnsi"/>
              </w:rPr>
            </w:pPr>
            <w:r>
              <w:rPr>
                <w:rFonts w:cstheme="minorHAnsi"/>
              </w:rPr>
              <w:t xml:space="preserve">   62</w:t>
            </w:r>
            <w:r>
              <w:rPr>
                <w:rFonts w:ascii="Symbol" w:eastAsia="Symbol" w:hAnsi="Symbol" w:cs="Symbol"/>
              </w:rPr>
              <w:sym w:font="Symbol" w:char="F0B0"/>
            </w:r>
            <w:r>
              <w:rPr>
                <w:rFonts w:cstheme="minorHAnsi"/>
              </w:rPr>
              <w:t xml:space="preserve">13’ 3” </w:t>
            </w:r>
          </w:p>
        </w:tc>
        <w:tc>
          <w:tcPr>
            <w:tcW w:w="1276" w:type="dxa"/>
            <w:shd w:val="clear" w:color="auto" w:fill="auto"/>
          </w:tcPr>
          <w:p w14:paraId="59795F77" w14:textId="77777777" w:rsidR="00325588" w:rsidRDefault="00000000">
            <w:pPr>
              <w:widowControl w:val="0"/>
              <w:spacing w:after="0" w:line="240" w:lineRule="auto"/>
              <w:ind w:left="-70" w:right="-70"/>
              <w:jc w:val="both"/>
              <w:rPr>
                <w:rFonts w:cstheme="minorHAnsi"/>
              </w:rPr>
            </w:pPr>
            <w:r>
              <w:rPr>
                <w:rFonts w:cstheme="minorHAnsi"/>
              </w:rPr>
              <w:t xml:space="preserve">  058</w:t>
            </w:r>
            <w:r>
              <w:rPr>
                <w:rFonts w:ascii="Symbol" w:eastAsia="Symbol" w:hAnsi="Symbol" w:cs="Symbol"/>
              </w:rPr>
              <w:sym w:font="Symbol" w:char="F0B0"/>
            </w:r>
            <w:r>
              <w:rPr>
                <w:rFonts w:cstheme="minorHAnsi"/>
              </w:rPr>
              <w:t>28’6”</w:t>
            </w:r>
          </w:p>
        </w:tc>
        <w:tc>
          <w:tcPr>
            <w:tcW w:w="1558" w:type="dxa"/>
          </w:tcPr>
          <w:p w14:paraId="205033F2" w14:textId="77777777" w:rsidR="00325588" w:rsidRDefault="00000000">
            <w:pPr>
              <w:widowControl w:val="0"/>
              <w:spacing w:after="0" w:line="240" w:lineRule="auto"/>
              <w:ind w:left="-37" w:firstLine="37"/>
              <w:jc w:val="center"/>
              <w:rPr>
                <w:rStyle w:val="hps"/>
                <w:rFonts w:cstheme="minorHAnsi"/>
                <w:lang w:val="en-US"/>
              </w:rPr>
            </w:pPr>
            <w:r>
              <w:rPr>
                <w:rStyle w:val="hps"/>
                <w:rFonts w:cstheme="minorHAnsi"/>
                <w:lang w:val="en-US"/>
              </w:rPr>
              <w:t>15</w:t>
            </w:r>
          </w:p>
        </w:tc>
        <w:tc>
          <w:tcPr>
            <w:tcW w:w="1985" w:type="dxa"/>
            <w:shd w:val="clear" w:color="auto" w:fill="auto"/>
          </w:tcPr>
          <w:p w14:paraId="3FE58AFA" w14:textId="2DB107BF" w:rsidR="00325588" w:rsidRDefault="00000000">
            <w:pPr>
              <w:widowControl w:val="0"/>
              <w:spacing w:after="0" w:line="240" w:lineRule="auto"/>
              <w:ind w:left="-37" w:firstLine="37"/>
              <w:jc w:val="center"/>
              <w:rPr>
                <w:rFonts w:cstheme="minorHAnsi"/>
              </w:rPr>
            </w:pPr>
            <w:r>
              <w:rPr>
                <w:rStyle w:val="hps"/>
                <w:rFonts w:cstheme="minorHAnsi"/>
                <w:lang w:val="en-US"/>
              </w:rPr>
              <w:t>Proglacial Lake</w:t>
            </w:r>
          </w:p>
        </w:tc>
      </w:tr>
      <w:tr w:rsidR="00325588" w14:paraId="49BE6F5A" w14:textId="77777777">
        <w:trPr>
          <w:jc w:val="center"/>
        </w:trPr>
        <w:tc>
          <w:tcPr>
            <w:tcW w:w="566" w:type="dxa"/>
            <w:shd w:val="clear" w:color="auto" w:fill="auto"/>
          </w:tcPr>
          <w:p w14:paraId="0E261B06" w14:textId="77777777" w:rsidR="00325588" w:rsidRDefault="00000000">
            <w:pPr>
              <w:widowControl w:val="0"/>
              <w:spacing w:after="0" w:line="240" w:lineRule="auto"/>
              <w:jc w:val="center"/>
              <w:rPr>
                <w:rFonts w:cstheme="minorHAnsi"/>
                <w:bCs/>
              </w:rPr>
            </w:pPr>
            <w:r>
              <w:rPr>
                <w:rFonts w:cstheme="minorHAnsi"/>
                <w:bCs/>
              </w:rPr>
              <w:t>04</w:t>
            </w:r>
          </w:p>
        </w:tc>
        <w:tc>
          <w:tcPr>
            <w:tcW w:w="2269" w:type="dxa"/>
            <w:shd w:val="clear" w:color="auto" w:fill="auto"/>
          </w:tcPr>
          <w:p w14:paraId="66E7759E" w14:textId="77777777" w:rsidR="00325588" w:rsidRDefault="00000000">
            <w:pPr>
              <w:widowControl w:val="0"/>
              <w:spacing w:after="0" w:line="240" w:lineRule="auto"/>
              <w:jc w:val="center"/>
              <w:rPr>
                <w:rFonts w:cstheme="minorHAnsi"/>
              </w:rPr>
            </w:pPr>
            <w:r>
              <w:rPr>
                <w:rFonts w:cstheme="minorHAnsi"/>
                <w:lang w:val="en-US"/>
              </w:rPr>
              <w:t>Agat Point B</w:t>
            </w:r>
          </w:p>
        </w:tc>
        <w:tc>
          <w:tcPr>
            <w:tcW w:w="1134" w:type="dxa"/>
            <w:shd w:val="clear" w:color="auto" w:fill="auto"/>
          </w:tcPr>
          <w:p w14:paraId="58981054" w14:textId="77777777" w:rsidR="00325588" w:rsidRDefault="00000000">
            <w:pPr>
              <w:widowControl w:val="0"/>
              <w:spacing w:after="0" w:line="240" w:lineRule="auto"/>
              <w:ind w:left="-70" w:right="-70"/>
              <w:jc w:val="both"/>
              <w:rPr>
                <w:rFonts w:cstheme="minorHAnsi"/>
                <w:lang w:val="en-US"/>
              </w:rPr>
            </w:pPr>
            <w:r>
              <w:rPr>
                <w:rFonts w:cstheme="minorHAnsi"/>
                <w:lang w:val="en-US"/>
              </w:rPr>
              <w:t xml:space="preserve">   62</w:t>
            </w:r>
            <w:r>
              <w:rPr>
                <w:rFonts w:ascii="Symbol" w:eastAsia="Symbol" w:hAnsi="Symbol" w:cs="Symbol"/>
              </w:rPr>
              <w:sym w:font="Symbol" w:char="F0B0"/>
            </w:r>
            <w:r>
              <w:rPr>
                <w:rFonts w:cstheme="minorHAnsi"/>
                <w:lang w:val="en-US"/>
              </w:rPr>
              <w:t>10’8”</w:t>
            </w:r>
          </w:p>
        </w:tc>
        <w:tc>
          <w:tcPr>
            <w:tcW w:w="1276" w:type="dxa"/>
            <w:shd w:val="clear" w:color="auto" w:fill="auto"/>
          </w:tcPr>
          <w:p w14:paraId="5CB74FDD" w14:textId="77777777" w:rsidR="00325588" w:rsidRDefault="00000000">
            <w:pPr>
              <w:widowControl w:val="0"/>
              <w:spacing w:after="0" w:line="240" w:lineRule="auto"/>
              <w:ind w:left="-70" w:right="-70"/>
              <w:jc w:val="both"/>
              <w:rPr>
                <w:rFonts w:cstheme="minorHAnsi"/>
                <w:lang w:val="en-US"/>
              </w:rPr>
            </w:pPr>
            <w:r>
              <w:rPr>
                <w:rFonts w:cstheme="minorHAnsi"/>
                <w:lang w:val="en-US"/>
              </w:rPr>
              <w:t xml:space="preserve">  058</w:t>
            </w:r>
            <w:r>
              <w:rPr>
                <w:rFonts w:ascii="Symbol" w:eastAsia="Symbol" w:hAnsi="Symbol" w:cs="Symbol"/>
              </w:rPr>
              <w:sym w:font="Symbol" w:char="F0B0"/>
            </w:r>
            <w:r>
              <w:rPr>
                <w:rFonts w:cstheme="minorHAnsi"/>
                <w:lang w:val="en-US"/>
              </w:rPr>
              <w:t>26’8”</w:t>
            </w:r>
          </w:p>
        </w:tc>
        <w:tc>
          <w:tcPr>
            <w:tcW w:w="1558" w:type="dxa"/>
          </w:tcPr>
          <w:p w14:paraId="7F7FB9F5" w14:textId="77777777" w:rsidR="00325588" w:rsidRDefault="00000000">
            <w:pPr>
              <w:widowControl w:val="0"/>
              <w:spacing w:after="0" w:line="240" w:lineRule="auto"/>
              <w:jc w:val="center"/>
              <w:rPr>
                <w:rStyle w:val="hps"/>
                <w:rFonts w:cstheme="minorHAnsi"/>
                <w:lang w:val="en-US"/>
              </w:rPr>
            </w:pPr>
            <w:r>
              <w:rPr>
                <w:rStyle w:val="hps"/>
                <w:rFonts w:cstheme="minorHAnsi"/>
                <w:lang w:val="en-US"/>
              </w:rPr>
              <w:t>16</w:t>
            </w:r>
          </w:p>
        </w:tc>
        <w:tc>
          <w:tcPr>
            <w:tcW w:w="1985" w:type="dxa"/>
            <w:shd w:val="clear" w:color="auto" w:fill="auto"/>
          </w:tcPr>
          <w:p w14:paraId="620DE2B0" w14:textId="7B82FF47" w:rsidR="00325588" w:rsidRDefault="00000000">
            <w:pPr>
              <w:widowControl w:val="0"/>
              <w:spacing w:after="0" w:line="240" w:lineRule="auto"/>
              <w:jc w:val="center"/>
              <w:rPr>
                <w:rFonts w:cstheme="minorHAnsi"/>
              </w:rPr>
            </w:pPr>
            <w:r>
              <w:rPr>
                <w:rStyle w:val="hps"/>
                <w:rFonts w:cstheme="minorHAnsi"/>
                <w:lang w:val="en-US"/>
              </w:rPr>
              <w:t>Proglacial Lake</w:t>
            </w:r>
          </w:p>
        </w:tc>
      </w:tr>
      <w:tr w:rsidR="00325588" w14:paraId="4B75C93F" w14:textId="77777777">
        <w:trPr>
          <w:jc w:val="center"/>
        </w:trPr>
        <w:tc>
          <w:tcPr>
            <w:tcW w:w="566" w:type="dxa"/>
            <w:shd w:val="clear" w:color="auto" w:fill="auto"/>
          </w:tcPr>
          <w:p w14:paraId="29C29B60" w14:textId="77777777" w:rsidR="00325588" w:rsidRDefault="00000000">
            <w:pPr>
              <w:widowControl w:val="0"/>
              <w:spacing w:after="0" w:line="240" w:lineRule="auto"/>
              <w:jc w:val="center"/>
              <w:rPr>
                <w:rFonts w:cstheme="minorHAnsi"/>
                <w:bCs/>
              </w:rPr>
            </w:pPr>
            <w:r>
              <w:rPr>
                <w:rFonts w:cstheme="minorHAnsi"/>
                <w:bCs/>
              </w:rPr>
              <w:t>05</w:t>
            </w:r>
          </w:p>
        </w:tc>
        <w:tc>
          <w:tcPr>
            <w:tcW w:w="2269" w:type="dxa"/>
            <w:shd w:val="clear" w:color="auto" w:fill="auto"/>
          </w:tcPr>
          <w:p w14:paraId="29CF76E3" w14:textId="77777777" w:rsidR="00325588" w:rsidRDefault="00000000">
            <w:pPr>
              <w:widowControl w:val="0"/>
              <w:spacing w:after="0" w:line="240" w:lineRule="auto"/>
              <w:jc w:val="center"/>
              <w:rPr>
                <w:rFonts w:cstheme="minorHAnsi"/>
              </w:rPr>
            </w:pPr>
            <w:r>
              <w:rPr>
                <w:rFonts w:cstheme="minorHAnsi"/>
              </w:rPr>
              <w:t>Sphinks Glacier front A</w:t>
            </w:r>
          </w:p>
        </w:tc>
        <w:tc>
          <w:tcPr>
            <w:tcW w:w="1134" w:type="dxa"/>
            <w:shd w:val="clear" w:color="auto" w:fill="auto"/>
          </w:tcPr>
          <w:p w14:paraId="1710A11C" w14:textId="77777777" w:rsidR="00325588" w:rsidRDefault="00000000">
            <w:pPr>
              <w:widowControl w:val="0"/>
              <w:spacing w:after="0" w:line="240" w:lineRule="auto"/>
              <w:ind w:left="-70" w:right="-70"/>
              <w:jc w:val="both"/>
              <w:rPr>
                <w:rFonts w:cstheme="minorHAnsi"/>
              </w:rPr>
            </w:pPr>
            <w:r>
              <w:rPr>
                <w:rFonts w:cstheme="minorHAnsi"/>
              </w:rPr>
              <w:t xml:space="preserve">   62</w:t>
            </w:r>
            <w:r>
              <w:rPr>
                <w:rFonts w:ascii="Symbol" w:eastAsia="Symbol" w:hAnsi="Symbol" w:cs="Symbol"/>
              </w:rPr>
              <w:sym w:font="Symbol" w:char="F0B0"/>
            </w:r>
            <w:r>
              <w:rPr>
                <w:rFonts w:cstheme="minorHAnsi"/>
              </w:rPr>
              <w:t>10’9”</w:t>
            </w:r>
          </w:p>
        </w:tc>
        <w:tc>
          <w:tcPr>
            <w:tcW w:w="1276" w:type="dxa"/>
            <w:shd w:val="clear" w:color="auto" w:fill="auto"/>
          </w:tcPr>
          <w:p w14:paraId="74015CF3" w14:textId="77777777" w:rsidR="00325588" w:rsidRDefault="00000000">
            <w:pPr>
              <w:widowControl w:val="0"/>
              <w:spacing w:after="0" w:line="240" w:lineRule="auto"/>
              <w:ind w:left="-70" w:right="-70"/>
              <w:jc w:val="both"/>
              <w:rPr>
                <w:rFonts w:cstheme="minorHAnsi"/>
              </w:rPr>
            </w:pPr>
            <w:r>
              <w:rPr>
                <w:rFonts w:cstheme="minorHAnsi"/>
              </w:rPr>
              <w:t xml:space="preserve">  058</w:t>
            </w:r>
            <w:r>
              <w:rPr>
                <w:rFonts w:ascii="Symbol" w:eastAsia="Symbol" w:hAnsi="Symbol" w:cs="Symbol"/>
              </w:rPr>
              <w:sym w:font="Symbol" w:char="F0B0"/>
            </w:r>
            <w:r>
              <w:rPr>
                <w:rFonts w:cstheme="minorHAnsi"/>
              </w:rPr>
              <w:t>26’8”</w:t>
            </w:r>
          </w:p>
        </w:tc>
        <w:tc>
          <w:tcPr>
            <w:tcW w:w="1558" w:type="dxa"/>
          </w:tcPr>
          <w:p w14:paraId="7357D5CD" w14:textId="77777777" w:rsidR="00325588" w:rsidRDefault="00000000">
            <w:pPr>
              <w:widowControl w:val="0"/>
              <w:spacing w:after="0" w:line="240" w:lineRule="auto"/>
              <w:jc w:val="center"/>
              <w:rPr>
                <w:rStyle w:val="hps"/>
                <w:rFonts w:cstheme="minorHAnsi"/>
                <w:lang w:val="en-US"/>
              </w:rPr>
            </w:pPr>
            <w:r>
              <w:rPr>
                <w:rStyle w:val="hps"/>
                <w:rFonts w:cstheme="minorHAnsi"/>
                <w:lang w:val="en-US"/>
              </w:rPr>
              <w:t>15</w:t>
            </w:r>
          </w:p>
        </w:tc>
        <w:tc>
          <w:tcPr>
            <w:tcW w:w="1985" w:type="dxa"/>
            <w:shd w:val="clear" w:color="auto" w:fill="auto"/>
          </w:tcPr>
          <w:p w14:paraId="0BB21FAC" w14:textId="77777777" w:rsidR="00325588" w:rsidRDefault="00000000">
            <w:pPr>
              <w:widowControl w:val="0"/>
              <w:spacing w:after="0" w:line="240" w:lineRule="auto"/>
              <w:jc w:val="center"/>
              <w:rPr>
                <w:rFonts w:cstheme="minorHAnsi"/>
              </w:rPr>
            </w:pPr>
            <w:r>
              <w:rPr>
                <w:rStyle w:val="hps"/>
                <w:rFonts w:cstheme="minorHAnsi"/>
                <w:lang w:val="en-US"/>
              </w:rPr>
              <w:t>Proglacial t Lake</w:t>
            </w:r>
          </w:p>
        </w:tc>
      </w:tr>
      <w:tr w:rsidR="00325588" w14:paraId="52DBB534" w14:textId="77777777">
        <w:trPr>
          <w:jc w:val="center"/>
        </w:trPr>
        <w:tc>
          <w:tcPr>
            <w:tcW w:w="566" w:type="dxa"/>
            <w:shd w:val="clear" w:color="auto" w:fill="auto"/>
          </w:tcPr>
          <w:p w14:paraId="00B665D5" w14:textId="77777777" w:rsidR="00325588" w:rsidRDefault="00000000">
            <w:pPr>
              <w:widowControl w:val="0"/>
              <w:spacing w:after="0" w:line="240" w:lineRule="auto"/>
              <w:jc w:val="center"/>
              <w:rPr>
                <w:rFonts w:cstheme="minorHAnsi"/>
                <w:bCs/>
              </w:rPr>
            </w:pPr>
            <w:r>
              <w:rPr>
                <w:rFonts w:cstheme="minorHAnsi"/>
                <w:bCs/>
              </w:rPr>
              <w:t>06</w:t>
            </w:r>
          </w:p>
        </w:tc>
        <w:tc>
          <w:tcPr>
            <w:tcW w:w="2269" w:type="dxa"/>
            <w:shd w:val="clear" w:color="auto" w:fill="auto"/>
          </w:tcPr>
          <w:p w14:paraId="706D5E17" w14:textId="77777777" w:rsidR="00325588" w:rsidRDefault="00000000">
            <w:pPr>
              <w:widowControl w:val="0"/>
              <w:spacing w:after="0" w:line="240" w:lineRule="auto"/>
              <w:jc w:val="center"/>
              <w:rPr>
                <w:rFonts w:cstheme="minorHAnsi"/>
                <w:lang w:val="en-US"/>
              </w:rPr>
            </w:pPr>
            <w:proofErr w:type="spellStart"/>
            <w:r>
              <w:rPr>
                <w:rFonts w:cstheme="minorHAnsi"/>
                <w:lang w:val="en-US"/>
              </w:rPr>
              <w:t>Sphinks</w:t>
            </w:r>
            <w:proofErr w:type="spellEnd"/>
            <w:r>
              <w:rPr>
                <w:rFonts w:cstheme="minorHAnsi"/>
                <w:lang w:val="en-US"/>
              </w:rPr>
              <w:t xml:space="preserve"> Glacier front D </w:t>
            </w:r>
          </w:p>
        </w:tc>
        <w:tc>
          <w:tcPr>
            <w:tcW w:w="1134" w:type="dxa"/>
            <w:shd w:val="clear" w:color="auto" w:fill="auto"/>
          </w:tcPr>
          <w:p w14:paraId="2EBF7DA9" w14:textId="77777777" w:rsidR="00325588" w:rsidRDefault="00000000">
            <w:pPr>
              <w:widowControl w:val="0"/>
              <w:spacing w:after="0" w:line="240" w:lineRule="auto"/>
              <w:ind w:left="-70" w:right="-70"/>
              <w:jc w:val="both"/>
              <w:rPr>
                <w:rFonts w:cstheme="minorHAnsi"/>
              </w:rPr>
            </w:pPr>
            <w:r>
              <w:rPr>
                <w:rFonts w:cstheme="minorHAnsi"/>
              </w:rPr>
              <w:t xml:space="preserve">   62</w:t>
            </w:r>
            <w:r>
              <w:rPr>
                <w:rFonts w:ascii="Symbol" w:eastAsia="Symbol" w:hAnsi="Symbol" w:cs="Symbol"/>
              </w:rPr>
              <w:sym w:font="Symbol" w:char="F0B0"/>
            </w:r>
            <w:r>
              <w:rPr>
                <w:rFonts w:cstheme="minorHAnsi"/>
              </w:rPr>
              <w:t xml:space="preserve">11’6” </w:t>
            </w:r>
          </w:p>
        </w:tc>
        <w:tc>
          <w:tcPr>
            <w:tcW w:w="1276" w:type="dxa"/>
            <w:shd w:val="clear" w:color="auto" w:fill="auto"/>
          </w:tcPr>
          <w:p w14:paraId="03449198" w14:textId="77777777" w:rsidR="00325588" w:rsidRDefault="00000000">
            <w:pPr>
              <w:widowControl w:val="0"/>
              <w:spacing w:after="0" w:line="240" w:lineRule="auto"/>
              <w:ind w:left="-70" w:right="-70"/>
              <w:jc w:val="both"/>
              <w:rPr>
                <w:rFonts w:cstheme="minorHAnsi"/>
              </w:rPr>
            </w:pPr>
            <w:r>
              <w:rPr>
                <w:rFonts w:cstheme="minorHAnsi"/>
              </w:rPr>
              <w:t xml:space="preserve">  058</w:t>
            </w:r>
            <w:r>
              <w:rPr>
                <w:rFonts w:ascii="Symbol" w:eastAsia="Symbol" w:hAnsi="Symbol" w:cs="Symbol"/>
              </w:rPr>
              <w:sym w:font="Symbol" w:char="F0B0"/>
            </w:r>
            <w:r>
              <w:rPr>
                <w:rFonts w:cstheme="minorHAnsi"/>
              </w:rPr>
              <w:t>43’9”</w:t>
            </w:r>
          </w:p>
        </w:tc>
        <w:tc>
          <w:tcPr>
            <w:tcW w:w="1558" w:type="dxa"/>
          </w:tcPr>
          <w:p w14:paraId="7892157C" w14:textId="77777777" w:rsidR="00325588" w:rsidRDefault="00000000">
            <w:pPr>
              <w:widowControl w:val="0"/>
              <w:spacing w:after="0" w:line="240" w:lineRule="auto"/>
              <w:jc w:val="center"/>
              <w:rPr>
                <w:rStyle w:val="hps"/>
                <w:rFonts w:cstheme="minorHAnsi"/>
                <w:lang w:val="en-US"/>
              </w:rPr>
            </w:pPr>
            <w:r>
              <w:rPr>
                <w:rStyle w:val="hps"/>
                <w:rFonts w:cstheme="minorHAnsi"/>
                <w:lang w:val="en-US"/>
              </w:rPr>
              <w:t>26</w:t>
            </w:r>
          </w:p>
        </w:tc>
        <w:tc>
          <w:tcPr>
            <w:tcW w:w="1985" w:type="dxa"/>
            <w:shd w:val="clear" w:color="auto" w:fill="auto"/>
          </w:tcPr>
          <w:p w14:paraId="174F28C4" w14:textId="77777777" w:rsidR="00325588" w:rsidRDefault="00000000">
            <w:pPr>
              <w:widowControl w:val="0"/>
              <w:spacing w:after="0" w:line="240" w:lineRule="auto"/>
              <w:jc w:val="center"/>
              <w:rPr>
                <w:rFonts w:cstheme="minorHAnsi"/>
              </w:rPr>
            </w:pPr>
            <w:r>
              <w:rPr>
                <w:rStyle w:val="hps"/>
                <w:rFonts w:cstheme="minorHAnsi"/>
                <w:lang w:val="en-US"/>
              </w:rPr>
              <w:t>Water Melting Pond</w:t>
            </w:r>
          </w:p>
        </w:tc>
      </w:tr>
      <w:tr w:rsidR="00325588" w14:paraId="6B5CAE75" w14:textId="77777777">
        <w:trPr>
          <w:jc w:val="center"/>
        </w:trPr>
        <w:tc>
          <w:tcPr>
            <w:tcW w:w="566" w:type="dxa"/>
            <w:shd w:val="clear" w:color="auto" w:fill="auto"/>
          </w:tcPr>
          <w:p w14:paraId="51C3691A" w14:textId="77777777" w:rsidR="00325588" w:rsidRDefault="00000000">
            <w:pPr>
              <w:widowControl w:val="0"/>
              <w:spacing w:after="0" w:line="240" w:lineRule="auto"/>
              <w:jc w:val="center"/>
              <w:rPr>
                <w:rFonts w:cstheme="minorHAnsi"/>
                <w:bCs/>
              </w:rPr>
            </w:pPr>
            <w:r>
              <w:rPr>
                <w:rFonts w:cstheme="minorHAnsi"/>
                <w:bCs/>
              </w:rPr>
              <w:t>07</w:t>
            </w:r>
          </w:p>
        </w:tc>
        <w:tc>
          <w:tcPr>
            <w:tcW w:w="2269" w:type="dxa"/>
            <w:shd w:val="clear" w:color="auto" w:fill="auto"/>
          </w:tcPr>
          <w:p w14:paraId="50A3E2C9" w14:textId="77777777" w:rsidR="00325588" w:rsidRDefault="00000000">
            <w:pPr>
              <w:widowControl w:val="0"/>
              <w:spacing w:after="0" w:line="240" w:lineRule="auto"/>
              <w:jc w:val="center"/>
              <w:rPr>
                <w:rFonts w:cstheme="minorHAnsi"/>
                <w:lang w:val="en-US"/>
              </w:rPr>
            </w:pPr>
            <w:r>
              <w:rPr>
                <w:rFonts w:cstheme="minorHAnsi"/>
                <w:lang w:val="en-US"/>
              </w:rPr>
              <w:t xml:space="preserve">Glacier </w:t>
            </w:r>
            <w:proofErr w:type="spellStart"/>
            <w:r>
              <w:rPr>
                <w:rFonts w:cstheme="minorHAnsi"/>
                <w:lang w:val="en-US"/>
              </w:rPr>
              <w:t>Sphinks</w:t>
            </w:r>
            <w:proofErr w:type="spellEnd"/>
            <w:r>
              <w:rPr>
                <w:rFonts w:cstheme="minorHAnsi"/>
                <w:lang w:val="en-US"/>
              </w:rPr>
              <w:t xml:space="preserve"> front E</w:t>
            </w:r>
          </w:p>
        </w:tc>
        <w:tc>
          <w:tcPr>
            <w:tcW w:w="1134" w:type="dxa"/>
            <w:shd w:val="clear" w:color="auto" w:fill="auto"/>
          </w:tcPr>
          <w:p w14:paraId="3A4018C7" w14:textId="77777777" w:rsidR="00325588" w:rsidRDefault="00000000">
            <w:pPr>
              <w:widowControl w:val="0"/>
              <w:spacing w:after="0" w:line="240" w:lineRule="auto"/>
              <w:ind w:left="-70" w:right="-70"/>
              <w:jc w:val="both"/>
              <w:rPr>
                <w:rFonts w:cstheme="minorHAnsi"/>
              </w:rPr>
            </w:pPr>
            <w:r>
              <w:rPr>
                <w:rFonts w:cstheme="minorHAnsi"/>
              </w:rPr>
              <w:t xml:space="preserve">   62</w:t>
            </w:r>
            <w:r>
              <w:rPr>
                <w:rFonts w:ascii="Symbol" w:eastAsia="Symbol" w:hAnsi="Symbol" w:cs="Symbol"/>
              </w:rPr>
              <w:sym w:font="Symbol" w:char="F0B0"/>
            </w:r>
            <w:r>
              <w:rPr>
                <w:rFonts w:cstheme="minorHAnsi"/>
              </w:rPr>
              <w:t>11’6”</w:t>
            </w:r>
          </w:p>
        </w:tc>
        <w:tc>
          <w:tcPr>
            <w:tcW w:w="1276" w:type="dxa"/>
            <w:shd w:val="clear" w:color="auto" w:fill="auto"/>
          </w:tcPr>
          <w:p w14:paraId="48036960" w14:textId="77777777" w:rsidR="00325588" w:rsidRDefault="00000000">
            <w:pPr>
              <w:widowControl w:val="0"/>
              <w:spacing w:after="0" w:line="240" w:lineRule="auto"/>
              <w:ind w:left="-70" w:right="-70"/>
              <w:jc w:val="both"/>
              <w:rPr>
                <w:rFonts w:cstheme="minorHAnsi"/>
              </w:rPr>
            </w:pPr>
            <w:r>
              <w:rPr>
                <w:rFonts w:cstheme="minorHAnsi"/>
              </w:rPr>
              <w:t xml:space="preserve">  058</w:t>
            </w:r>
            <w:r>
              <w:rPr>
                <w:rFonts w:ascii="Symbol" w:eastAsia="Symbol" w:hAnsi="Symbol" w:cs="Symbol"/>
              </w:rPr>
              <w:sym w:font="Symbol" w:char="F0B0"/>
            </w:r>
            <w:r>
              <w:rPr>
                <w:rFonts w:cstheme="minorHAnsi"/>
              </w:rPr>
              <w:t>26’37”</w:t>
            </w:r>
          </w:p>
        </w:tc>
        <w:tc>
          <w:tcPr>
            <w:tcW w:w="1558" w:type="dxa"/>
          </w:tcPr>
          <w:p w14:paraId="45EE74F8" w14:textId="77777777" w:rsidR="00325588" w:rsidRDefault="00000000">
            <w:pPr>
              <w:widowControl w:val="0"/>
              <w:spacing w:after="0" w:line="240" w:lineRule="auto"/>
              <w:jc w:val="center"/>
              <w:rPr>
                <w:rStyle w:val="hps"/>
                <w:rFonts w:cstheme="minorHAnsi"/>
                <w:lang w:val="en-US"/>
              </w:rPr>
            </w:pPr>
            <w:r>
              <w:rPr>
                <w:rStyle w:val="hps"/>
                <w:rFonts w:cstheme="minorHAnsi"/>
                <w:lang w:val="en-US"/>
              </w:rPr>
              <w:t>23</w:t>
            </w:r>
          </w:p>
        </w:tc>
        <w:tc>
          <w:tcPr>
            <w:tcW w:w="1985" w:type="dxa"/>
            <w:shd w:val="clear" w:color="auto" w:fill="auto"/>
          </w:tcPr>
          <w:p w14:paraId="680A39EA" w14:textId="77777777" w:rsidR="00325588" w:rsidRDefault="00000000">
            <w:pPr>
              <w:widowControl w:val="0"/>
              <w:spacing w:after="0" w:line="240" w:lineRule="auto"/>
              <w:jc w:val="center"/>
              <w:rPr>
                <w:rFonts w:cstheme="minorHAnsi"/>
              </w:rPr>
            </w:pPr>
            <w:r>
              <w:rPr>
                <w:rStyle w:val="hps"/>
                <w:rFonts w:cstheme="minorHAnsi"/>
                <w:lang w:val="en-US"/>
              </w:rPr>
              <w:t>Water Melting Pond</w:t>
            </w:r>
          </w:p>
        </w:tc>
      </w:tr>
      <w:tr w:rsidR="00325588" w14:paraId="71F75CE0" w14:textId="77777777">
        <w:trPr>
          <w:jc w:val="center"/>
        </w:trPr>
        <w:tc>
          <w:tcPr>
            <w:tcW w:w="566" w:type="dxa"/>
            <w:tcBorders>
              <w:bottom w:val="single" w:sz="12" w:space="0" w:color="000000"/>
            </w:tcBorders>
            <w:shd w:val="clear" w:color="auto" w:fill="auto"/>
          </w:tcPr>
          <w:p w14:paraId="5D9DA049" w14:textId="77777777" w:rsidR="00325588" w:rsidRDefault="00000000">
            <w:pPr>
              <w:widowControl w:val="0"/>
              <w:spacing w:after="0" w:line="240" w:lineRule="auto"/>
              <w:jc w:val="center"/>
              <w:rPr>
                <w:rFonts w:cstheme="minorHAnsi"/>
                <w:bCs/>
              </w:rPr>
            </w:pPr>
            <w:r>
              <w:rPr>
                <w:rFonts w:cstheme="minorHAnsi"/>
                <w:bCs/>
              </w:rPr>
              <w:t>08</w:t>
            </w:r>
          </w:p>
        </w:tc>
        <w:tc>
          <w:tcPr>
            <w:tcW w:w="2269" w:type="dxa"/>
            <w:tcBorders>
              <w:bottom w:val="single" w:sz="12" w:space="0" w:color="000000"/>
            </w:tcBorders>
            <w:shd w:val="clear" w:color="auto" w:fill="auto"/>
          </w:tcPr>
          <w:p w14:paraId="031AEC03" w14:textId="77777777" w:rsidR="00325588" w:rsidRDefault="00000000">
            <w:pPr>
              <w:widowControl w:val="0"/>
              <w:spacing w:after="0" w:line="240" w:lineRule="auto"/>
              <w:jc w:val="center"/>
              <w:rPr>
                <w:rFonts w:cstheme="minorHAnsi"/>
                <w:lang w:val="en-US"/>
              </w:rPr>
            </w:pPr>
            <w:r>
              <w:rPr>
                <w:rFonts w:cstheme="minorHAnsi"/>
                <w:lang w:val="en-US"/>
              </w:rPr>
              <w:t>Bellingshausen</w:t>
            </w:r>
          </w:p>
          <w:p w14:paraId="3ADCDA40" w14:textId="77777777" w:rsidR="00325588" w:rsidRDefault="00000000">
            <w:pPr>
              <w:widowControl w:val="0"/>
              <w:spacing w:after="0" w:line="240" w:lineRule="auto"/>
              <w:jc w:val="center"/>
              <w:rPr>
                <w:rFonts w:cstheme="minorHAnsi"/>
                <w:lang w:val="en-US"/>
              </w:rPr>
            </w:pPr>
            <w:r>
              <w:rPr>
                <w:rFonts w:cstheme="minorHAnsi"/>
                <w:lang w:val="en-US"/>
              </w:rPr>
              <w:t>Glacier front</w:t>
            </w:r>
          </w:p>
        </w:tc>
        <w:tc>
          <w:tcPr>
            <w:tcW w:w="1134" w:type="dxa"/>
            <w:tcBorders>
              <w:bottom w:val="single" w:sz="12" w:space="0" w:color="000000"/>
            </w:tcBorders>
            <w:shd w:val="clear" w:color="auto" w:fill="auto"/>
          </w:tcPr>
          <w:p w14:paraId="45AD94B5" w14:textId="77777777" w:rsidR="00325588" w:rsidRDefault="00000000">
            <w:pPr>
              <w:widowControl w:val="0"/>
              <w:spacing w:after="0" w:line="240" w:lineRule="auto"/>
              <w:ind w:left="-70" w:right="-70"/>
              <w:jc w:val="both"/>
              <w:rPr>
                <w:rFonts w:cstheme="minorHAnsi"/>
              </w:rPr>
            </w:pPr>
            <w:r>
              <w:rPr>
                <w:rFonts w:cstheme="minorHAnsi"/>
              </w:rPr>
              <w:t xml:space="preserve">   62</w:t>
            </w:r>
            <w:r>
              <w:rPr>
                <w:rFonts w:ascii="Symbol" w:eastAsia="Symbol" w:hAnsi="Symbol" w:cs="Symbol"/>
              </w:rPr>
              <w:sym w:font="Symbol" w:char="F0B0"/>
            </w:r>
            <w:r>
              <w:rPr>
                <w:rFonts w:cstheme="minorHAnsi"/>
              </w:rPr>
              <w:t>10’46”</w:t>
            </w:r>
          </w:p>
        </w:tc>
        <w:tc>
          <w:tcPr>
            <w:tcW w:w="1276" w:type="dxa"/>
            <w:tcBorders>
              <w:bottom w:val="single" w:sz="12" w:space="0" w:color="000000"/>
            </w:tcBorders>
            <w:shd w:val="clear" w:color="auto" w:fill="auto"/>
          </w:tcPr>
          <w:p w14:paraId="2F2EAADD" w14:textId="77777777" w:rsidR="00325588" w:rsidRDefault="00000000">
            <w:pPr>
              <w:widowControl w:val="0"/>
              <w:spacing w:after="0" w:line="240" w:lineRule="auto"/>
              <w:ind w:left="-70" w:right="-70"/>
              <w:jc w:val="both"/>
              <w:rPr>
                <w:rFonts w:cstheme="minorHAnsi"/>
              </w:rPr>
            </w:pPr>
            <w:r>
              <w:rPr>
                <w:rFonts w:cstheme="minorHAnsi"/>
              </w:rPr>
              <w:t xml:space="preserve">  058</w:t>
            </w:r>
            <w:r>
              <w:rPr>
                <w:rFonts w:ascii="Symbol" w:eastAsia="Symbol" w:hAnsi="Symbol" w:cs="Symbol"/>
              </w:rPr>
              <w:sym w:font="Symbol" w:char="F0B0"/>
            </w:r>
            <w:r>
              <w:rPr>
                <w:rFonts w:cstheme="minorHAnsi"/>
              </w:rPr>
              <w:t>54’39”</w:t>
            </w:r>
          </w:p>
        </w:tc>
        <w:tc>
          <w:tcPr>
            <w:tcW w:w="1558" w:type="dxa"/>
            <w:tcBorders>
              <w:bottom w:val="single" w:sz="12" w:space="0" w:color="000000"/>
            </w:tcBorders>
          </w:tcPr>
          <w:p w14:paraId="2C5DA239" w14:textId="77777777" w:rsidR="00325588" w:rsidRDefault="00000000">
            <w:pPr>
              <w:widowControl w:val="0"/>
              <w:spacing w:after="0" w:line="240" w:lineRule="auto"/>
              <w:jc w:val="center"/>
              <w:rPr>
                <w:rStyle w:val="hps"/>
                <w:rFonts w:cstheme="minorHAnsi"/>
                <w:lang w:val="en-US"/>
              </w:rPr>
            </w:pPr>
            <w:r>
              <w:rPr>
                <w:rStyle w:val="hps"/>
                <w:rFonts w:cstheme="minorHAnsi"/>
                <w:lang w:val="en-US"/>
              </w:rPr>
              <w:t>38.5</w:t>
            </w:r>
          </w:p>
        </w:tc>
        <w:tc>
          <w:tcPr>
            <w:tcW w:w="1985" w:type="dxa"/>
            <w:tcBorders>
              <w:bottom w:val="single" w:sz="12" w:space="0" w:color="000000"/>
            </w:tcBorders>
            <w:shd w:val="clear" w:color="auto" w:fill="auto"/>
          </w:tcPr>
          <w:p w14:paraId="1F25388E" w14:textId="6B883F46" w:rsidR="00325588" w:rsidRDefault="00000000">
            <w:pPr>
              <w:widowControl w:val="0"/>
              <w:spacing w:after="0" w:line="240" w:lineRule="auto"/>
              <w:jc w:val="center"/>
              <w:rPr>
                <w:rStyle w:val="hps"/>
                <w:rFonts w:cstheme="minorHAnsi"/>
                <w:lang w:val="en-US"/>
              </w:rPr>
            </w:pPr>
            <w:r>
              <w:rPr>
                <w:rStyle w:val="hps"/>
                <w:rFonts w:cstheme="minorHAnsi"/>
                <w:lang w:val="en-US"/>
              </w:rPr>
              <w:t>Proglacial Lake</w:t>
            </w:r>
          </w:p>
        </w:tc>
      </w:tr>
    </w:tbl>
    <w:p w14:paraId="39B2ED8B" w14:textId="77777777" w:rsidR="00325588" w:rsidRDefault="00325588">
      <w:pPr>
        <w:pStyle w:val="Pr-formataoHTML"/>
        <w:spacing w:line="360" w:lineRule="auto"/>
        <w:ind w:right="-29"/>
        <w:jc w:val="both"/>
        <w:rPr>
          <w:rFonts w:asciiTheme="minorHAnsi" w:hAnsiTheme="minorHAnsi" w:cstheme="minorHAnsi"/>
          <w:sz w:val="22"/>
          <w:szCs w:val="22"/>
          <w:lang w:val="en-GB"/>
        </w:rPr>
      </w:pPr>
    </w:p>
    <w:p w14:paraId="204FC431" w14:textId="379D7273" w:rsidR="00325588" w:rsidRDefault="00000000">
      <w:pPr>
        <w:pStyle w:val="Pr-formataoHTML"/>
        <w:spacing w:line="360" w:lineRule="auto"/>
        <w:ind w:right="-29"/>
        <w:jc w:val="both"/>
        <w:rPr>
          <w:rFonts w:asciiTheme="minorHAnsi" w:hAnsiTheme="minorHAnsi" w:cstheme="minorHAnsi"/>
          <w:sz w:val="22"/>
          <w:szCs w:val="22"/>
          <w:lang w:val="en-US"/>
        </w:rPr>
      </w:pPr>
      <w:r>
        <w:rPr>
          <w:rFonts w:asciiTheme="minorHAnsi" w:hAnsiTheme="minorHAnsi" w:cstheme="minorHAnsi"/>
          <w:sz w:val="22"/>
          <w:szCs w:val="22"/>
          <w:lang w:val="en-GB"/>
        </w:rPr>
        <w:t>A</w:t>
      </w:r>
      <w:r>
        <w:rPr>
          <w:rFonts w:asciiTheme="minorHAnsi" w:hAnsiTheme="minorHAnsi" w:cstheme="minorHAnsi"/>
          <w:sz w:val="22"/>
          <w:szCs w:val="22"/>
          <w:lang w:val="en-US"/>
        </w:rPr>
        <w:t xml:space="preserve">t all sites of Admiralty Bay and Fildes Peninsula, samplings were conducted at lakes immediately connected to glacier melting waters. </w:t>
      </w:r>
      <w:r>
        <w:rPr>
          <w:rFonts w:asciiTheme="minorHAnsi" w:hAnsiTheme="minorHAnsi" w:cstheme="minorHAnsi"/>
          <w:sz w:val="22"/>
          <w:szCs w:val="22"/>
          <w:lang w:val="en-GB"/>
        </w:rPr>
        <w:t xml:space="preserve">Sediments are delivered to these shallow lakes from erosion of the pathways at glacier’s drainage basins. </w:t>
      </w:r>
      <w:r>
        <w:rPr>
          <w:rFonts w:asciiTheme="minorHAnsi" w:hAnsiTheme="minorHAnsi" w:cstheme="minorHAnsi"/>
          <w:sz w:val="22"/>
          <w:szCs w:val="22"/>
          <w:lang w:val="en-US"/>
        </w:rPr>
        <w:t>Since the begging of glaciers monitoring at the Admiralty Bay (mid 50’s decade), significant ice loss has been observed. It is estimated that approximately 22.5 km</w:t>
      </w:r>
      <w:r>
        <w:rPr>
          <w:rFonts w:asciiTheme="minorHAnsi" w:hAnsiTheme="minorHAnsi" w:cstheme="minorHAnsi"/>
          <w:sz w:val="22"/>
          <w:szCs w:val="22"/>
          <w:vertAlign w:val="superscript"/>
          <w:lang w:val="en-US"/>
        </w:rPr>
        <w:t>2</w:t>
      </w:r>
      <w:r>
        <w:rPr>
          <w:rFonts w:asciiTheme="minorHAnsi" w:hAnsiTheme="minorHAnsi" w:cstheme="minorHAnsi"/>
          <w:sz w:val="22"/>
          <w:szCs w:val="22"/>
          <w:lang w:val="en-US"/>
        </w:rPr>
        <w:t xml:space="preserve"> of ice loss have occurred at that site within the period 1956-2000, </w:t>
      </w:r>
      <w:proofErr w:type="spellStart"/>
      <w:r>
        <w:rPr>
          <w:rFonts w:asciiTheme="minorHAnsi" w:hAnsiTheme="minorHAnsi" w:cstheme="minorHAnsi"/>
          <w:sz w:val="22"/>
          <w:szCs w:val="22"/>
          <w:lang w:val="en-US"/>
        </w:rPr>
        <w:t>Arigony</w:t>
      </w:r>
      <w:proofErr w:type="spellEnd"/>
      <w:r>
        <w:rPr>
          <w:rFonts w:asciiTheme="minorHAnsi" w:hAnsiTheme="minorHAnsi" w:cstheme="minorHAnsi"/>
          <w:sz w:val="22"/>
          <w:szCs w:val="22"/>
          <w:lang w:val="en-US"/>
        </w:rPr>
        <w:t xml:space="preserve"> </w:t>
      </w:r>
      <w:r w:rsidR="00361DC3">
        <w:rPr>
          <w:rFonts w:asciiTheme="minorHAnsi" w:hAnsiTheme="minorHAnsi" w:cstheme="minorHAnsi"/>
          <w:sz w:val="22"/>
          <w:szCs w:val="22"/>
          <w:lang w:val="en-US"/>
        </w:rPr>
        <w:t xml:space="preserve">et al. </w:t>
      </w:r>
      <w:r>
        <w:rPr>
          <w:rFonts w:asciiTheme="minorHAnsi" w:hAnsiTheme="minorHAnsi" w:cstheme="minorHAnsi"/>
          <w:sz w:val="22"/>
          <w:szCs w:val="22"/>
          <w:lang w:val="en-US"/>
        </w:rPr>
        <w:t xml:space="preserve">(2001). An illustration of the glacier fronts retreats was made by a composition of several information enclosing digitalized maps, satellite images and mosaic of satellite images (compiled at </w:t>
      </w:r>
      <w:proofErr w:type="spellStart"/>
      <w:r>
        <w:rPr>
          <w:rFonts w:asciiTheme="minorHAnsi" w:hAnsiTheme="minorHAnsi" w:cstheme="minorHAnsi"/>
          <w:sz w:val="22"/>
          <w:szCs w:val="22"/>
          <w:lang w:val="en-US"/>
        </w:rPr>
        <w:t>Arigony</w:t>
      </w:r>
      <w:proofErr w:type="spellEnd"/>
      <w:r>
        <w:rPr>
          <w:rFonts w:asciiTheme="minorHAnsi" w:hAnsiTheme="minorHAnsi" w:cstheme="minorHAnsi"/>
          <w:sz w:val="22"/>
          <w:szCs w:val="22"/>
          <w:lang w:val="en-US"/>
        </w:rPr>
        <w:t xml:space="preserve">, 2001), complemented by GPS field campaigns in 2005 and 2007. For the Baranowski glacier front retreat, the 1956 reference line was drawn from the King George map (scale of 1:100.000) made by the “Antarctic Place Names Committee” that belongs to the “Foreign and Commonwealth Office, BAS 1968”. The 1979 reference line was obtained by 2 maps: The Admiralty Bay Polish map (scale of 1:65.000), geo-referenced to the Gauss-Kruger projection and the map of SSSI-8 region provided by the Polish Antarctic Program (scale of 1:12 500), 2002. Steps of retreat for 1988 and 1995 were obtained by satellite images SPOT-1 XS 725-478 (1988) and SPOT-3 XS 725-477 (1995), while for the year 2000, it was employed an image gallery mosaic of SPOT satellite, as proposed by Braun et al. (2001). </w:t>
      </w:r>
    </w:p>
    <w:p w14:paraId="2F264559" w14:textId="77777777" w:rsidR="00325588" w:rsidRDefault="00000000">
      <w:pPr>
        <w:pStyle w:val="Recuodecorpodetexto2"/>
        <w:ind w:right="-1"/>
        <w:jc w:val="center"/>
        <w:rPr>
          <w:rFonts w:cstheme="minorHAnsi"/>
        </w:rPr>
      </w:pPr>
      <w:r>
        <w:rPr>
          <w:noProof/>
        </w:rPr>
        <w:lastRenderedPageBreak/>
        <w:drawing>
          <wp:inline distT="0" distB="0" distL="0" distR="0" wp14:anchorId="487BC8C3" wp14:editId="13B52CC1">
            <wp:extent cx="5531060" cy="3695700"/>
            <wp:effectExtent l="0" t="0" r="0" b="0"/>
            <wp:docPr id="1" name="Imagem 6" descr="admiralty ba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6" descr="admiralty bay"/>
                    <pic:cNvPicPr>
                      <a:picLocks noChangeAspect="1" noChangeArrowheads="1"/>
                    </pic:cNvPicPr>
                  </pic:nvPicPr>
                  <pic:blipFill>
                    <a:blip r:embed="rId7"/>
                    <a:srcRect b="3857"/>
                    <a:stretch>
                      <a:fillRect/>
                    </a:stretch>
                  </pic:blipFill>
                  <pic:spPr bwMode="auto">
                    <a:xfrm>
                      <a:off x="0" y="0"/>
                      <a:ext cx="5535738" cy="3698826"/>
                    </a:xfrm>
                    <a:prstGeom prst="rect">
                      <a:avLst/>
                    </a:prstGeom>
                  </pic:spPr>
                </pic:pic>
              </a:graphicData>
            </a:graphic>
          </wp:inline>
        </w:drawing>
      </w:r>
    </w:p>
    <w:p w14:paraId="6A3F2DFD" w14:textId="5F268769" w:rsidR="00325588" w:rsidRDefault="00000000">
      <w:pPr>
        <w:pStyle w:val="Recuodecorpodetexto3"/>
        <w:spacing w:after="0"/>
        <w:ind w:left="0"/>
        <w:jc w:val="both"/>
        <w:rPr>
          <w:rFonts w:asciiTheme="minorHAnsi" w:hAnsiTheme="minorHAnsi" w:cstheme="minorHAnsi"/>
          <w:sz w:val="22"/>
          <w:szCs w:val="22"/>
          <w:lang w:val="en-US"/>
        </w:rPr>
      </w:pPr>
      <w:r>
        <w:rPr>
          <w:rFonts w:asciiTheme="minorHAnsi" w:hAnsiTheme="minorHAnsi" w:cstheme="minorHAnsi"/>
          <w:b/>
          <w:sz w:val="22"/>
          <w:szCs w:val="22"/>
          <w:lang w:val="en-US"/>
        </w:rPr>
        <w:t>Figure A1-1.</w:t>
      </w:r>
      <w:r>
        <w:rPr>
          <w:rFonts w:asciiTheme="minorHAnsi" w:hAnsiTheme="minorHAnsi" w:cstheme="minorHAnsi"/>
          <w:sz w:val="22"/>
          <w:szCs w:val="22"/>
          <w:lang w:val="en-US"/>
        </w:rPr>
        <w:t xml:space="preserve"> Location of </w:t>
      </w:r>
      <w:r w:rsidRPr="000E681A">
        <w:rPr>
          <w:rFonts w:asciiTheme="minorHAnsi" w:hAnsiTheme="minorHAnsi" w:cstheme="minorHAnsi"/>
          <w:sz w:val="22"/>
          <w:szCs w:val="22"/>
          <w:lang w:val="en-US"/>
        </w:rPr>
        <w:t xml:space="preserve">proglacial lakes and sediment coring sites at Admiralty Bay and corresponding drainage basins. (adapted from: </w:t>
      </w:r>
      <w:r w:rsidR="000E681A" w:rsidRPr="000E681A">
        <w:rPr>
          <w:rFonts w:asciiTheme="minorHAnsi" w:hAnsiTheme="minorHAnsi" w:cstheme="minorHAnsi"/>
          <w:sz w:val="22"/>
          <w:szCs w:val="22"/>
          <w:lang w:val="en-US"/>
        </w:rPr>
        <w:t>Rosa</w:t>
      </w:r>
      <w:r w:rsidRPr="000E681A">
        <w:rPr>
          <w:rFonts w:asciiTheme="minorHAnsi" w:hAnsiTheme="minorHAnsi" w:cstheme="minorHAnsi"/>
          <w:sz w:val="22"/>
          <w:szCs w:val="22"/>
          <w:lang w:val="en-US"/>
        </w:rPr>
        <w:t>, et al., 20</w:t>
      </w:r>
      <w:r w:rsidR="000E681A" w:rsidRPr="000E681A">
        <w:rPr>
          <w:rFonts w:asciiTheme="minorHAnsi" w:hAnsiTheme="minorHAnsi" w:cstheme="minorHAnsi"/>
          <w:sz w:val="22"/>
          <w:szCs w:val="22"/>
          <w:lang w:val="en-US"/>
        </w:rPr>
        <w:t>20</w:t>
      </w:r>
      <w:r w:rsidRPr="000E681A">
        <w:rPr>
          <w:rFonts w:asciiTheme="minorHAnsi" w:hAnsiTheme="minorHAnsi" w:cstheme="minorHAnsi"/>
          <w:sz w:val="22"/>
          <w:szCs w:val="22"/>
          <w:lang w:val="en-US"/>
        </w:rPr>
        <w:t>).</w:t>
      </w:r>
    </w:p>
    <w:p w14:paraId="14D427C4" w14:textId="77777777" w:rsidR="00325588" w:rsidRDefault="00325588">
      <w:pPr>
        <w:spacing w:line="360" w:lineRule="auto"/>
        <w:jc w:val="both"/>
        <w:rPr>
          <w:rFonts w:cstheme="minorHAnsi"/>
          <w:lang w:val="en-GB"/>
        </w:rPr>
      </w:pPr>
    </w:p>
    <w:p w14:paraId="2A06506A" w14:textId="4AAB78C7" w:rsidR="00325588" w:rsidRDefault="00000000">
      <w:pPr>
        <w:spacing w:line="360" w:lineRule="auto"/>
        <w:jc w:val="both"/>
        <w:rPr>
          <w:rFonts w:cstheme="minorHAnsi"/>
          <w:lang w:val="en-GB"/>
        </w:rPr>
      </w:pPr>
      <w:r>
        <w:rPr>
          <w:rFonts w:cstheme="minorHAnsi"/>
          <w:lang w:val="en-GB"/>
        </w:rPr>
        <w:t xml:space="preserve">For the coring site at Fildes peninsula, of 3.5 cm, its sediments are delivered by small streams from sub-catchments associated to the Bellingshausen glacier. In this lake, and for all at </w:t>
      </w:r>
      <w:r w:rsidR="00F67F08">
        <w:rPr>
          <w:rFonts w:cstheme="minorHAnsi"/>
          <w:lang w:val="en-GB"/>
        </w:rPr>
        <w:t>Admiralty Bay</w:t>
      </w:r>
      <w:r>
        <w:rPr>
          <w:rFonts w:cstheme="minorHAnsi"/>
          <w:lang w:val="en-GB"/>
        </w:rPr>
        <w:t xml:space="preserve">, the sedimentation is a function of the snow-melting intensity during the austral summer season. </w:t>
      </w:r>
    </w:p>
    <w:p w14:paraId="4F47AD8D" w14:textId="77777777" w:rsidR="00325588" w:rsidRDefault="00325588">
      <w:pPr>
        <w:pStyle w:val="Pr-formataoHTML"/>
        <w:spacing w:line="360" w:lineRule="auto"/>
        <w:jc w:val="both"/>
        <w:rPr>
          <w:rFonts w:ascii="Calibri" w:hAnsi="Calibri" w:cs="Calibri"/>
          <w:sz w:val="22"/>
          <w:szCs w:val="22"/>
          <w:lang w:val="en-US"/>
        </w:rPr>
      </w:pPr>
    </w:p>
    <w:p w14:paraId="451D2275" w14:textId="77777777" w:rsidR="00F67F08" w:rsidRDefault="00F67F08" w:rsidP="00F67F08">
      <w:pPr>
        <w:spacing w:after="0" w:line="240" w:lineRule="auto"/>
        <w:jc w:val="both"/>
        <w:rPr>
          <w:rFonts w:cstheme="minorHAnsi"/>
          <w:b/>
          <w:color w:val="000000"/>
          <w:shd w:val="clear" w:color="auto" w:fill="FFFFFF"/>
        </w:rPr>
      </w:pPr>
      <w:r>
        <w:rPr>
          <w:rFonts w:cstheme="minorHAnsi"/>
          <w:b/>
          <w:color w:val="000000"/>
          <w:shd w:val="clear" w:color="auto" w:fill="FFFFFF"/>
        </w:rPr>
        <w:t>Reference</w:t>
      </w:r>
    </w:p>
    <w:p w14:paraId="1DE06767" w14:textId="06458F1F" w:rsidR="0012484A" w:rsidRPr="000E681A" w:rsidRDefault="0012484A" w:rsidP="000E681A">
      <w:pPr>
        <w:spacing w:after="0" w:line="240" w:lineRule="auto"/>
        <w:jc w:val="both"/>
        <w:rPr>
          <w:rFonts w:cstheme="minorHAnsi"/>
          <w:color w:val="222222"/>
          <w:shd w:val="clear" w:color="auto" w:fill="FFFFFF"/>
        </w:rPr>
      </w:pPr>
      <w:r w:rsidRPr="000E681A">
        <w:rPr>
          <w:rFonts w:cstheme="minorHAnsi"/>
          <w:color w:val="222222"/>
          <w:shd w:val="clear" w:color="auto" w:fill="FFFFFF"/>
        </w:rPr>
        <w:t>Fossum, K.N., Ovadnevaite, J., Ceburnis, D. et al. </w:t>
      </w:r>
      <w:r w:rsidRPr="000E681A">
        <w:rPr>
          <w:rFonts w:cstheme="minorHAnsi"/>
          <w:color w:val="222222"/>
          <w:shd w:val="clear" w:color="auto" w:fill="FFFFFF"/>
        </w:rPr>
        <w:t>(</w:t>
      </w:r>
      <w:r w:rsidRPr="000E681A">
        <w:rPr>
          <w:rFonts w:cstheme="minorHAnsi"/>
          <w:color w:val="222222"/>
          <w:shd w:val="clear" w:color="auto" w:fill="FFFFFF"/>
        </w:rPr>
        <w:t>2018). Summertime Primary and Secondary Contributions to Southern Ocean Cloud Condensation Nuclei. </w:t>
      </w:r>
      <w:r w:rsidRPr="000E681A">
        <w:rPr>
          <w:rFonts w:cstheme="minorHAnsi"/>
          <w:i/>
          <w:iCs/>
          <w:color w:val="222222"/>
          <w:shd w:val="clear" w:color="auto" w:fill="FFFFFF"/>
        </w:rPr>
        <w:t>Sci Rep</w:t>
      </w:r>
      <w:r w:rsidRPr="000E681A">
        <w:rPr>
          <w:rFonts w:cstheme="minorHAnsi"/>
          <w:color w:val="222222"/>
          <w:shd w:val="clear" w:color="auto" w:fill="FFFFFF"/>
        </w:rPr>
        <w:t> 8, 13844</w:t>
      </w:r>
      <w:r w:rsidR="000E681A">
        <w:rPr>
          <w:rFonts w:cstheme="minorHAnsi"/>
          <w:color w:val="222222"/>
          <w:shd w:val="clear" w:color="auto" w:fill="FFFFFF"/>
        </w:rPr>
        <w:t>.</w:t>
      </w:r>
      <w:r w:rsidRPr="000E681A">
        <w:rPr>
          <w:rFonts w:cstheme="minorHAnsi"/>
          <w:color w:val="222222"/>
          <w:shd w:val="clear" w:color="auto" w:fill="FFFFFF"/>
        </w:rPr>
        <w:t xml:space="preserve"> </w:t>
      </w:r>
      <w:r w:rsidR="000E681A" w:rsidRPr="000E681A">
        <w:rPr>
          <w:rFonts w:cstheme="minorHAnsi"/>
          <w:color w:val="222222"/>
          <w:shd w:val="clear" w:color="auto" w:fill="FFFFFF"/>
        </w:rPr>
        <w:t>doi</w:t>
      </w:r>
      <w:r w:rsidR="000E681A">
        <w:rPr>
          <w:rFonts w:cstheme="minorHAnsi"/>
          <w:color w:val="222222"/>
          <w:shd w:val="clear" w:color="auto" w:fill="FFFFFF"/>
        </w:rPr>
        <w:t>:</w:t>
      </w:r>
      <w:r w:rsidR="000E681A" w:rsidRPr="000E681A">
        <w:rPr>
          <w:rFonts w:cstheme="minorHAnsi"/>
          <w:color w:val="222222"/>
          <w:shd w:val="clear" w:color="auto" w:fill="FFFFFF"/>
        </w:rPr>
        <w:t>10.1038/s41598-018-32047-4</w:t>
      </w:r>
      <w:r w:rsidRPr="000E681A">
        <w:rPr>
          <w:rFonts w:cstheme="minorHAnsi"/>
          <w:color w:val="222222"/>
          <w:shd w:val="clear" w:color="auto" w:fill="FFFFFF"/>
        </w:rPr>
        <w:t>.</w:t>
      </w:r>
    </w:p>
    <w:p w14:paraId="53CEC25C" w14:textId="77777777" w:rsidR="000E681A" w:rsidRPr="000E681A" w:rsidRDefault="000E681A" w:rsidP="000E681A">
      <w:pPr>
        <w:spacing w:after="0" w:line="240" w:lineRule="auto"/>
        <w:jc w:val="both"/>
        <w:rPr>
          <w:rFonts w:cstheme="minorHAnsi"/>
          <w:color w:val="222222"/>
          <w:shd w:val="clear" w:color="auto" w:fill="FFFFFF"/>
        </w:rPr>
      </w:pPr>
    </w:p>
    <w:p w14:paraId="4228B53C" w14:textId="3847B636" w:rsidR="0012484A" w:rsidRPr="000E681A" w:rsidRDefault="0012484A" w:rsidP="000E681A">
      <w:pPr>
        <w:spacing w:after="0" w:line="240" w:lineRule="auto"/>
        <w:jc w:val="both"/>
        <w:rPr>
          <w:rFonts w:cstheme="minorHAnsi"/>
          <w:color w:val="000000"/>
          <w:shd w:val="clear" w:color="auto" w:fill="FFFFFF"/>
        </w:rPr>
      </w:pPr>
      <w:r w:rsidRPr="000E681A">
        <w:rPr>
          <w:rFonts w:cstheme="minorHAnsi"/>
          <w:color w:val="000000"/>
          <w:shd w:val="clear" w:color="auto" w:fill="FFFFFF"/>
        </w:rPr>
        <w:t>Bintanja, R. (1995). The local surface energy balance of the Ecology Glacier, King George Island, Antarctica: measurements and modelling. Antarctic Science, 7(03). doi:10.1017/s0954102095000435</w:t>
      </w:r>
      <w:r w:rsidR="007F40A5" w:rsidRPr="000E681A">
        <w:rPr>
          <w:rFonts w:cstheme="minorHAnsi"/>
          <w:color w:val="000000"/>
          <w:shd w:val="clear" w:color="auto" w:fill="FFFFFF"/>
        </w:rPr>
        <w:t>.</w:t>
      </w:r>
      <w:r w:rsidRPr="000E681A">
        <w:rPr>
          <w:rFonts w:cstheme="minorHAnsi"/>
          <w:color w:val="000000"/>
          <w:shd w:val="clear" w:color="auto" w:fill="FFFFFF"/>
        </w:rPr>
        <w:t> </w:t>
      </w:r>
    </w:p>
    <w:p w14:paraId="68E52B33" w14:textId="77777777" w:rsidR="000E681A" w:rsidRDefault="000E681A" w:rsidP="000E681A">
      <w:pPr>
        <w:spacing w:after="0" w:line="240" w:lineRule="auto"/>
        <w:jc w:val="both"/>
        <w:rPr>
          <w:rFonts w:cstheme="minorHAnsi"/>
        </w:rPr>
      </w:pPr>
    </w:p>
    <w:p w14:paraId="076FADBA" w14:textId="2CCA532A" w:rsidR="009C76A5" w:rsidRPr="000E681A" w:rsidRDefault="009C76A5" w:rsidP="000E681A">
      <w:pPr>
        <w:spacing w:after="0" w:line="240" w:lineRule="auto"/>
        <w:jc w:val="both"/>
        <w:rPr>
          <w:rFonts w:cstheme="minorHAnsi"/>
        </w:rPr>
      </w:pPr>
      <w:r w:rsidRPr="000E681A">
        <w:rPr>
          <w:rFonts w:cstheme="minorHAnsi"/>
        </w:rPr>
        <w:t>F</w:t>
      </w:r>
      <w:r w:rsidRPr="000E681A">
        <w:rPr>
          <w:rFonts w:cstheme="minorHAnsi"/>
        </w:rPr>
        <w:t xml:space="preserve">erron, F.A., </w:t>
      </w:r>
      <w:r w:rsidRPr="000E681A">
        <w:rPr>
          <w:rFonts w:cstheme="minorHAnsi"/>
        </w:rPr>
        <w:t>S</w:t>
      </w:r>
      <w:r w:rsidRPr="000E681A">
        <w:rPr>
          <w:rFonts w:cstheme="minorHAnsi"/>
        </w:rPr>
        <w:t>imões, F.C.,</w:t>
      </w:r>
      <w:r w:rsidRPr="000E681A">
        <w:rPr>
          <w:rFonts w:cstheme="minorHAnsi"/>
        </w:rPr>
        <w:t xml:space="preserve"> A</w:t>
      </w:r>
      <w:r w:rsidRPr="000E681A">
        <w:rPr>
          <w:rFonts w:cstheme="minorHAnsi"/>
        </w:rPr>
        <w:t xml:space="preserve">quino, F.E., </w:t>
      </w:r>
      <w:r w:rsidRPr="000E681A">
        <w:rPr>
          <w:rFonts w:cstheme="minorHAnsi"/>
        </w:rPr>
        <w:t>S</w:t>
      </w:r>
      <w:r w:rsidRPr="000E681A">
        <w:rPr>
          <w:rFonts w:cstheme="minorHAnsi"/>
        </w:rPr>
        <w:t>etzer, A.W. (2004).</w:t>
      </w:r>
      <w:r w:rsidRPr="000E681A">
        <w:rPr>
          <w:rFonts w:cstheme="minorHAnsi"/>
        </w:rPr>
        <w:t xml:space="preserve"> Air temperature time series for King George Island, Antarctica</w:t>
      </w:r>
      <w:r w:rsidRPr="000E681A">
        <w:rPr>
          <w:rFonts w:cstheme="minorHAnsi"/>
        </w:rPr>
        <w:t xml:space="preserve">. </w:t>
      </w:r>
      <w:r w:rsidRPr="000E681A">
        <w:rPr>
          <w:rFonts w:cstheme="minorHAnsi"/>
        </w:rPr>
        <w:t>Pesquisa Antártica Brasileira 4: 155-169</w:t>
      </w:r>
      <w:r w:rsidR="007F40A5" w:rsidRPr="000E681A">
        <w:rPr>
          <w:rFonts w:cstheme="minorHAnsi"/>
        </w:rPr>
        <w:t>.</w:t>
      </w:r>
      <w:r w:rsidRPr="000E681A">
        <w:rPr>
          <w:rFonts w:cstheme="minorHAnsi"/>
        </w:rPr>
        <w:t xml:space="preserve"> </w:t>
      </w:r>
    </w:p>
    <w:p w14:paraId="23F32B81" w14:textId="77777777" w:rsidR="000E681A" w:rsidRDefault="000E681A" w:rsidP="000E681A">
      <w:pPr>
        <w:suppressAutoHyphens w:val="0"/>
        <w:spacing w:after="0" w:line="240" w:lineRule="auto"/>
        <w:rPr>
          <w:rFonts w:eastAsia="Times New Roman" w:cstheme="minorHAnsi"/>
          <w:color w:val="000000"/>
          <w:lang w:val="pt-BR" w:eastAsia="pt-BR"/>
        </w:rPr>
      </w:pPr>
    </w:p>
    <w:p w14:paraId="06589D20" w14:textId="3AB74587" w:rsidR="0093660A" w:rsidRPr="0093660A" w:rsidRDefault="0093660A" w:rsidP="000E681A">
      <w:pPr>
        <w:suppressAutoHyphens w:val="0"/>
        <w:spacing w:after="0" w:line="240" w:lineRule="auto"/>
        <w:rPr>
          <w:rFonts w:eastAsia="Times New Roman" w:cstheme="minorHAnsi"/>
          <w:color w:val="000000"/>
          <w:lang w:val="en-GB" w:eastAsia="pt-BR"/>
        </w:rPr>
      </w:pPr>
      <w:r w:rsidRPr="0093660A">
        <w:rPr>
          <w:rFonts w:eastAsia="Times New Roman" w:cstheme="minorHAnsi"/>
          <w:color w:val="000000"/>
          <w:lang w:val="pt-BR" w:eastAsia="pt-BR"/>
        </w:rPr>
        <w:t xml:space="preserve">Oliva, M., Navarro, F., </w:t>
      </w:r>
      <w:proofErr w:type="spellStart"/>
      <w:r w:rsidRPr="0093660A">
        <w:rPr>
          <w:rFonts w:eastAsia="Times New Roman" w:cstheme="minorHAnsi"/>
          <w:color w:val="000000"/>
          <w:lang w:val="pt-BR" w:eastAsia="pt-BR"/>
        </w:rPr>
        <w:t>Hrbáček</w:t>
      </w:r>
      <w:proofErr w:type="spellEnd"/>
      <w:r w:rsidRPr="0093660A">
        <w:rPr>
          <w:rFonts w:eastAsia="Times New Roman" w:cstheme="minorHAnsi"/>
          <w:color w:val="000000"/>
          <w:lang w:val="pt-BR" w:eastAsia="pt-BR"/>
        </w:rPr>
        <w:t xml:space="preserve">, F., Hernández, A., </w:t>
      </w:r>
      <w:proofErr w:type="spellStart"/>
      <w:r w:rsidRPr="0093660A">
        <w:rPr>
          <w:rFonts w:eastAsia="Times New Roman" w:cstheme="minorHAnsi"/>
          <w:color w:val="000000"/>
          <w:lang w:val="pt-BR" w:eastAsia="pt-BR"/>
        </w:rPr>
        <w:t>Nývlt</w:t>
      </w:r>
      <w:proofErr w:type="spellEnd"/>
      <w:r w:rsidRPr="0093660A">
        <w:rPr>
          <w:rFonts w:eastAsia="Times New Roman" w:cstheme="minorHAnsi"/>
          <w:color w:val="000000"/>
          <w:lang w:val="pt-BR" w:eastAsia="pt-BR"/>
        </w:rPr>
        <w:t xml:space="preserve">, D., Pereira, P., … </w:t>
      </w:r>
      <w:r w:rsidRPr="0093660A">
        <w:rPr>
          <w:rFonts w:eastAsia="Times New Roman" w:cstheme="minorHAnsi"/>
          <w:color w:val="000000"/>
          <w:lang w:val="en-GB" w:eastAsia="pt-BR"/>
        </w:rPr>
        <w:t>Trigo, R. (2017). Recent regional climate cooling on the Antarctic Peninsula and associated impacts on the cryosphere. Science of The Total Environment, 580, 210–223. doi:10.1016/j.scitotenv.2016.12.030</w:t>
      </w:r>
      <w:r w:rsidRPr="000E681A">
        <w:rPr>
          <w:rFonts w:eastAsia="Times New Roman" w:cstheme="minorHAnsi"/>
          <w:color w:val="000000"/>
          <w:lang w:val="en-GB" w:eastAsia="pt-BR"/>
        </w:rPr>
        <w:t>.</w:t>
      </w:r>
      <w:r w:rsidRPr="0093660A">
        <w:rPr>
          <w:rFonts w:eastAsia="Times New Roman" w:cstheme="minorHAnsi"/>
          <w:color w:val="000000"/>
          <w:lang w:val="en-GB" w:eastAsia="pt-BR"/>
        </w:rPr>
        <w:t> </w:t>
      </w:r>
    </w:p>
    <w:p w14:paraId="645E17C8" w14:textId="77777777" w:rsidR="000E681A" w:rsidRPr="000E681A" w:rsidRDefault="000E681A" w:rsidP="000E681A">
      <w:pPr>
        <w:spacing w:after="0" w:line="240" w:lineRule="auto"/>
        <w:jc w:val="both"/>
        <w:rPr>
          <w:rFonts w:cstheme="minorHAnsi"/>
        </w:rPr>
      </w:pPr>
    </w:p>
    <w:p w14:paraId="6C67A24B" w14:textId="37D0E7EC" w:rsidR="0040697D" w:rsidRPr="000E681A" w:rsidRDefault="0040697D" w:rsidP="000E681A">
      <w:pPr>
        <w:spacing w:after="0" w:line="240" w:lineRule="auto"/>
        <w:jc w:val="both"/>
        <w:rPr>
          <w:rFonts w:cstheme="minorHAnsi"/>
        </w:rPr>
      </w:pPr>
      <w:r w:rsidRPr="000E681A">
        <w:rPr>
          <w:rFonts w:cstheme="minorHAnsi"/>
        </w:rPr>
        <w:t>B</w:t>
      </w:r>
      <w:r w:rsidRPr="000E681A">
        <w:rPr>
          <w:rFonts w:cstheme="minorHAnsi"/>
        </w:rPr>
        <w:t>arsh</w:t>
      </w:r>
      <w:r w:rsidRPr="000E681A">
        <w:rPr>
          <w:rFonts w:cstheme="minorHAnsi"/>
        </w:rPr>
        <w:t>, D.</w:t>
      </w:r>
      <w:r w:rsidRPr="000E681A">
        <w:rPr>
          <w:rFonts w:cstheme="minorHAnsi"/>
        </w:rPr>
        <w:t>,</w:t>
      </w:r>
      <w:r w:rsidRPr="000E681A">
        <w:rPr>
          <w:rFonts w:cstheme="minorHAnsi"/>
        </w:rPr>
        <w:t xml:space="preserve"> </w:t>
      </w:r>
      <w:proofErr w:type="spellStart"/>
      <w:r w:rsidRPr="000E681A">
        <w:rPr>
          <w:rFonts w:cstheme="minorHAnsi"/>
          <w:shd w:val="clear" w:color="auto" w:fill="FFFFFF"/>
          <w:lang w:val="en-GB"/>
        </w:rPr>
        <w:t>Mäusbacher</w:t>
      </w:r>
      <w:proofErr w:type="spellEnd"/>
      <w:r w:rsidRPr="000E681A">
        <w:rPr>
          <w:rFonts w:cstheme="minorHAnsi"/>
        </w:rPr>
        <w:t xml:space="preserve">, R. </w:t>
      </w:r>
      <w:r w:rsidRPr="000E681A">
        <w:rPr>
          <w:rFonts w:cstheme="minorHAnsi"/>
        </w:rPr>
        <w:t xml:space="preserve">(1986). </w:t>
      </w:r>
      <w:r w:rsidRPr="000E681A">
        <w:rPr>
          <w:rFonts w:cstheme="minorHAnsi"/>
        </w:rPr>
        <w:t>New data on the relief development of the South Shetland Islands, Antarctica.Interdisciplinary Science Review, v. 11, p. 211-219</w:t>
      </w:r>
      <w:r w:rsidRPr="000E681A">
        <w:rPr>
          <w:rFonts w:cstheme="minorHAnsi"/>
        </w:rPr>
        <w:t>.</w:t>
      </w:r>
    </w:p>
    <w:p w14:paraId="543270AB" w14:textId="2882AA6D" w:rsidR="0040697D" w:rsidRPr="000E681A" w:rsidRDefault="0040697D" w:rsidP="000E681A">
      <w:pPr>
        <w:spacing w:after="0" w:line="240" w:lineRule="auto"/>
        <w:jc w:val="both"/>
        <w:rPr>
          <w:rFonts w:cstheme="minorHAnsi"/>
          <w:shd w:val="clear" w:color="auto" w:fill="FFFFFF"/>
          <w:lang w:val="en-GB"/>
        </w:rPr>
      </w:pPr>
      <w:r w:rsidRPr="000E681A">
        <w:rPr>
          <w:rFonts w:cstheme="minorHAnsi"/>
        </w:rPr>
        <w:t xml:space="preserve"> </w:t>
      </w:r>
    </w:p>
    <w:p w14:paraId="038FAB5B" w14:textId="386A53D4" w:rsidR="00361DC3" w:rsidRPr="000E681A" w:rsidRDefault="00361DC3" w:rsidP="000E681A">
      <w:pPr>
        <w:spacing w:after="0" w:line="240" w:lineRule="auto"/>
        <w:jc w:val="both"/>
        <w:rPr>
          <w:rFonts w:cstheme="minorHAnsi"/>
        </w:rPr>
      </w:pPr>
      <w:r w:rsidRPr="000E681A">
        <w:rPr>
          <w:rFonts w:cstheme="minorHAnsi"/>
        </w:rPr>
        <w:lastRenderedPageBreak/>
        <w:t>Braun</w:t>
      </w:r>
      <w:r w:rsidRPr="000E681A">
        <w:rPr>
          <w:rFonts w:cstheme="minorHAnsi"/>
        </w:rPr>
        <w:t>, M.,</w:t>
      </w:r>
      <w:r w:rsidRPr="000E681A">
        <w:rPr>
          <w:rFonts w:cstheme="minorHAnsi"/>
        </w:rPr>
        <w:t xml:space="preserve"> Gossmann</w:t>
      </w:r>
      <w:r w:rsidRPr="000E681A">
        <w:rPr>
          <w:rFonts w:cstheme="minorHAnsi"/>
        </w:rPr>
        <w:t>, H. (2002).</w:t>
      </w:r>
      <w:r w:rsidRPr="000E681A">
        <w:rPr>
          <w:rFonts w:cstheme="minorHAnsi"/>
        </w:rPr>
        <w:t xml:space="preserve"> Glacial Changes in the Areas of Admiralty Bay and Potter Cove, King George Island, Maritime Antarctica Ecological Studies, 154 L. (eds.) Geoecology of Antarctic Ice-Free Coastal Landscapes</w:t>
      </w:r>
      <w:r w:rsidRPr="000E681A">
        <w:rPr>
          <w:rFonts w:cstheme="minorHAnsi"/>
        </w:rPr>
        <w:t>.</w:t>
      </w:r>
      <w:r w:rsidRPr="000E681A">
        <w:rPr>
          <w:rFonts w:cstheme="minorHAnsi"/>
        </w:rPr>
        <w:t xml:space="preserve"> Springer-Verlag Berlin Heidelberg</w:t>
      </w:r>
      <w:r w:rsidRPr="000E681A">
        <w:rPr>
          <w:rFonts w:cstheme="minorHAnsi"/>
        </w:rPr>
        <w:t>.75-89.</w:t>
      </w:r>
      <w:r w:rsidRPr="000E681A">
        <w:rPr>
          <w:rFonts w:cstheme="minorHAnsi"/>
        </w:rPr>
        <w:t xml:space="preserve"> </w:t>
      </w:r>
    </w:p>
    <w:p w14:paraId="0EF42B1F" w14:textId="77777777" w:rsidR="000E681A" w:rsidRPr="000E681A" w:rsidRDefault="000E681A" w:rsidP="000E681A">
      <w:pPr>
        <w:spacing w:after="0" w:line="240" w:lineRule="auto"/>
        <w:jc w:val="both"/>
        <w:rPr>
          <w:rFonts w:cstheme="minorHAnsi"/>
          <w:shd w:val="clear" w:color="auto" w:fill="FFFFFF"/>
        </w:rPr>
      </w:pPr>
    </w:p>
    <w:p w14:paraId="3CDAC9B9" w14:textId="055D574B" w:rsidR="00361DC3" w:rsidRPr="000E681A" w:rsidRDefault="00361DC3" w:rsidP="000E681A">
      <w:pPr>
        <w:spacing w:after="0" w:line="240" w:lineRule="auto"/>
        <w:jc w:val="both"/>
        <w:rPr>
          <w:rFonts w:cstheme="minorHAnsi"/>
        </w:rPr>
      </w:pPr>
      <w:r w:rsidRPr="000E681A">
        <w:rPr>
          <w:rFonts w:cstheme="minorHAnsi"/>
          <w:shd w:val="clear" w:color="auto" w:fill="FFFFFF"/>
        </w:rPr>
        <w:t>A</w:t>
      </w:r>
      <w:r w:rsidRPr="000E681A">
        <w:rPr>
          <w:rFonts w:cstheme="minorHAnsi"/>
          <w:shd w:val="clear" w:color="auto" w:fill="FFFFFF"/>
        </w:rPr>
        <w:t>rigony</w:t>
      </w:r>
      <w:r w:rsidRPr="000E681A">
        <w:rPr>
          <w:rFonts w:cstheme="minorHAnsi"/>
          <w:shd w:val="clear" w:color="auto" w:fill="FFFFFF"/>
        </w:rPr>
        <w:t xml:space="preserve"> N</w:t>
      </w:r>
      <w:r w:rsidR="000E681A" w:rsidRPr="000E681A">
        <w:rPr>
          <w:rFonts w:cstheme="minorHAnsi"/>
          <w:shd w:val="clear" w:color="auto" w:fill="FFFFFF"/>
        </w:rPr>
        <w:t>.</w:t>
      </w:r>
      <w:r w:rsidRPr="000E681A">
        <w:rPr>
          <w:rFonts w:cstheme="minorHAnsi"/>
          <w:shd w:val="clear" w:color="auto" w:fill="FFFFFF"/>
        </w:rPr>
        <w:t>, J., S</w:t>
      </w:r>
      <w:r w:rsidRPr="000E681A">
        <w:rPr>
          <w:rFonts w:cstheme="minorHAnsi"/>
          <w:shd w:val="clear" w:color="auto" w:fill="FFFFFF"/>
        </w:rPr>
        <w:t>imões</w:t>
      </w:r>
      <w:r w:rsidRPr="000E681A">
        <w:rPr>
          <w:rFonts w:cstheme="minorHAnsi"/>
          <w:shd w:val="clear" w:color="auto" w:fill="FFFFFF"/>
        </w:rPr>
        <w:t>, J. C., B</w:t>
      </w:r>
      <w:r w:rsidRPr="000E681A">
        <w:rPr>
          <w:rFonts w:cstheme="minorHAnsi"/>
          <w:shd w:val="clear" w:color="auto" w:fill="FFFFFF"/>
        </w:rPr>
        <w:t>remer</w:t>
      </w:r>
      <w:r w:rsidRPr="000E681A">
        <w:rPr>
          <w:rFonts w:cstheme="minorHAnsi"/>
          <w:shd w:val="clear" w:color="auto" w:fill="FFFFFF"/>
        </w:rPr>
        <w:t>, U.F., A</w:t>
      </w:r>
      <w:r w:rsidRPr="000E681A">
        <w:rPr>
          <w:rFonts w:cstheme="minorHAnsi"/>
          <w:shd w:val="clear" w:color="auto" w:fill="FFFFFF"/>
        </w:rPr>
        <w:t>quino</w:t>
      </w:r>
      <w:r w:rsidRPr="000E681A">
        <w:rPr>
          <w:rFonts w:cstheme="minorHAnsi"/>
          <w:shd w:val="clear" w:color="auto" w:fill="FFFFFF"/>
        </w:rPr>
        <w:t>, F.E. (2001). Detecção de Mudanças Ambientais na Antártica através de Dados de Sensoriamento Remoto e Mapas Históricos. Pesquisas Em Geociências, 28(2), 337–342. doi</w:t>
      </w:r>
      <w:r w:rsidR="000E681A">
        <w:rPr>
          <w:rFonts w:cstheme="minorHAnsi"/>
          <w:shd w:val="clear" w:color="auto" w:fill="FFFFFF"/>
        </w:rPr>
        <w:t>:</w:t>
      </w:r>
      <w:r w:rsidRPr="000E681A">
        <w:rPr>
          <w:rFonts w:cstheme="minorHAnsi"/>
          <w:shd w:val="clear" w:color="auto" w:fill="FFFFFF"/>
        </w:rPr>
        <w:t>10.22456/1807-9806.20307</w:t>
      </w:r>
      <w:r w:rsidRPr="000E681A">
        <w:rPr>
          <w:rFonts w:cstheme="minorHAnsi"/>
          <w:shd w:val="clear" w:color="auto" w:fill="FFFFFF"/>
        </w:rPr>
        <w:t>.</w:t>
      </w:r>
      <w:r w:rsidRPr="000E681A">
        <w:rPr>
          <w:rFonts w:cstheme="minorHAnsi"/>
        </w:rPr>
        <w:t xml:space="preserve"> </w:t>
      </w:r>
    </w:p>
    <w:p w14:paraId="1C7342E2" w14:textId="77777777" w:rsidR="000E681A" w:rsidRPr="000E681A" w:rsidRDefault="000E681A" w:rsidP="000E681A">
      <w:pPr>
        <w:spacing w:after="0" w:line="240" w:lineRule="auto"/>
        <w:jc w:val="both"/>
        <w:rPr>
          <w:rFonts w:cstheme="minorHAnsi"/>
        </w:rPr>
      </w:pPr>
    </w:p>
    <w:p w14:paraId="59A47FCD" w14:textId="48270839" w:rsidR="006C36EA" w:rsidRPr="000E681A" w:rsidRDefault="006C36EA" w:rsidP="000E681A">
      <w:pPr>
        <w:spacing w:after="0" w:line="240" w:lineRule="auto"/>
        <w:jc w:val="both"/>
        <w:rPr>
          <w:rFonts w:cstheme="minorHAnsi"/>
          <w:lang w:val="en-US"/>
        </w:rPr>
      </w:pPr>
      <w:r w:rsidRPr="000E681A">
        <w:rPr>
          <w:rFonts w:cstheme="minorHAnsi"/>
        </w:rPr>
        <w:t xml:space="preserve">Braun M, Saurer H, Vogt S, Simões JC and Goßmann H. </w:t>
      </w:r>
      <w:r w:rsidRPr="000E681A">
        <w:rPr>
          <w:rFonts w:cstheme="minorHAnsi"/>
        </w:rPr>
        <w:t>(</w:t>
      </w:r>
      <w:r w:rsidRPr="000E681A">
        <w:rPr>
          <w:rFonts w:cstheme="minorHAnsi"/>
        </w:rPr>
        <w:t>2001</w:t>
      </w:r>
      <w:r w:rsidRPr="000E681A">
        <w:rPr>
          <w:rFonts w:cstheme="minorHAnsi"/>
        </w:rPr>
        <w:t>)</w:t>
      </w:r>
      <w:r w:rsidRPr="000E681A">
        <w:rPr>
          <w:rFonts w:cstheme="minorHAnsi"/>
        </w:rPr>
        <w:t>. The influence of large-scale atmospheric circulation on surface energy balance on the ice cap of King George Island. Int J Climatol 21: 21–36</w:t>
      </w:r>
      <w:r w:rsidRPr="000E681A">
        <w:rPr>
          <w:rFonts w:cstheme="minorHAnsi"/>
          <w:lang w:val="en-US"/>
        </w:rPr>
        <w:t xml:space="preserve"> </w:t>
      </w:r>
    </w:p>
    <w:p w14:paraId="12D7A6E7" w14:textId="77777777" w:rsidR="000E681A" w:rsidRPr="000E681A" w:rsidRDefault="000E681A" w:rsidP="000E681A">
      <w:pPr>
        <w:spacing w:after="0" w:line="240" w:lineRule="auto"/>
        <w:jc w:val="both"/>
        <w:rPr>
          <w:rFonts w:cstheme="minorHAnsi"/>
          <w:color w:val="000000"/>
          <w:shd w:val="clear" w:color="auto" w:fill="FFFFFF"/>
        </w:rPr>
      </w:pPr>
    </w:p>
    <w:p w14:paraId="293511A7" w14:textId="0CD99938" w:rsidR="00D77B28" w:rsidRPr="000E681A" w:rsidRDefault="000E681A" w:rsidP="000E681A">
      <w:pPr>
        <w:spacing w:after="0" w:line="240" w:lineRule="auto"/>
        <w:jc w:val="both"/>
        <w:rPr>
          <w:rFonts w:cstheme="minorHAnsi"/>
          <w:b/>
          <w:lang w:val="en-GB"/>
        </w:rPr>
      </w:pPr>
      <w:r w:rsidRPr="000E681A">
        <w:rPr>
          <w:rFonts w:cstheme="minorHAnsi"/>
          <w:color w:val="000000"/>
          <w:shd w:val="clear" w:color="auto" w:fill="FFFFFF"/>
        </w:rPr>
        <w:t>Rosa, K.K. da, Perondi, C., Veettil, B.K., Auger, J.D., Simões, J.C. (2020). Contrasting responses of land-terminating glaciers to recent climate variations in King George Island, Antarctica. Antarctic Science, 1–10. doi:10.1017/s0954102020000279</w:t>
      </w:r>
      <w:r w:rsidRPr="000E681A">
        <w:rPr>
          <w:rFonts w:cstheme="minorHAnsi"/>
          <w:color w:val="000000"/>
          <w:shd w:val="clear" w:color="auto" w:fill="FFFFFF"/>
        </w:rPr>
        <w:t>.</w:t>
      </w:r>
    </w:p>
    <w:p w14:paraId="480FFE00" w14:textId="77777777" w:rsidR="00325588" w:rsidRPr="000E681A" w:rsidRDefault="00325588" w:rsidP="000E681A">
      <w:pPr>
        <w:spacing w:after="0" w:line="240" w:lineRule="auto"/>
        <w:jc w:val="right"/>
        <w:rPr>
          <w:rFonts w:cstheme="minorHAnsi"/>
          <w:b/>
          <w:lang w:val="en-GB"/>
        </w:rPr>
      </w:pPr>
    </w:p>
    <w:p w14:paraId="28902DB4" w14:textId="77777777" w:rsidR="00325588" w:rsidRPr="000E681A" w:rsidRDefault="00325588">
      <w:pPr>
        <w:jc w:val="right"/>
        <w:rPr>
          <w:b/>
          <w:sz w:val="28"/>
          <w:szCs w:val="28"/>
          <w:lang w:val="en-GB"/>
        </w:rPr>
      </w:pPr>
    </w:p>
    <w:p w14:paraId="3E3614DA" w14:textId="77777777" w:rsidR="00325588" w:rsidRDefault="00325588">
      <w:pPr>
        <w:jc w:val="right"/>
        <w:rPr>
          <w:b/>
          <w:sz w:val="28"/>
          <w:szCs w:val="28"/>
          <w:lang w:val="en-GB"/>
        </w:rPr>
      </w:pPr>
    </w:p>
    <w:p w14:paraId="3BCACD75" w14:textId="77777777" w:rsidR="00325588" w:rsidRDefault="00325588">
      <w:pPr>
        <w:jc w:val="right"/>
        <w:rPr>
          <w:b/>
          <w:sz w:val="28"/>
          <w:szCs w:val="28"/>
          <w:lang w:val="en-GB"/>
        </w:rPr>
      </w:pPr>
    </w:p>
    <w:p w14:paraId="6E38C84F" w14:textId="77777777" w:rsidR="00325588" w:rsidRDefault="00325588">
      <w:pPr>
        <w:jc w:val="right"/>
        <w:rPr>
          <w:b/>
          <w:sz w:val="28"/>
          <w:szCs w:val="28"/>
          <w:lang w:val="en-GB"/>
        </w:rPr>
      </w:pPr>
    </w:p>
    <w:p w14:paraId="08FF09E2" w14:textId="77777777" w:rsidR="000E681A" w:rsidRDefault="000E681A">
      <w:pPr>
        <w:jc w:val="right"/>
        <w:rPr>
          <w:b/>
          <w:sz w:val="28"/>
          <w:szCs w:val="28"/>
          <w:lang w:val="en-GB"/>
        </w:rPr>
      </w:pPr>
    </w:p>
    <w:p w14:paraId="75657E36" w14:textId="77777777" w:rsidR="000E681A" w:rsidRDefault="000E681A">
      <w:pPr>
        <w:jc w:val="right"/>
        <w:rPr>
          <w:b/>
          <w:sz w:val="28"/>
          <w:szCs w:val="28"/>
          <w:lang w:val="en-GB"/>
        </w:rPr>
      </w:pPr>
    </w:p>
    <w:p w14:paraId="2DD92B5A" w14:textId="77777777" w:rsidR="000E681A" w:rsidRDefault="000E681A">
      <w:pPr>
        <w:jc w:val="right"/>
        <w:rPr>
          <w:b/>
          <w:sz w:val="28"/>
          <w:szCs w:val="28"/>
          <w:lang w:val="en-GB"/>
        </w:rPr>
      </w:pPr>
    </w:p>
    <w:p w14:paraId="42122479" w14:textId="77777777" w:rsidR="000E681A" w:rsidRDefault="000E681A">
      <w:pPr>
        <w:jc w:val="right"/>
        <w:rPr>
          <w:b/>
          <w:sz w:val="28"/>
          <w:szCs w:val="28"/>
          <w:lang w:val="en-GB"/>
        </w:rPr>
      </w:pPr>
    </w:p>
    <w:p w14:paraId="2EF11D40" w14:textId="77777777" w:rsidR="000E681A" w:rsidRDefault="000E681A">
      <w:pPr>
        <w:jc w:val="right"/>
        <w:rPr>
          <w:b/>
          <w:sz w:val="28"/>
          <w:szCs w:val="28"/>
          <w:lang w:val="en-GB"/>
        </w:rPr>
      </w:pPr>
    </w:p>
    <w:p w14:paraId="44074072" w14:textId="77777777" w:rsidR="000E681A" w:rsidRDefault="000E681A">
      <w:pPr>
        <w:jc w:val="right"/>
        <w:rPr>
          <w:b/>
          <w:sz w:val="28"/>
          <w:szCs w:val="28"/>
          <w:lang w:val="en-GB"/>
        </w:rPr>
      </w:pPr>
    </w:p>
    <w:p w14:paraId="6BAF1348" w14:textId="77777777" w:rsidR="000E681A" w:rsidRDefault="000E681A">
      <w:pPr>
        <w:jc w:val="right"/>
        <w:rPr>
          <w:b/>
          <w:sz w:val="28"/>
          <w:szCs w:val="28"/>
          <w:lang w:val="en-GB"/>
        </w:rPr>
      </w:pPr>
    </w:p>
    <w:p w14:paraId="72804776" w14:textId="77777777" w:rsidR="000E681A" w:rsidRDefault="000E681A">
      <w:pPr>
        <w:jc w:val="right"/>
        <w:rPr>
          <w:b/>
          <w:sz w:val="28"/>
          <w:szCs w:val="28"/>
          <w:lang w:val="en-GB"/>
        </w:rPr>
      </w:pPr>
    </w:p>
    <w:p w14:paraId="18462B39" w14:textId="77777777" w:rsidR="000E681A" w:rsidRDefault="000E681A">
      <w:pPr>
        <w:jc w:val="right"/>
        <w:rPr>
          <w:b/>
          <w:sz w:val="28"/>
          <w:szCs w:val="28"/>
          <w:lang w:val="en-GB"/>
        </w:rPr>
      </w:pPr>
    </w:p>
    <w:p w14:paraId="0A044F31" w14:textId="77777777" w:rsidR="000E681A" w:rsidRDefault="000E681A">
      <w:pPr>
        <w:jc w:val="right"/>
        <w:rPr>
          <w:b/>
          <w:sz w:val="28"/>
          <w:szCs w:val="28"/>
          <w:lang w:val="en-GB"/>
        </w:rPr>
      </w:pPr>
    </w:p>
    <w:p w14:paraId="66BC66B7" w14:textId="77777777" w:rsidR="000E681A" w:rsidRDefault="000E681A">
      <w:pPr>
        <w:jc w:val="right"/>
        <w:rPr>
          <w:b/>
          <w:sz w:val="28"/>
          <w:szCs w:val="28"/>
          <w:lang w:val="en-GB"/>
        </w:rPr>
      </w:pPr>
    </w:p>
    <w:p w14:paraId="50442958" w14:textId="77777777" w:rsidR="000E681A" w:rsidRDefault="000E681A">
      <w:pPr>
        <w:jc w:val="right"/>
        <w:rPr>
          <w:b/>
          <w:sz w:val="28"/>
          <w:szCs w:val="28"/>
          <w:lang w:val="en-GB"/>
        </w:rPr>
      </w:pPr>
    </w:p>
    <w:p w14:paraId="434F83E0" w14:textId="77777777" w:rsidR="000E681A" w:rsidRDefault="000E681A">
      <w:pPr>
        <w:jc w:val="right"/>
        <w:rPr>
          <w:b/>
          <w:sz w:val="28"/>
          <w:szCs w:val="28"/>
          <w:lang w:val="en-GB"/>
        </w:rPr>
      </w:pPr>
    </w:p>
    <w:p w14:paraId="2899EDEC" w14:textId="77777777" w:rsidR="000E681A" w:rsidRDefault="000E681A">
      <w:pPr>
        <w:jc w:val="right"/>
        <w:rPr>
          <w:b/>
          <w:sz w:val="28"/>
          <w:szCs w:val="28"/>
          <w:lang w:val="en-GB"/>
        </w:rPr>
      </w:pPr>
    </w:p>
    <w:p w14:paraId="78F5E7FB" w14:textId="77777777" w:rsidR="000E681A" w:rsidRDefault="000E681A">
      <w:pPr>
        <w:jc w:val="right"/>
        <w:rPr>
          <w:b/>
          <w:sz w:val="28"/>
          <w:szCs w:val="28"/>
          <w:lang w:val="en-GB"/>
        </w:rPr>
      </w:pPr>
    </w:p>
    <w:p w14:paraId="416D433D" w14:textId="77777777" w:rsidR="00325588" w:rsidRDefault="00000000">
      <w:pPr>
        <w:jc w:val="center"/>
        <w:rPr>
          <w:b/>
          <w:sz w:val="28"/>
          <w:szCs w:val="28"/>
          <w:lang w:val="en-GB"/>
        </w:rPr>
      </w:pPr>
      <w:r>
        <w:rPr>
          <w:b/>
          <w:sz w:val="28"/>
          <w:szCs w:val="28"/>
          <w:lang w:val="en-GB"/>
        </w:rPr>
        <w:lastRenderedPageBreak/>
        <w:t>Supplementary material – A2</w:t>
      </w:r>
    </w:p>
    <w:p w14:paraId="17B94C9C" w14:textId="77777777" w:rsidR="00325588" w:rsidRPr="00BF0B98" w:rsidRDefault="00325588">
      <w:pPr>
        <w:jc w:val="center"/>
        <w:rPr>
          <w:lang w:val="en-GB" w:eastAsia="pt-BR"/>
        </w:rPr>
      </w:pPr>
    </w:p>
    <w:p w14:paraId="3ABCC128" w14:textId="77777777" w:rsidR="00325588" w:rsidRDefault="00000000">
      <w:pPr>
        <w:pStyle w:val="Pr-formataoHTML"/>
        <w:spacing w:line="360" w:lineRule="auto"/>
        <w:jc w:val="both"/>
        <w:rPr>
          <w:rFonts w:asciiTheme="minorHAnsi" w:hAnsiTheme="minorHAnsi" w:cstheme="minorHAnsi"/>
          <w:b/>
          <w:sz w:val="22"/>
          <w:szCs w:val="22"/>
          <w:lang w:val="en-US"/>
        </w:rPr>
      </w:pPr>
      <w:r>
        <w:rPr>
          <w:rFonts w:asciiTheme="minorHAnsi" w:hAnsiTheme="minorHAnsi" w:cstheme="minorHAnsi"/>
          <w:b/>
          <w:sz w:val="22"/>
          <w:szCs w:val="22"/>
          <w:lang w:val="en-US"/>
        </w:rPr>
        <w:t>South Shetland archipelago air temperature.</w:t>
      </w:r>
    </w:p>
    <w:p w14:paraId="764AF61E" w14:textId="77777777" w:rsidR="00325588" w:rsidRDefault="00000000">
      <w:pPr>
        <w:pStyle w:val="Pr-formataoHTML"/>
        <w:spacing w:line="360" w:lineRule="auto"/>
        <w:jc w:val="both"/>
        <w:rPr>
          <w:rFonts w:asciiTheme="minorHAnsi" w:hAnsiTheme="minorHAnsi" w:cstheme="minorHAnsi"/>
          <w:sz w:val="22"/>
          <w:szCs w:val="22"/>
          <w:lang w:val="en-US"/>
        </w:rPr>
      </w:pPr>
      <w:r>
        <w:rPr>
          <w:rFonts w:asciiTheme="minorHAnsi" w:hAnsiTheme="minorHAnsi" w:cstheme="minorHAnsi"/>
          <w:sz w:val="22"/>
          <w:szCs w:val="22"/>
          <w:lang w:val="en-US"/>
        </w:rPr>
        <w:t xml:space="preserve">Most extended South Shetlands air temperature time series was obtained based on the Bellingshausen Russian station (62°11′55″S;058°57′38″W, 14 m </w:t>
      </w:r>
      <w:proofErr w:type="spellStart"/>
      <w:r>
        <w:rPr>
          <w:rFonts w:asciiTheme="minorHAnsi" w:hAnsiTheme="minorHAnsi" w:cstheme="minorHAnsi"/>
          <w:sz w:val="22"/>
          <w:szCs w:val="22"/>
          <w:lang w:val="en-US"/>
        </w:rPr>
        <w:t>a.s.l</w:t>
      </w:r>
      <w:proofErr w:type="spellEnd"/>
      <w:r>
        <w:rPr>
          <w:rFonts w:asciiTheme="minorHAnsi" w:hAnsiTheme="minorHAnsi" w:cstheme="minorHAnsi"/>
          <w:sz w:val="22"/>
          <w:szCs w:val="22"/>
          <w:lang w:val="en-US"/>
        </w:rPr>
        <w:t>.) and March Station (</w:t>
      </w:r>
      <w:proofErr w:type="spellStart"/>
      <w:r>
        <w:rPr>
          <w:rFonts w:asciiTheme="minorHAnsi" w:hAnsiTheme="minorHAnsi" w:cstheme="minorHAnsi"/>
          <w:sz w:val="22"/>
          <w:szCs w:val="22"/>
          <w:lang w:val="en-US"/>
        </w:rPr>
        <w:t>Chillean</w:t>
      </w:r>
      <w:proofErr w:type="spellEnd"/>
      <w:r>
        <w:rPr>
          <w:rFonts w:asciiTheme="minorHAnsi" w:hAnsiTheme="minorHAnsi" w:cstheme="minorHAnsi"/>
          <w:sz w:val="22"/>
          <w:szCs w:val="22"/>
          <w:lang w:val="en-US"/>
        </w:rPr>
        <w:t xml:space="preserve"> air force) </w:t>
      </w:r>
      <w:r>
        <w:rPr>
          <w:rFonts w:asciiTheme="minorHAnsi" w:hAnsiTheme="minorHAnsi" w:cstheme="minorHAnsi"/>
          <w:sz w:val="22"/>
          <w:szCs w:val="22"/>
          <w:lang w:val="en-GB"/>
        </w:rPr>
        <w:t xml:space="preserve">(62°11'27"S;058°59'12"W, 45 m </w:t>
      </w:r>
      <w:proofErr w:type="spellStart"/>
      <w:r>
        <w:rPr>
          <w:rFonts w:asciiTheme="minorHAnsi" w:hAnsiTheme="minorHAnsi" w:cstheme="minorHAnsi"/>
          <w:sz w:val="22"/>
          <w:szCs w:val="22"/>
          <w:lang w:val="en-GB"/>
        </w:rPr>
        <w:t>a.s.l</w:t>
      </w:r>
      <w:proofErr w:type="spellEnd"/>
      <w:r>
        <w:rPr>
          <w:rFonts w:asciiTheme="minorHAnsi" w:hAnsiTheme="minorHAnsi" w:cstheme="minorHAnsi"/>
          <w:sz w:val="22"/>
          <w:szCs w:val="22"/>
          <w:lang w:val="en-GB"/>
        </w:rPr>
        <w:t xml:space="preserve">.) </w:t>
      </w:r>
      <w:r>
        <w:rPr>
          <w:rFonts w:asciiTheme="minorHAnsi" w:hAnsiTheme="minorHAnsi" w:cstheme="minorHAnsi"/>
          <w:sz w:val="22"/>
          <w:szCs w:val="22"/>
          <w:lang w:val="en-US"/>
        </w:rPr>
        <w:t xml:space="preserve">databases, since 1968, both located at Fildes Peninsula/King George Is., and from the Deception Is. station </w:t>
      </w:r>
      <w:r>
        <w:rPr>
          <w:rFonts w:asciiTheme="minorHAnsi" w:hAnsiTheme="minorHAnsi" w:cstheme="minorHAnsi"/>
          <w:sz w:val="22"/>
          <w:szCs w:val="22"/>
          <w:lang w:val="de-AT"/>
        </w:rPr>
        <w:t xml:space="preserve">(62°58′31″S;060°41′52″W, 7 m) </w:t>
      </w:r>
      <w:r>
        <w:rPr>
          <w:rFonts w:asciiTheme="minorHAnsi" w:hAnsiTheme="minorHAnsi" w:cstheme="minorHAnsi"/>
          <w:sz w:val="22"/>
          <w:szCs w:val="22"/>
          <w:lang w:val="en-US"/>
        </w:rPr>
        <w:t xml:space="preserve">spanning the period 1947 to 1968 (Fig. A2-1). </w:t>
      </w:r>
    </w:p>
    <w:p w14:paraId="34D0CDE4" w14:textId="77777777" w:rsidR="00325588" w:rsidRDefault="00325588">
      <w:pPr>
        <w:pStyle w:val="Pr-formataoHTML"/>
        <w:spacing w:line="360" w:lineRule="auto"/>
        <w:jc w:val="both"/>
        <w:rPr>
          <w:rFonts w:asciiTheme="minorHAnsi" w:hAnsiTheme="minorHAnsi" w:cstheme="minorHAnsi"/>
          <w:sz w:val="22"/>
          <w:szCs w:val="22"/>
          <w:lang w:val="en-US"/>
        </w:rPr>
      </w:pPr>
    </w:p>
    <w:p w14:paraId="49777A5F" w14:textId="77777777" w:rsidR="00325588" w:rsidRDefault="00000000">
      <w:pPr>
        <w:spacing w:line="360" w:lineRule="auto"/>
        <w:jc w:val="center"/>
        <w:rPr>
          <w:rFonts w:cstheme="minorHAnsi"/>
          <w:lang w:val="en-US"/>
        </w:rPr>
      </w:pPr>
      <w:r>
        <w:rPr>
          <w:noProof/>
        </w:rPr>
        <w:drawing>
          <wp:inline distT="0" distB="0" distL="0" distR="0" wp14:anchorId="3B5DFD9C" wp14:editId="1FD7132E">
            <wp:extent cx="5551805" cy="3276600"/>
            <wp:effectExtent l="0" t="0" r="0" b="0"/>
            <wp:docPr id="2" name="Imagem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m 13"/>
                    <pic:cNvPicPr>
                      <a:picLocks noChangeAspect="1" noChangeArrowheads="1"/>
                    </pic:cNvPicPr>
                  </pic:nvPicPr>
                  <pic:blipFill>
                    <a:blip r:embed="rId8"/>
                    <a:stretch>
                      <a:fillRect/>
                    </a:stretch>
                  </pic:blipFill>
                  <pic:spPr bwMode="auto">
                    <a:xfrm>
                      <a:off x="0" y="0"/>
                      <a:ext cx="5551805" cy="3276600"/>
                    </a:xfrm>
                    <a:prstGeom prst="rect">
                      <a:avLst/>
                    </a:prstGeom>
                  </pic:spPr>
                </pic:pic>
              </a:graphicData>
            </a:graphic>
          </wp:inline>
        </w:drawing>
      </w:r>
    </w:p>
    <w:p w14:paraId="079E607D" w14:textId="77777777" w:rsidR="00325588" w:rsidRDefault="00000000">
      <w:pPr>
        <w:pStyle w:val="Pr-formataoHTML"/>
        <w:jc w:val="both"/>
        <w:rPr>
          <w:rFonts w:asciiTheme="minorHAnsi" w:hAnsiTheme="minorHAnsi" w:cstheme="minorHAnsi"/>
          <w:sz w:val="22"/>
          <w:szCs w:val="22"/>
          <w:lang w:val="en-US"/>
        </w:rPr>
      </w:pPr>
      <w:r>
        <w:rPr>
          <w:rFonts w:asciiTheme="minorHAnsi" w:hAnsiTheme="minorHAnsi" w:cstheme="minorHAnsi"/>
          <w:b/>
          <w:sz w:val="22"/>
          <w:szCs w:val="22"/>
          <w:lang w:val="en-US"/>
        </w:rPr>
        <w:t>Figure A2-1</w:t>
      </w:r>
      <w:r>
        <w:rPr>
          <w:rFonts w:asciiTheme="minorHAnsi" w:hAnsiTheme="minorHAnsi" w:cstheme="minorHAnsi"/>
          <w:sz w:val="22"/>
          <w:szCs w:val="22"/>
          <w:lang w:val="en-US"/>
        </w:rPr>
        <w:t>. South Shetland annual mean air temperature time series from 3 Antarctic Stations.</w:t>
      </w:r>
    </w:p>
    <w:p w14:paraId="61E843F2" w14:textId="77777777" w:rsidR="00325588" w:rsidRDefault="00325588">
      <w:pPr>
        <w:pStyle w:val="Pr-formataoHTML"/>
        <w:spacing w:line="360" w:lineRule="auto"/>
        <w:jc w:val="both"/>
        <w:rPr>
          <w:rFonts w:asciiTheme="minorHAnsi" w:hAnsiTheme="minorHAnsi" w:cstheme="minorHAnsi"/>
          <w:sz w:val="22"/>
          <w:szCs w:val="22"/>
          <w:lang w:val="en-US"/>
        </w:rPr>
      </w:pPr>
    </w:p>
    <w:p w14:paraId="26837F05" w14:textId="77777777" w:rsidR="00325588" w:rsidRDefault="00325588">
      <w:pPr>
        <w:pStyle w:val="Pr-formataoHTML"/>
        <w:spacing w:line="360" w:lineRule="auto"/>
        <w:jc w:val="both"/>
        <w:rPr>
          <w:rFonts w:asciiTheme="minorHAnsi" w:hAnsiTheme="minorHAnsi" w:cstheme="minorHAnsi"/>
          <w:sz w:val="22"/>
          <w:szCs w:val="22"/>
          <w:lang w:val="en-US"/>
        </w:rPr>
      </w:pPr>
    </w:p>
    <w:p w14:paraId="1DACB012" w14:textId="77777777" w:rsidR="00325588" w:rsidRDefault="00325588">
      <w:pPr>
        <w:pStyle w:val="Pr-formataoHTML"/>
        <w:spacing w:line="360" w:lineRule="auto"/>
        <w:jc w:val="both"/>
        <w:rPr>
          <w:rFonts w:asciiTheme="minorHAnsi" w:hAnsiTheme="minorHAnsi" w:cstheme="minorHAnsi"/>
          <w:sz w:val="22"/>
          <w:szCs w:val="22"/>
          <w:lang w:val="en-US"/>
        </w:rPr>
      </w:pPr>
    </w:p>
    <w:p w14:paraId="04EB606F" w14:textId="77777777" w:rsidR="00325588" w:rsidRDefault="00325588">
      <w:pPr>
        <w:pStyle w:val="Pr-formataoHTML"/>
        <w:spacing w:line="360" w:lineRule="auto"/>
        <w:jc w:val="both"/>
        <w:rPr>
          <w:rFonts w:asciiTheme="minorHAnsi" w:hAnsiTheme="minorHAnsi" w:cstheme="minorHAnsi"/>
          <w:sz w:val="22"/>
          <w:szCs w:val="22"/>
          <w:lang w:val="en-US"/>
        </w:rPr>
      </w:pPr>
    </w:p>
    <w:p w14:paraId="54DF3726" w14:textId="77777777" w:rsidR="00325588" w:rsidRDefault="00325588">
      <w:pPr>
        <w:jc w:val="right"/>
        <w:rPr>
          <w:b/>
          <w:sz w:val="28"/>
          <w:szCs w:val="28"/>
          <w:lang w:val="en-GB"/>
        </w:rPr>
      </w:pPr>
    </w:p>
    <w:p w14:paraId="125388D2" w14:textId="77777777" w:rsidR="00325588" w:rsidRDefault="00325588">
      <w:pPr>
        <w:jc w:val="right"/>
        <w:rPr>
          <w:b/>
          <w:sz w:val="28"/>
          <w:szCs w:val="28"/>
          <w:lang w:val="en-GB"/>
        </w:rPr>
      </w:pPr>
    </w:p>
    <w:p w14:paraId="29B495DD" w14:textId="77777777" w:rsidR="00325588" w:rsidRDefault="00325588">
      <w:pPr>
        <w:jc w:val="right"/>
        <w:rPr>
          <w:b/>
          <w:sz w:val="28"/>
          <w:szCs w:val="28"/>
          <w:lang w:val="en-GB"/>
        </w:rPr>
      </w:pPr>
    </w:p>
    <w:p w14:paraId="0FE61442" w14:textId="77777777" w:rsidR="00325588" w:rsidRDefault="00325588">
      <w:pPr>
        <w:jc w:val="right"/>
        <w:rPr>
          <w:b/>
          <w:sz w:val="28"/>
          <w:szCs w:val="28"/>
          <w:lang w:val="en-GB"/>
        </w:rPr>
      </w:pPr>
    </w:p>
    <w:p w14:paraId="08A3DAB5" w14:textId="77777777" w:rsidR="00325588" w:rsidRDefault="00325588">
      <w:pPr>
        <w:jc w:val="right"/>
        <w:rPr>
          <w:b/>
          <w:sz w:val="28"/>
          <w:szCs w:val="28"/>
          <w:lang w:val="en-GB"/>
        </w:rPr>
      </w:pPr>
    </w:p>
    <w:p w14:paraId="110A041C" w14:textId="77777777" w:rsidR="00325588" w:rsidRDefault="00325588">
      <w:pPr>
        <w:jc w:val="right"/>
        <w:rPr>
          <w:b/>
          <w:sz w:val="28"/>
          <w:szCs w:val="28"/>
          <w:lang w:val="en-GB"/>
        </w:rPr>
      </w:pPr>
    </w:p>
    <w:p w14:paraId="484C5C0C" w14:textId="77777777" w:rsidR="00325588" w:rsidRDefault="00000000">
      <w:pPr>
        <w:jc w:val="center"/>
        <w:rPr>
          <w:b/>
          <w:sz w:val="28"/>
          <w:szCs w:val="28"/>
          <w:lang w:val="en-GB"/>
        </w:rPr>
      </w:pPr>
      <w:r>
        <w:rPr>
          <w:b/>
          <w:sz w:val="28"/>
          <w:szCs w:val="28"/>
          <w:lang w:val="en-GB"/>
        </w:rPr>
        <w:lastRenderedPageBreak/>
        <w:t>Supplementary material – A3</w:t>
      </w:r>
    </w:p>
    <w:p w14:paraId="347402D7" w14:textId="77777777" w:rsidR="00325588" w:rsidRDefault="00325588">
      <w:pPr>
        <w:pStyle w:val="Pr-formataoHTML"/>
        <w:spacing w:line="360" w:lineRule="auto"/>
        <w:jc w:val="both"/>
        <w:rPr>
          <w:rFonts w:asciiTheme="minorHAnsi" w:hAnsiTheme="minorHAnsi" w:cstheme="minorHAnsi"/>
          <w:sz w:val="22"/>
          <w:szCs w:val="22"/>
          <w:lang w:val="en-US"/>
        </w:rPr>
      </w:pPr>
    </w:p>
    <w:p w14:paraId="619DBAB6" w14:textId="3002DDB7" w:rsidR="00325588" w:rsidRDefault="00000000">
      <w:pPr>
        <w:pStyle w:val="Pr-formataoHTML"/>
        <w:spacing w:line="360" w:lineRule="auto"/>
        <w:jc w:val="both"/>
        <w:rPr>
          <w:rFonts w:asciiTheme="minorHAnsi" w:hAnsiTheme="minorHAnsi" w:cstheme="minorHAnsi"/>
          <w:b/>
          <w:sz w:val="22"/>
          <w:szCs w:val="22"/>
          <w:lang w:val="en-US"/>
        </w:rPr>
      </w:pPr>
      <w:r>
        <w:rPr>
          <w:rFonts w:asciiTheme="minorHAnsi" w:hAnsiTheme="minorHAnsi" w:cstheme="minorHAnsi"/>
          <w:b/>
          <w:sz w:val="22"/>
          <w:szCs w:val="22"/>
          <w:lang w:val="en-US"/>
        </w:rPr>
        <w:t xml:space="preserve">Sedimentation rates and surface </w:t>
      </w:r>
      <w:r w:rsidR="00470383">
        <w:rPr>
          <w:rFonts w:asciiTheme="minorHAnsi" w:hAnsiTheme="minorHAnsi" w:cstheme="minorHAnsi"/>
          <w:b/>
          <w:sz w:val="22"/>
          <w:szCs w:val="22"/>
          <w:lang w:val="en-US"/>
        </w:rPr>
        <w:t xml:space="preserve">snow </w:t>
      </w:r>
      <w:r>
        <w:rPr>
          <w:rFonts w:asciiTheme="minorHAnsi" w:hAnsiTheme="minorHAnsi" w:cstheme="minorHAnsi"/>
          <w:b/>
          <w:sz w:val="22"/>
          <w:szCs w:val="22"/>
          <w:lang w:val="en-US"/>
        </w:rPr>
        <w:t xml:space="preserve">melting </w:t>
      </w:r>
    </w:p>
    <w:p w14:paraId="7B10B254" w14:textId="361D7E97" w:rsidR="00325588" w:rsidRDefault="00000000">
      <w:pPr>
        <w:pStyle w:val="Pr-formataoHTML"/>
        <w:spacing w:line="360" w:lineRule="auto"/>
        <w:jc w:val="both"/>
        <w:rPr>
          <w:rFonts w:asciiTheme="minorHAnsi" w:hAnsiTheme="minorHAnsi" w:cstheme="minorHAnsi"/>
          <w:sz w:val="22"/>
          <w:szCs w:val="22"/>
          <w:lang w:val="en-US"/>
        </w:rPr>
      </w:pPr>
      <w:r>
        <w:rPr>
          <w:rFonts w:asciiTheme="minorHAnsi" w:hAnsiTheme="minorHAnsi" w:cstheme="minorHAnsi"/>
          <w:sz w:val="22"/>
          <w:szCs w:val="22"/>
          <w:lang w:val="en-US"/>
        </w:rPr>
        <w:t xml:space="preserve">All eight shallow sediment </w:t>
      </w:r>
      <w:r w:rsidRPr="00470383">
        <w:rPr>
          <w:rFonts w:asciiTheme="minorHAnsi" w:hAnsiTheme="minorHAnsi" w:cstheme="minorHAnsi"/>
          <w:sz w:val="22"/>
          <w:szCs w:val="22"/>
          <w:lang w:val="en-US"/>
        </w:rPr>
        <w:t>cores</w:t>
      </w:r>
      <w:r w:rsidR="00470383" w:rsidRPr="00470383">
        <w:rPr>
          <w:rFonts w:asciiTheme="minorHAnsi" w:hAnsiTheme="minorHAnsi" w:cstheme="minorHAnsi"/>
          <w:sz w:val="22"/>
          <w:szCs w:val="22"/>
          <w:lang w:val="en-US"/>
        </w:rPr>
        <w:t xml:space="preserve">, </w:t>
      </w:r>
      <w:r w:rsidR="00470383" w:rsidRPr="00470383">
        <w:rPr>
          <w:rFonts w:asciiTheme="minorHAnsi" w:hAnsiTheme="minorHAnsi" w:cstheme="minorHAnsi"/>
          <w:sz w:val="22"/>
          <w:szCs w:val="22"/>
          <w:lang w:val="en-US"/>
        </w:rPr>
        <w:t>Table A1-1</w:t>
      </w:r>
      <w:r w:rsidR="00470383" w:rsidRPr="00470383">
        <w:rPr>
          <w:rFonts w:asciiTheme="minorHAnsi" w:hAnsiTheme="minorHAnsi" w:cstheme="minorHAnsi"/>
          <w:sz w:val="22"/>
          <w:szCs w:val="22"/>
          <w:lang w:val="en-US"/>
        </w:rPr>
        <w:t>,</w:t>
      </w:r>
      <w:r w:rsidRPr="00470383">
        <w:rPr>
          <w:rFonts w:asciiTheme="minorHAnsi" w:hAnsiTheme="minorHAnsi" w:cstheme="minorHAnsi"/>
          <w:sz w:val="22"/>
          <w:szCs w:val="22"/>
          <w:lang w:val="en-US"/>
        </w:rPr>
        <w:t xml:space="preserve"> presented similar</w:t>
      </w:r>
      <w:r>
        <w:rPr>
          <w:rFonts w:asciiTheme="minorHAnsi" w:hAnsiTheme="minorHAnsi" w:cstheme="minorHAnsi"/>
          <w:sz w:val="22"/>
          <w:szCs w:val="22"/>
          <w:lang w:val="en-US"/>
        </w:rPr>
        <w:t xml:space="preserve"> profiles exhibiting approximate steady increase in sedimentation rates towards present day with a rapid increase between the years 1990 and 2000. Averaged sedimentation rate is presented in Figure 2 of main text. </w:t>
      </w:r>
    </w:p>
    <w:p w14:paraId="4A963507" w14:textId="77777777" w:rsidR="00325588" w:rsidRDefault="00000000">
      <w:pPr>
        <w:pStyle w:val="Pr-formataoHTML"/>
        <w:spacing w:line="360" w:lineRule="auto"/>
        <w:jc w:val="center"/>
        <w:rPr>
          <w:rFonts w:asciiTheme="minorHAnsi" w:hAnsiTheme="minorHAnsi" w:cstheme="minorHAnsi"/>
          <w:sz w:val="22"/>
          <w:szCs w:val="22"/>
          <w:lang w:val="en-US"/>
        </w:rPr>
      </w:pPr>
      <w:r>
        <w:rPr>
          <w:noProof/>
        </w:rPr>
        <w:drawing>
          <wp:inline distT="0" distB="0" distL="0" distR="0" wp14:anchorId="19078675" wp14:editId="50BDF990">
            <wp:extent cx="3942080" cy="3495040"/>
            <wp:effectExtent l="0" t="0" r="0" b="0"/>
            <wp:docPr id="3" name="Imagem 1" descr="LAKE SEDIMENTATI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m 1" descr="LAKE SEDIMENTATIONS"/>
                    <pic:cNvPicPr>
                      <a:picLocks noChangeAspect="1" noChangeArrowheads="1"/>
                    </pic:cNvPicPr>
                  </pic:nvPicPr>
                  <pic:blipFill>
                    <a:blip r:embed="rId9"/>
                    <a:srcRect r="6786"/>
                    <a:stretch>
                      <a:fillRect/>
                    </a:stretch>
                  </pic:blipFill>
                  <pic:spPr bwMode="auto">
                    <a:xfrm>
                      <a:off x="0" y="0"/>
                      <a:ext cx="3942080" cy="3495040"/>
                    </a:xfrm>
                    <a:prstGeom prst="rect">
                      <a:avLst/>
                    </a:prstGeom>
                  </pic:spPr>
                </pic:pic>
              </a:graphicData>
            </a:graphic>
          </wp:inline>
        </w:drawing>
      </w:r>
    </w:p>
    <w:p w14:paraId="7F7D38C3" w14:textId="77777777" w:rsidR="00325588" w:rsidRDefault="00000000">
      <w:pPr>
        <w:pStyle w:val="Pr-formataoHTML"/>
        <w:jc w:val="both"/>
        <w:rPr>
          <w:rFonts w:asciiTheme="minorHAnsi" w:hAnsiTheme="minorHAnsi" w:cstheme="minorHAnsi"/>
          <w:sz w:val="22"/>
          <w:szCs w:val="22"/>
          <w:lang w:val="en-US"/>
        </w:rPr>
      </w:pPr>
      <w:r>
        <w:rPr>
          <w:rFonts w:asciiTheme="minorHAnsi" w:hAnsiTheme="minorHAnsi" w:cstheme="minorHAnsi"/>
          <w:b/>
          <w:sz w:val="22"/>
          <w:szCs w:val="22"/>
          <w:lang w:val="en-US"/>
        </w:rPr>
        <w:t xml:space="preserve">Figure A3-1. </w:t>
      </w:r>
      <w:r>
        <w:rPr>
          <w:rFonts w:asciiTheme="minorHAnsi" w:hAnsiTheme="minorHAnsi" w:cstheme="minorHAnsi"/>
          <w:sz w:val="22"/>
          <w:szCs w:val="22"/>
          <w:lang w:val="en-US"/>
        </w:rPr>
        <w:t xml:space="preserve">Proglacial lakes sedimentation rates inferred by the CRS chronological model measured at Admiralty Bay/King George Is.: (a) </w:t>
      </w:r>
      <w:proofErr w:type="spellStart"/>
      <w:r>
        <w:rPr>
          <w:rFonts w:asciiTheme="minorHAnsi" w:hAnsiTheme="minorHAnsi" w:cstheme="minorHAnsi"/>
          <w:sz w:val="22"/>
          <w:szCs w:val="22"/>
          <w:lang w:val="en-US"/>
        </w:rPr>
        <w:t>Hannequin</w:t>
      </w:r>
      <w:proofErr w:type="spellEnd"/>
      <w:r>
        <w:rPr>
          <w:rFonts w:asciiTheme="minorHAnsi" w:hAnsiTheme="minorHAnsi" w:cstheme="minorHAnsi"/>
          <w:sz w:val="22"/>
          <w:szCs w:val="22"/>
          <w:lang w:val="en-US"/>
        </w:rPr>
        <w:t xml:space="preserve"> Point, (b) </w:t>
      </w:r>
      <w:proofErr w:type="spellStart"/>
      <w:r>
        <w:rPr>
          <w:rFonts w:asciiTheme="minorHAnsi" w:hAnsiTheme="minorHAnsi" w:cstheme="minorHAnsi"/>
          <w:sz w:val="22"/>
          <w:szCs w:val="22"/>
          <w:lang w:val="en-US"/>
        </w:rPr>
        <w:t>Patelnia</w:t>
      </w:r>
      <w:proofErr w:type="spellEnd"/>
      <w:r>
        <w:rPr>
          <w:rFonts w:asciiTheme="minorHAnsi" w:hAnsiTheme="minorHAnsi" w:cstheme="minorHAnsi"/>
          <w:sz w:val="22"/>
          <w:szCs w:val="22"/>
          <w:lang w:val="en-US"/>
        </w:rPr>
        <w:t xml:space="preserve"> A, (c) </w:t>
      </w:r>
      <w:proofErr w:type="spellStart"/>
      <w:r>
        <w:rPr>
          <w:rFonts w:asciiTheme="minorHAnsi" w:hAnsiTheme="minorHAnsi" w:cstheme="minorHAnsi"/>
          <w:sz w:val="22"/>
          <w:szCs w:val="22"/>
          <w:lang w:val="en-US"/>
        </w:rPr>
        <w:t>Patelnia</w:t>
      </w:r>
      <w:proofErr w:type="spellEnd"/>
      <w:r>
        <w:rPr>
          <w:rFonts w:asciiTheme="minorHAnsi" w:hAnsiTheme="minorHAnsi" w:cstheme="minorHAnsi"/>
          <w:sz w:val="22"/>
          <w:szCs w:val="22"/>
          <w:lang w:val="en-US"/>
        </w:rPr>
        <w:t xml:space="preserve"> B, (d) Agat Point B, (e) </w:t>
      </w:r>
      <w:proofErr w:type="spellStart"/>
      <w:r>
        <w:rPr>
          <w:rFonts w:asciiTheme="minorHAnsi" w:hAnsiTheme="minorHAnsi" w:cstheme="minorHAnsi"/>
          <w:sz w:val="22"/>
          <w:szCs w:val="22"/>
          <w:lang w:val="en-US"/>
        </w:rPr>
        <w:t>Sphinks</w:t>
      </w:r>
      <w:proofErr w:type="spellEnd"/>
      <w:r>
        <w:rPr>
          <w:rFonts w:asciiTheme="minorHAnsi" w:hAnsiTheme="minorHAnsi" w:cstheme="minorHAnsi"/>
          <w:sz w:val="22"/>
          <w:szCs w:val="22"/>
          <w:lang w:val="en-US"/>
        </w:rPr>
        <w:t xml:space="preserve"> Glacier front A, (f) </w:t>
      </w:r>
      <w:proofErr w:type="spellStart"/>
      <w:r>
        <w:rPr>
          <w:rFonts w:asciiTheme="minorHAnsi" w:hAnsiTheme="minorHAnsi" w:cstheme="minorHAnsi"/>
          <w:sz w:val="22"/>
          <w:szCs w:val="22"/>
          <w:lang w:val="en-US"/>
        </w:rPr>
        <w:t>Sphinks</w:t>
      </w:r>
      <w:proofErr w:type="spellEnd"/>
      <w:r>
        <w:rPr>
          <w:rFonts w:asciiTheme="minorHAnsi" w:hAnsiTheme="minorHAnsi" w:cstheme="minorHAnsi"/>
          <w:sz w:val="22"/>
          <w:szCs w:val="22"/>
          <w:lang w:val="en-US"/>
        </w:rPr>
        <w:t xml:space="preserve"> Glacier front D, (g) Glacier </w:t>
      </w:r>
      <w:proofErr w:type="spellStart"/>
      <w:r>
        <w:rPr>
          <w:rFonts w:asciiTheme="minorHAnsi" w:hAnsiTheme="minorHAnsi" w:cstheme="minorHAnsi"/>
          <w:sz w:val="22"/>
          <w:szCs w:val="22"/>
          <w:lang w:val="en-US"/>
        </w:rPr>
        <w:t>Sphinks</w:t>
      </w:r>
      <w:proofErr w:type="spellEnd"/>
      <w:r>
        <w:rPr>
          <w:rFonts w:asciiTheme="minorHAnsi" w:hAnsiTheme="minorHAnsi" w:cstheme="minorHAnsi"/>
          <w:sz w:val="22"/>
          <w:szCs w:val="22"/>
          <w:lang w:val="en-US"/>
        </w:rPr>
        <w:t xml:space="preserve"> front E, and at Fildes Peninsula: (h) Bellingshausen Glacier front.</w:t>
      </w:r>
    </w:p>
    <w:p w14:paraId="01F78E46" w14:textId="77777777" w:rsidR="00325588" w:rsidRDefault="00325588">
      <w:pPr>
        <w:pStyle w:val="Pr-formataoHTML"/>
        <w:spacing w:line="360" w:lineRule="auto"/>
        <w:jc w:val="both"/>
        <w:rPr>
          <w:rFonts w:asciiTheme="minorHAnsi" w:hAnsiTheme="minorHAnsi" w:cstheme="minorHAnsi"/>
          <w:sz w:val="22"/>
          <w:szCs w:val="22"/>
          <w:lang w:val="en-US"/>
        </w:rPr>
      </w:pPr>
    </w:p>
    <w:p w14:paraId="1119C99B" w14:textId="039E510C" w:rsidR="00325588" w:rsidRDefault="00000000">
      <w:pPr>
        <w:pStyle w:val="Pr-formataoHTML"/>
        <w:spacing w:line="360" w:lineRule="auto"/>
        <w:jc w:val="both"/>
        <w:rPr>
          <w:rFonts w:asciiTheme="minorHAnsi" w:hAnsiTheme="minorHAnsi" w:cstheme="minorHAnsi"/>
          <w:sz w:val="22"/>
          <w:szCs w:val="22"/>
          <w:lang w:val="en-US"/>
        </w:rPr>
      </w:pPr>
      <w:r>
        <w:rPr>
          <w:rFonts w:asciiTheme="minorHAnsi" w:hAnsiTheme="minorHAnsi" w:cstheme="minorHAnsi"/>
          <w:sz w:val="22"/>
          <w:szCs w:val="22"/>
          <w:lang w:val="en-US"/>
        </w:rPr>
        <w:t xml:space="preserve">In order to infer the surface snow melting, we have carried out a rough analysis based on a field campaign at Ecology glacier/King George Island in 2005 making use of </w:t>
      </w:r>
      <w:r>
        <w:rPr>
          <w:rFonts w:ascii="Calibri" w:hAnsi="Calibri" w:cs="Calibri"/>
          <w:sz w:val="22"/>
          <w:szCs w:val="22"/>
          <w:lang w:val="en-US"/>
        </w:rPr>
        <w:t>lysimeters</w:t>
      </w:r>
      <w:r>
        <w:rPr>
          <w:rFonts w:asciiTheme="minorHAnsi" w:hAnsiTheme="minorHAnsi" w:cstheme="minorHAnsi"/>
          <w:sz w:val="22"/>
          <w:szCs w:val="22"/>
          <w:lang w:val="en-US"/>
        </w:rPr>
        <w:t xml:space="preserve"> and an AWS (automatic weather station) </w:t>
      </w:r>
      <w:r>
        <w:rPr>
          <w:rFonts w:ascii="Calibri" w:hAnsi="Calibri" w:cs="Calibri"/>
          <w:sz w:val="22"/>
          <w:szCs w:val="22"/>
          <w:lang w:val="en-US"/>
        </w:rPr>
        <w:t>(Sakai et al., 2004)</w:t>
      </w:r>
      <w:r>
        <w:rPr>
          <w:rFonts w:asciiTheme="minorHAnsi" w:hAnsiTheme="minorHAnsi" w:cstheme="minorHAnsi"/>
          <w:sz w:val="22"/>
          <w:szCs w:val="22"/>
          <w:lang w:val="en-US"/>
        </w:rPr>
        <w:t xml:space="preserve">. From the experiment we find a close relationship between the surface percolation and the air temperature measured by the AWS during the experiment (r=+0.9) (Figure A3-1a).  In the field experiment, the lysimeters were made of a set of 8 cylindrical acrylic tubes of 15 cm depth and diameters of 10, 15, 20 and 25 cm. The tubes were gently introduced in the snow surface with minimum disturbance. Then flasks were filled up with snow, weighted and reintroduced in the snow in a way that the flaks surfaces were parallel to the plan snow field. This set was positioned 5 m from an </w:t>
      </w:r>
      <w:proofErr w:type="gramStart"/>
      <w:r>
        <w:rPr>
          <w:rFonts w:asciiTheme="minorHAnsi" w:hAnsiTheme="minorHAnsi" w:cstheme="minorHAnsi"/>
          <w:i/>
          <w:sz w:val="22"/>
          <w:szCs w:val="22"/>
          <w:lang w:val="en-US"/>
        </w:rPr>
        <w:t>in situ</w:t>
      </w:r>
      <w:proofErr w:type="gramEnd"/>
      <w:r>
        <w:rPr>
          <w:rFonts w:asciiTheme="minorHAnsi" w:hAnsiTheme="minorHAnsi" w:cstheme="minorHAnsi"/>
          <w:sz w:val="22"/>
          <w:szCs w:val="22"/>
          <w:lang w:val="en-US"/>
        </w:rPr>
        <w:t xml:space="preserve"> AWS. Half of the flasks had eyelets in the bottom surface. The set of tubes were exposed to the free atmosphere during 24 hours and reweighed thereafter. The difference of mass in flasks without eyelets is attributed to evaporation while the difference of mass </w:t>
      </w:r>
      <w:r>
        <w:rPr>
          <w:rFonts w:asciiTheme="minorHAnsi" w:hAnsiTheme="minorHAnsi" w:cstheme="minorHAnsi"/>
          <w:sz w:val="22"/>
          <w:szCs w:val="22"/>
          <w:lang w:val="en-US"/>
        </w:rPr>
        <w:lastRenderedPageBreak/>
        <w:t xml:space="preserve">in flasks with eyelets to </w:t>
      </w:r>
      <w:proofErr w:type="spellStart"/>
      <w:r>
        <w:rPr>
          <w:rFonts w:asciiTheme="minorHAnsi" w:hAnsiTheme="minorHAnsi" w:cstheme="minorHAnsi"/>
          <w:sz w:val="22"/>
          <w:szCs w:val="22"/>
          <w:lang w:val="en-US"/>
        </w:rPr>
        <w:t>evaporation+percolation</w:t>
      </w:r>
      <w:proofErr w:type="spellEnd"/>
      <w:r>
        <w:rPr>
          <w:rFonts w:asciiTheme="minorHAnsi" w:hAnsiTheme="minorHAnsi" w:cstheme="minorHAnsi"/>
          <w:sz w:val="22"/>
          <w:szCs w:val="22"/>
          <w:lang w:val="en-US"/>
        </w:rPr>
        <w:t xml:space="preserve">. The difference in mass between both sets provides the percolation. For each </w:t>
      </w:r>
      <w:r w:rsidR="00D77B28">
        <w:rPr>
          <w:rFonts w:asciiTheme="minorHAnsi" w:hAnsiTheme="minorHAnsi" w:cstheme="minorHAnsi"/>
          <w:sz w:val="22"/>
          <w:szCs w:val="22"/>
          <w:lang w:val="en-US"/>
        </w:rPr>
        <w:t>24-hour</w:t>
      </w:r>
      <w:r>
        <w:rPr>
          <w:rFonts w:asciiTheme="minorHAnsi" w:hAnsiTheme="minorHAnsi" w:cstheme="minorHAnsi"/>
          <w:sz w:val="22"/>
          <w:szCs w:val="22"/>
          <w:lang w:val="en-US"/>
        </w:rPr>
        <w:t xml:space="preserve"> run we obtained the percolation as g/m</w:t>
      </w:r>
      <w:r>
        <w:rPr>
          <w:rFonts w:asciiTheme="minorHAnsi" w:hAnsiTheme="minorHAnsi" w:cstheme="minorHAnsi"/>
          <w:sz w:val="22"/>
          <w:szCs w:val="22"/>
          <w:vertAlign w:val="superscript"/>
          <w:lang w:val="en-US"/>
        </w:rPr>
        <w:t>2</w:t>
      </w:r>
      <w:r>
        <w:rPr>
          <w:rFonts w:asciiTheme="minorHAnsi" w:hAnsiTheme="minorHAnsi" w:cstheme="minorHAnsi"/>
          <w:sz w:val="22"/>
          <w:szCs w:val="22"/>
          <w:lang w:val="en-US"/>
        </w:rPr>
        <w:t>/s. To extend the result to the totality of the glacier basin, we have multiplied the mean percolation value to the surface area of the glacier drainage basin. Considering that air temperature changes with altitude we used balloon temperature profiles databases from sea level to altitudes higher above the higher KGI ice sheets to correct percolation values with altitude. We used the database of 4 profiles (Figure A3-1b) provided by the Ozone balloon group from INPE/Brazil (Brazilian National Institute of Research). Average temperature-altitude relation was ~ 1</w:t>
      </w:r>
      <w:r>
        <w:rPr>
          <w:rFonts w:ascii="Symbol" w:eastAsia="Symbol" w:hAnsi="Symbol" w:cs="Symbol"/>
          <w:sz w:val="22"/>
          <w:szCs w:val="22"/>
        </w:rPr>
        <w:sym w:font="Symbol" w:char="F0B0"/>
      </w:r>
      <w:r>
        <w:rPr>
          <w:rFonts w:asciiTheme="minorHAnsi" w:hAnsiTheme="minorHAnsi" w:cstheme="minorHAnsi"/>
          <w:sz w:val="22"/>
          <w:szCs w:val="22"/>
          <w:lang w:val="en-US"/>
        </w:rPr>
        <w:t>C/100 m.</w:t>
      </w:r>
      <w:r w:rsidRPr="00BF0B98">
        <w:rPr>
          <w:rFonts w:asciiTheme="minorHAnsi" w:hAnsiTheme="minorHAnsi" w:cstheme="minorHAnsi"/>
          <w:sz w:val="22"/>
          <w:szCs w:val="22"/>
          <w:shd w:val="clear" w:color="auto" w:fill="FFFFFF"/>
          <w:lang w:val="en-GB"/>
        </w:rPr>
        <w:t xml:space="preserve"> </w:t>
      </w:r>
      <w:r>
        <w:rPr>
          <w:rFonts w:asciiTheme="minorHAnsi" w:hAnsiTheme="minorHAnsi" w:cstheme="minorHAnsi"/>
          <w:sz w:val="22"/>
          <w:szCs w:val="22"/>
          <w:shd w:val="clear" w:color="auto" w:fill="FFFFFF"/>
          <w:lang w:val="en-US"/>
        </w:rPr>
        <w:t>Surface areas were calculated using the Idrisi 3/Clark labs software.</w:t>
      </w:r>
    </w:p>
    <w:p w14:paraId="2557FF4D" w14:textId="77777777" w:rsidR="00325588" w:rsidRDefault="00000000">
      <w:pPr>
        <w:pStyle w:val="Recuodecorpodetexto"/>
        <w:spacing w:before="240" w:line="360" w:lineRule="auto"/>
        <w:ind w:left="0"/>
        <w:jc w:val="center"/>
        <w:rPr>
          <w:rFonts w:cstheme="minorHAnsi"/>
        </w:rPr>
      </w:pPr>
      <w:r>
        <w:rPr>
          <w:noProof/>
        </w:rPr>
        <w:drawing>
          <wp:inline distT="0" distB="0" distL="0" distR="0" wp14:anchorId="231BF8F5" wp14:editId="5102AF56">
            <wp:extent cx="2514981" cy="4366260"/>
            <wp:effectExtent l="0" t="0" r="0" b="0"/>
            <wp:docPr id="4" name="Imagem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m 15"/>
                    <pic:cNvPicPr>
                      <a:picLocks noChangeAspect="1" noChangeArrowheads="1"/>
                    </pic:cNvPicPr>
                  </pic:nvPicPr>
                  <pic:blipFill>
                    <a:blip r:embed="rId10"/>
                    <a:stretch>
                      <a:fillRect/>
                    </a:stretch>
                  </pic:blipFill>
                  <pic:spPr bwMode="auto">
                    <a:xfrm>
                      <a:off x="0" y="0"/>
                      <a:ext cx="2523061" cy="4380288"/>
                    </a:xfrm>
                    <a:prstGeom prst="rect">
                      <a:avLst/>
                    </a:prstGeom>
                  </pic:spPr>
                </pic:pic>
              </a:graphicData>
            </a:graphic>
          </wp:inline>
        </w:drawing>
      </w:r>
    </w:p>
    <w:p w14:paraId="3BE9FC19" w14:textId="77777777" w:rsidR="00325588" w:rsidRDefault="00000000">
      <w:pPr>
        <w:pStyle w:val="Pr-formataoHTML"/>
        <w:jc w:val="both"/>
        <w:rPr>
          <w:rFonts w:asciiTheme="minorHAnsi" w:hAnsiTheme="minorHAnsi" w:cstheme="minorHAnsi"/>
          <w:sz w:val="22"/>
          <w:szCs w:val="22"/>
          <w:lang w:val="en-US"/>
        </w:rPr>
      </w:pPr>
      <w:r>
        <w:rPr>
          <w:rFonts w:asciiTheme="minorHAnsi" w:hAnsiTheme="minorHAnsi" w:cstheme="minorHAnsi"/>
          <w:b/>
          <w:sz w:val="22"/>
          <w:szCs w:val="22"/>
          <w:lang w:val="en-US"/>
        </w:rPr>
        <w:t xml:space="preserve">Figure </w:t>
      </w:r>
      <w:r>
        <w:rPr>
          <w:rFonts w:asciiTheme="minorHAnsi" w:hAnsiTheme="minorHAnsi" w:cstheme="minorHAnsi"/>
          <w:b/>
          <w:lang w:val="en-US"/>
        </w:rPr>
        <w:t>A3</w:t>
      </w:r>
      <w:r>
        <w:rPr>
          <w:rFonts w:asciiTheme="minorHAnsi" w:hAnsiTheme="minorHAnsi" w:cstheme="minorHAnsi"/>
          <w:b/>
          <w:sz w:val="22"/>
          <w:szCs w:val="22"/>
          <w:lang w:val="en-US"/>
        </w:rPr>
        <w:t>-3</w:t>
      </w:r>
      <w:r>
        <w:rPr>
          <w:rFonts w:asciiTheme="minorHAnsi" w:hAnsiTheme="minorHAnsi" w:cstheme="minorHAnsi"/>
          <w:sz w:val="22"/>
          <w:szCs w:val="22"/>
          <w:lang w:val="en-US"/>
        </w:rPr>
        <w:t xml:space="preserve">. (a) regression between surface melting and air temperature for the ablation experiment during austral summer of 2005 at Ecology glacier/King George Is. From the six experiment runs the surface melting rate was </w:t>
      </w:r>
      <w:proofErr w:type="spellStart"/>
      <w:r>
        <w:rPr>
          <w:rFonts w:asciiTheme="minorHAnsi" w:hAnsiTheme="minorHAnsi" w:cstheme="minorHAnsi"/>
          <w:sz w:val="22"/>
          <w:szCs w:val="22"/>
          <w:lang w:val="en-US"/>
        </w:rPr>
        <w:t>Q</w:t>
      </w:r>
      <w:r>
        <w:rPr>
          <w:rFonts w:asciiTheme="minorHAnsi" w:hAnsiTheme="minorHAnsi" w:cstheme="minorHAnsi"/>
          <w:sz w:val="22"/>
          <w:szCs w:val="22"/>
          <w:vertAlign w:val="subscript"/>
          <w:lang w:val="en-US"/>
        </w:rPr>
        <w:t>melting</w:t>
      </w:r>
      <w:proofErr w:type="spellEnd"/>
      <w:r>
        <w:rPr>
          <w:rFonts w:asciiTheme="minorHAnsi" w:hAnsiTheme="minorHAnsi" w:cstheme="minorHAnsi"/>
          <w:sz w:val="22"/>
          <w:szCs w:val="22"/>
          <w:lang w:val="en-US"/>
        </w:rPr>
        <w:t xml:space="preserve"> = (air temperature) x 0.806</w:t>
      </w:r>
      <w:r w:rsidRPr="00BF0B98">
        <w:rPr>
          <w:rFonts w:asciiTheme="minorHAnsi" w:hAnsiTheme="minorHAnsi" w:cstheme="minorHAnsi"/>
          <w:b/>
          <w:bCs/>
          <w:sz w:val="22"/>
          <w:szCs w:val="22"/>
          <w:lang w:val="en-GB"/>
        </w:rPr>
        <w:t>;</w:t>
      </w:r>
      <w:r>
        <w:rPr>
          <w:rFonts w:asciiTheme="minorHAnsi" w:hAnsiTheme="minorHAnsi" w:cstheme="minorHAnsi"/>
          <w:sz w:val="22"/>
          <w:szCs w:val="22"/>
          <w:lang w:val="en-US"/>
        </w:rPr>
        <w:t xml:space="preserve"> r-Pearson correlation value was +0.9; (b) balloon profile soundings for air </w:t>
      </w:r>
      <w:r>
        <w:rPr>
          <w:rStyle w:val="hps"/>
          <w:rFonts w:asciiTheme="minorHAnsi" w:hAnsiTheme="minorHAnsi" w:cstheme="minorHAnsi"/>
          <w:sz w:val="22"/>
          <w:szCs w:val="22"/>
          <w:lang w:val="en-US"/>
        </w:rPr>
        <w:t>temperature</w:t>
      </w:r>
      <w:r>
        <w:rPr>
          <w:rFonts w:asciiTheme="minorHAnsi" w:hAnsiTheme="minorHAnsi" w:cstheme="minorHAnsi"/>
          <w:sz w:val="22"/>
          <w:szCs w:val="22"/>
          <w:lang w:val="en-US"/>
        </w:rPr>
        <w:t xml:space="preserve"> </w:t>
      </w:r>
      <w:r>
        <w:rPr>
          <w:rStyle w:val="hps"/>
          <w:rFonts w:asciiTheme="minorHAnsi" w:hAnsiTheme="minorHAnsi" w:cstheme="minorHAnsi"/>
          <w:sz w:val="22"/>
          <w:szCs w:val="22"/>
          <w:lang w:val="en-US"/>
        </w:rPr>
        <w:t xml:space="preserve">variations performed at </w:t>
      </w:r>
      <w:r>
        <w:rPr>
          <w:rFonts w:asciiTheme="minorHAnsi" w:hAnsiTheme="minorHAnsi" w:cstheme="minorHAnsi"/>
          <w:sz w:val="22"/>
          <w:szCs w:val="22"/>
          <w:lang w:val="en-US"/>
        </w:rPr>
        <w:t xml:space="preserve">the Brazilian Antarctic Station Comandante Ferraz </w:t>
      </w:r>
      <w:r>
        <w:rPr>
          <w:rStyle w:val="hps"/>
          <w:rFonts w:asciiTheme="minorHAnsi" w:hAnsiTheme="minorHAnsi" w:cstheme="minorHAnsi"/>
          <w:sz w:val="22"/>
          <w:szCs w:val="22"/>
          <w:lang w:val="en-US"/>
        </w:rPr>
        <w:t>(</w:t>
      </w:r>
      <w:r>
        <w:rPr>
          <w:rFonts w:asciiTheme="minorHAnsi" w:hAnsiTheme="minorHAnsi" w:cstheme="minorHAnsi"/>
          <w:sz w:val="22"/>
          <w:szCs w:val="22"/>
          <w:lang w:val="en-US"/>
        </w:rPr>
        <w:t xml:space="preserve">Source: </w:t>
      </w:r>
      <w:r>
        <w:rPr>
          <w:rStyle w:val="hps"/>
          <w:rFonts w:asciiTheme="minorHAnsi" w:hAnsiTheme="minorHAnsi" w:cstheme="minorHAnsi"/>
          <w:sz w:val="22"/>
          <w:szCs w:val="22"/>
          <w:lang w:val="en-US"/>
        </w:rPr>
        <w:t>Ozone</w:t>
      </w:r>
      <w:r>
        <w:rPr>
          <w:rFonts w:asciiTheme="minorHAnsi" w:hAnsiTheme="minorHAnsi" w:cstheme="minorHAnsi"/>
          <w:sz w:val="22"/>
          <w:szCs w:val="22"/>
          <w:lang w:val="en-US"/>
        </w:rPr>
        <w:t xml:space="preserve"> </w:t>
      </w:r>
      <w:r>
        <w:rPr>
          <w:rStyle w:val="hps"/>
          <w:rFonts w:asciiTheme="minorHAnsi" w:hAnsiTheme="minorHAnsi" w:cstheme="minorHAnsi"/>
          <w:sz w:val="22"/>
          <w:szCs w:val="22"/>
          <w:lang w:val="en-US"/>
        </w:rPr>
        <w:t>Group/INPE/Brazil</w:t>
      </w:r>
      <w:r>
        <w:rPr>
          <w:rFonts w:asciiTheme="minorHAnsi" w:hAnsiTheme="minorHAnsi" w:cstheme="minorHAnsi"/>
          <w:sz w:val="22"/>
          <w:szCs w:val="22"/>
          <w:lang w:val="en-US"/>
        </w:rPr>
        <w:t>).</w:t>
      </w:r>
    </w:p>
    <w:p w14:paraId="1A791DBB" w14:textId="77777777" w:rsidR="00325588" w:rsidRDefault="00325588">
      <w:pPr>
        <w:pStyle w:val="Pr-formataoHTML"/>
        <w:jc w:val="both"/>
        <w:rPr>
          <w:rFonts w:asciiTheme="minorHAnsi" w:hAnsiTheme="minorHAnsi" w:cstheme="minorHAnsi"/>
          <w:sz w:val="22"/>
          <w:szCs w:val="22"/>
          <w:lang w:val="en-US"/>
        </w:rPr>
      </w:pPr>
    </w:p>
    <w:p w14:paraId="33764FD3" w14:textId="77777777" w:rsidR="00325588" w:rsidRDefault="00000000">
      <w:pPr>
        <w:spacing w:after="0" w:line="240" w:lineRule="auto"/>
        <w:jc w:val="both"/>
        <w:rPr>
          <w:rFonts w:cstheme="minorHAnsi"/>
          <w:b/>
          <w:color w:val="000000"/>
          <w:shd w:val="clear" w:color="auto" w:fill="FFFFFF"/>
        </w:rPr>
      </w:pPr>
      <w:r>
        <w:rPr>
          <w:rFonts w:cstheme="minorHAnsi"/>
          <w:b/>
          <w:color w:val="000000"/>
          <w:shd w:val="clear" w:color="auto" w:fill="FFFFFF"/>
        </w:rPr>
        <w:t>Reference</w:t>
      </w:r>
    </w:p>
    <w:p w14:paraId="5CE110AA" w14:textId="122DBD2E" w:rsidR="00325588" w:rsidRDefault="00000000">
      <w:pPr>
        <w:spacing w:after="0" w:line="240" w:lineRule="auto"/>
        <w:jc w:val="both"/>
        <w:rPr>
          <w:rFonts w:cstheme="minorHAnsi"/>
          <w:bCs/>
          <w:color w:val="000000"/>
          <w:shd w:val="clear" w:color="auto" w:fill="FFFFFF"/>
        </w:rPr>
      </w:pPr>
      <w:r>
        <w:rPr>
          <w:rFonts w:cstheme="minorHAnsi"/>
          <w:bCs/>
          <w:color w:val="000000"/>
          <w:shd w:val="clear" w:color="auto" w:fill="FFFFFF"/>
        </w:rPr>
        <w:t xml:space="preserve">Sakai, A., F. Koji, K., Jumpei. </w:t>
      </w:r>
      <w:r w:rsidR="00F67F08">
        <w:rPr>
          <w:rFonts w:cstheme="minorHAnsi"/>
          <w:bCs/>
          <w:color w:val="000000"/>
          <w:shd w:val="clear" w:color="auto" w:fill="FFFFFF"/>
        </w:rPr>
        <w:t>(</w:t>
      </w:r>
      <w:r>
        <w:rPr>
          <w:rFonts w:cstheme="minorHAnsi"/>
          <w:bCs/>
          <w:color w:val="000000"/>
          <w:shd w:val="clear" w:color="auto" w:fill="FFFFFF"/>
        </w:rPr>
        <w:t>2004</w:t>
      </w:r>
      <w:r w:rsidR="00F67F08">
        <w:rPr>
          <w:rFonts w:cstheme="minorHAnsi"/>
          <w:bCs/>
          <w:color w:val="000000"/>
          <w:shd w:val="clear" w:color="auto" w:fill="FFFFFF"/>
        </w:rPr>
        <w:t>)</w:t>
      </w:r>
      <w:r>
        <w:rPr>
          <w:rFonts w:cstheme="minorHAnsi"/>
          <w:bCs/>
          <w:color w:val="000000"/>
          <w:shd w:val="clear" w:color="auto" w:fill="FFFFFF"/>
        </w:rPr>
        <w:t>. Evaporation and percolation effect on melting at debris-covered Lirung Glacier, Nepal Himalayas, 1996. Bulletin of Glaciological Research, 21: 9-15.</w:t>
      </w:r>
    </w:p>
    <w:p w14:paraId="414940BF" w14:textId="77777777" w:rsidR="00325588" w:rsidRDefault="00325588">
      <w:pPr>
        <w:jc w:val="center"/>
        <w:rPr>
          <w:b/>
          <w:sz w:val="28"/>
          <w:szCs w:val="28"/>
          <w:lang w:val="en-GB"/>
        </w:rPr>
      </w:pPr>
    </w:p>
    <w:p w14:paraId="3245A3F3" w14:textId="77777777" w:rsidR="00325588" w:rsidRDefault="00000000">
      <w:pPr>
        <w:jc w:val="center"/>
        <w:rPr>
          <w:b/>
          <w:sz w:val="28"/>
          <w:szCs w:val="28"/>
          <w:lang w:val="en-GB"/>
        </w:rPr>
      </w:pPr>
      <w:r>
        <w:rPr>
          <w:b/>
          <w:sz w:val="28"/>
          <w:szCs w:val="28"/>
          <w:lang w:val="en-GB"/>
        </w:rPr>
        <w:lastRenderedPageBreak/>
        <w:t>Supplementary material – A4</w:t>
      </w:r>
    </w:p>
    <w:p w14:paraId="34AF5C79" w14:textId="77777777" w:rsidR="00325588" w:rsidRDefault="00325588">
      <w:pPr>
        <w:rPr>
          <w:lang w:val="en-GB"/>
        </w:rPr>
      </w:pPr>
    </w:p>
    <w:p w14:paraId="467B5477" w14:textId="77777777" w:rsidR="00325588" w:rsidRDefault="00000000">
      <w:pPr>
        <w:rPr>
          <w:b/>
          <w:lang w:val="en-GB"/>
        </w:rPr>
      </w:pPr>
      <w:r>
        <w:rPr>
          <w:b/>
          <w:lang w:val="en-GB"/>
        </w:rPr>
        <w:t>Long Lake chronological model</w:t>
      </w:r>
    </w:p>
    <w:p w14:paraId="04643027" w14:textId="3CF498C5" w:rsidR="00325588" w:rsidRDefault="00000000">
      <w:pPr>
        <w:spacing w:after="0" w:line="360" w:lineRule="auto"/>
        <w:jc w:val="both"/>
        <w:rPr>
          <w:rFonts w:cstheme="minorHAnsi"/>
          <w:lang w:val="en-US"/>
        </w:rPr>
      </w:pPr>
      <w:r>
        <w:rPr>
          <w:rFonts w:cstheme="minorHAnsi"/>
          <w:lang w:val="en-US"/>
        </w:rPr>
        <w:t xml:space="preserve">AMS analysis of the Long Lake sediment </w:t>
      </w:r>
      <w:r>
        <w:rPr>
          <w:lang w:val="en-US"/>
        </w:rPr>
        <w:t>LL2-IAEA</w:t>
      </w:r>
      <w:r>
        <w:rPr>
          <w:rFonts w:cstheme="minorHAnsi"/>
          <w:lang w:val="en-US"/>
        </w:rPr>
        <w:t xml:space="preserve"> core was performed at the </w:t>
      </w:r>
      <w:r>
        <w:rPr>
          <w:rFonts w:cstheme="minorHAnsi"/>
          <w:bCs/>
          <w:lang w:val="en-US"/>
        </w:rPr>
        <w:t xml:space="preserve">Beta Analytic Radiocarbon Dating Laboratory. Bulk sediments were acid-alkali-acid treated following standard protocols and results are reported in conventional </w:t>
      </w:r>
      <w:r>
        <w:rPr>
          <w:rFonts w:cstheme="minorHAnsi"/>
          <w:bCs/>
          <w:sz w:val="24"/>
          <w:szCs w:val="24"/>
          <w:vertAlign w:val="superscript"/>
          <w:lang w:val="en-US"/>
        </w:rPr>
        <w:t>14</w:t>
      </w:r>
      <w:r>
        <w:rPr>
          <w:rFonts w:cstheme="minorHAnsi"/>
          <w:bCs/>
          <w:sz w:val="24"/>
          <w:szCs w:val="24"/>
          <w:lang w:val="en-US"/>
        </w:rPr>
        <w:t>C</w:t>
      </w:r>
      <w:r>
        <w:rPr>
          <w:rFonts w:cstheme="minorHAnsi"/>
          <w:bCs/>
          <w:lang w:val="en-US"/>
        </w:rPr>
        <w:t xml:space="preserve"> ages according to </w:t>
      </w:r>
      <w:proofErr w:type="spellStart"/>
      <w:r>
        <w:rPr>
          <w:rFonts w:cstheme="minorHAnsi"/>
          <w:bCs/>
          <w:lang w:val="en-US"/>
        </w:rPr>
        <w:t>Stuiver</w:t>
      </w:r>
      <w:proofErr w:type="spellEnd"/>
      <w:r>
        <w:rPr>
          <w:rFonts w:cstheme="minorHAnsi"/>
          <w:bCs/>
          <w:lang w:val="en-US"/>
        </w:rPr>
        <w:t xml:space="preserve"> </w:t>
      </w:r>
      <w:r w:rsidR="00D77B28">
        <w:rPr>
          <w:rFonts w:cstheme="minorHAnsi"/>
          <w:bCs/>
          <w:lang w:val="en-US"/>
        </w:rPr>
        <w:t>and</w:t>
      </w:r>
      <w:r>
        <w:rPr>
          <w:rFonts w:cstheme="minorHAnsi"/>
          <w:bCs/>
          <w:lang w:val="en-US"/>
        </w:rPr>
        <w:t xml:space="preserve"> Polach (1977). Conventional </w:t>
      </w:r>
      <w:r>
        <w:rPr>
          <w:rFonts w:cstheme="minorHAnsi"/>
          <w:bCs/>
          <w:sz w:val="24"/>
          <w:szCs w:val="24"/>
          <w:vertAlign w:val="superscript"/>
          <w:lang w:val="en-US"/>
        </w:rPr>
        <w:t>14</w:t>
      </w:r>
      <w:r>
        <w:rPr>
          <w:rFonts w:cstheme="minorHAnsi"/>
          <w:bCs/>
          <w:sz w:val="24"/>
          <w:szCs w:val="24"/>
          <w:lang w:val="en-US"/>
        </w:rPr>
        <w:t>C</w:t>
      </w:r>
      <w:r>
        <w:rPr>
          <w:rFonts w:cstheme="minorHAnsi"/>
          <w:bCs/>
          <w:lang w:val="en-US"/>
        </w:rPr>
        <w:t xml:space="preserve"> ages</w:t>
      </w:r>
      <w:r>
        <w:rPr>
          <w:rFonts w:cstheme="minorHAnsi"/>
          <w:lang w:val="en-US"/>
        </w:rPr>
        <w:t xml:space="preserve"> were calibrated using the SHCal13 calibration curve. AMS results are presented in Table A4-1.  </w:t>
      </w:r>
    </w:p>
    <w:p w14:paraId="1297F042" w14:textId="77777777" w:rsidR="00325588" w:rsidRDefault="00325588">
      <w:pPr>
        <w:spacing w:after="0" w:line="360" w:lineRule="auto"/>
        <w:jc w:val="both"/>
        <w:rPr>
          <w:rFonts w:cstheme="minorHAnsi"/>
          <w:lang w:val="en-US"/>
        </w:rPr>
      </w:pPr>
    </w:p>
    <w:p w14:paraId="69E8CE45" w14:textId="77777777" w:rsidR="00325588" w:rsidRDefault="00000000">
      <w:pPr>
        <w:spacing w:after="0" w:line="240" w:lineRule="auto"/>
        <w:jc w:val="both"/>
        <w:rPr>
          <w:rFonts w:cstheme="minorHAnsi"/>
          <w:lang w:val="en-US"/>
        </w:rPr>
      </w:pPr>
      <w:r>
        <w:rPr>
          <w:rFonts w:cstheme="minorHAnsi"/>
          <w:b/>
          <w:lang w:val="en-US"/>
        </w:rPr>
        <w:t>Table A4-1.</w:t>
      </w:r>
      <w:r>
        <w:rPr>
          <w:rFonts w:cstheme="minorHAnsi"/>
          <w:lang w:val="en-US"/>
        </w:rPr>
        <w:t xml:space="preserve"> </w:t>
      </w:r>
      <w:r>
        <w:rPr>
          <w:rFonts w:cstheme="minorHAnsi"/>
          <w:vertAlign w:val="superscript"/>
          <w:lang w:val="en-US"/>
        </w:rPr>
        <w:t>14</w:t>
      </w:r>
      <w:r>
        <w:rPr>
          <w:rFonts w:cstheme="minorHAnsi"/>
          <w:lang w:val="en-US"/>
        </w:rPr>
        <w:t xml:space="preserve">C </w:t>
      </w:r>
      <w:proofErr w:type="spellStart"/>
      <w:r>
        <w:rPr>
          <w:rFonts w:cstheme="minorHAnsi"/>
          <w:lang w:val="en-US"/>
        </w:rPr>
        <w:t>datings</w:t>
      </w:r>
      <w:proofErr w:type="spellEnd"/>
      <w:r>
        <w:rPr>
          <w:rFonts w:cstheme="minorHAnsi"/>
          <w:lang w:val="en-US"/>
        </w:rPr>
        <w:t xml:space="preserve"> and attempts for Long Lake sediment core, LL2-IAEA. (BDL: Bellow Detection Limit).  </w:t>
      </w:r>
    </w:p>
    <w:p w14:paraId="233E130C" w14:textId="77777777" w:rsidR="00325588" w:rsidRDefault="00325588">
      <w:pPr>
        <w:rPr>
          <w:lang w:val="en-US"/>
        </w:rPr>
      </w:pPr>
    </w:p>
    <w:tbl>
      <w:tblPr>
        <w:tblW w:w="9072" w:type="dxa"/>
        <w:tblLayout w:type="fixed"/>
        <w:tblCellMar>
          <w:left w:w="70" w:type="dxa"/>
          <w:right w:w="70" w:type="dxa"/>
        </w:tblCellMar>
        <w:tblLook w:val="04A0" w:firstRow="1" w:lastRow="0" w:firstColumn="1" w:lastColumn="0" w:noHBand="0" w:noVBand="1"/>
      </w:tblPr>
      <w:tblGrid>
        <w:gridCol w:w="994"/>
        <w:gridCol w:w="1701"/>
        <w:gridCol w:w="1275"/>
        <w:gridCol w:w="1701"/>
        <w:gridCol w:w="1417"/>
        <w:gridCol w:w="993"/>
        <w:gridCol w:w="991"/>
      </w:tblGrid>
      <w:tr w:rsidR="00325588" w14:paraId="467A4126" w14:textId="77777777">
        <w:trPr>
          <w:trHeight w:val="288"/>
        </w:trPr>
        <w:tc>
          <w:tcPr>
            <w:tcW w:w="993" w:type="dxa"/>
            <w:tcBorders>
              <w:top w:val="single" w:sz="12" w:space="0" w:color="000000"/>
              <w:bottom w:val="single" w:sz="12" w:space="0" w:color="000000"/>
            </w:tcBorders>
            <w:shd w:val="clear" w:color="auto" w:fill="auto"/>
            <w:vAlign w:val="bottom"/>
          </w:tcPr>
          <w:p w14:paraId="1F6D6F01" w14:textId="77777777" w:rsidR="00325588" w:rsidRDefault="00000000">
            <w:pPr>
              <w:widowControl w:val="0"/>
              <w:spacing w:after="0" w:line="240" w:lineRule="auto"/>
              <w:jc w:val="center"/>
              <w:rPr>
                <w:rFonts w:eastAsia="Times New Roman" w:cs="Calibri"/>
                <w:b/>
                <w:bCs/>
                <w:color w:val="000000"/>
                <w:lang w:val="pt-BR" w:eastAsia="pt-BR"/>
              </w:rPr>
            </w:pPr>
            <w:proofErr w:type="spellStart"/>
            <w:r>
              <w:rPr>
                <w:rFonts w:eastAsia="Times New Roman" w:cs="Calibri"/>
                <w:b/>
                <w:bCs/>
                <w:color w:val="000000"/>
                <w:lang w:val="pt-BR" w:eastAsia="pt-BR"/>
              </w:rPr>
              <w:t>Depth</w:t>
            </w:r>
            <w:proofErr w:type="spellEnd"/>
            <w:r>
              <w:rPr>
                <w:rFonts w:eastAsia="Times New Roman" w:cs="Calibri"/>
                <w:b/>
                <w:bCs/>
                <w:color w:val="000000"/>
                <w:lang w:val="pt-BR" w:eastAsia="pt-BR"/>
              </w:rPr>
              <w:t xml:space="preserve"> </w:t>
            </w:r>
          </w:p>
        </w:tc>
        <w:tc>
          <w:tcPr>
            <w:tcW w:w="1701" w:type="dxa"/>
            <w:tcBorders>
              <w:top w:val="single" w:sz="12" w:space="0" w:color="000000"/>
              <w:bottom w:val="single" w:sz="12" w:space="0" w:color="000000"/>
            </w:tcBorders>
          </w:tcPr>
          <w:p w14:paraId="44484351" w14:textId="77777777" w:rsidR="00325588" w:rsidRDefault="00000000">
            <w:pPr>
              <w:widowControl w:val="0"/>
              <w:spacing w:after="0" w:line="240" w:lineRule="auto"/>
              <w:jc w:val="center"/>
              <w:rPr>
                <w:rFonts w:eastAsia="Times New Roman" w:cs="Calibri"/>
                <w:b/>
                <w:bCs/>
                <w:color w:val="000000"/>
                <w:lang w:val="pt-BR" w:eastAsia="pt-BR"/>
              </w:rPr>
            </w:pPr>
            <w:r>
              <w:rPr>
                <w:rFonts w:eastAsia="Times New Roman" w:cs="Calibri"/>
                <w:b/>
                <w:bCs/>
                <w:color w:val="000000"/>
                <w:lang w:val="pt-BR" w:eastAsia="pt-BR"/>
              </w:rPr>
              <w:t>Material</w:t>
            </w:r>
          </w:p>
        </w:tc>
        <w:tc>
          <w:tcPr>
            <w:tcW w:w="1275" w:type="dxa"/>
            <w:tcBorders>
              <w:top w:val="single" w:sz="12" w:space="0" w:color="000000"/>
              <w:bottom w:val="single" w:sz="12" w:space="0" w:color="000000"/>
            </w:tcBorders>
          </w:tcPr>
          <w:p w14:paraId="234B5EFB" w14:textId="77777777" w:rsidR="00325588" w:rsidRDefault="00000000">
            <w:pPr>
              <w:widowControl w:val="0"/>
              <w:spacing w:after="0" w:line="240" w:lineRule="auto"/>
              <w:jc w:val="center"/>
              <w:rPr>
                <w:rFonts w:eastAsia="Times New Roman" w:cs="Calibri"/>
                <w:b/>
                <w:bCs/>
                <w:color w:val="000000"/>
                <w:lang w:val="pt-BR" w:eastAsia="pt-BR"/>
              </w:rPr>
            </w:pPr>
            <w:r>
              <w:rPr>
                <w:rFonts w:eastAsia="Times New Roman" w:cs="Calibri"/>
                <w:b/>
                <w:bCs/>
                <w:color w:val="000000"/>
                <w:lang w:val="pt-BR" w:eastAsia="pt-BR"/>
              </w:rPr>
              <w:t>ID</w:t>
            </w:r>
          </w:p>
        </w:tc>
        <w:tc>
          <w:tcPr>
            <w:tcW w:w="1701" w:type="dxa"/>
            <w:tcBorders>
              <w:top w:val="single" w:sz="12" w:space="0" w:color="000000"/>
              <w:bottom w:val="single" w:sz="12" w:space="0" w:color="000000"/>
            </w:tcBorders>
          </w:tcPr>
          <w:p w14:paraId="1D8793E2" w14:textId="77777777" w:rsidR="00325588" w:rsidRPr="00BF0B98" w:rsidRDefault="00000000">
            <w:pPr>
              <w:widowControl w:val="0"/>
              <w:spacing w:after="0" w:line="240" w:lineRule="auto"/>
              <w:jc w:val="center"/>
              <w:rPr>
                <w:rFonts w:eastAsia="Times New Roman" w:cs="Calibri"/>
                <w:b/>
                <w:bCs/>
                <w:color w:val="000000"/>
                <w:lang w:val="en-GB" w:eastAsia="pt-BR"/>
              </w:rPr>
            </w:pPr>
            <w:r w:rsidRPr="00BF0B98">
              <w:rPr>
                <w:rFonts w:eastAsia="Times New Roman" w:cs="Calibri"/>
                <w:b/>
                <w:bCs/>
                <w:color w:val="000000"/>
                <w:lang w:val="en-GB" w:eastAsia="pt-BR"/>
              </w:rPr>
              <w:t>Conventional</w:t>
            </w:r>
          </w:p>
          <w:p w14:paraId="754110A0" w14:textId="77777777" w:rsidR="00325588" w:rsidRPr="00BF0B98" w:rsidRDefault="00000000">
            <w:pPr>
              <w:widowControl w:val="0"/>
              <w:spacing w:after="0" w:line="240" w:lineRule="auto"/>
              <w:jc w:val="center"/>
              <w:rPr>
                <w:rFonts w:eastAsia="Times New Roman" w:cs="Calibri"/>
                <w:b/>
                <w:bCs/>
                <w:color w:val="000000"/>
                <w:lang w:val="en-GB" w:eastAsia="pt-BR"/>
              </w:rPr>
            </w:pPr>
            <w:r w:rsidRPr="00BF0B98">
              <w:rPr>
                <w:rFonts w:eastAsia="Times New Roman" w:cs="Calibri"/>
                <w:b/>
                <w:bCs/>
                <w:color w:val="000000"/>
                <w:lang w:val="en-GB" w:eastAsia="pt-BR"/>
              </w:rPr>
              <w:t xml:space="preserve">Radiocarbon </w:t>
            </w:r>
          </w:p>
          <w:p w14:paraId="5C27CDEC" w14:textId="77777777" w:rsidR="00325588" w:rsidRPr="00BF0B98" w:rsidRDefault="00000000">
            <w:pPr>
              <w:widowControl w:val="0"/>
              <w:spacing w:after="0" w:line="240" w:lineRule="auto"/>
              <w:jc w:val="center"/>
              <w:rPr>
                <w:rFonts w:eastAsia="Times New Roman" w:cs="Calibri"/>
                <w:b/>
                <w:bCs/>
                <w:color w:val="000000"/>
                <w:lang w:val="en-GB" w:eastAsia="pt-BR"/>
              </w:rPr>
            </w:pPr>
            <w:r w:rsidRPr="00BF0B98">
              <w:rPr>
                <w:rFonts w:eastAsia="Times New Roman" w:cs="Calibri"/>
                <w:b/>
                <w:bCs/>
                <w:color w:val="000000"/>
                <w:lang w:val="en-GB" w:eastAsia="pt-BR"/>
              </w:rPr>
              <w:t>Age (</w:t>
            </w:r>
            <w:proofErr w:type="spellStart"/>
            <w:r w:rsidRPr="00BF0B98">
              <w:rPr>
                <w:rFonts w:eastAsia="Times New Roman" w:cs="Calibri"/>
                <w:b/>
                <w:bCs/>
                <w:color w:val="000000"/>
                <w:lang w:val="en-GB" w:eastAsia="pt-BR"/>
              </w:rPr>
              <w:t>yr</w:t>
            </w:r>
            <w:proofErr w:type="spellEnd"/>
            <w:r w:rsidRPr="00BF0B98">
              <w:rPr>
                <w:rFonts w:eastAsia="Times New Roman" w:cs="Calibri"/>
                <w:b/>
                <w:bCs/>
                <w:color w:val="000000"/>
                <w:lang w:val="en-GB" w:eastAsia="pt-BR"/>
              </w:rPr>
              <w:t xml:space="preserve"> B.P.)</w:t>
            </w:r>
          </w:p>
        </w:tc>
        <w:tc>
          <w:tcPr>
            <w:tcW w:w="1417" w:type="dxa"/>
            <w:tcBorders>
              <w:top w:val="single" w:sz="12" w:space="0" w:color="000000"/>
              <w:bottom w:val="single" w:sz="12" w:space="0" w:color="000000"/>
            </w:tcBorders>
            <w:shd w:val="clear" w:color="auto" w:fill="auto"/>
            <w:vAlign w:val="bottom"/>
          </w:tcPr>
          <w:p w14:paraId="7E13C40D" w14:textId="77777777" w:rsidR="00325588" w:rsidRPr="00BF0B98" w:rsidRDefault="00000000">
            <w:pPr>
              <w:widowControl w:val="0"/>
              <w:spacing w:after="0" w:line="240" w:lineRule="auto"/>
              <w:jc w:val="center"/>
              <w:rPr>
                <w:rFonts w:eastAsia="Times New Roman" w:cs="Calibri"/>
                <w:b/>
                <w:bCs/>
                <w:color w:val="000000"/>
                <w:lang w:val="en-GB" w:eastAsia="pt-BR"/>
              </w:rPr>
            </w:pPr>
            <w:r w:rsidRPr="00BF0B98">
              <w:rPr>
                <w:rFonts w:eastAsia="Times New Roman" w:cs="Calibri"/>
                <w:b/>
                <w:bCs/>
                <w:color w:val="000000"/>
                <w:lang w:val="en-GB" w:eastAsia="pt-BR"/>
              </w:rPr>
              <w:t xml:space="preserve">Calibrated </w:t>
            </w:r>
          </w:p>
          <w:p w14:paraId="57552773" w14:textId="77777777" w:rsidR="00325588" w:rsidRPr="00BF0B98" w:rsidRDefault="00000000">
            <w:pPr>
              <w:widowControl w:val="0"/>
              <w:spacing w:after="0" w:line="240" w:lineRule="auto"/>
              <w:jc w:val="center"/>
              <w:rPr>
                <w:rFonts w:eastAsia="Times New Roman" w:cs="Calibri"/>
                <w:b/>
                <w:bCs/>
                <w:color w:val="000000"/>
                <w:lang w:val="en-GB" w:eastAsia="pt-BR"/>
              </w:rPr>
            </w:pPr>
            <w:r w:rsidRPr="00BF0B98">
              <w:rPr>
                <w:rFonts w:eastAsia="Times New Roman" w:cs="Calibri"/>
                <w:b/>
                <w:bCs/>
                <w:color w:val="000000"/>
                <w:lang w:val="en-GB" w:eastAsia="pt-BR"/>
              </w:rPr>
              <w:t>Age (</w:t>
            </w:r>
            <w:proofErr w:type="spellStart"/>
            <w:r w:rsidRPr="00BF0B98">
              <w:rPr>
                <w:rFonts w:eastAsia="Times New Roman" w:cs="Calibri"/>
                <w:b/>
                <w:bCs/>
                <w:color w:val="000000"/>
                <w:lang w:val="en-GB" w:eastAsia="pt-BR"/>
              </w:rPr>
              <w:t>yr</w:t>
            </w:r>
            <w:proofErr w:type="spellEnd"/>
            <w:r w:rsidRPr="00BF0B98">
              <w:rPr>
                <w:rFonts w:eastAsia="Times New Roman" w:cs="Calibri"/>
                <w:b/>
                <w:bCs/>
                <w:color w:val="000000"/>
                <w:lang w:val="en-GB" w:eastAsia="pt-BR"/>
              </w:rPr>
              <w:t xml:space="preserve"> B.P.)</w:t>
            </w:r>
          </w:p>
        </w:tc>
        <w:tc>
          <w:tcPr>
            <w:tcW w:w="993" w:type="dxa"/>
            <w:tcBorders>
              <w:top w:val="single" w:sz="12" w:space="0" w:color="000000"/>
              <w:bottom w:val="single" w:sz="12" w:space="0" w:color="000000"/>
            </w:tcBorders>
          </w:tcPr>
          <w:p w14:paraId="78D74303" w14:textId="77777777" w:rsidR="00325588" w:rsidRPr="00BF0B98" w:rsidRDefault="00325588">
            <w:pPr>
              <w:widowControl w:val="0"/>
              <w:spacing w:after="0" w:line="240" w:lineRule="auto"/>
              <w:jc w:val="center"/>
              <w:rPr>
                <w:rFonts w:eastAsia="Times New Roman" w:cs="Calibri"/>
                <w:b/>
                <w:bCs/>
                <w:color w:val="000000"/>
                <w:lang w:val="en-GB" w:eastAsia="pt-BR"/>
              </w:rPr>
            </w:pPr>
          </w:p>
          <w:p w14:paraId="7532BAEE" w14:textId="77777777" w:rsidR="00325588" w:rsidRPr="00BF0B98" w:rsidRDefault="00325588">
            <w:pPr>
              <w:widowControl w:val="0"/>
              <w:spacing w:after="0" w:line="240" w:lineRule="auto"/>
              <w:jc w:val="center"/>
              <w:rPr>
                <w:rFonts w:eastAsia="Times New Roman" w:cs="Calibri"/>
                <w:b/>
                <w:bCs/>
                <w:color w:val="000000"/>
                <w:lang w:val="en-GB" w:eastAsia="pt-BR"/>
              </w:rPr>
            </w:pPr>
          </w:p>
          <w:p w14:paraId="363A2B95" w14:textId="77777777" w:rsidR="00325588" w:rsidRDefault="00000000">
            <w:pPr>
              <w:widowControl w:val="0"/>
              <w:spacing w:after="0" w:line="240" w:lineRule="auto"/>
              <w:jc w:val="center"/>
              <w:rPr>
                <w:rFonts w:eastAsia="Times New Roman" w:cs="Calibri"/>
                <w:b/>
                <w:bCs/>
                <w:color w:val="000000"/>
                <w:lang w:val="pt-BR" w:eastAsia="pt-BR"/>
              </w:rPr>
            </w:pPr>
            <w:r>
              <w:rPr>
                <w:rFonts w:ascii="Symbol" w:eastAsia="Times New Roman" w:hAnsi="Symbol" w:cs="Calibri"/>
                <w:b/>
                <w:bCs/>
                <w:color w:val="000000"/>
                <w:lang w:val="pt-BR" w:eastAsia="pt-BR"/>
              </w:rPr>
              <w:t></w:t>
            </w:r>
            <w:r>
              <w:rPr>
                <w:rFonts w:eastAsia="Times New Roman" w:cs="Calibri"/>
                <w:b/>
                <w:bCs/>
                <w:color w:val="000000"/>
                <w:vertAlign w:val="superscript"/>
                <w:lang w:val="pt-BR" w:eastAsia="pt-BR"/>
              </w:rPr>
              <w:t>13</w:t>
            </w:r>
            <w:r>
              <w:rPr>
                <w:rFonts w:eastAsia="Times New Roman" w:cs="Calibri"/>
                <w:b/>
                <w:bCs/>
                <w:color w:val="000000"/>
                <w:lang w:val="pt-BR" w:eastAsia="pt-BR"/>
              </w:rPr>
              <w:t>C</w:t>
            </w:r>
          </w:p>
        </w:tc>
        <w:tc>
          <w:tcPr>
            <w:tcW w:w="991" w:type="dxa"/>
            <w:tcBorders>
              <w:top w:val="single" w:sz="12" w:space="0" w:color="000000"/>
              <w:bottom w:val="single" w:sz="12" w:space="0" w:color="000000"/>
            </w:tcBorders>
            <w:shd w:val="clear" w:color="auto" w:fill="auto"/>
            <w:vAlign w:val="bottom"/>
          </w:tcPr>
          <w:p w14:paraId="70A6B4FD" w14:textId="77777777" w:rsidR="00325588" w:rsidRDefault="00000000">
            <w:pPr>
              <w:widowControl w:val="0"/>
              <w:spacing w:after="0" w:line="240" w:lineRule="auto"/>
              <w:jc w:val="center"/>
              <w:rPr>
                <w:rFonts w:eastAsia="Times New Roman" w:cs="Calibri"/>
                <w:b/>
                <w:bCs/>
                <w:color w:val="000000"/>
                <w:lang w:val="pt-BR" w:eastAsia="pt-BR"/>
              </w:rPr>
            </w:pPr>
            <w:r>
              <w:rPr>
                <w:rFonts w:eastAsia="Times New Roman" w:cs="Calibri"/>
                <w:b/>
                <w:bCs/>
                <w:color w:val="000000"/>
                <w:lang w:val="pt-BR" w:eastAsia="pt-BR"/>
              </w:rPr>
              <w:t>C (%)</w:t>
            </w:r>
          </w:p>
        </w:tc>
      </w:tr>
      <w:tr w:rsidR="00325588" w14:paraId="2B91EC60" w14:textId="77777777">
        <w:trPr>
          <w:trHeight w:val="288"/>
        </w:trPr>
        <w:tc>
          <w:tcPr>
            <w:tcW w:w="993" w:type="dxa"/>
            <w:tcBorders>
              <w:top w:val="single" w:sz="12" w:space="0" w:color="000000"/>
            </w:tcBorders>
            <w:shd w:val="clear" w:color="auto" w:fill="auto"/>
            <w:vAlign w:val="bottom"/>
          </w:tcPr>
          <w:p w14:paraId="5B2236BB" w14:textId="77777777" w:rsidR="00325588" w:rsidRDefault="00000000">
            <w:pPr>
              <w:widowControl w:val="0"/>
              <w:spacing w:after="0" w:line="240" w:lineRule="auto"/>
              <w:jc w:val="center"/>
              <w:rPr>
                <w:rFonts w:eastAsia="Times New Roman" w:cstheme="minorHAnsi"/>
                <w:color w:val="000000"/>
                <w:sz w:val="20"/>
                <w:szCs w:val="20"/>
                <w:lang w:val="pt-BR" w:eastAsia="pt-BR"/>
              </w:rPr>
            </w:pPr>
            <w:r>
              <w:rPr>
                <w:rFonts w:eastAsia="Times New Roman" w:cstheme="minorHAnsi"/>
                <w:color w:val="000000"/>
                <w:sz w:val="20"/>
                <w:szCs w:val="20"/>
                <w:lang w:val="pt-BR" w:eastAsia="pt-BR"/>
              </w:rPr>
              <w:t>20-21cm</w:t>
            </w:r>
          </w:p>
        </w:tc>
        <w:tc>
          <w:tcPr>
            <w:tcW w:w="1701" w:type="dxa"/>
            <w:tcBorders>
              <w:top w:val="single" w:sz="12" w:space="0" w:color="000000"/>
            </w:tcBorders>
          </w:tcPr>
          <w:p w14:paraId="4A9A7B4D" w14:textId="77777777" w:rsidR="00325588" w:rsidRDefault="00000000">
            <w:pPr>
              <w:widowControl w:val="0"/>
              <w:spacing w:after="0" w:line="240" w:lineRule="auto"/>
              <w:jc w:val="center"/>
              <w:rPr>
                <w:rFonts w:cstheme="minorHAnsi"/>
                <w:sz w:val="20"/>
                <w:szCs w:val="20"/>
                <w:lang w:val="pt-BR"/>
              </w:rPr>
            </w:pPr>
            <w:r>
              <w:rPr>
                <w:rFonts w:cstheme="minorHAnsi"/>
                <w:sz w:val="20"/>
                <w:szCs w:val="20"/>
                <w:lang w:val="pt-BR"/>
              </w:rPr>
              <w:t xml:space="preserve">Bulk </w:t>
            </w:r>
            <w:proofErr w:type="spellStart"/>
            <w:r>
              <w:rPr>
                <w:rFonts w:cstheme="minorHAnsi"/>
                <w:sz w:val="20"/>
                <w:szCs w:val="20"/>
                <w:lang w:val="pt-BR"/>
              </w:rPr>
              <w:t>sediment</w:t>
            </w:r>
            <w:proofErr w:type="spellEnd"/>
          </w:p>
        </w:tc>
        <w:tc>
          <w:tcPr>
            <w:tcW w:w="1275" w:type="dxa"/>
            <w:tcBorders>
              <w:top w:val="single" w:sz="12" w:space="0" w:color="000000"/>
            </w:tcBorders>
          </w:tcPr>
          <w:p w14:paraId="23790ADF" w14:textId="77777777" w:rsidR="00325588" w:rsidRDefault="00000000">
            <w:pPr>
              <w:widowControl w:val="0"/>
              <w:spacing w:after="0" w:line="240" w:lineRule="auto"/>
              <w:jc w:val="center"/>
              <w:rPr>
                <w:rFonts w:eastAsia="Times New Roman" w:cstheme="minorHAnsi"/>
                <w:color w:val="000000"/>
                <w:sz w:val="20"/>
                <w:szCs w:val="20"/>
                <w:lang w:val="pt-BR" w:eastAsia="pt-BR"/>
              </w:rPr>
            </w:pPr>
            <w:r>
              <w:rPr>
                <w:rFonts w:cstheme="minorHAnsi"/>
                <w:sz w:val="20"/>
                <w:szCs w:val="20"/>
                <w:lang w:val="pt-BR"/>
              </w:rPr>
              <w:t>Beta - 433860</w:t>
            </w:r>
          </w:p>
        </w:tc>
        <w:tc>
          <w:tcPr>
            <w:tcW w:w="1701" w:type="dxa"/>
            <w:tcBorders>
              <w:top w:val="single" w:sz="12" w:space="0" w:color="000000"/>
            </w:tcBorders>
            <w:vAlign w:val="bottom"/>
          </w:tcPr>
          <w:p w14:paraId="75A2D4F1" w14:textId="77777777" w:rsidR="00325588" w:rsidRDefault="00000000">
            <w:pPr>
              <w:widowControl w:val="0"/>
              <w:spacing w:after="0" w:line="240" w:lineRule="auto"/>
              <w:jc w:val="center"/>
              <w:rPr>
                <w:rFonts w:eastAsia="Times New Roman" w:cstheme="minorHAnsi"/>
                <w:color w:val="000000"/>
                <w:sz w:val="20"/>
                <w:szCs w:val="20"/>
                <w:lang w:val="pt-BR" w:eastAsia="pt-BR"/>
              </w:rPr>
            </w:pPr>
            <w:r>
              <w:rPr>
                <w:rFonts w:eastAsia="Times New Roman" w:cstheme="minorHAnsi"/>
                <w:color w:val="000000"/>
                <w:sz w:val="20"/>
                <w:szCs w:val="20"/>
                <w:lang w:val="pt-BR" w:eastAsia="pt-BR"/>
              </w:rPr>
              <w:t xml:space="preserve">2630 </w:t>
            </w:r>
            <w:r>
              <w:rPr>
                <w:rFonts w:cstheme="minorHAnsi"/>
                <w:sz w:val="20"/>
                <w:szCs w:val="20"/>
                <w:lang w:val="pt-BR"/>
              </w:rPr>
              <w:t>(± 30)</w:t>
            </w:r>
          </w:p>
        </w:tc>
        <w:tc>
          <w:tcPr>
            <w:tcW w:w="1417" w:type="dxa"/>
            <w:tcBorders>
              <w:top w:val="single" w:sz="12" w:space="0" w:color="000000"/>
            </w:tcBorders>
            <w:shd w:val="clear" w:color="auto" w:fill="auto"/>
            <w:vAlign w:val="bottom"/>
          </w:tcPr>
          <w:p w14:paraId="02D009C8" w14:textId="77777777" w:rsidR="00325588" w:rsidRDefault="00000000">
            <w:pPr>
              <w:widowControl w:val="0"/>
              <w:spacing w:after="0" w:line="240" w:lineRule="auto"/>
              <w:jc w:val="center"/>
              <w:rPr>
                <w:rFonts w:eastAsia="Times New Roman" w:cstheme="minorHAnsi"/>
                <w:color w:val="000000"/>
                <w:sz w:val="20"/>
                <w:szCs w:val="20"/>
                <w:lang w:val="pt-BR" w:eastAsia="pt-BR"/>
              </w:rPr>
            </w:pPr>
            <w:r>
              <w:rPr>
                <w:rFonts w:eastAsia="Times New Roman" w:cstheme="minorHAnsi"/>
                <w:color w:val="000000"/>
                <w:sz w:val="20"/>
                <w:szCs w:val="20"/>
                <w:lang w:val="pt-BR" w:eastAsia="pt-BR"/>
              </w:rPr>
              <w:t xml:space="preserve">2738 </w:t>
            </w:r>
            <w:r>
              <w:rPr>
                <w:rFonts w:cstheme="minorHAnsi"/>
                <w:sz w:val="20"/>
                <w:szCs w:val="20"/>
                <w:lang w:val="pt-BR"/>
              </w:rPr>
              <w:t>(± 21)</w:t>
            </w:r>
          </w:p>
        </w:tc>
        <w:tc>
          <w:tcPr>
            <w:tcW w:w="993" w:type="dxa"/>
            <w:tcBorders>
              <w:top w:val="single" w:sz="12" w:space="0" w:color="000000"/>
            </w:tcBorders>
          </w:tcPr>
          <w:p w14:paraId="0213E440" w14:textId="77777777" w:rsidR="00325588" w:rsidRDefault="00000000">
            <w:pPr>
              <w:widowControl w:val="0"/>
              <w:spacing w:after="0" w:line="240" w:lineRule="auto"/>
              <w:jc w:val="center"/>
              <w:rPr>
                <w:rFonts w:eastAsia="Times New Roman" w:cstheme="minorHAnsi"/>
                <w:color w:val="000000"/>
                <w:sz w:val="20"/>
                <w:szCs w:val="20"/>
                <w:lang w:val="pt-BR" w:eastAsia="pt-BR"/>
              </w:rPr>
            </w:pPr>
            <w:r>
              <w:rPr>
                <w:rFonts w:eastAsia="Times New Roman" w:cstheme="minorHAnsi"/>
                <w:color w:val="000000"/>
                <w:sz w:val="20"/>
                <w:szCs w:val="20"/>
                <w:lang w:val="pt-BR" w:eastAsia="pt-BR"/>
              </w:rPr>
              <w:t>-18.1</w:t>
            </w:r>
          </w:p>
        </w:tc>
        <w:tc>
          <w:tcPr>
            <w:tcW w:w="991" w:type="dxa"/>
            <w:tcBorders>
              <w:top w:val="single" w:sz="12" w:space="0" w:color="000000"/>
            </w:tcBorders>
            <w:shd w:val="clear" w:color="auto" w:fill="auto"/>
            <w:vAlign w:val="bottom"/>
          </w:tcPr>
          <w:p w14:paraId="50280D45" w14:textId="77777777" w:rsidR="00325588" w:rsidRDefault="00000000">
            <w:pPr>
              <w:widowControl w:val="0"/>
              <w:spacing w:after="0" w:line="240" w:lineRule="auto"/>
              <w:jc w:val="center"/>
              <w:rPr>
                <w:rFonts w:eastAsia="Times New Roman" w:cstheme="minorHAnsi"/>
                <w:color w:val="000000"/>
                <w:sz w:val="20"/>
                <w:szCs w:val="20"/>
                <w:lang w:val="pt-BR" w:eastAsia="pt-BR"/>
              </w:rPr>
            </w:pPr>
            <w:r>
              <w:rPr>
                <w:rFonts w:eastAsia="Times New Roman" w:cstheme="minorHAnsi"/>
                <w:color w:val="000000"/>
                <w:sz w:val="20"/>
                <w:szCs w:val="20"/>
                <w:lang w:val="pt-BR" w:eastAsia="pt-BR"/>
              </w:rPr>
              <w:t> -</w:t>
            </w:r>
          </w:p>
        </w:tc>
      </w:tr>
      <w:tr w:rsidR="00325588" w14:paraId="70CF6EE5" w14:textId="77777777">
        <w:trPr>
          <w:trHeight w:val="288"/>
        </w:trPr>
        <w:tc>
          <w:tcPr>
            <w:tcW w:w="993" w:type="dxa"/>
            <w:shd w:val="clear" w:color="auto" w:fill="auto"/>
            <w:vAlign w:val="bottom"/>
          </w:tcPr>
          <w:p w14:paraId="1825E8AF" w14:textId="77777777" w:rsidR="00325588" w:rsidRDefault="00000000">
            <w:pPr>
              <w:widowControl w:val="0"/>
              <w:spacing w:after="0" w:line="240" w:lineRule="auto"/>
              <w:jc w:val="center"/>
              <w:rPr>
                <w:rFonts w:eastAsia="Times New Roman" w:cstheme="minorHAnsi"/>
                <w:color w:val="000000"/>
                <w:sz w:val="20"/>
                <w:szCs w:val="20"/>
                <w:lang w:val="pt-BR" w:eastAsia="pt-BR"/>
              </w:rPr>
            </w:pPr>
            <w:r>
              <w:rPr>
                <w:rFonts w:eastAsia="Times New Roman" w:cstheme="minorHAnsi"/>
                <w:color w:val="000000"/>
                <w:sz w:val="20"/>
                <w:szCs w:val="20"/>
                <w:lang w:val="pt-BR" w:eastAsia="pt-BR"/>
              </w:rPr>
              <w:t>37-38 cm</w:t>
            </w:r>
          </w:p>
        </w:tc>
        <w:tc>
          <w:tcPr>
            <w:tcW w:w="1701" w:type="dxa"/>
          </w:tcPr>
          <w:p w14:paraId="015C31D5" w14:textId="77777777" w:rsidR="00325588" w:rsidRDefault="00000000">
            <w:pPr>
              <w:widowControl w:val="0"/>
              <w:spacing w:after="0" w:line="240" w:lineRule="auto"/>
              <w:jc w:val="center"/>
              <w:rPr>
                <w:rFonts w:eastAsia="Times New Roman" w:cstheme="minorHAnsi"/>
                <w:color w:val="000000"/>
                <w:sz w:val="20"/>
                <w:szCs w:val="20"/>
                <w:lang w:val="pt-BR" w:eastAsia="pt-BR"/>
              </w:rPr>
            </w:pPr>
            <w:r>
              <w:rPr>
                <w:rFonts w:cstheme="minorHAnsi"/>
                <w:sz w:val="20"/>
                <w:szCs w:val="20"/>
                <w:lang w:val="pt-BR"/>
              </w:rPr>
              <w:t xml:space="preserve">Bulk </w:t>
            </w:r>
            <w:proofErr w:type="spellStart"/>
            <w:r>
              <w:rPr>
                <w:rFonts w:cstheme="minorHAnsi"/>
                <w:sz w:val="20"/>
                <w:szCs w:val="20"/>
                <w:lang w:val="pt-BR"/>
              </w:rPr>
              <w:t>sediment</w:t>
            </w:r>
            <w:proofErr w:type="spellEnd"/>
          </w:p>
        </w:tc>
        <w:tc>
          <w:tcPr>
            <w:tcW w:w="1275" w:type="dxa"/>
          </w:tcPr>
          <w:p w14:paraId="48F06AF5" w14:textId="77777777" w:rsidR="00325588" w:rsidRDefault="00000000">
            <w:pPr>
              <w:widowControl w:val="0"/>
              <w:spacing w:after="0" w:line="240" w:lineRule="auto"/>
              <w:jc w:val="center"/>
              <w:rPr>
                <w:rFonts w:eastAsia="Times New Roman" w:cstheme="minorHAnsi"/>
                <w:color w:val="000000"/>
                <w:sz w:val="20"/>
                <w:szCs w:val="20"/>
                <w:lang w:val="pt-BR" w:eastAsia="pt-BR"/>
              </w:rPr>
            </w:pPr>
            <w:r>
              <w:rPr>
                <w:rFonts w:cstheme="minorHAnsi"/>
                <w:sz w:val="20"/>
                <w:szCs w:val="20"/>
                <w:lang w:val="pt-BR"/>
              </w:rPr>
              <w:t>Beta - 433861</w:t>
            </w:r>
          </w:p>
        </w:tc>
        <w:tc>
          <w:tcPr>
            <w:tcW w:w="1701" w:type="dxa"/>
            <w:vAlign w:val="bottom"/>
          </w:tcPr>
          <w:p w14:paraId="4A4403C9" w14:textId="77777777" w:rsidR="00325588" w:rsidRDefault="00000000">
            <w:pPr>
              <w:widowControl w:val="0"/>
              <w:spacing w:after="0" w:line="240" w:lineRule="auto"/>
              <w:jc w:val="center"/>
              <w:rPr>
                <w:rFonts w:eastAsia="Times New Roman" w:cstheme="minorHAnsi"/>
                <w:color w:val="000000"/>
                <w:sz w:val="20"/>
                <w:szCs w:val="20"/>
                <w:lang w:val="pt-BR" w:eastAsia="pt-BR"/>
              </w:rPr>
            </w:pPr>
            <w:r>
              <w:rPr>
                <w:rFonts w:eastAsia="Times New Roman" w:cstheme="minorHAnsi"/>
                <w:color w:val="000000"/>
                <w:sz w:val="20"/>
                <w:szCs w:val="20"/>
                <w:lang w:val="pt-BR" w:eastAsia="pt-BR"/>
              </w:rPr>
              <w:t xml:space="preserve">3410 </w:t>
            </w:r>
            <w:r>
              <w:rPr>
                <w:rFonts w:cstheme="minorHAnsi"/>
                <w:sz w:val="20"/>
                <w:szCs w:val="20"/>
                <w:lang w:val="pt-BR"/>
              </w:rPr>
              <w:t>(± 30)</w:t>
            </w:r>
          </w:p>
        </w:tc>
        <w:tc>
          <w:tcPr>
            <w:tcW w:w="1417" w:type="dxa"/>
            <w:shd w:val="clear" w:color="auto" w:fill="auto"/>
            <w:vAlign w:val="bottom"/>
          </w:tcPr>
          <w:p w14:paraId="2E51FF9A" w14:textId="77777777" w:rsidR="00325588" w:rsidRDefault="00000000">
            <w:pPr>
              <w:widowControl w:val="0"/>
              <w:spacing w:after="0" w:line="240" w:lineRule="auto"/>
              <w:jc w:val="center"/>
              <w:rPr>
                <w:rFonts w:eastAsia="Times New Roman" w:cstheme="minorHAnsi"/>
                <w:color w:val="000000"/>
                <w:sz w:val="20"/>
                <w:szCs w:val="20"/>
                <w:lang w:val="pt-BR" w:eastAsia="pt-BR"/>
              </w:rPr>
            </w:pPr>
            <w:r>
              <w:rPr>
                <w:rFonts w:eastAsia="Times New Roman" w:cstheme="minorHAnsi"/>
                <w:color w:val="000000"/>
                <w:sz w:val="20"/>
                <w:szCs w:val="20"/>
                <w:lang w:val="pt-BR" w:eastAsia="pt-BR"/>
              </w:rPr>
              <w:t xml:space="preserve">3606 </w:t>
            </w:r>
            <w:r>
              <w:rPr>
                <w:rFonts w:cstheme="minorHAnsi"/>
                <w:sz w:val="20"/>
                <w:szCs w:val="20"/>
                <w:lang w:val="pt-BR"/>
              </w:rPr>
              <w:t>(± 36)</w:t>
            </w:r>
          </w:p>
        </w:tc>
        <w:tc>
          <w:tcPr>
            <w:tcW w:w="993" w:type="dxa"/>
          </w:tcPr>
          <w:p w14:paraId="1AC778A9" w14:textId="77777777" w:rsidR="00325588" w:rsidRDefault="00000000">
            <w:pPr>
              <w:widowControl w:val="0"/>
              <w:spacing w:after="0" w:line="240" w:lineRule="auto"/>
              <w:jc w:val="center"/>
              <w:rPr>
                <w:rFonts w:eastAsia="Times New Roman" w:cstheme="minorHAnsi"/>
                <w:color w:val="000000"/>
                <w:sz w:val="20"/>
                <w:szCs w:val="20"/>
                <w:lang w:val="pt-BR" w:eastAsia="pt-BR"/>
              </w:rPr>
            </w:pPr>
            <w:r>
              <w:rPr>
                <w:rFonts w:eastAsia="Times New Roman" w:cstheme="minorHAnsi"/>
                <w:color w:val="000000"/>
                <w:sz w:val="20"/>
                <w:szCs w:val="20"/>
                <w:lang w:val="pt-BR" w:eastAsia="pt-BR"/>
              </w:rPr>
              <w:t>-18.6</w:t>
            </w:r>
          </w:p>
        </w:tc>
        <w:tc>
          <w:tcPr>
            <w:tcW w:w="991" w:type="dxa"/>
            <w:shd w:val="clear" w:color="auto" w:fill="auto"/>
            <w:vAlign w:val="bottom"/>
          </w:tcPr>
          <w:p w14:paraId="716CAA55" w14:textId="77777777" w:rsidR="00325588" w:rsidRDefault="00000000">
            <w:pPr>
              <w:widowControl w:val="0"/>
              <w:spacing w:after="0" w:line="240" w:lineRule="auto"/>
              <w:jc w:val="center"/>
              <w:rPr>
                <w:rFonts w:eastAsia="Times New Roman" w:cstheme="minorHAnsi"/>
                <w:color w:val="000000"/>
                <w:sz w:val="20"/>
                <w:szCs w:val="20"/>
                <w:lang w:val="pt-BR" w:eastAsia="pt-BR"/>
              </w:rPr>
            </w:pPr>
            <w:r>
              <w:rPr>
                <w:rFonts w:eastAsia="Times New Roman" w:cstheme="minorHAnsi"/>
                <w:color w:val="000000"/>
                <w:sz w:val="20"/>
                <w:szCs w:val="20"/>
                <w:lang w:val="pt-BR" w:eastAsia="pt-BR"/>
              </w:rPr>
              <w:t> -</w:t>
            </w:r>
          </w:p>
        </w:tc>
      </w:tr>
      <w:tr w:rsidR="00325588" w14:paraId="64D2F187" w14:textId="77777777">
        <w:trPr>
          <w:trHeight w:val="288"/>
        </w:trPr>
        <w:tc>
          <w:tcPr>
            <w:tcW w:w="993" w:type="dxa"/>
            <w:shd w:val="clear" w:color="auto" w:fill="auto"/>
            <w:vAlign w:val="bottom"/>
          </w:tcPr>
          <w:p w14:paraId="60DE364F" w14:textId="77777777" w:rsidR="00325588" w:rsidRDefault="00000000">
            <w:pPr>
              <w:widowControl w:val="0"/>
              <w:spacing w:after="0" w:line="240" w:lineRule="auto"/>
              <w:jc w:val="center"/>
              <w:rPr>
                <w:rFonts w:eastAsia="Times New Roman" w:cstheme="minorHAnsi"/>
                <w:color w:val="000000"/>
                <w:sz w:val="20"/>
                <w:szCs w:val="20"/>
                <w:lang w:val="pt-BR" w:eastAsia="pt-BR"/>
              </w:rPr>
            </w:pPr>
            <w:r>
              <w:rPr>
                <w:rFonts w:eastAsia="Times New Roman" w:cstheme="minorHAnsi"/>
                <w:color w:val="000000"/>
                <w:sz w:val="20"/>
                <w:szCs w:val="20"/>
                <w:lang w:val="pt-BR" w:eastAsia="pt-BR"/>
              </w:rPr>
              <w:t>63-64cm</w:t>
            </w:r>
          </w:p>
        </w:tc>
        <w:tc>
          <w:tcPr>
            <w:tcW w:w="1701" w:type="dxa"/>
          </w:tcPr>
          <w:p w14:paraId="47D65CED" w14:textId="77777777" w:rsidR="00325588" w:rsidRDefault="00000000">
            <w:pPr>
              <w:widowControl w:val="0"/>
              <w:spacing w:after="0" w:line="240" w:lineRule="auto"/>
              <w:jc w:val="center"/>
              <w:rPr>
                <w:rFonts w:eastAsia="Times New Roman" w:cstheme="minorHAnsi"/>
                <w:color w:val="000000"/>
                <w:sz w:val="20"/>
                <w:szCs w:val="20"/>
                <w:lang w:val="pt-BR" w:eastAsia="pt-BR"/>
              </w:rPr>
            </w:pPr>
            <w:r>
              <w:rPr>
                <w:rFonts w:cstheme="minorHAnsi"/>
                <w:sz w:val="20"/>
                <w:szCs w:val="20"/>
                <w:lang w:val="pt-BR"/>
              </w:rPr>
              <w:t xml:space="preserve">Bulk </w:t>
            </w:r>
            <w:proofErr w:type="spellStart"/>
            <w:r>
              <w:rPr>
                <w:rFonts w:cstheme="minorHAnsi"/>
                <w:sz w:val="20"/>
                <w:szCs w:val="20"/>
                <w:lang w:val="pt-BR"/>
              </w:rPr>
              <w:t>sediment</w:t>
            </w:r>
            <w:proofErr w:type="spellEnd"/>
          </w:p>
        </w:tc>
        <w:tc>
          <w:tcPr>
            <w:tcW w:w="1275" w:type="dxa"/>
          </w:tcPr>
          <w:p w14:paraId="05B7BCFA" w14:textId="77777777" w:rsidR="00325588" w:rsidRDefault="00000000">
            <w:pPr>
              <w:widowControl w:val="0"/>
              <w:spacing w:after="0" w:line="240" w:lineRule="auto"/>
              <w:jc w:val="center"/>
              <w:rPr>
                <w:rFonts w:eastAsia="Times New Roman" w:cstheme="minorHAnsi"/>
                <w:color w:val="000000"/>
                <w:sz w:val="20"/>
                <w:szCs w:val="20"/>
                <w:lang w:val="pt-BR" w:eastAsia="pt-BR"/>
              </w:rPr>
            </w:pPr>
            <w:r>
              <w:rPr>
                <w:rFonts w:cstheme="minorHAnsi"/>
                <w:sz w:val="20"/>
                <w:szCs w:val="20"/>
                <w:lang w:val="pt-BR"/>
              </w:rPr>
              <w:t>Beta - 433862</w:t>
            </w:r>
          </w:p>
        </w:tc>
        <w:tc>
          <w:tcPr>
            <w:tcW w:w="1701" w:type="dxa"/>
            <w:vAlign w:val="bottom"/>
          </w:tcPr>
          <w:p w14:paraId="74D9843B" w14:textId="77777777" w:rsidR="00325588" w:rsidRDefault="00000000">
            <w:pPr>
              <w:widowControl w:val="0"/>
              <w:spacing w:after="0" w:line="240" w:lineRule="auto"/>
              <w:jc w:val="center"/>
              <w:rPr>
                <w:rFonts w:eastAsia="Times New Roman" w:cstheme="minorHAnsi"/>
                <w:color w:val="000000"/>
                <w:sz w:val="20"/>
                <w:szCs w:val="20"/>
                <w:lang w:val="pt-BR" w:eastAsia="pt-BR"/>
              </w:rPr>
            </w:pPr>
            <w:r>
              <w:rPr>
                <w:rFonts w:eastAsia="Times New Roman" w:cstheme="minorHAnsi"/>
                <w:color w:val="000000"/>
                <w:sz w:val="20"/>
                <w:szCs w:val="20"/>
                <w:lang w:val="pt-BR" w:eastAsia="pt-BR"/>
              </w:rPr>
              <w:t xml:space="preserve">4390 </w:t>
            </w:r>
            <w:r>
              <w:rPr>
                <w:rFonts w:cstheme="minorHAnsi"/>
                <w:sz w:val="20"/>
                <w:szCs w:val="20"/>
                <w:lang w:val="pt-BR"/>
              </w:rPr>
              <w:t>(± 30)</w:t>
            </w:r>
          </w:p>
        </w:tc>
        <w:tc>
          <w:tcPr>
            <w:tcW w:w="1417" w:type="dxa"/>
            <w:shd w:val="clear" w:color="auto" w:fill="auto"/>
            <w:vAlign w:val="bottom"/>
          </w:tcPr>
          <w:p w14:paraId="57B2BB3A" w14:textId="77777777" w:rsidR="00325588" w:rsidRDefault="00000000">
            <w:pPr>
              <w:widowControl w:val="0"/>
              <w:spacing w:after="0" w:line="240" w:lineRule="auto"/>
              <w:jc w:val="center"/>
              <w:rPr>
                <w:rFonts w:eastAsia="Times New Roman" w:cstheme="minorHAnsi"/>
                <w:color w:val="000000"/>
                <w:sz w:val="20"/>
                <w:szCs w:val="20"/>
                <w:lang w:val="pt-BR" w:eastAsia="pt-BR"/>
              </w:rPr>
            </w:pPr>
            <w:r>
              <w:rPr>
                <w:rFonts w:eastAsia="Times New Roman" w:cstheme="minorHAnsi"/>
                <w:color w:val="000000"/>
                <w:sz w:val="20"/>
                <w:szCs w:val="20"/>
                <w:lang w:val="pt-BR" w:eastAsia="pt-BR"/>
              </w:rPr>
              <w:t xml:space="preserve">4912 </w:t>
            </w:r>
            <w:r>
              <w:rPr>
                <w:rFonts w:cstheme="minorHAnsi"/>
                <w:sz w:val="20"/>
                <w:szCs w:val="20"/>
                <w:lang w:val="pt-BR"/>
              </w:rPr>
              <w:t>(± 68)</w:t>
            </w:r>
          </w:p>
        </w:tc>
        <w:tc>
          <w:tcPr>
            <w:tcW w:w="993" w:type="dxa"/>
          </w:tcPr>
          <w:p w14:paraId="7EC57A35" w14:textId="77777777" w:rsidR="00325588" w:rsidRDefault="00000000">
            <w:pPr>
              <w:widowControl w:val="0"/>
              <w:spacing w:after="0" w:line="240" w:lineRule="auto"/>
              <w:jc w:val="center"/>
              <w:rPr>
                <w:rFonts w:eastAsia="Times New Roman" w:cstheme="minorHAnsi"/>
                <w:color w:val="000000"/>
                <w:sz w:val="20"/>
                <w:szCs w:val="20"/>
                <w:lang w:val="pt-BR" w:eastAsia="pt-BR"/>
              </w:rPr>
            </w:pPr>
            <w:r>
              <w:rPr>
                <w:rFonts w:eastAsia="Times New Roman" w:cstheme="minorHAnsi"/>
                <w:color w:val="000000"/>
                <w:sz w:val="20"/>
                <w:szCs w:val="20"/>
                <w:lang w:val="pt-BR" w:eastAsia="pt-BR"/>
              </w:rPr>
              <w:t>-20.9</w:t>
            </w:r>
          </w:p>
        </w:tc>
        <w:tc>
          <w:tcPr>
            <w:tcW w:w="991" w:type="dxa"/>
            <w:shd w:val="clear" w:color="auto" w:fill="auto"/>
            <w:vAlign w:val="bottom"/>
          </w:tcPr>
          <w:p w14:paraId="78EE30CC" w14:textId="77777777" w:rsidR="00325588" w:rsidRDefault="00000000">
            <w:pPr>
              <w:widowControl w:val="0"/>
              <w:spacing w:after="0" w:line="240" w:lineRule="auto"/>
              <w:jc w:val="center"/>
              <w:rPr>
                <w:rFonts w:eastAsia="Times New Roman" w:cstheme="minorHAnsi"/>
                <w:color w:val="000000"/>
                <w:sz w:val="20"/>
                <w:szCs w:val="20"/>
                <w:lang w:val="pt-BR" w:eastAsia="pt-BR"/>
              </w:rPr>
            </w:pPr>
            <w:r>
              <w:rPr>
                <w:rFonts w:eastAsia="Times New Roman" w:cstheme="minorHAnsi"/>
                <w:color w:val="000000"/>
                <w:sz w:val="20"/>
                <w:szCs w:val="20"/>
                <w:lang w:val="pt-BR" w:eastAsia="pt-BR"/>
              </w:rPr>
              <w:t> -</w:t>
            </w:r>
          </w:p>
        </w:tc>
      </w:tr>
      <w:tr w:rsidR="00325588" w14:paraId="468FBCD7" w14:textId="77777777">
        <w:trPr>
          <w:trHeight w:val="288"/>
        </w:trPr>
        <w:tc>
          <w:tcPr>
            <w:tcW w:w="993" w:type="dxa"/>
            <w:shd w:val="clear" w:color="auto" w:fill="auto"/>
            <w:vAlign w:val="bottom"/>
          </w:tcPr>
          <w:p w14:paraId="0B88A5C8" w14:textId="77777777" w:rsidR="00325588" w:rsidRDefault="00000000">
            <w:pPr>
              <w:widowControl w:val="0"/>
              <w:spacing w:after="0" w:line="240" w:lineRule="auto"/>
              <w:jc w:val="center"/>
              <w:rPr>
                <w:rFonts w:eastAsia="Times New Roman" w:cstheme="minorHAnsi"/>
                <w:color w:val="000000"/>
                <w:sz w:val="20"/>
                <w:szCs w:val="20"/>
                <w:lang w:val="pt-BR" w:eastAsia="pt-BR"/>
              </w:rPr>
            </w:pPr>
            <w:r>
              <w:rPr>
                <w:rFonts w:eastAsia="Times New Roman" w:cstheme="minorHAnsi"/>
                <w:color w:val="000000"/>
                <w:sz w:val="20"/>
                <w:szCs w:val="20"/>
                <w:lang w:val="pt-BR" w:eastAsia="pt-BR"/>
              </w:rPr>
              <w:t>64-65cm</w:t>
            </w:r>
          </w:p>
        </w:tc>
        <w:tc>
          <w:tcPr>
            <w:tcW w:w="1701" w:type="dxa"/>
          </w:tcPr>
          <w:p w14:paraId="144CA60D" w14:textId="77777777" w:rsidR="00325588" w:rsidRDefault="00000000">
            <w:pPr>
              <w:widowControl w:val="0"/>
              <w:spacing w:after="0" w:line="240" w:lineRule="auto"/>
              <w:jc w:val="center"/>
              <w:rPr>
                <w:rFonts w:eastAsia="Times New Roman" w:cstheme="minorHAnsi"/>
                <w:color w:val="000000"/>
                <w:sz w:val="20"/>
                <w:szCs w:val="20"/>
                <w:lang w:val="pt-BR" w:eastAsia="pt-BR"/>
              </w:rPr>
            </w:pPr>
            <w:r>
              <w:rPr>
                <w:rFonts w:cstheme="minorHAnsi"/>
                <w:sz w:val="20"/>
                <w:szCs w:val="20"/>
                <w:lang w:val="pt-BR"/>
              </w:rPr>
              <w:t xml:space="preserve">Bulk </w:t>
            </w:r>
            <w:proofErr w:type="spellStart"/>
            <w:r>
              <w:rPr>
                <w:rFonts w:cstheme="minorHAnsi"/>
                <w:sz w:val="20"/>
                <w:szCs w:val="20"/>
                <w:lang w:val="pt-BR"/>
              </w:rPr>
              <w:t>sediment</w:t>
            </w:r>
            <w:proofErr w:type="spellEnd"/>
          </w:p>
        </w:tc>
        <w:tc>
          <w:tcPr>
            <w:tcW w:w="1275" w:type="dxa"/>
          </w:tcPr>
          <w:p w14:paraId="5B8B03A2" w14:textId="77777777" w:rsidR="00325588" w:rsidRDefault="00000000">
            <w:pPr>
              <w:widowControl w:val="0"/>
              <w:spacing w:after="0" w:line="240" w:lineRule="auto"/>
              <w:jc w:val="center"/>
              <w:rPr>
                <w:rFonts w:eastAsia="Times New Roman" w:cstheme="minorHAnsi"/>
                <w:color w:val="000000"/>
                <w:sz w:val="20"/>
                <w:szCs w:val="20"/>
                <w:lang w:val="pt-BR" w:eastAsia="pt-BR"/>
              </w:rPr>
            </w:pPr>
            <w:r>
              <w:rPr>
                <w:rFonts w:eastAsia="Times New Roman" w:cstheme="minorHAnsi"/>
                <w:color w:val="000000"/>
                <w:sz w:val="20"/>
                <w:szCs w:val="20"/>
                <w:lang w:val="pt-BR" w:eastAsia="pt-BR"/>
              </w:rPr>
              <w:t>-</w:t>
            </w:r>
          </w:p>
        </w:tc>
        <w:tc>
          <w:tcPr>
            <w:tcW w:w="1701" w:type="dxa"/>
          </w:tcPr>
          <w:p w14:paraId="7F173F8E" w14:textId="77777777" w:rsidR="00325588" w:rsidRDefault="00000000">
            <w:pPr>
              <w:widowControl w:val="0"/>
              <w:spacing w:after="0" w:line="240" w:lineRule="auto"/>
              <w:jc w:val="center"/>
              <w:rPr>
                <w:rFonts w:eastAsia="Times New Roman" w:cstheme="minorHAnsi"/>
                <w:color w:val="000000"/>
                <w:sz w:val="20"/>
                <w:szCs w:val="20"/>
                <w:lang w:val="pt-BR" w:eastAsia="pt-BR"/>
              </w:rPr>
            </w:pPr>
            <w:r>
              <w:rPr>
                <w:rFonts w:eastAsia="Times New Roman" w:cstheme="minorHAnsi"/>
                <w:color w:val="000000"/>
                <w:sz w:val="20"/>
                <w:szCs w:val="20"/>
                <w:lang w:val="pt-BR" w:eastAsia="pt-BR"/>
              </w:rPr>
              <w:t>BDL</w:t>
            </w:r>
          </w:p>
        </w:tc>
        <w:tc>
          <w:tcPr>
            <w:tcW w:w="1417" w:type="dxa"/>
            <w:shd w:val="clear" w:color="auto" w:fill="auto"/>
            <w:vAlign w:val="bottom"/>
          </w:tcPr>
          <w:p w14:paraId="39EE2565" w14:textId="77777777" w:rsidR="00325588" w:rsidRDefault="00000000">
            <w:pPr>
              <w:widowControl w:val="0"/>
              <w:spacing w:after="0" w:line="240" w:lineRule="auto"/>
              <w:jc w:val="center"/>
              <w:rPr>
                <w:rFonts w:eastAsia="Times New Roman" w:cstheme="minorHAnsi"/>
                <w:color w:val="000000"/>
                <w:sz w:val="20"/>
                <w:szCs w:val="20"/>
                <w:lang w:val="pt-BR" w:eastAsia="pt-BR"/>
              </w:rPr>
            </w:pPr>
            <w:r>
              <w:rPr>
                <w:rFonts w:eastAsia="Times New Roman" w:cstheme="minorHAnsi"/>
                <w:color w:val="000000"/>
                <w:sz w:val="20"/>
                <w:szCs w:val="20"/>
                <w:lang w:val="pt-BR" w:eastAsia="pt-BR"/>
              </w:rPr>
              <w:t> BDL</w:t>
            </w:r>
          </w:p>
        </w:tc>
        <w:tc>
          <w:tcPr>
            <w:tcW w:w="993" w:type="dxa"/>
          </w:tcPr>
          <w:p w14:paraId="001D6272" w14:textId="77777777" w:rsidR="00325588" w:rsidRDefault="00000000">
            <w:pPr>
              <w:widowControl w:val="0"/>
              <w:spacing w:after="0" w:line="240" w:lineRule="auto"/>
              <w:jc w:val="center"/>
              <w:rPr>
                <w:rFonts w:eastAsia="Times New Roman" w:cstheme="minorHAnsi"/>
                <w:color w:val="000000"/>
                <w:sz w:val="20"/>
                <w:szCs w:val="20"/>
                <w:lang w:val="pt-BR" w:eastAsia="pt-BR"/>
              </w:rPr>
            </w:pPr>
            <w:r>
              <w:rPr>
                <w:rFonts w:eastAsia="Times New Roman" w:cstheme="minorHAnsi"/>
                <w:color w:val="000000"/>
                <w:sz w:val="20"/>
                <w:szCs w:val="20"/>
                <w:lang w:val="pt-BR" w:eastAsia="pt-BR"/>
              </w:rPr>
              <w:t>-</w:t>
            </w:r>
          </w:p>
        </w:tc>
        <w:tc>
          <w:tcPr>
            <w:tcW w:w="991" w:type="dxa"/>
            <w:shd w:val="clear" w:color="auto" w:fill="auto"/>
            <w:vAlign w:val="bottom"/>
          </w:tcPr>
          <w:p w14:paraId="02565F39" w14:textId="77777777" w:rsidR="00325588" w:rsidRDefault="00000000">
            <w:pPr>
              <w:widowControl w:val="0"/>
              <w:spacing w:after="0" w:line="240" w:lineRule="auto"/>
              <w:jc w:val="center"/>
              <w:rPr>
                <w:rFonts w:eastAsia="Times New Roman" w:cstheme="minorHAnsi"/>
                <w:color w:val="000000"/>
                <w:sz w:val="20"/>
                <w:szCs w:val="20"/>
                <w:lang w:val="pt-BR" w:eastAsia="pt-BR"/>
              </w:rPr>
            </w:pPr>
            <w:r>
              <w:rPr>
                <w:rFonts w:eastAsia="Times New Roman" w:cstheme="minorHAnsi"/>
                <w:color w:val="000000"/>
                <w:sz w:val="20"/>
                <w:szCs w:val="20"/>
                <w:lang w:val="pt-BR" w:eastAsia="pt-BR"/>
              </w:rPr>
              <w:t> &lt;0,02</w:t>
            </w:r>
          </w:p>
        </w:tc>
      </w:tr>
      <w:tr w:rsidR="00325588" w14:paraId="1C410A01" w14:textId="77777777">
        <w:trPr>
          <w:trHeight w:val="288"/>
        </w:trPr>
        <w:tc>
          <w:tcPr>
            <w:tcW w:w="993" w:type="dxa"/>
            <w:shd w:val="clear" w:color="auto" w:fill="auto"/>
            <w:vAlign w:val="bottom"/>
          </w:tcPr>
          <w:p w14:paraId="134C4FA0" w14:textId="77777777" w:rsidR="00325588" w:rsidRDefault="00000000">
            <w:pPr>
              <w:widowControl w:val="0"/>
              <w:spacing w:after="0" w:line="240" w:lineRule="auto"/>
              <w:jc w:val="center"/>
              <w:rPr>
                <w:rFonts w:eastAsia="Times New Roman" w:cstheme="minorHAnsi"/>
                <w:color w:val="000000"/>
                <w:sz w:val="20"/>
                <w:szCs w:val="20"/>
                <w:lang w:val="pt-BR" w:eastAsia="pt-BR"/>
              </w:rPr>
            </w:pPr>
            <w:r>
              <w:rPr>
                <w:rFonts w:eastAsia="Times New Roman" w:cstheme="minorHAnsi"/>
                <w:color w:val="000000"/>
                <w:sz w:val="20"/>
                <w:szCs w:val="20"/>
                <w:lang w:val="pt-BR" w:eastAsia="pt-BR"/>
              </w:rPr>
              <w:t>80-81 cm</w:t>
            </w:r>
          </w:p>
        </w:tc>
        <w:tc>
          <w:tcPr>
            <w:tcW w:w="1701" w:type="dxa"/>
          </w:tcPr>
          <w:p w14:paraId="71976445" w14:textId="77777777" w:rsidR="00325588" w:rsidRDefault="00000000">
            <w:pPr>
              <w:widowControl w:val="0"/>
              <w:spacing w:after="0" w:line="240" w:lineRule="auto"/>
              <w:jc w:val="center"/>
              <w:rPr>
                <w:rFonts w:eastAsia="Times New Roman" w:cstheme="minorHAnsi"/>
                <w:color w:val="000000"/>
                <w:sz w:val="20"/>
                <w:szCs w:val="20"/>
                <w:lang w:val="pt-BR" w:eastAsia="pt-BR"/>
              </w:rPr>
            </w:pPr>
            <w:r>
              <w:rPr>
                <w:rFonts w:cstheme="minorHAnsi"/>
                <w:sz w:val="20"/>
                <w:szCs w:val="20"/>
                <w:lang w:val="pt-BR"/>
              </w:rPr>
              <w:t xml:space="preserve">Bulk </w:t>
            </w:r>
            <w:proofErr w:type="spellStart"/>
            <w:r>
              <w:rPr>
                <w:rFonts w:cstheme="minorHAnsi"/>
                <w:sz w:val="20"/>
                <w:szCs w:val="20"/>
                <w:lang w:val="pt-BR"/>
              </w:rPr>
              <w:t>sediment</w:t>
            </w:r>
            <w:proofErr w:type="spellEnd"/>
          </w:p>
        </w:tc>
        <w:tc>
          <w:tcPr>
            <w:tcW w:w="1275" w:type="dxa"/>
          </w:tcPr>
          <w:p w14:paraId="57EE9F47" w14:textId="77777777" w:rsidR="00325588" w:rsidRDefault="00000000">
            <w:pPr>
              <w:widowControl w:val="0"/>
              <w:spacing w:after="0" w:line="240" w:lineRule="auto"/>
              <w:jc w:val="center"/>
              <w:rPr>
                <w:rFonts w:eastAsia="Times New Roman" w:cstheme="minorHAnsi"/>
                <w:color w:val="000000"/>
                <w:sz w:val="20"/>
                <w:szCs w:val="20"/>
                <w:lang w:val="pt-BR" w:eastAsia="pt-BR"/>
              </w:rPr>
            </w:pPr>
            <w:r>
              <w:rPr>
                <w:rFonts w:eastAsia="Times New Roman" w:cstheme="minorHAnsi"/>
                <w:color w:val="000000"/>
                <w:sz w:val="20"/>
                <w:szCs w:val="20"/>
                <w:lang w:val="pt-BR" w:eastAsia="pt-BR"/>
              </w:rPr>
              <w:t>-</w:t>
            </w:r>
          </w:p>
        </w:tc>
        <w:tc>
          <w:tcPr>
            <w:tcW w:w="1701" w:type="dxa"/>
          </w:tcPr>
          <w:p w14:paraId="78615C81" w14:textId="77777777" w:rsidR="00325588" w:rsidRDefault="00000000">
            <w:pPr>
              <w:widowControl w:val="0"/>
              <w:spacing w:after="0" w:line="240" w:lineRule="auto"/>
              <w:jc w:val="center"/>
              <w:rPr>
                <w:rFonts w:eastAsia="Times New Roman" w:cstheme="minorHAnsi"/>
                <w:color w:val="000000"/>
                <w:sz w:val="20"/>
                <w:szCs w:val="20"/>
                <w:lang w:val="pt-BR" w:eastAsia="pt-BR"/>
              </w:rPr>
            </w:pPr>
            <w:r>
              <w:rPr>
                <w:rFonts w:eastAsia="Times New Roman" w:cstheme="minorHAnsi"/>
                <w:color w:val="000000"/>
                <w:sz w:val="20"/>
                <w:szCs w:val="20"/>
                <w:lang w:val="pt-BR" w:eastAsia="pt-BR"/>
              </w:rPr>
              <w:t>BDL</w:t>
            </w:r>
          </w:p>
        </w:tc>
        <w:tc>
          <w:tcPr>
            <w:tcW w:w="1417" w:type="dxa"/>
            <w:shd w:val="clear" w:color="auto" w:fill="auto"/>
            <w:vAlign w:val="bottom"/>
          </w:tcPr>
          <w:p w14:paraId="4A26A86A" w14:textId="77777777" w:rsidR="00325588" w:rsidRDefault="00000000">
            <w:pPr>
              <w:widowControl w:val="0"/>
              <w:spacing w:after="0" w:line="240" w:lineRule="auto"/>
              <w:jc w:val="center"/>
              <w:rPr>
                <w:rFonts w:eastAsia="Times New Roman" w:cstheme="minorHAnsi"/>
                <w:color w:val="000000"/>
                <w:sz w:val="20"/>
                <w:szCs w:val="20"/>
                <w:lang w:val="pt-BR" w:eastAsia="pt-BR"/>
              </w:rPr>
            </w:pPr>
            <w:r>
              <w:rPr>
                <w:rFonts w:eastAsia="Times New Roman" w:cstheme="minorHAnsi"/>
                <w:color w:val="000000"/>
                <w:sz w:val="20"/>
                <w:szCs w:val="20"/>
                <w:lang w:val="pt-BR" w:eastAsia="pt-BR"/>
              </w:rPr>
              <w:t> BDL</w:t>
            </w:r>
          </w:p>
        </w:tc>
        <w:tc>
          <w:tcPr>
            <w:tcW w:w="993" w:type="dxa"/>
          </w:tcPr>
          <w:p w14:paraId="4817C58C" w14:textId="77777777" w:rsidR="00325588" w:rsidRDefault="00000000">
            <w:pPr>
              <w:widowControl w:val="0"/>
              <w:spacing w:after="0" w:line="240" w:lineRule="auto"/>
              <w:jc w:val="center"/>
              <w:rPr>
                <w:rFonts w:eastAsia="Times New Roman" w:cstheme="minorHAnsi"/>
                <w:color w:val="000000"/>
                <w:sz w:val="20"/>
                <w:szCs w:val="20"/>
                <w:lang w:val="pt-BR" w:eastAsia="pt-BR"/>
              </w:rPr>
            </w:pPr>
            <w:r>
              <w:rPr>
                <w:rFonts w:eastAsia="Times New Roman" w:cstheme="minorHAnsi"/>
                <w:color w:val="000000"/>
                <w:sz w:val="20"/>
                <w:szCs w:val="20"/>
                <w:lang w:val="pt-BR" w:eastAsia="pt-BR"/>
              </w:rPr>
              <w:t>-</w:t>
            </w:r>
          </w:p>
        </w:tc>
        <w:tc>
          <w:tcPr>
            <w:tcW w:w="991" w:type="dxa"/>
            <w:shd w:val="clear" w:color="auto" w:fill="auto"/>
            <w:vAlign w:val="bottom"/>
          </w:tcPr>
          <w:p w14:paraId="530259EF" w14:textId="77777777" w:rsidR="00325588" w:rsidRDefault="00000000">
            <w:pPr>
              <w:widowControl w:val="0"/>
              <w:spacing w:after="0" w:line="240" w:lineRule="auto"/>
              <w:jc w:val="center"/>
              <w:rPr>
                <w:rFonts w:eastAsia="Times New Roman" w:cstheme="minorHAnsi"/>
                <w:color w:val="000000"/>
                <w:sz w:val="20"/>
                <w:szCs w:val="20"/>
                <w:lang w:val="pt-BR" w:eastAsia="pt-BR"/>
              </w:rPr>
            </w:pPr>
            <w:r>
              <w:rPr>
                <w:rFonts w:eastAsia="Times New Roman" w:cstheme="minorHAnsi"/>
                <w:color w:val="000000"/>
                <w:sz w:val="20"/>
                <w:szCs w:val="20"/>
                <w:lang w:val="pt-BR" w:eastAsia="pt-BR"/>
              </w:rPr>
              <w:t> &lt;0,02</w:t>
            </w:r>
          </w:p>
        </w:tc>
      </w:tr>
      <w:tr w:rsidR="00325588" w14:paraId="24D0DE71" w14:textId="77777777">
        <w:trPr>
          <w:trHeight w:val="288"/>
        </w:trPr>
        <w:tc>
          <w:tcPr>
            <w:tcW w:w="993" w:type="dxa"/>
            <w:shd w:val="clear" w:color="auto" w:fill="auto"/>
            <w:vAlign w:val="bottom"/>
          </w:tcPr>
          <w:p w14:paraId="06299C96" w14:textId="77777777" w:rsidR="00325588" w:rsidRDefault="00000000">
            <w:pPr>
              <w:widowControl w:val="0"/>
              <w:spacing w:after="0" w:line="240" w:lineRule="auto"/>
              <w:jc w:val="center"/>
              <w:rPr>
                <w:rFonts w:eastAsia="Times New Roman" w:cstheme="minorHAnsi"/>
                <w:color w:val="000000"/>
                <w:sz w:val="20"/>
                <w:szCs w:val="20"/>
                <w:lang w:val="pt-BR" w:eastAsia="pt-BR"/>
              </w:rPr>
            </w:pPr>
            <w:r>
              <w:rPr>
                <w:rFonts w:eastAsia="Times New Roman" w:cstheme="minorHAnsi"/>
                <w:color w:val="000000"/>
                <w:sz w:val="20"/>
                <w:szCs w:val="20"/>
                <w:lang w:val="pt-BR" w:eastAsia="pt-BR"/>
              </w:rPr>
              <w:t>85-86cm</w:t>
            </w:r>
          </w:p>
        </w:tc>
        <w:tc>
          <w:tcPr>
            <w:tcW w:w="1701" w:type="dxa"/>
          </w:tcPr>
          <w:p w14:paraId="0568E044" w14:textId="77777777" w:rsidR="00325588" w:rsidRDefault="00000000">
            <w:pPr>
              <w:widowControl w:val="0"/>
              <w:spacing w:after="0" w:line="240" w:lineRule="auto"/>
              <w:jc w:val="center"/>
              <w:rPr>
                <w:rFonts w:eastAsia="Times New Roman" w:cstheme="minorHAnsi"/>
                <w:color w:val="000000"/>
                <w:sz w:val="20"/>
                <w:szCs w:val="20"/>
                <w:lang w:val="pt-BR" w:eastAsia="pt-BR"/>
              </w:rPr>
            </w:pPr>
            <w:r>
              <w:rPr>
                <w:rFonts w:cstheme="minorHAnsi"/>
                <w:sz w:val="20"/>
                <w:szCs w:val="20"/>
                <w:lang w:val="pt-BR"/>
              </w:rPr>
              <w:t xml:space="preserve">Bulk </w:t>
            </w:r>
            <w:proofErr w:type="spellStart"/>
            <w:r>
              <w:rPr>
                <w:rFonts w:cstheme="minorHAnsi"/>
                <w:sz w:val="20"/>
                <w:szCs w:val="20"/>
                <w:lang w:val="pt-BR"/>
              </w:rPr>
              <w:t>sediment</w:t>
            </w:r>
            <w:proofErr w:type="spellEnd"/>
          </w:p>
        </w:tc>
        <w:tc>
          <w:tcPr>
            <w:tcW w:w="1275" w:type="dxa"/>
          </w:tcPr>
          <w:p w14:paraId="237045E7" w14:textId="77777777" w:rsidR="00325588" w:rsidRDefault="00000000">
            <w:pPr>
              <w:widowControl w:val="0"/>
              <w:spacing w:after="0" w:line="240" w:lineRule="auto"/>
              <w:jc w:val="center"/>
              <w:rPr>
                <w:rFonts w:eastAsia="Times New Roman" w:cstheme="minorHAnsi"/>
                <w:color w:val="000000"/>
                <w:sz w:val="20"/>
                <w:szCs w:val="20"/>
                <w:lang w:val="pt-BR" w:eastAsia="pt-BR"/>
              </w:rPr>
            </w:pPr>
            <w:r>
              <w:rPr>
                <w:rFonts w:eastAsia="Times New Roman" w:cstheme="minorHAnsi"/>
                <w:color w:val="000000"/>
                <w:sz w:val="20"/>
                <w:szCs w:val="20"/>
                <w:lang w:val="pt-BR" w:eastAsia="pt-BR"/>
              </w:rPr>
              <w:t>-</w:t>
            </w:r>
          </w:p>
        </w:tc>
        <w:tc>
          <w:tcPr>
            <w:tcW w:w="1701" w:type="dxa"/>
          </w:tcPr>
          <w:p w14:paraId="25368769" w14:textId="77777777" w:rsidR="00325588" w:rsidRDefault="00000000">
            <w:pPr>
              <w:widowControl w:val="0"/>
              <w:spacing w:after="0" w:line="240" w:lineRule="auto"/>
              <w:jc w:val="center"/>
              <w:rPr>
                <w:rFonts w:eastAsia="Times New Roman" w:cstheme="minorHAnsi"/>
                <w:color w:val="000000"/>
                <w:sz w:val="20"/>
                <w:szCs w:val="20"/>
                <w:lang w:val="pt-BR" w:eastAsia="pt-BR"/>
              </w:rPr>
            </w:pPr>
            <w:r>
              <w:rPr>
                <w:rFonts w:eastAsia="Times New Roman" w:cstheme="minorHAnsi"/>
                <w:color w:val="000000"/>
                <w:sz w:val="20"/>
                <w:szCs w:val="20"/>
                <w:lang w:val="pt-BR" w:eastAsia="pt-BR"/>
              </w:rPr>
              <w:t>BDL</w:t>
            </w:r>
          </w:p>
        </w:tc>
        <w:tc>
          <w:tcPr>
            <w:tcW w:w="1417" w:type="dxa"/>
            <w:shd w:val="clear" w:color="auto" w:fill="auto"/>
            <w:vAlign w:val="bottom"/>
          </w:tcPr>
          <w:p w14:paraId="37F58E7A" w14:textId="77777777" w:rsidR="00325588" w:rsidRDefault="00000000">
            <w:pPr>
              <w:widowControl w:val="0"/>
              <w:spacing w:after="0" w:line="240" w:lineRule="auto"/>
              <w:jc w:val="center"/>
              <w:rPr>
                <w:rFonts w:eastAsia="Times New Roman" w:cstheme="minorHAnsi"/>
                <w:color w:val="000000"/>
                <w:sz w:val="20"/>
                <w:szCs w:val="20"/>
                <w:lang w:val="pt-BR" w:eastAsia="pt-BR"/>
              </w:rPr>
            </w:pPr>
            <w:r>
              <w:rPr>
                <w:rFonts w:eastAsia="Times New Roman" w:cstheme="minorHAnsi"/>
                <w:color w:val="000000"/>
                <w:sz w:val="20"/>
                <w:szCs w:val="20"/>
                <w:lang w:val="pt-BR" w:eastAsia="pt-BR"/>
              </w:rPr>
              <w:t> BDL</w:t>
            </w:r>
          </w:p>
        </w:tc>
        <w:tc>
          <w:tcPr>
            <w:tcW w:w="993" w:type="dxa"/>
          </w:tcPr>
          <w:p w14:paraId="6267B529" w14:textId="77777777" w:rsidR="00325588" w:rsidRDefault="00000000">
            <w:pPr>
              <w:widowControl w:val="0"/>
              <w:spacing w:after="0" w:line="240" w:lineRule="auto"/>
              <w:jc w:val="center"/>
              <w:rPr>
                <w:rFonts w:eastAsia="Times New Roman" w:cstheme="minorHAnsi"/>
                <w:color w:val="000000"/>
                <w:sz w:val="20"/>
                <w:szCs w:val="20"/>
                <w:lang w:val="pt-BR" w:eastAsia="pt-BR"/>
              </w:rPr>
            </w:pPr>
            <w:r>
              <w:rPr>
                <w:rFonts w:eastAsia="Times New Roman" w:cstheme="minorHAnsi"/>
                <w:color w:val="000000"/>
                <w:sz w:val="20"/>
                <w:szCs w:val="20"/>
                <w:lang w:val="pt-BR" w:eastAsia="pt-BR"/>
              </w:rPr>
              <w:t>-</w:t>
            </w:r>
          </w:p>
        </w:tc>
        <w:tc>
          <w:tcPr>
            <w:tcW w:w="991" w:type="dxa"/>
            <w:shd w:val="clear" w:color="auto" w:fill="auto"/>
            <w:vAlign w:val="bottom"/>
          </w:tcPr>
          <w:p w14:paraId="3F9DD3BD" w14:textId="77777777" w:rsidR="00325588" w:rsidRDefault="00000000">
            <w:pPr>
              <w:widowControl w:val="0"/>
              <w:spacing w:after="0" w:line="240" w:lineRule="auto"/>
              <w:jc w:val="center"/>
              <w:rPr>
                <w:rFonts w:eastAsia="Times New Roman" w:cstheme="minorHAnsi"/>
                <w:color w:val="000000"/>
                <w:sz w:val="20"/>
                <w:szCs w:val="20"/>
                <w:lang w:val="pt-BR" w:eastAsia="pt-BR"/>
              </w:rPr>
            </w:pPr>
            <w:r>
              <w:rPr>
                <w:rFonts w:eastAsia="Times New Roman" w:cstheme="minorHAnsi"/>
                <w:color w:val="000000"/>
                <w:sz w:val="20"/>
                <w:szCs w:val="20"/>
                <w:lang w:val="pt-BR" w:eastAsia="pt-BR"/>
              </w:rPr>
              <w:t> &lt;0,02</w:t>
            </w:r>
          </w:p>
        </w:tc>
      </w:tr>
      <w:tr w:rsidR="00325588" w14:paraId="7CB5194F" w14:textId="77777777">
        <w:trPr>
          <w:trHeight w:val="288"/>
        </w:trPr>
        <w:tc>
          <w:tcPr>
            <w:tcW w:w="993" w:type="dxa"/>
            <w:shd w:val="clear" w:color="auto" w:fill="auto"/>
            <w:vAlign w:val="bottom"/>
          </w:tcPr>
          <w:p w14:paraId="7BF25449" w14:textId="77777777" w:rsidR="00325588" w:rsidRDefault="00000000">
            <w:pPr>
              <w:widowControl w:val="0"/>
              <w:spacing w:after="0" w:line="240" w:lineRule="auto"/>
              <w:jc w:val="center"/>
              <w:rPr>
                <w:rFonts w:eastAsia="Times New Roman" w:cstheme="minorHAnsi"/>
                <w:color w:val="000000"/>
                <w:sz w:val="20"/>
                <w:szCs w:val="20"/>
                <w:lang w:val="pt-BR" w:eastAsia="pt-BR"/>
              </w:rPr>
            </w:pPr>
            <w:r>
              <w:rPr>
                <w:rFonts w:eastAsia="Times New Roman" w:cstheme="minorHAnsi"/>
                <w:color w:val="000000"/>
                <w:sz w:val="20"/>
                <w:szCs w:val="20"/>
                <w:lang w:val="pt-BR" w:eastAsia="pt-BR"/>
              </w:rPr>
              <w:t>91-92cm</w:t>
            </w:r>
          </w:p>
        </w:tc>
        <w:tc>
          <w:tcPr>
            <w:tcW w:w="1701" w:type="dxa"/>
          </w:tcPr>
          <w:p w14:paraId="1A98806A" w14:textId="77777777" w:rsidR="00325588" w:rsidRDefault="00000000">
            <w:pPr>
              <w:widowControl w:val="0"/>
              <w:spacing w:after="0" w:line="240" w:lineRule="auto"/>
              <w:jc w:val="center"/>
              <w:rPr>
                <w:rFonts w:eastAsia="Times New Roman" w:cstheme="minorHAnsi"/>
                <w:color w:val="000000"/>
                <w:sz w:val="20"/>
                <w:szCs w:val="20"/>
                <w:lang w:val="pt-BR" w:eastAsia="pt-BR"/>
              </w:rPr>
            </w:pPr>
            <w:r>
              <w:rPr>
                <w:rFonts w:cstheme="minorHAnsi"/>
                <w:sz w:val="20"/>
                <w:szCs w:val="20"/>
                <w:lang w:val="pt-BR"/>
              </w:rPr>
              <w:t xml:space="preserve">Bulk </w:t>
            </w:r>
            <w:proofErr w:type="spellStart"/>
            <w:r>
              <w:rPr>
                <w:rFonts w:cstheme="minorHAnsi"/>
                <w:sz w:val="20"/>
                <w:szCs w:val="20"/>
                <w:lang w:val="pt-BR"/>
              </w:rPr>
              <w:t>sediment</w:t>
            </w:r>
            <w:proofErr w:type="spellEnd"/>
          </w:p>
        </w:tc>
        <w:tc>
          <w:tcPr>
            <w:tcW w:w="1275" w:type="dxa"/>
          </w:tcPr>
          <w:p w14:paraId="67831AC7" w14:textId="77777777" w:rsidR="00325588" w:rsidRDefault="00000000">
            <w:pPr>
              <w:widowControl w:val="0"/>
              <w:spacing w:after="0" w:line="240" w:lineRule="auto"/>
              <w:jc w:val="center"/>
              <w:rPr>
                <w:rFonts w:eastAsia="Times New Roman" w:cstheme="minorHAnsi"/>
                <w:color w:val="000000"/>
                <w:sz w:val="20"/>
                <w:szCs w:val="20"/>
                <w:lang w:val="pt-BR" w:eastAsia="pt-BR"/>
              </w:rPr>
            </w:pPr>
            <w:r>
              <w:rPr>
                <w:rFonts w:eastAsia="Times New Roman" w:cstheme="minorHAnsi"/>
                <w:color w:val="000000"/>
                <w:sz w:val="20"/>
                <w:szCs w:val="20"/>
                <w:lang w:val="pt-BR" w:eastAsia="pt-BR"/>
              </w:rPr>
              <w:t>-</w:t>
            </w:r>
          </w:p>
        </w:tc>
        <w:tc>
          <w:tcPr>
            <w:tcW w:w="1701" w:type="dxa"/>
          </w:tcPr>
          <w:p w14:paraId="2BA72DF2" w14:textId="77777777" w:rsidR="00325588" w:rsidRDefault="00000000">
            <w:pPr>
              <w:widowControl w:val="0"/>
              <w:spacing w:after="0" w:line="240" w:lineRule="auto"/>
              <w:jc w:val="center"/>
              <w:rPr>
                <w:rFonts w:eastAsia="Times New Roman" w:cstheme="minorHAnsi"/>
                <w:color w:val="000000"/>
                <w:sz w:val="20"/>
                <w:szCs w:val="20"/>
                <w:lang w:val="pt-BR" w:eastAsia="pt-BR"/>
              </w:rPr>
            </w:pPr>
            <w:r>
              <w:rPr>
                <w:rFonts w:eastAsia="Times New Roman" w:cstheme="minorHAnsi"/>
                <w:color w:val="000000"/>
                <w:sz w:val="20"/>
                <w:szCs w:val="20"/>
                <w:lang w:val="pt-BR" w:eastAsia="pt-BR"/>
              </w:rPr>
              <w:t>BDL</w:t>
            </w:r>
          </w:p>
        </w:tc>
        <w:tc>
          <w:tcPr>
            <w:tcW w:w="1417" w:type="dxa"/>
            <w:shd w:val="clear" w:color="auto" w:fill="auto"/>
            <w:vAlign w:val="bottom"/>
          </w:tcPr>
          <w:p w14:paraId="479A54BC" w14:textId="77777777" w:rsidR="00325588" w:rsidRDefault="00000000">
            <w:pPr>
              <w:widowControl w:val="0"/>
              <w:spacing w:after="0" w:line="240" w:lineRule="auto"/>
              <w:jc w:val="center"/>
              <w:rPr>
                <w:rFonts w:eastAsia="Times New Roman" w:cstheme="minorHAnsi"/>
                <w:color w:val="000000"/>
                <w:sz w:val="20"/>
                <w:szCs w:val="20"/>
                <w:lang w:val="pt-BR" w:eastAsia="pt-BR"/>
              </w:rPr>
            </w:pPr>
            <w:r>
              <w:rPr>
                <w:rFonts w:eastAsia="Times New Roman" w:cstheme="minorHAnsi"/>
                <w:color w:val="000000"/>
                <w:sz w:val="20"/>
                <w:szCs w:val="20"/>
                <w:lang w:val="pt-BR" w:eastAsia="pt-BR"/>
              </w:rPr>
              <w:t> BDL</w:t>
            </w:r>
          </w:p>
        </w:tc>
        <w:tc>
          <w:tcPr>
            <w:tcW w:w="993" w:type="dxa"/>
          </w:tcPr>
          <w:p w14:paraId="06B19681" w14:textId="77777777" w:rsidR="00325588" w:rsidRDefault="00000000">
            <w:pPr>
              <w:widowControl w:val="0"/>
              <w:spacing w:after="0" w:line="240" w:lineRule="auto"/>
              <w:jc w:val="center"/>
              <w:rPr>
                <w:rFonts w:eastAsia="Times New Roman" w:cstheme="minorHAnsi"/>
                <w:color w:val="000000"/>
                <w:sz w:val="20"/>
                <w:szCs w:val="20"/>
                <w:lang w:val="pt-BR" w:eastAsia="pt-BR"/>
              </w:rPr>
            </w:pPr>
            <w:r>
              <w:rPr>
                <w:rFonts w:eastAsia="Times New Roman" w:cstheme="minorHAnsi"/>
                <w:color w:val="000000"/>
                <w:sz w:val="20"/>
                <w:szCs w:val="20"/>
                <w:lang w:val="pt-BR" w:eastAsia="pt-BR"/>
              </w:rPr>
              <w:t>-</w:t>
            </w:r>
          </w:p>
        </w:tc>
        <w:tc>
          <w:tcPr>
            <w:tcW w:w="991" w:type="dxa"/>
            <w:shd w:val="clear" w:color="auto" w:fill="auto"/>
            <w:vAlign w:val="bottom"/>
          </w:tcPr>
          <w:p w14:paraId="65E77D0C" w14:textId="77777777" w:rsidR="00325588" w:rsidRDefault="00000000">
            <w:pPr>
              <w:widowControl w:val="0"/>
              <w:spacing w:after="0" w:line="240" w:lineRule="auto"/>
              <w:jc w:val="center"/>
              <w:rPr>
                <w:rFonts w:eastAsia="Times New Roman" w:cstheme="minorHAnsi"/>
                <w:color w:val="000000"/>
                <w:sz w:val="20"/>
                <w:szCs w:val="20"/>
                <w:lang w:val="pt-BR" w:eastAsia="pt-BR"/>
              </w:rPr>
            </w:pPr>
            <w:r>
              <w:rPr>
                <w:rFonts w:eastAsia="Times New Roman" w:cstheme="minorHAnsi"/>
                <w:color w:val="000000"/>
                <w:sz w:val="20"/>
                <w:szCs w:val="20"/>
                <w:lang w:val="pt-BR" w:eastAsia="pt-BR"/>
              </w:rPr>
              <w:t>&lt;0,02</w:t>
            </w:r>
          </w:p>
        </w:tc>
      </w:tr>
      <w:tr w:rsidR="00325588" w14:paraId="47161E4A" w14:textId="77777777">
        <w:trPr>
          <w:trHeight w:val="288"/>
        </w:trPr>
        <w:tc>
          <w:tcPr>
            <w:tcW w:w="993" w:type="dxa"/>
            <w:shd w:val="clear" w:color="auto" w:fill="auto"/>
            <w:vAlign w:val="bottom"/>
          </w:tcPr>
          <w:p w14:paraId="4A98F7BD" w14:textId="77777777" w:rsidR="00325588" w:rsidRDefault="00000000">
            <w:pPr>
              <w:widowControl w:val="0"/>
              <w:spacing w:after="0" w:line="240" w:lineRule="auto"/>
              <w:jc w:val="center"/>
              <w:rPr>
                <w:rFonts w:eastAsia="Times New Roman" w:cstheme="minorHAnsi"/>
                <w:color w:val="000000"/>
                <w:sz w:val="20"/>
                <w:szCs w:val="20"/>
                <w:lang w:val="pt-BR" w:eastAsia="pt-BR"/>
              </w:rPr>
            </w:pPr>
            <w:r>
              <w:rPr>
                <w:rFonts w:eastAsia="Times New Roman" w:cstheme="minorHAnsi"/>
                <w:color w:val="000000"/>
                <w:sz w:val="20"/>
                <w:szCs w:val="20"/>
                <w:lang w:val="pt-BR" w:eastAsia="pt-BR"/>
              </w:rPr>
              <w:t>97-98cm</w:t>
            </w:r>
          </w:p>
        </w:tc>
        <w:tc>
          <w:tcPr>
            <w:tcW w:w="1701" w:type="dxa"/>
          </w:tcPr>
          <w:p w14:paraId="6964FA3B" w14:textId="77777777" w:rsidR="00325588" w:rsidRDefault="00000000">
            <w:pPr>
              <w:widowControl w:val="0"/>
              <w:spacing w:after="0" w:line="240" w:lineRule="auto"/>
              <w:jc w:val="center"/>
              <w:rPr>
                <w:rFonts w:eastAsia="Times New Roman" w:cstheme="minorHAnsi"/>
                <w:color w:val="000000"/>
                <w:sz w:val="20"/>
                <w:szCs w:val="20"/>
                <w:lang w:val="pt-BR" w:eastAsia="pt-BR"/>
              </w:rPr>
            </w:pPr>
            <w:r>
              <w:rPr>
                <w:rFonts w:cstheme="minorHAnsi"/>
                <w:sz w:val="20"/>
                <w:szCs w:val="20"/>
                <w:lang w:val="pt-BR"/>
              </w:rPr>
              <w:t xml:space="preserve">Bulk </w:t>
            </w:r>
            <w:proofErr w:type="spellStart"/>
            <w:r>
              <w:rPr>
                <w:rFonts w:cstheme="minorHAnsi"/>
                <w:sz w:val="20"/>
                <w:szCs w:val="20"/>
                <w:lang w:val="pt-BR"/>
              </w:rPr>
              <w:t>sediment</w:t>
            </w:r>
            <w:proofErr w:type="spellEnd"/>
          </w:p>
        </w:tc>
        <w:tc>
          <w:tcPr>
            <w:tcW w:w="1275" w:type="dxa"/>
          </w:tcPr>
          <w:p w14:paraId="61E08AD7" w14:textId="77777777" w:rsidR="00325588" w:rsidRDefault="00000000">
            <w:pPr>
              <w:widowControl w:val="0"/>
              <w:spacing w:after="0" w:line="240" w:lineRule="auto"/>
              <w:jc w:val="center"/>
              <w:rPr>
                <w:rFonts w:eastAsia="Times New Roman" w:cstheme="minorHAnsi"/>
                <w:color w:val="000000"/>
                <w:sz w:val="20"/>
                <w:szCs w:val="20"/>
                <w:lang w:val="pt-BR" w:eastAsia="pt-BR"/>
              </w:rPr>
            </w:pPr>
            <w:r>
              <w:rPr>
                <w:rFonts w:eastAsia="Times New Roman" w:cstheme="minorHAnsi"/>
                <w:color w:val="000000"/>
                <w:sz w:val="20"/>
                <w:szCs w:val="20"/>
                <w:lang w:val="pt-BR" w:eastAsia="pt-BR"/>
              </w:rPr>
              <w:t>-</w:t>
            </w:r>
          </w:p>
        </w:tc>
        <w:tc>
          <w:tcPr>
            <w:tcW w:w="1701" w:type="dxa"/>
          </w:tcPr>
          <w:p w14:paraId="7E3B3909" w14:textId="77777777" w:rsidR="00325588" w:rsidRDefault="00000000">
            <w:pPr>
              <w:widowControl w:val="0"/>
              <w:spacing w:after="0" w:line="240" w:lineRule="auto"/>
              <w:jc w:val="center"/>
              <w:rPr>
                <w:rFonts w:eastAsia="Times New Roman" w:cstheme="minorHAnsi"/>
                <w:color w:val="000000"/>
                <w:sz w:val="20"/>
                <w:szCs w:val="20"/>
                <w:lang w:val="pt-BR" w:eastAsia="pt-BR"/>
              </w:rPr>
            </w:pPr>
            <w:r>
              <w:rPr>
                <w:rFonts w:eastAsia="Times New Roman" w:cstheme="minorHAnsi"/>
                <w:color w:val="000000"/>
                <w:sz w:val="20"/>
                <w:szCs w:val="20"/>
                <w:lang w:val="pt-BR" w:eastAsia="pt-BR"/>
              </w:rPr>
              <w:t>BDL</w:t>
            </w:r>
          </w:p>
        </w:tc>
        <w:tc>
          <w:tcPr>
            <w:tcW w:w="1417" w:type="dxa"/>
            <w:shd w:val="clear" w:color="auto" w:fill="auto"/>
            <w:vAlign w:val="bottom"/>
          </w:tcPr>
          <w:p w14:paraId="410813CB" w14:textId="77777777" w:rsidR="00325588" w:rsidRDefault="00000000">
            <w:pPr>
              <w:widowControl w:val="0"/>
              <w:spacing w:after="0" w:line="240" w:lineRule="auto"/>
              <w:jc w:val="center"/>
              <w:rPr>
                <w:rFonts w:eastAsia="Times New Roman" w:cstheme="minorHAnsi"/>
                <w:color w:val="000000"/>
                <w:sz w:val="20"/>
                <w:szCs w:val="20"/>
                <w:lang w:val="pt-BR" w:eastAsia="pt-BR"/>
              </w:rPr>
            </w:pPr>
            <w:r>
              <w:rPr>
                <w:rFonts w:eastAsia="Times New Roman" w:cstheme="minorHAnsi"/>
                <w:color w:val="000000"/>
                <w:sz w:val="20"/>
                <w:szCs w:val="20"/>
                <w:lang w:val="pt-BR" w:eastAsia="pt-BR"/>
              </w:rPr>
              <w:t> BDL</w:t>
            </w:r>
          </w:p>
        </w:tc>
        <w:tc>
          <w:tcPr>
            <w:tcW w:w="993" w:type="dxa"/>
          </w:tcPr>
          <w:p w14:paraId="6DEC2098" w14:textId="77777777" w:rsidR="00325588" w:rsidRDefault="00000000">
            <w:pPr>
              <w:widowControl w:val="0"/>
              <w:spacing w:after="0" w:line="240" w:lineRule="auto"/>
              <w:jc w:val="center"/>
              <w:rPr>
                <w:rFonts w:eastAsia="Times New Roman" w:cstheme="minorHAnsi"/>
                <w:color w:val="000000"/>
                <w:sz w:val="20"/>
                <w:szCs w:val="20"/>
                <w:lang w:val="pt-BR" w:eastAsia="pt-BR"/>
              </w:rPr>
            </w:pPr>
            <w:r>
              <w:rPr>
                <w:rFonts w:eastAsia="Times New Roman" w:cstheme="minorHAnsi"/>
                <w:color w:val="000000"/>
                <w:sz w:val="20"/>
                <w:szCs w:val="20"/>
                <w:lang w:val="pt-BR" w:eastAsia="pt-BR"/>
              </w:rPr>
              <w:t>-</w:t>
            </w:r>
          </w:p>
        </w:tc>
        <w:tc>
          <w:tcPr>
            <w:tcW w:w="991" w:type="dxa"/>
            <w:shd w:val="clear" w:color="auto" w:fill="auto"/>
            <w:vAlign w:val="bottom"/>
          </w:tcPr>
          <w:p w14:paraId="16AB5CDC" w14:textId="77777777" w:rsidR="00325588" w:rsidRDefault="00000000">
            <w:pPr>
              <w:widowControl w:val="0"/>
              <w:spacing w:after="0" w:line="240" w:lineRule="auto"/>
              <w:jc w:val="center"/>
              <w:rPr>
                <w:rFonts w:eastAsia="Times New Roman" w:cstheme="minorHAnsi"/>
                <w:color w:val="000000"/>
                <w:sz w:val="20"/>
                <w:szCs w:val="20"/>
                <w:lang w:val="pt-BR" w:eastAsia="pt-BR"/>
              </w:rPr>
            </w:pPr>
            <w:r>
              <w:rPr>
                <w:rFonts w:eastAsia="Times New Roman" w:cstheme="minorHAnsi"/>
                <w:color w:val="000000"/>
                <w:sz w:val="20"/>
                <w:szCs w:val="20"/>
                <w:lang w:val="pt-BR" w:eastAsia="pt-BR"/>
              </w:rPr>
              <w:t> &lt;0,02</w:t>
            </w:r>
          </w:p>
        </w:tc>
      </w:tr>
      <w:tr w:rsidR="00325588" w14:paraId="048620FA" w14:textId="77777777">
        <w:trPr>
          <w:trHeight w:val="288"/>
        </w:trPr>
        <w:tc>
          <w:tcPr>
            <w:tcW w:w="993" w:type="dxa"/>
            <w:tcBorders>
              <w:bottom w:val="single" w:sz="12" w:space="0" w:color="000000"/>
            </w:tcBorders>
            <w:shd w:val="clear" w:color="auto" w:fill="auto"/>
            <w:vAlign w:val="bottom"/>
          </w:tcPr>
          <w:p w14:paraId="3694E9D4" w14:textId="77777777" w:rsidR="00325588" w:rsidRDefault="00000000">
            <w:pPr>
              <w:widowControl w:val="0"/>
              <w:spacing w:after="0" w:line="240" w:lineRule="auto"/>
              <w:jc w:val="center"/>
              <w:rPr>
                <w:rFonts w:eastAsia="Times New Roman" w:cstheme="minorHAnsi"/>
                <w:color w:val="000000"/>
                <w:sz w:val="20"/>
                <w:szCs w:val="20"/>
                <w:lang w:val="pt-BR" w:eastAsia="pt-BR"/>
              </w:rPr>
            </w:pPr>
            <w:r>
              <w:rPr>
                <w:rFonts w:eastAsia="Times New Roman" w:cstheme="minorHAnsi"/>
                <w:color w:val="000000"/>
                <w:sz w:val="20"/>
                <w:szCs w:val="20"/>
                <w:lang w:val="pt-BR" w:eastAsia="pt-BR"/>
              </w:rPr>
              <w:t>98-99cm</w:t>
            </w:r>
          </w:p>
        </w:tc>
        <w:tc>
          <w:tcPr>
            <w:tcW w:w="1701" w:type="dxa"/>
            <w:tcBorders>
              <w:bottom w:val="single" w:sz="12" w:space="0" w:color="000000"/>
            </w:tcBorders>
          </w:tcPr>
          <w:p w14:paraId="09DB47E8" w14:textId="77777777" w:rsidR="00325588" w:rsidRDefault="00000000">
            <w:pPr>
              <w:widowControl w:val="0"/>
              <w:spacing w:after="0" w:line="240" w:lineRule="auto"/>
              <w:jc w:val="center"/>
              <w:rPr>
                <w:rFonts w:eastAsia="Times New Roman" w:cstheme="minorHAnsi"/>
                <w:color w:val="000000"/>
                <w:sz w:val="20"/>
                <w:szCs w:val="20"/>
                <w:lang w:val="pt-BR" w:eastAsia="pt-BR"/>
              </w:rPr>
            </w:pPr>
            <w:r>
              <w:rPr>
                <w:rFonts w:cstheme="minorHAnsi"/>
                <w:sz w:val="20"/>
                <w:szCs w:val="20"/>
                <w:lang w:val="pt-BR"/>
              </w:rPr>
              <w:t xml:space="preserve">Bulk </w:t>
            </w:r>
            <w:proofErr w:type="spellStart"/>
            <w:r>
              <w:rPr>
                <w:rFonts w:cstheme="minorHAnsi"/>
                <w:sz w:val="20"/>
                <w:szCs w:val="20"/>
                <w:lang w:val="pt-BR"/>
              </w:rPr>
              <w:t>sediment</w:t>
            </w:r>
            <w:proofErr w:type="spellEnd"/>
          </w:p>
        </w:tc>
        <w:tc>
          <w:tcPr>
            <w:tcW w:w="1275" w:type="dxa"/>
            <w:tcBorders>
              <w:bottom w:val="single" w:sz="12" w:space="0" w:color="000000"/>
            </w:tcBorders>
          </w:tcPr>
          <w:p w14:paraId="3C62333F" w14:textId="77777777" w:rsidR="00325588" w:rsidRDefault="00000000">
            <w:pPr>
              <w:widowControl w:val="0"/>
              <w:spacing w:after="0" w:line="240" w:lineRule="auto"/>
              <w:jc w:val="center"/>
              <w:rPr>
                <w:rFonts w:eastAsia="Times New Roman" w:cstheme="minorHAnsi"/>
                <w:color w:val="000000"/>
                <w:sz w:val="20"/>
                <w:szCs w:val="20"/>
                <w:lang w:val="pt-BR" w:eastAsia="pt-BR"/>
              </w:rPr>
            </w:pPr>
            <w:r>
              <w:rPr>
                <w:rFonts w:eastAsia="Times New Roman" w:cstheme="minorHAnsi"/>
                <w:color w:val="000000"/>
                <w:sz w:val="20"/>
                <w:szCs w:val="20"/>
                <w:lang w:val="pt-BR" w:eastAsia="pt-BR"/>
              </w:rPr>
              <w:t>-</w:t>
            </w:r>
          </w:p>
        </w:tc>
        <w:tc>
          <w:tcPr>
            <w:tcW w:w="1701" w:type="dxa"/>
            <w:tcBorders>
              <w:bottom w:val="single" w:sz="12" w:space="0" w:color="000000"/>
            </w:tcBorders>
          </w:tcPr>
          <w:p w14:paraId="1E54D8EC" w14:textId="77777777" w:rsidR="00325588" w:rsidRDefault="00000000">
            <w:pPr>
              <w:widowControl w:val="0"/>
              <w:spacing w:after="0" w:line="240" w:lineRule="auto"/>
              <w:jc w:val="center"/>
              <w:rPr>
                <w:rFonts w:eastAsia="Times New Roman" w:cstheme="minorHAnsi"/>
                <w:color w:val="000000"/>
                <w:sz w:val="20"/>
                <w:szCs w:val="20"/>
                <w:lang w:val="pt-BR" w:eastAsia="pt-BR"/>
              </w:rPr>
            </w:pPr>
            <w:r>
              <w:rPr>
                <w:rFonts w:eastAsia="Times New Roman" w:cstheme="minorHAnsi"/>
                <w:color w:val="000000"/>
                <w:sz w:val="20"/>
                <w:szCs w:val="20"/>
                <w:lang w:val="pt-BR" w:eastAsia="pt-BR"/>
              </w:rPr>
              <w:t>BDL</w:t>
            </w:r>
          </w:p>
        </w:tc>
        <w:tc>
          <w:tcPr>
            <w:tcW w:w="1417" w:type="dxa"/>
            <w:tcBorders>
              <w:bottom w:val="single" w:sz="12" w:space="0" w:color="000000"/>
            </w:tcBorders>
            <w:shd w:val="clear" w:color="auto" w:fill="auto"/>
            <w:vAlign w:val="bottom"/>
          </w:tcPr>
          <w:p w14:paraId="381291D4" w14:textId="77777777" w:rsidR="00325588" w:rsidRDefault="00000000">
            <w:pPr>
              <w:widowControl w:val="0"/>
              <w:spacing w:after="0" w:line="240" w:lineRule="auto"/>
              <w:jc w:val="center"/>
              <w:rPr>
                <w:rFonts w:eastAsia="Times New Roman" w:cstheme="minorHAnsi"/>
                <w:color w:val="000000"/>
                <w:sz w:val="20"/>
                <w:szCs w:val="20"/>
                <w:lang w:val="pt-BR" w:eastAsia="pt-BR"/>
              </w:rPr>
            </w:pPr>
            <w:r>
              <w:rPr>
                <w:rFonts w:eastAsia="Times New Roman" w:cstheme="minorHAnsi"/>
                <w:color w:val="000000"/>
                <w:sz w:val="20"/>
                <w:szCs w:val="20"/>
                <w:lang w:val="pt-BR" w:eastAsia="pt-BR"/>
              </w:rPr>
              <w:t> BDL</w:t>
            </w:r>
          </w:p>
        </w:tc>
        <w:tc>
          <w:tcPr>
            <w:tcW w:w="993" w:type="dxa"/>
            <w:tcBorders>
              <w:bottom w:val="single" w:sz="12" w:space="0" w:color="000000"/>
            </w:tcBorders>
          </w:tcPr>
          <w:p w14:paraId="3B713F6B" w14:textId="77777777" w:rsidR="00325588" w:rsidRDefault="00000000">
            <w:pPr>
              <w:widowControl w:val="0"/>
              <w:spacing w:after="0" w:line="240" w:lineRule="auto"/>
              <w:jc w:val="center"/>
              <w:rPr>
                <w:rFonts w:eastAsia="Times New Roman" w:cstheme="minorHAnsi"/>
                <w:color w:val="000000"/>
                <w:sz w:val="20"/>
                <w:szCs w:val="20"/>
                <w:lang w:val="pt-BR" w:eastAsia="pt-BR"/>
              </w:rPr>
            </w:pPr>
            <w:r>
              <w:rPr>
                <w:rFonts w:eastAsia="Times New Roman" w:cstheme="minorHAnsi"/>
                <w:color w:val="000000"/>
                <w:sz w:val="20"/>
                <w:szCs w:val="20"/>
                <w:lang w:val="pt-BR" w:eastAsia="pt-BR"/>
              </w:rPr>
              <w:t>-</w:t>
            </w:r>
          </w:p>
        </w:tc>
        <w:tc>
          <w:tcPr>
            <w:tcW w:w="991" w:type="dxa"/>
            <w:tcBorders>
              <w:bottom w:val="single" w:sz="12" w:space="0" w:color="000000"/>
            </w:tcBorders>
            <w:shd w:val="clear" w:color="auto" w:fill="auto"/>
            <w:vAlign w:val="bottom"/>
          </w:tcPr>
          <w:p w14:paraId="029AB7B4" w14:textId="77777777" w:rsidR="00325588" w:rsidRDefault="00000000">
            <w:pPr>
              <w:widowControl w:val="0"/>
              <w:spacing w:after="0" w:line="240" w:lineRule="auto"/>
              <w:jc w:val="center"/>
              <w:rPr>
                <w:rFonts w:eastAsia="Times New Roman" w:cstheme="minorHAnsi"/>
                <w:color w:val="000000"/>
                <w:sz w:val="20"/>
                <w:szCs w:val="20"/>
                <w:lang w:val="pt-BR" w:eastAsia="pt-BR"/>
              </w:rPr>
            </w:pPr>
            <w:r>
              <w:rPr>
                <w:rFonts w:eastAsia="Times New Roman" w:cstheme="minorHAnsi"/>
                <w:color w:val="000000"/>
                <w:sz w:val="20"/>
                <w:szCs w:val="20"/>
                <w:lang w:val="pt-BR" w:eastAsia="pt-BR"/>
              </w:rPr>
              <w:t> &lt;0,02</w:t>
            </w:r>
          </w:p>
        </w:tc>
      </w:tr>
    </w:tbl>
    <w:p w14:paraId="28ABCD39" w14:textId="77777777" w:rsidR="00325588" w:rsidRDefault="00325588">
      <w:pPr>
        <w:spacing w:after="0" w:line="360" w:lineRule="auto"/>
        <w:rPr>
          <w:lang w:val="en-GB"/>
        </w:rPr>
      </w:pPr>
    </w:p>
    <w:p w14:paraId="61ECC93B" w14:textId="42C63B62" w:rsidR="00325588" w:rsidRDefault="00000000">
      <w:pPr>
        <w:spacing w:after="0" w:line="360" w:lineRule="auto"/>
        <w:jc w:val="both"/>
        <w:rPr>
          <w:lang w:val="en-GB"/>
        </w:rPr>
      </w:pPr>
      <w:r>
        <w:rPr>
          <w:lang w:val="en-US"/>
        </w:rPr>
        <w:t xml:space="preserve">Sampled sediment at sections below 64 cm of LL2-IAEA sediment core the amount of carbon was not enough to provide accurate measure of the </w:t>
      </w:r>
      <w:r>
        <w:rPr>
          <w:vertAlign w:val="superscript"/>
          <w:lang w:val="en-US"/>
        </w:rPr>
        <w:t>14</w:t>
      </w:r>
      <w:r>
        <w:rPr>
          <w:lang w:val="en-US"/>
        </w:rPr>
        <w:t xml:space="preserve">C isotope. A comparison of the linear regression from our results (Year (Cal BP) = </w:t>
      </w:r>
      <w:r>
        <w:rPr>
          <w:lang w:val="en-GB"/>
        </w:rPr>
        <w:t>2049.9+37.73*Z(cm))</w:t>
      </w:r>
      <w:r>
        <w:rPr>
          <w:lang w:val="en-US"/>
        </w:rPr>
        <w:t xml:space="preserve"> with 2 other chronological models for Long Lake, one by </w:t>
      </w:r>
      <w:proofErr w:type="spellStart"/>
      <w:r>
        <w:rPr>
          <w:lang w:val="en-US"/>
        </w:rPr>
        <w:t>Watcham</w:t>
      </w:r>
      <w:proofErr w:type="spellEnd"/>
      <w:r>
        <w:rPr>
          <w:lang w:val="en-US"/>
        </w:rPr>
        <w:t xml:space="preserve"> et al. (2011) and another by </w:t>
      </w:r>
      <w:r>
        <w:rPr>
          <w:lang w:val="en-GB"/>
        </w:rPr>
        <w:t xml:space="preserve">Ho II Yoon et al. (2006), showed comparable ages for the surface sediment (Z=0 cm). In this issue the linear trend of our data points to 2,049 </w:t>
      </w:r>
      <w:proofErr w:type="spellStart"/>
      <w:r>
        <w:rPr>
          <w:lang w:val="en-GB"/>
        </w:rPr>
        <w:t>yr</w:t>
      </w:r>
      <w:proofErr w:type="spellEnd"/>
      <w:r>
        <w:rPr>
          <w:lang w:val="en-GB"/>
        </w:rPr>
        <w:t xml:space="preserve"> BP, for </w:t>
      </w:r>
      <w:proofErr w:type="spellStart"/>
      <w:r>
        <w:rPr>
          <w:lang w:val="en-US"/>
        </w:rPr>
        <w:t>Watcham</w:t>
      </w:r>
      <w:proofErr w:type="spellEnd"/>
      <w:r>
        <w:rPr>
          <w:lang w:val="en-US"/>
        </w:rPr>
        <w:t xml:space="preserve"> et al. (2011) approximately 1,800 </w:t>
      </w:r>
      <w:proofErr w:type="spellStart"/>
      <w:r>
        <w:rPr>
          <w:lang w:val="en-US"/>
        </w:rPr>
        <w:t>yr</w:t>
      </w:r>
      <w:proofErr w:type="spellEnd"/>
      <w:r>
        <w:rPr>
          <w:lang w:val="en-US"/>
        </w:rPr>
        <w:t xml:space="preserve"> BP and for </w:t>
      </w:r>
      <w:r>
        <w:rPr>
          <w:lang w:val="en-GB"/>
        </w:rPr>
        <w:t xml:space="preserve">Ho II Yoon et al. (2006) </w:t>
      </w:r>
      <w:r>
        <w:rPr>
          <w:lang w:val="en-US"/>
        </w:rPr>
        <w:t xml:space="preserve">approximately 2,000 </w:t>
      </w:r>
      <w:proofErr w:type="spellStart"/>
      <w:r>
        <w:rPr>
          <w:lang w:val="en-US"/>
        </w:rPr>
        <w:t>yr</w:t>
      </w:r>
      <w:proofErr w:type="spellEnd"/>
      <w:r>
        <w:rPr>
          <w:lang w:val="en-US"/>
        </w:rPr>
        <w:t xml:space="preserve"> BP. </w:t>
      </w:r>
      <w:r>
        <w:rPr>
          <w:lang w:val="en-GB"/>
        </w:rPr>
        <w:t xml:space="preserve">From the 3 chronological models presented in Figure A4-1 we may assume that the sedimentation rate behaved almost linearly in the top 1 m sediment core at Long Lake. Therefore, our sediment core spans a sedimentation interval 2,049 – 5,822 </w:t>
      </w:r>
      <w:proofErr w:type="spellStart"/>
      <w:r>
        <w:rPr>
          <w:lang w:val="en-GB"/>
        </w:rPr>
        <w:t>yr</w:t>
      </w:r>
      <w:proofErr w:type="spellEnd"/>
      <w:r>
        <w:rPr>
          <w:lang w:val="en-GB"/>
        </w:rPr>
        <w:t xml:space="preserve"> BP. </w:t>
      </w:r>
    </w:p>
    <w:p w14:paraId="53F0BC9A" w14:textId="77777777" w:rsidR="00325588" w:rsidRDefault="00325588">
      <w:pPr>
        <w:spacing w:after="0" w:line="360" w:lineRule="auto"/>
        <w:jc w:val="both"/>
        <w:rPr>
          <w:lang w:val="en-GB"/>
        </w:rPr>
      </w:pPr>
    </w:p>
    <w:p w14:paraId="55805223" w14:textId="77777777" w:rsidR="00325588" w:rsidRDefault="00000000">
      <w:pPr>
        <w:jc w:val="center"/>
        <w:rPr>
          <w:b/>
          <w:lang w:val="en-GB"/>
        </w:rPr>
      </w:pPr>
      <w:r>
        <w:rPr>
          <w:noProof/>
        </w:rPr>
        <w:lastRenderedPageBreak/>
        <w:drawing>
          <wp:inline distT="0" distB="0" distL="0" distR="0" wp14:anchorId="14910FAE" wp14:editId="1C134E5F">
            <wp:extent cx="4017010" cy="3702050"/>
            <wp:effectExtent l="0" t="0" r="0" b="0"/>
            <wp:docPr id="5"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m 4"/>
                    <pic:cNvPicPr>
                      <a:picLocks noChangeAspect="1" noChangeArrowheads="1"/>
                    </pic:cNvPicPr>
                  </pic:nvPicPr>
                  <pic:blipFill>
                    <a:blip r:embed="rId11"/>
                    <a:stretch>
                      <a:fillRect/>
                    </a:stretch>
                  </pic:blipFill>
                  <pic:spPr bwMode="auto">
                    <a:xfrm>
                      <a:off x="0" y="0"/>
                      <a:ext cx="4017010" cy="3702050"/>
                    </a:xfrm>
                    <a:prstGeom prst="rect">
                      <a:avLst/>
                    </a:prstGeom>
                  </pic:spPr>
                </pic:pic>
              </a:graphicData>
            </a:graphic>
          </wp:inline>
        </w:drawing>
      </w:r>
    </w:p>
    <w:p w14:paraId="36DBDBA9" w14:textId="77777777" w:rsidR="00325588" w:rsidRDefault="00000000">
      <w:pPr>
        <w:rPr>
          <w:lang w:val="en-GB"/>
        </w:rPr>
      </w:pPr>
      <w:r>
        <w:rPr>
          <w:b/>
          <w:lang w:val="en-GB"/>
        </w:rPr>
        <w:t>Figure A4-1</w:t>
      </w:r>
      <w:r>
        <w:rPr>
          <w:lang w:val="en-GB"/>
        </w:rPr>
        <w:t xml:space="preserve">. Three </w:t>
      </w:r>
      <w:r>
        <w:rPr>
          <w:vertAlign w:val="superscript"/>
          <w:lang w:val="en-GB"/>
        </w:rPr>
        <w:t>14</w:t>
      </w:r>
      <w:r>
        <w:rPr>
          <w:lang w:val="en-GB"/>
        </w:rPr>
        <w:t xml:space="preserve">C chronological models for Lake Long top sediments: this issue, </w:t>
      </w:r>
      <w:proofErr w:type="spellStart"/>
      <w:r>
        <w:rPr>
          <w:lang w:val="en-US"/>
        </w:rPr>
        <w:t>Watcham</w:t>
      </w:r>
      <w:proofErr w:type="spellEnd"/>
      <w:r>
        <w:rPr>
          <w:lang w:val="en-US"/>
        </w:rPr>
        <w:t xml:space="preserve"> et al. (2011) and </w:t>
      </w:r>
      <w:r>
        <w:rPr>
          <w:lang w:val="en-GB"/>
        </w:rPr>
        <w:t xml:space="preserve">Ho II Yoon et al. (2006).  </w:t>
      </w:r>
    </w:p>
    <w:p w14:paraId="2B86BF28" w14:textId="77777777" w:rsidR="00325588" w:rsidRDefault="00325588">
      <w:pPr>
        <w:jc w:val="center"/>
        <w:rPr>
          <w:b/>
          <w:lang w:val="en-GB"/>
        </w:rPr>
      </w:pPr>
    </w:p>
    <w:p w14:paraId="6B60366C" w14:textId="77777777" w:rsidR="00325588" w:rsidRDefault="00000000" w:rsidP="00CE7A08">
      <w:pPr>
        <w:spacing w:after="0" w:line="240" w:lineRule="auto"/>
        <w:jc w:val="both"/>
        <w:rPr>
          <w:rFonts w:cstheme="minorHAnsi"/>
          <w:b/>
          <w:color w:val="000000"/>
          <w:shd w:val="clear" w:color="auto" w:fill="FFFFFF"/>
        </w:rPr>
      </w:pPr>
      <w:r>
        <w:rPr>
          <w:rFonts w:cstheme="minorHAnsi"/>
          <w:b/>
          <w:color w:val="000000"/>
          <w:shd w:val="clear" w:color="auto" w:fill="FFFFFF"/>
        </w:rPr>
        <w:t>References</w:t>
      </w:r>
    </w:p>
    <w:p w14:paraId="20F5B80F" w14:textId="694F45B3" w:rsidR="00D77B28" w:rsidRPr="00622FEF" w:rsidRDefault="00CE7A08" w:rsidP="00CE7A08">
      <w:pPr>
        <w:spacing w:after="0" w:line="240" w:lineRule="auto"/>
        <w:jc w:val="both"/>
        <w:rPr>
          <w:rFonts w:cstheme="minorHAnsi"/>
          <w:bCs/>
          <w:lang w:val="en-US"/>
        </w:rPr>
      </w:pPr>
      <w:r w:rsidRPr="00622FEF">
        <w:rPr>
          <w:rFonts w:cstheme="minorHAnsi"/>
          <w:color w:val="000000"/>
          <w:shd w:val="clear" w:color="auto" w:fill="FFFFFF"/>
        </w:rPr>
        <w:t>Stuiver, M., &amp; Polach, H. A. (1977). Discussion Reporting of 14C Data. Radiocarbon, 19(03), 355–363. doi:10.1017/s0033822200003672</w:t>
      </w:r>
      <w:r w:rsidR="00D77B28" w:rsidRPr="00622FEF">
        <w:rPr>
          <w:rFonts w:cstheme="minorHAnsi"/>
          <w:bCs/>
          <w:lang w:val="en-US"/>
        </w:rPr>
        <w:t>.</w:t>
      </w:r>
    </w:p>
    <w:p w14:paraId="166821CA" w14:textId="77777777" w:rsidR="00D77B28" w:rsidRPr="00622FEF" w:rsidRDefault="00D77B28" w:rsidP="00CE7A08">
      <w:pPr>
        <w:spacing w:after="0" w:line="240" w:lineRule="auto"/>
        <w:jc w:val="both"/>
        <w:rPr>
          <w:rFonts w:cstheme="minorHAnsi"/>
          <w:color w:val="231F20"/>
          <w:lang w:val="en-GB"/>
        </w:rPr>
      </w:pPr>
    </w:p>
    <w:p w14:paraId="6514C5B8" w14:textId="0139C98C" w:rsidR="00325588" w:rsidRPr="00622FEF" w:rsidRDefault="00000000" w:rsidP="00CE7A08">
      <w:pPr>
        <w:spacing w:after="0" w:line="240" w:lineRule="auto"/>
        <w:jc w:val="both"/>
        <w:rPr>
          <w:rFonts w:cstheme="minorHAnsi"/>
          <w:color w:val="000000"/>
          <w:shd w:val="clear" w:color="auto" w:fill="FFFFFF"/>
        </w:rPr>
      </w:pPr>
      <w:r w:rsidRPr="00622FEF">
        <w:rPr>
          <w:rFonts w:cstheme="minorHAnsi"/>
          <w:color w:val="231F20"/>
          <w:lang w:val="en-GB"/>
        </w:rPr>
        <w:t>Ho−Il YOON, Boo−Keun KHIM, Kyung LEE, Yu−Hyeon PARK and Kyu−</w:t>
      </w:r>
      <w:proofErr w:type="spellStart"/>
      <w:r w:rsidRPr="00622FEF">
        <w:rPr>
          <w:rFonts w:cstheme="minorHAnsi"/>
          <w:color w:val="231F20"/>
          <w:lang w:val="en-GB"/>
        </w:rPr>
        <w:t>Cheul</w:t>
      </w:r>
      <w:proofErr w:type="spellEnd"/>
      <w:r w:rsidRPr="00622FEF">
        <w:rPr>
          <w:rFonts w:cstheme="minorHAnsi"/>
          <w:color w:val="231F20"/>
          <w:lang w:val="en-GB"/>
        </w:rPr>
        <w:t xml:space="preserve"> YOO. (2006). </w:t>
      </w:r>
      <w:r w:rsidRPr="00622FEF">
        <w:rPr>
          <w:rFonts w:cstheme="minorHAnsi"/>
          <w:bCs/>
          <w:color w:val="231F20"/>
          <w:lang w:val="en-GB"/>
        </w:rPr>
        <w:t xml:space="preserve">Reconstruction of postglacial </w:t>
      </w:r>
      <w:proofErr w:type="spellStart"/>
      <w:r w:rsidRPr="00622FEF">
        <w:rPr>
          <w:rFonts w:cstheme="minorHAnsi"/>
          <w:bCs/>
          <w:color w:val="231F20"/>
          <w:lang w:val="en-GB"/>
        </w:rPr>
        <w:t>paleoproductivity</w:t>
      </w:r>
      <w:proofErr w:type="spellEnd"/>
      <w:r w:rsidRPr="00622FEF">
        <w:rPr>
          <w:rFonts w:cstheme="minorHAnsi"/>
          <w:bCs/>
          <w:color w:val="231F20"/>
          <w:lang w:val="en-GB"/>
        </w:rPr>
        <w:t xml:space="preserve"> in Long Lake, King George Island, West Antarctica. </w:t>
      </w:r>
      <w:r w:rsidRPr="00622FEF">
        <w:rPr>
          <w:rFonts w:cstheme="minorHAnsi"/>
          <w:color w:val="231F20"/>
          <w:lang w:val="en-GB"/>
        </w:rPr>
        <w:t>Polish Polar Research 27(3):189–206.</w:t>
      </w:r>
    </w:p>
    <w:p w14:paraId="55F6AFC4" w14:textId="77777777" w:rsidR="00CE7A08" w:rsidRPr="00622FEF" w:rsidRDefault="00CE7A08" w:rsidP="00CE7A08">
      <w:pPr>
        <w:spacing w:after="0" w:line="240" w:lineRule="auto"/>
        <w:jc w:val="both"/>
        <w:rPr>
          <w:rFonts w:cstheme="minorHAnsi"/>
          <w:color w:val="000000"/>
          <w:shd w:val="clear" w:color="auto" w:fill="FFFFFF"/>
        </w:rPr>
      </w:pPr>
    </w:p>
    <w:p w14:paraId="2710EF13" w14:textId="5ACC0A43" w:rsidR="00325588" w:rsidRPr="00622FEF" w:rsidRDefault="00000000" w:rsidP="00CE7A08">
      <w:pPr>
        <w:spacing w:after="0" w:line="240" w:lineRule="auto"/>
        <w:jc w:val="both"/>
        <w:rPr>
          <w:rFonts w:cstheme="minorHAnsi"/>
          <w:lang w:val="en-US"/>
        </w:rPr>
      </w:pPr>
      <w:r w:rsidRPr="00622FEF">
        <w:rPr>
          <w:rFonts w:cstheme="minorHAnsi"/>
          <w:color w:val="000000"/>
          <w:shd w:val="clear" w:color="auto" w:fill="FFFFFF"/>
        </w:rPr>
        <w:t xml:space="preserve">Watcham, E. P., Bentley, M. J., Hodgson, D. A., Roberts, S. J., Fretwell, P. T., Lloyd, J. M., </w:t>
      </w:r>
      <w:r w:rsidRPr="00622FEF">
        <w:rPr>
          <w:rFonts w:cstheme="minorHAnsi"/>
          <w:color w:val="000000"/>
          <w:lang w:val="en-GB"/>
        </w:rPr>
        <w:t xml:space="preserve">Larter, R.D., Whitehouse, P.L., Leng, M.J., </w:t>
      </w:r>
      <w:proofErr w:type="spellStart"/>
      <w:r w:rsidRPr="00622FEF">
        <w:rPr>
          <w:rFonts w:cstheme="minorHAnsi"/>
          <w:color w:val="000000"/>
          <w:lang w:val="en-GB"/>
        </w:rPr>
        <w:t>Monien</w:t>
      </w:r>
      <w:proofErr w:type="spellEnd"/>
      <w:r w:rsidRPr="00622FEF">
        <w:rPr>
          <w:rFonts w:cstheme="minorHAnsi"/>
          <w:color w:val="000000"/>
          <w:lang w:val="en-GB"/>
        </w:rPr>
        <w:t>,</w:t>
      </w:r>
      <w:r w:rsidRPr="00622FEF">
        <w:rPr>
          <w:rFonts w:cstheme="minorHAnsi"/>
          <w:color w:val="000000"/>
          <w:shd w:val="clear" w:color="auto" w:fill="FFFFFF"/>
        </w:rPr>
        <w:t xml:space="preserve"> P., Moreton, S. G. (2011). A new Holocene relative sea level curve for the South Shetland Islands, Antarctica. Quaternary Science Reviews, 30(21-22), 3152–3170. doi:10.1016/j.quascirev.2011.07.021</w:t>
      </w:r>
      <w:r w:rsidR="00622FEF" w:rsidRPr="00622FEF">
        <w:rPr>
          <w:rFonts w:cstheme="minorHAnsi"/>
          <w:color w:val="000000"/>
          <w:shd w:val="clear" w:color="auto" w:fill="FFFFFF"/>
        </w:rPr>
        <w:t>.</w:t>
      </w:r>
      <w:r w:rsidRPr="00622FEF">
        <w:rPr>
          <w:rFonts w:cstheme="minorHAnsi"/>
          <w:color w:val="000000"/>
          <w:shd w:val="clear" w:color="auto" w:fill="FFFFFF"/>
        </w:rPr>
        <w:t> </w:t>
      </w:r>
    </w:p>
    <w:p w14:paraId="4FB079E7" w14:textId="77777777" w:rsidR="00325588" w:rsidRPr="00622FEF" w:rsidRDefault="00325588" w:rsidP="00CE7A08">
      <w:pPr>
        <w:spacing w:after="0" w:line="240" w:lineRule="auto"/>
        <w:jc w:val="center"/>
        <w:rPr>
          <w:b/>
          <w:lang w:val="en-GB"/>
        </w:rPr>
      </w:pPr>
    </w:p>
    <w:p w14:paraId="40417021" w14:textId="77777777" w:rsidR="00325588" w:rsidRDefault="00325588">
      <w:pPr>
        <w:jc w:val="center"/>
        <w:rPr>
          <w:b/>
          <w:lang w:val="en-GB"/>
        </w:rPr>
      </w:pPr>
    </w:p>
    <w:p w14:paraId="29777A55" w14:textId="77777777" w:rsidR="00325588" w:rsidRDefault="00325588">
      <w:pPr>
        <w:jc w:val="center"/>
        <w:rPr>
          <w:b/>
          <w:lang w:val="en-GB"/>
        </w:rPr>
      </w:pPr>
    </w:p>
    <w:p w14:paraId="679CC846" w14:textId="77777777" w:rsidR="00325588" w:rsidRDefault="00325588">
      <w:pPr>
        <w:jc w:val="center"/>
        <w:rPr>
          <w:b/>
          <w:lang w:val="en-GB"/>
        </w:rPr>
      </w:pPr>
    </w:p>
    <w:p w14:paraId="04BC0485" w14:textId="77777777" w:rsidR="00325588" w:rsidRDefault="00325588">
      <w:pPr>
        <w:jc w:val="center"/>
        <w:rPr>
          <w:b/>
          <w:lang w:val="en-GB"/>
        </w:rPr>
      </w:pPr>
    </w:p>
    <w:p w14:paraId="3C0602B0" w14:textId="77777777" w:rsidR="00325588" w:rsidRDefault="00325588">
      <w:pPr>
        <w:jc w:val="center"/>
        <w:rPr>
          <w:b/>
          <w:lang w:val="en-GB"/>
        </w:rPr>
      </w:pPr>
    </w:p>
    <w:p w14:paraId="4DA1DF65" w14:textId="77777777" w:rsidR="00325588" w:rsidRDefault="00325588">
      <w:pPr>
        <w:jc w:val="center"/>
        <w:rPr>
          <w:b/>
          <w:lang w:val="en-GB"/>
        </w:rPr>
      </w:pPr>
    </w:p>
    <w:p w14:paraId="737DD26D" w14:textId="77777777" w:rsidR="00622FEF" w:rsidRDefault="00622FEF">
      <w:pPr>
        <w:jc w:val="center"/>
        <w:rPr>
          <w:b/>
          <w:lang w:val="en-GB"/>
        </w:rPr>
      </w:pPr>
    </w:p>
    <w:p w14:paraId="39C05CBB" w14:textId="747217D1" w:rsidR="00325588" w:rsidRDefault="00000000">
      <w:pPr>
        <w:jc w:val="center"/>
        <w:rPr>
          <w:b/>
          <w:sz w:val="28"/>
          <w:szCs w:val="28"/>
          <w:lang w:val="en-GB"/>
        </w:rPr>
      </w:pPr>
      <w:r>
        <w:rPr>
          <w:b/>
          <w:sz w:val="28"/>
          <w:szCs w:val="28"/>
          <w:lang w:val="en-GB"/>
        </w:rPr>
        <w:lastRenderedPageBreak/>
        <w:t>Supplementary material – A</w:t>
      </w:r>
      <w:r w:rsidR="00470383">
        <w:rPr>
          <w:b/>
          <w:sz w:val="28"/>
          <w:szCs w:val="28"/>
          <w:lang w:val="en-GB"/>
        </w:rPr>
        <w:t>5</w:t>
      </w:r>
    </w:p>
    <w:p w14:paraId="23B244BB" w14:textId="77777777" w:rsidR="00325588" w:rsidRDefault="00000000">
      <w:pPr>
        <w:jc w:val="center"/>
      </w:pPr>
      <w:r>
        <w:rPr>
          <w:noProof/>
        </w:rPr>
        <w:drawing>
          <wp:inline distT="0" distB="0" distL="0" distR="0" wp14:anchorId="00665070" wp14:editId="7028978D">
            <wp:extent cx="5648960" cy="5387340"/>
            <wp:effectExtent l="0" t="0" r="0" b="0"/>
            <wp:docPr id="7"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m 3"/>
                    <pic:cNvPicPr>
                      <a:picLocks noChangeAspect="1" noChangeArrowheads="1"/>
                    </pic:cNvPicPr>
                  </pic:nvPicPr>
                  <pic:blipFill>
                    <a:blip r:embed="rId12"/>
                    <a:stretch>
                      <a:fillRect/>
                    </a:stretch>
                  </pic:blipFill>
                  <pic:spPr bwMode="auto">
                    <a:xfrm>
                      <a:off x="0" y="0"/>
                      <a:ext cx="5648960" cy="5387340"/>
                    </a:xfrm>
                    <a:prstGeom prst="rect">
                      <a:avLst/>
                    </a:prstGeom>
                  </pic:spPr>
                </pic:pic>
              </a:graphicData>
            </a:graphic>
          </wp:inline>
        </w:drawing>
      </w:r>
    </w:p>
    <w:p w14:paraId="090388C3" w14:textId="60BE331C" w:rsidR="00325588" w:rsidRDefault="00000000">
      <w:pPr>
        <w:jc w:val="both"/>
        <w:rPr>
          <w:b/>
          <w:sz w:val="28"/>
          <w:szCs w:val="28"/>
          <w:lang w:val="en-GB"/>
        </w:rPr>
      </w:pPr>
      <w:r>
        <w:rPr>
          <w:rFonts w:cstheme="minorHAnsi"/>
          <w:b/>
          <w:lang w:val="en-US"/>
        </w:rPr>
        <w:t>Figure A</w:t>
      </w:r>
      <w:r w:rsidR="00470383">
        <w:rPr>
          <w:rFonts w:cstheme="minorHAnsi"/>
          <w:b/>
          <w:lang w:val="en-US"/>
        </w:rPr>
        <w:t>5</w:t>
      </w:r>
      <w:r>
        <w:rPr>
          <w:rFonts w:cstheme="minorHAnsi"/>
          <w:lang w:val="en-US"/>
        </w:rPr>
        <w:t xml:space="preserve">. Cyclicity pattern determined for the C content in the top 50 cm of Long Lake sediment core: (a) from Morlet Wavelet Analysis and (b) using FFT analysis; (c) and (d) the same for N, respectively. </w:t>
      </w:r>
    </w:p>
    <w:p w14:paraId="67A2579C" w14:textId="77777777" w:rsidR="00325588" w:rsidRDefault="00325588">
      <w:pPr>
        <w:jc w:val="center"/>
        <w:rPr>
          <w:b/>
          <w:sz w:val="28"/>
          <w:szCs w:val="28"/>
          <w:lang w:val="en-GB"/>
        </w:rPr>
      </w:pPr>
    </w:p>
    <w:p w14:paraId="5A07F368" w14:textId="77777777" w:rsidR="00325588" w:rsidRDefault="00325588">
      <w:pPr>
        <w:jc w:val="center"/>
        <w:rPr>
          <w:b/>
          <w:sz w:val="28"/>
          <w:szCs w:val="28"/>
          <w:lang w:val="en-GB"/>
        </w:rPr>
      </w:pPr>
    </w:p>
    <w:p w14:paraId="67B5B83B" w14:textId="77777777" w:rsidR="00470383" w:rsidRDefault="00470383">
      <w:pPr>
        <w:jc w:val="center"/>
        <w:rPr>
          <w:b/>
          <w:sz w:val="28"/>
          <w:szCs w:val="28"/>
          <w:lang w:val="en-GB"/>
        </w:rPr>
      </w:pPr>
    </w:p>
    <w:p w14:paraId="0D30A127" w14:textId="77777777" w:rsidR="00470383" w:rsidRDefault="00470383">
      <w:pPr>
        <w:jc w:val="center"/>
        <w:rPr>
          <w:b/>
          <w:sz w:val="28"/>
          <w:szCs w:val="28"/>
          <w:lang w:val="en-GB"/>
        </w:rPr>
      </w:pPr>
    </w:p>
    <w:p w14:paraId="10A109DC" w14:textId="77777777" w:rsidR="00470383" w:rsidRDefault="00470383">
      <w:pPr>
        <w:jc w:val="center"/>
        <w:rPr>
          <w:b/>
          <w:sz w:val="28"/>
          <w:szCs w:val="28"/>
          <w:lang w:val="en-GB"/>
        </w:rPr>
      </w:pPr>
    </w:p>
    <w:p w14:paraId="52111269" w14:textId="77777777" w:rsidR="00277EE5" w:rsidRDefault="00277EE5">
      <w:pPr>
        <w:jc w:val="center"/>
        <w:rPr>
          <w:b/>
          <w:sz w:val="28"/>
          <w:szCs w:val="28"/>
          <w:lang w:val="en-GB"/>
        </w:rPr>
      </w:pPr>
    </w:p>
    <w:p w14:paraId="2D40D73E" w14:textId="77777777" w:rsidR="00277EE5" w:rsidRDefault="00277EE5">
      <w:pPr>
        <w:jc w:val="center"/>
        <w:rPr>
          <w:b/>
          <w:sz w:val="28"/>
          <w:szCs w:val="28"/>
          <w:lang w:val="en-GB"/>
        </w:rPr>
      </w:pPr>
    </w:p>
    <w:p w14:paraId="08D17F1A" w14:textId="77777777" w:rsidR="00277EE5" w:rsidRDefault="00277EE5">
      <w:pPr>
        <w:jc w:val="center"/>
        <w:rPr>
          <w:b/>
          <w:sz w:val="28"/>
          <w:szCs w:val="28"/>
          <w:lang w:val="en-GB"/>
        </w:rPr>
      </w:pPr>
    </w:p>
    <w:p w14:paraId="70ADFEA1" w14:textId="7AA5FAD6" w:rsidR="00470383" w:rsidRDefault="00470383" w:rsidP="00470383">
      <w:pPr>
        <w:jc w:val="center"/>
        <w:rPr>
          <w:b/>
          <w:sz w:val="28"/>
          <w:szCs w:val="28"/>
          <w:lang w:val="en-GB"/>
        </w:rPr>
      </w:pPr>
      <w:r>
        <w:rPr>
          <w:b/>
          <w:sz w:val="28"/>
          <w:szCs w:val="28"/>
          <w:lang w:val="en-GB"/>
        </w:rPr>
        <w:lastRenderedPageBreak/>
        <w:t>Supplementary material – A</w:t>
      </w:r>
      <w:r>
        <w:rPr>
          <w:b/>
          <w:sz w:val="28"/>
          <w:szCs w:val="28"/>
          <w:lang w:val="en-GB"/>
        </w:rPr>
        <w:t>6</w:t>
      </w:r>
    </w:p>
    <w:p w14:paraId="5E0E5DEC" w14:textId="77777777" w:rsidR="00470383" w:rsidRDefault="00470383" w:rsidP="00470383">
      <w:pPr>
        <w:jc w:val="center"/>
        <w:rPr>
          <w:b/>
          <w:lang w:val="en-GB"/>
        </w:rPr>
      </w:pPr>
    </w:p>
    <w:p w14:paraId="68361540" w14:textId="77777777" w:rsidR="00470383" w:rsidRDefault="00470383" w:rsidP="00470383">
      <w:r>
        <w:rPr>
          <w:noProof/>
        </w:rPr>
        <w:drawing>
          <wp:inline distT="0" distB="0" distL="0" distR="0" wp14:anchorId="37F0FD6D" wp14:editId="3336FD2A">
            <wp:extent cx="5858510" cy="3086100"/>
            <wp:effectExtent l="0" t="0" r="0" b="0"/>
            <wp:docPr id="6" name="Imagem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m 17"/>
                    <pic:cNvPicPr>
                      <a:picLocks noChangeAspect="1" noChangeArrowheads="1"/>
                    </pic:cNvPicPr>
                  </pic:nvPicPr>
                  <pic:blipFill>
                    <a:blip r:embed="rId13"/>
                    <a:srcRect l="1488"/>
                    <a:stretch>
                      <a:fillRect/>
                    </a:stretch>
                  </pic:blipFill>
                  <pic:spPr bwMode="auto">
                    <a:xfrm>
                      <a:off x="0" y="0"/>
                      <a:ext cx="5858510" cy="3086100"/>
                    </a:xfrm>
                    <a:prstGeom prst="rect">
                      <a:avLst/>
                    </a:prstGeom>
                  </pic:spPr>
                </pic:pic>
              </a:graphicData>
            </a:graphic>
          </wp:inline>
        </w:drawing>
      </w:r>
    </w:p>
    <w:p w14:paraId="7DDA3560" w14:textId="08161FF0" w:rsidR="00470383" w:rsidRDefault="00470383" w:rsidP="00470383">
      <w:pPr>
        <w:jc w:val="both"/>
        <w:rPr>
          <w:rFonts w:cstheme="minorHAnsi"/>
        </w:rPr>
      </w:pPr>
      <w:r>
        <w:rPr>
          <w:rFonts w:cstheme="minorHAnsi"/>
          <w:b/>
          <w:lang w:val="en-US"/>
        </w:rPr>
        <w:t>Figure A</w:t>
      </w:r>
      <w:r>
        <w:rPr>
          <w:rFonts w:cstheme="minorHAnsi"/>
          <w:b/>
          <w:lang w:val="en-US"/>
        </w:rPr>
        <w:t>6</w:t>
      </w:r>
      <w:r>
        <w:rPr>
          <w:rFonts w:cstheme="minorHAnsi"/>
          <w:b/>
          <w:lang w:val="en-US"/>
        </w:rPr>
        <w:t>-1</w:t>
      </w:r>
      <w:r>
        <w:rPr>
          <w:rFonts w:cstheme="minorHAnsi"/>
          <w:lang w:val="en-US"/>
        </w:rPr>
        <w:t>. Detail of a section (5cm-10cm from top to bottom) of dark-and-light stratification for Long Lake sediment core/KGI. It is shown the density profile from the grey scale and geochemical parameters. As indicated by the TEX</w:t>
      </w:r>
      <w:r>
        <w:rPr>
          <w:rFonts w:cstheme="minorHAnsi"/>
          <w:vertAlign w:val="subscript"/>
          <w:lang w:val="en-US"/>
        </w:rPr>
        <w:t>86</w:t>
      </w:r>
      <w:r>
        <w:rPr>
          <w:rFonts w:cstheme="minorHAnsi"/>
          <w:lang w:val="en-US"/>
        </w:rPr>
        <w:t xml:space="preserve">, </w:t>
      </w:r>
      <w:r>
        <w:rPr>
          <w:rFonts w:cstheme="minorHAnsi"/>
          <w:color w:val="222222"/>
          <w:shd w:val="clear" w:color="auto" w:fill="FFFFFF"/>
        </w:rPr>
        <w:t xml:space="preserve">a temperature proxy related to the cyclization </w:t>
      </w:r>
      <w:r>
        <w:t xml:space="preserve">of isoprenoidal </w:t>
      </w:r>
      <w:r>
        <w:rPr>
          <w:rFonts w:cstheme="minorHAnsi"/>
          <w:color w:val="000000" w:themeColor="text1"/>
          <w:shd w:val="clear" w:color="auto" w:fill="FFFFFF"/>
        </w:rPr>
        <w:t>GDGT (glycerol dialkyl glycerol tetraether) lipids produced by archaea, light layers correspond to warmer phases of the local environment. </w:t>
      </w:r>
      <w:bookmarkStart w:id="0" w:name="_Hlk150678773"/>
      <w:r>
        <w:rPr>
          <w:rFonts w:cstheme="minorHAnsi"/>
          <w:color w:val="000000" w:themeColor="text1"/>
          <w:lang w:val="en-US"/>
        </w:rPr>
        <w:t>TEX</w:t>
      </w:r>
      <w:bookmarkEnd w:id="0"/>
      <w:r>
        <w:rPr>
          <w:rFonts w:cstheme="minorHAnsi"/>
          <w:color w:val="000000" w:themeColor="text1"/>
          <w:vertAlign w:val="subscript"/>
          <w:lang w:val="en-US"/>
        </w:rPr>
        <w:t>86</w:t>
      </w:r>
      <w:r>
        <w:rPr>
          <w:rFonts w:cstheme="minorHAnsi"/>
          <w:color w:val="000000" w:themeColor="text1"/>
          <w:lang w:val="en-US"/>
        </w:rPr>
        <w:t xml:space="preserve"> data is </w:t>
      </w:r>
      <w:r>
        <w:rPr>
          <w:rFonts w:cstheme="minorHAnsi"/>
          <w:color w:val="000000" w:themeColor="text1"/>
          <w:shd w:val="clear" w:color="auto" w:fill="FFFFFF"/>
        </w:rPr>
        <w:t>uncalibrated data.</w:t>
      </w:r>
      <w:r>
        <w:rPr>
          <w:rFonts w:cstheme="minorHAnsi"/>
          <w:color w:val="000000"/>
          <w:shd w:val="clear" w:color="auto" w:fill="FFFFFF"/>
        </w:rPr>
        <w:t xml:space="preserve"> </w:t>
      </w:r>
      <w:r>
        <w:rPr>
          <w:rFonts w:cstheme="minorHAnsi"/>
          <w:lang w:val="en-US"/>
        </w:rPr>
        <w:t>TEX</w:t>
      </w:r>
      <w:r>
        <w:rPr>
          <w:rFonts w:cstheme="minorHAnsi"/>
          <w:vertAlign w:val="subscript"/>
          <w:lang w:val="en-US"/>
        </w:rPr>
        <w:t>86</w:t>
      </w:r>
      <w:r>
        <w:rPr>
          <w:rFonts w:cstheme="minorHAnsi"/>
          <w:color w:val="000000"/>
          <w:shd w:val="clear" w:color="auto" w:fill="FFFFFF"/>
        </w:rPr>
        <w:t xml:space="preserve"> correlates positively and linearly with SST and fresh waters </w:t>
      </w:r>
      <w:r>
        <w:rPr>
          <w:rFonts w:cstheme="minorHAnsi"/>
          <w:color w:val="222222"/>
          <w:shd w:val="clear" w:color="auto" w:fill="FFFFFF"/>
        </w:rPr>
        <w:t>(</w:t>
      </w:r>
      <w:r>
        <w:rPr>
          <w:rFonts w:cstheme="minorHAnsi"/>
          <w:color w:val="000000"/>
          <w:shd w:val="clear" w:color="auto" w:fill="FFFFFF"/>
        </w:rPr>
        <w:t xml:space="preserve">Tierney and Tingley, 2015). Darker layers correspond to more productive periods when total C and N increase in the bottom of the lake. Slighly changes of </w:t>
      </w:r>
      <w:r>
        <w:rPr>
          <w:rFonts w:ascii="Symbol" w:hAnsi="Symbol" w:cstheme="minorHAnsi"/>
          <w:color w:val="000000"/>
          <w:shd w:val="clear" w:color="auto" w:fill="FFFFFF"/>
        </w:rPr>
        <w:t></w:t>
      </w:r>
      <w:r>
        <w:rPr>
          <w:rFonts w:cstheme="minorHAnsi"/>
          <w:color w:val="000000"/>
          <w:shd w:val="clear" w:color="auto" w:fill="FFFFFF"/>
          <w:vertAlign w:val="superscript"/>
        </w:rPr>
        <w:t>13</w:t>
      </w:r>
      <w:r>
        <w:rPr>
          <w:rFonts w:cstheme="minorHAnsi"/>
          <w:color w:val="000000"/>
          <w:shd w:val="clear" w:color="auto" w:fill="FFFFFF"/>
        </w:rPr>
        <w:t xml:space="preserve">C and </w:t>
      </w:r>
      <w:r>
        <w:rPr>
          <w:rFonts w:ascii="Symbol" w:hAnsi="Symbol" w:cstheme="minorHAnsi"/>
          <w:color w:val="000000"/>
          <w:shd w:val="clear" w:color="auto" w:fill="FFFFFF"/>
        </w:rPr>
        <w:t></w:t>
      </w:r>
      <w:r>
        <w:rPr>
          <w:rFonts w:cstheme="minorHAnsi"/>
          <w:color w:val="000000"/>
          <w:shd w:val="clear" w:color="auto" w:fill="FFFFFF"/>
          <w:vertAlign w:val="superscript"/>
        </w:rPr>
        <w:t>15</w:t>
      </w:r>
      <w:r>
        <w:rPr>
          <w:rFonts w:cstheme="minorHAnsi"/>
          <w:color w:val="000000"/>
          <w:shd w:val="clear" w:color="auto" w:fill="FFFFFF"/>
        </w:rPr>
        <w:t xml:space="preserve">N are also observed. </w:t>
      </w:r>
    </w:p>
    <w:p w14:paraId="373EB11E" w14:textId="77777777" w:rsidR="00470383" w:rsidRDefault="00470383" w:rsidP="00470383"/>
    <w:p w14:paraId="71EBC63F" w14:textId="77777777" w:rsidR="00D77B28" w:rsidRDefault="00D77B28" w:rsidP="00D77B28">
      <w:pPr>
        <w:spacing w:after="0" w:line="240" w:lineRule="auto"/>
        <w:jc w:val="both"/>
        <w:rPr>
          <w:rFonts w:cstheme="minorHAnsi"/>
          <w:b/>
          <w:color w:val="000000"/>
          <w:shd w:val="clear" w:color="auto" w:fill="FFFFFF"/>
        </w:rPr>
      </w:pPr>
      <w:r>
        <w:rPr>
          <w:rFonts w:cstheme="minorHAnsi"/>
          <w:b/>
          <w:color w:val="000000"/>
          <w:shd w:val="clear" w:color="auto" w:fill="FFFFFF"/>
        </w:rPr>
        <w:t>Reference</w:t>
      </w:r>
    </w:p>
    <w:p w14:paraId="0A18F21C" w14:textId="1C373F8B" w:rsidR="00325588" w:rsidRPr="00622FEF" w:rsidRDefault="00622FEF" w:rsidP="00622FEF">
      <w:pPr>
        <w:jc w:val="both"/>
        <w:rPr>
          <w:rFonts w:cstheme="minorHAnsi"/>
          <w:b/>
          <w:lang w:val="en-GB"/>
        </w:rPr>
      </w:pPr>
      <w:r w:rsidRPr="00622FEF">
        <w:rPr>
          <w:rFonts w:cstheme="minorHAnsi"/>
          <w:color w:val="222222"/>
          <w:shd w:val="clear" w:color="auto" w:fill="FFFFFF"/>
        </w:rPr>
        <w:t>Tierney, J., Tingley, M. (2015)</w:t>
      </w:r>
      <w:r w:rsidRPr="00622FEF">
        <w:rPr>
          <w:rFonts w:cstheme="minorHAnsi"/>
          <w:color w:val="222222"/>
          <w:shd w:val="clear" w:color="auto" w:fill="FFFFFF"/>
        </w:rPr>
        <w:t xml:space="preserve">. </w:t>
      </w:r>
      <w:r w:rsidRPr="00622FEF">
        <w:rPr>
          <w:rFonts w:cstheme="minorHAnsi"/>
          <w:color w:val="222222"/>
          <w:shd w:val="clear" w:color="auto" w:fill="FFFFFF"/>
        </w:rPr>
        <w:t>A TEX</w:t>
      </w:r>
      <w:r w:rsidRPr="00622FEF">
        <w:rPr>
          <w:rFonts w:cstheme="minorHAnsi"/>
          <w:color w:val="222222"/>
          <w:shd w:val="clear" w:color="auto" w:fill="FFFFFF"/>
          <w:vertAlign w:val="subscript"/>
        </w:rPr>
        <w:t>86</w:t>
      </w:r>
      <w:r w:rsidRPr="00622FEF">
        <w:rPr>
          <w:rFonts w:cstheme="minorHAnsi"/>
          <w:color w:val="222222"/>
          <w:shd w:val="clear" w:color="auto" w:fill="FFFFFF"/>
        </w:rPr>
        <w:t> surface sediment database and extended Bayesian calibration. Sci Data 2, 150029. https://doi.org/10.1038/sdata.2015.29</w:t>
      </w:r>
      <w:r w:rsidRPr="00622FEF">
        <w:rPr>
          <w:rFonts w:cstheme="minorHAnsi"/>
          <w:color w:val="222222"/>
          <w:shd w:val="clear" w:color="auto" w:fill="FFFFFF"/>
        </w:rPr>
        <w:t>.</w:t>
      </w:r>
    </w:p>
    <w:p w14:paraId="7A0CC00F" w14:textId="77777777" w:rsidR="00325588" w:rsidRDefault="00325588">
      <w:pPr>
        <w:spacing w:after="0" w:line="240" w:lineRule="auto"/>
        <w:jc w:val="both"/>
        <w:rPr>
          <w:rFonts w:cs="Arial"/>
          <w:color w:val="000000"/>
          <w:shd w:val="clear" w:color="auto" w:fill="FFFFFF"/>
        </w:rPr>
      </w:pPr>
    </w:p>
    <w:p w14:paraId="5630FFE0" w14:textId="77777777" w:rsidR="00325588" w:rsidRPr="00BF0B98" w:rsidRDefault="00325588">
      <w:pPr>
        <w:spacing w:after="0" w:line="240" w:lineRule="auto"/>
        <w:jc w:val="both"/>
        <w:rPr>
          <w:rFonts w:cs="AdvTimes-b"/>
          <w:sz w:val="28"/>
          <w:szCs w:val="28"/>
          <w:lang w:val="en-GB"/>
        </w:rPr>
      </w:pPr>
    </w:p>
    <w:p w14:paraId="30D51B1A" w14:textId="77777777" w:rsidR="00325588" w:rsidRPr="00BF0B98" w:rsidRDefault="00325588">
      <w:pPr>
        <w:spacing w:after="0" w:line="240" w:lineRule="auto"/>
        <w:jc w:val="both"/>
        <w:rPr>
          <w:rFonts w:cs="AdvTimes-b"/>
          <w:sz w:val="28"/>
          <w:szCs w:val="28"/>
          <w:lang w:val="en-GB"/>
        </w:rPr>
      </w:pPr>
    </w:p>
    <w:sectPr w:rsidR="00325588" w:rsidRPr="00BF0B98" w:rsidSect="00992D31">
      <w:footerReference w:type="default" r:id="rId14"/>
      <w:pgSz w:w="11906" w:h="16838"/>
      <w:pgMar w:top="1417" w:right="1417" w:bottom="1134" w:left="1417" w:header="0" w:footer="708" w:gutter="0"/>
      <w:lnNumType w:countBy="1" w:restart="continuous"/>
      <w:cols w:space="720"/>
      <w:formProt w:val="0"/>
      <w:docGrid w:linePitch="360"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FFA3F3D" w14:textId="77777777" w:rsidR="009C5B30" w:rsidRDefault="009C5B30">
      <w:pPr>
        <w:spacing w:after="0" w:line="240" w:lineRule="auto"/>
      </w:pPr>
      <w:r>
        <w:separator/>
      </w:r>
    </w:p>
  </w:endnote>
  <w:endnote w:type="continuationSeparator" w:id="0">
    <w:p w14:paraId="21975BDE" w14:textId="77777777" w:rsidR="009C5B30" w:rsidRDefault="009C5B3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Liberation Sans">
    <w:altName w:val="Arial"/>
    <w:charset w:val="00"/>
    <w:family w:val="swiss"/>
    <w:pitch w:val="variable"/>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dvTimes-b">
    <w:altName w:val="Calibri"/>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17204826"/>
      <w:docPartObj>
        <w:docPartGallery w:val="Page Numbers (Bottom of Page)"/>
        <w:docPartUnique/>
      </w:docPartObj>
    </w:sdtPr>
    <w:sdtContent>
      <w:p w14:paraId="689736EC" w14:textId="77777777" w:rsidR="00325588" w:rsidRDefault="00000000">
        <w:pPr>
          <w:pStyle w:val="Rodap"/>
          <w:jc w:val="center"/>
        </w:pPr>
        <w:r>
          <w:fldChar w:fldCharType="begin"/>
        </w:r>
        <w:r>
          <w:instrText xml:space="preserve"> PAGE </w:instrText>
        </w:r>
        <w:r>
          <w:fldChar w:fldCharType="separate"/>
        </w:r>
        <w:r>
          <w:t>11</w:t>
        </w:r>
        <w:r>
          <w:fldChar w:fldCharType="end"/>
        </w:r>
      </w:p>
    </w:sdtContent>
  </w:sdt>
  <w:p w14:paraId="0C22F040" w14:textId="77777777" w:rsidR="00325588" w:rsidRDefault="00325588">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A63C6B" w14:textId="77777777" w:rsidR="009C5B30" w:rsidRDefault="009C5B30">
      <w:pPr>
        <w:spacing w:after="0" w:line="240" w:lineRule="auto"/>
      </w:pPr>
      <w:r>
        <w:separator/>
      </w:r>
    </w:p>
  </w:footnote>
  <w:footnote w:type="continuationSeparator" w:id="0">
    <w:p w14:paraId="38E9C5F9" w14:textId="77777777" w:rsidR="009C5B30" w:rsidRDefault="009C5B3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25588"/>
    <w:rsid w:val="000E681A"/>
    <w:rsid w:val="0012484A"/>
    <w:rsid w:val="00277EE5"/>
    <w:rsid w:val="00325588"/>
    <w:rsid w:val="00361DC3"/>
    <w:rsid w:val="0040697D"/>
    <w:rsid w:val="00433A39"/>
    <w:rsid w:val="00470383"/>
    <w:rsid w:val="00622FEF"/>
    <w:rsid w:val="006C36EA"/>
    <w:rsid w:val="007F40A5"/>
    <w:rsid w:val="0093660A"/>
    <w:rsid w:val="00992D31"/>
    <w:rsid w:val="009C5B30"/>
    <w:rsid w:val="009C76A5"/>
    <w:rsid w:val="00BF0B98"/>
    <w:rsid w:val="00C076E5"/>
    <w:rsid w:val="00CE7A08"/>
    <w:rsid w:val="00D77B28"/>
    <w:rsid w:val="00F67F08"/>
  </w:rsids>
  <m:mathPr>
    <m:mathFont m:val="Cambria Math"/>
    <m:brkBin m:val="before"/>
    <m:brkBinSub m:val="--"/>
    <m:smallFrac m:val="0"/>
    <m:dispDef/>
    <m:lMargin m:val="0"/>
    <m:rMargin m:val="0"/>
    <m:defJc m:val="centerGroup"/>
    <m:wrapIndent m:val="1440"/>
    <m:intLim m:val="subSup"/>
    <m:naryLim m:val="undOvr"/>
  </m:mathPr>
  <w:themeFontLang w:val="pt-BR"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3E5013"/>
  <w15:docId w15:val="{A99EECAB-A676-43FA-B19E-5EE0217C12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77B28"/>
    <w:pPr>
      <w:spacing w:after="160" w:line="259" w:lineRule="auto"/>
    </w:pPr>
    <w:rPr>
      <w:rFonts w:cs="Times New Roman"/>
      <w:lang w:val="de-AT"/>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apple-converted-space">
    <w:name w:val="apple-converted-space"/>
    <w:qFormat/>
    <w:rsid w:val="005C2FA9"/>
    <w:rPr>
      <w:rFonts w:cs="Times New Roman"/>
    </w:rPr>
  </w:style>
  <w:style w:type="character" w:customStyle="1" w:styleId="Pr-formataoHTMLChar">
    <w:name w:val="Pré-formatação HTML Char"/>
    <w:basedOn w:val="Fontepargpadro"/>
    <w:link w:val="Pr-formataoHTML"/>
    <w:uiPriority w:val="99"/>
    <w:qFormat/>
    <w:rsid w:val="005C2FA9"/>
    <w:rPr>
      <w:rFonts w:ascii="Courier New" w:eastAsia="Times New Roman" w:hAnsi="Courier New" w:cs="Courier New"/>
      <w:sz w:val="20"/>
      <w:szCs w:val="20"/>
      <w:lang w:eastAsia="pt-BR"/>
    </w:rPr>
  </w:style>
  <w:style w:type="character" w:customStyle="1" w:styleId="Recuodecorpodetexto2Char">
    <w:name w:val="Recuo de corpo de texto 2 Char"/>
    <w:basedOn w:val="Fontepargpadro"/>
    <w:link w:val="Recuodecorpodetexto2"/>
    <w:uiPriority w:val="99"/>
    <w:semiHidden/>
    <w:qFormat/>
    <w:rsid w:val="005C2FA9"/>
    <w:rPr>
      <w:rFonts w:ascii="Calibri" w:eastAsia="Calibri" w:hAnsi="Calibri" w:cs="Times New Roman"/>
      <w:lang w:val="de-AT"/>
    </w:rPr>
  </w:style>
  <w:style w:type="character" w:customStyle="1" w:styleId="Recuodecorpodetexto3Char">
    <w:name w:val="Recuo de corpo de texto 3 Char"/>
    <w:basedOn w:val="Fontepargpadro"/>
    <w:link w:val="Recuodecorpodetexto3"/>
    <w:uiPriority w:val="99"/>
    <w:semiHidden/>
    <w:qFormat/>
    <w:rsid w:val="005C2FA9"/>
    <w:rPr>
      <w:rFonts w:ascii="Times New Roman" w:eastAsia="Times New Roman" w:hAnsi="Times New Roman" w:cs="Times New Roman"/>
      <w:sz w:val="16"/>
      <w:szCs w:val="16"/>
      <w:lang w:eastAsia="pt-BR"/>
    </w:rPr>
  </w:style>
  <w:style w:type="character" w:customStyle="1" w:styleId="shorttext">
    <w:name w:val="short_text"/>
    <w:basedOn w:val="Fontepargpadro"/>
    <w:qFormat/>
    <w:rsid w:val="005C2FA9"/>
  </w:style>
  <w:style w:type="character" w:customStyle="1" w:styleId="hps">
    <w:name w:val="hps"/>
    <w:basedOn w:val="Fontepargpadro"/>
    <w:qFormat/>
    <w:rsid w:val="005C2FA9"/>
  </w:style>
  <w:style w:type="character" w:customStyle="1" w:styleId="RecuodecorpodetextoChar">
    <w:name w:val="Recuo de corpo de texto Char"/>
    <w:basedOn w:val="Fontepargpadro"/>
    <w:link w:val="Recuodecorpodetexto"/>
    <w:uiPriority w:val="99"/>
    <w:semiHidden/>
    <w:qFormat/>
    <w:rsid w:val="005C2FA9"/>
    <w:rPr>
      <w:rFonts w:ascii="Calibri" w:eastAsia="Calibri" w:hAnsi="Calibri" w:cs="Times New Roman"/>
      <w:lang w:val="de-AT"/>
    </w:rPr>
  </w:style>
  <w:style w:type="character" w:customStyle="1" w:styleId="CabealhoChar">
    <w:name w:val="Cabeçalho Char"/>
    <w:basedOn w:val="Fontepargpadro"/>
    <w:link w:val="Cabealho"/>
    <w:uiPriority w:val="99"/>
    <w:qFormat/>
    <w:rsid w:val="002D5CB3"/>
    <w:rPr>
      <w:rFonts w:ascii="Calibri" w:eastAsia="Calibri" w:hAnsi="Calibri" w:cs="Times New Roman"/>
      <w:lang w:val="de-AT"/>
    </w:rPr>
  </w:style>
  <w:style w:type="character" w:customStyle="1" w:styleId="RodapChar">
    <w:name w:val="Rodapé Char"/>
    <w:basedOn w:val="Fontepargpadro"/>
    <w:link w:val="Rodap"/>
    <w:uiPriority w:val="99"/>
    <w:qFormat/>
    <w:rsid w:val="002D5CB3"/>
    <w:rPr>
      <w:rFonts w:ascii="Calibri" w:eastAsia="Calibri" w:hAnsi="Calibri" w:cs="Times New Roman"/>
      <w:lang w:val="de-AT"/>
    </w:rPr>
  </w:style>
  <w:style w:type="character" w:styleId="Hyperlink">
    <w:name w:val="Hyperlink"/>
    <w:basedOn w:val="Fontepargpadro"/>
    <w:uiPriority w:val="99"/>
    <w:unhideWhenUsed/>
    <w:rsid w:val="009E2A7E"/>
    <w:rPr>
      <w:color w:val="0000FF"/>
      <w:u w:val="single"/>
    </w:rPr>
  </w:style>
  <w:style w:type="character" w:styleId="Refdecomentrio">
    <w:name w:val="annotation reference"/>
    <w:uiPriority w:val="99"/>
    <w:semiHidden/>
    <w:unhideWhenUsed/>
    <w:qFormat/>
    <w:rsid w:val="00745CAE"/>
    <w:rPr>
      <w:sz w:val="16"/>
      <w:szCs w:val="16"/>
    </w:rPr>
  </w:style>
  <w:style w:type="character" w:customStyle="1" w:styleId="TextodecomentrioChar">
    <w:name w:val="Texto de comentário Char"/>
    <w:basedOn w:val="Fontepargpadro"/>
    <w:link w:val="Textodecomentrio"/>
    <w:uiPriority w:val="99"/>
    <w:semiHidden/>
    <w:qFormat/>
    <w:rsid w:val="00745CAE"/>
    <w:rPr>
      <w:rFonts w:ascii="Calibri" w:eastAsia="Calibri" w:hAnsi="Calibri" w:cs="Times New Roman"/>
      <w:sz w:val="20"/>
      <w:szCs w:val="20"/>
      <w:lang w:val="de-AT"/>
    </w:rPr>
  </w:style>
  <w:style w:type="character" w:customStyle="1" w:styleId="TextodebaloChar">
    <w:name w:val="Texto de balão Char"/>
    <w:basedOn w:val="Fontepargpadro"/>
    <w:link w:val="Textodebalo"/>
    <w:uiPriority w:val="99"/>
    <w:semiHidden/>
    <w:qFormat/>
    <w:rsid w:val="001C38F0"/>
    <w:rPr>
      <w:rFonts w:ascii="Segoe UI" w:eastAsia="Calibri" w:hAnsi="Segoe UI" w:cs="Segoe UI"/>
      <w:sz w:val="18"/>
      <w:szCs w:val="18"/>
      <w:lang w:val="de-AT"/>
    </w:rPr>
  </w:style>
  <w:style w:type="paragraph" w:styleId="Ttulo">
    <w:name w:val="Title"/>
    <w:basedOn w:val="Normal"/>
    <w:next w:val="Corpodetexto"/>
    <w:qFormat/>
    <w:pPr>
      <w:keepNext/>
      <w:spacing w:before="240" w:after="120"/>
    </w:pPr>
    <w:rPr>
      <w:rFonts w:ascii="Liberation Sans" w:eastAsia="Microsoft YaHei" w:hAnsi="Liberation Sans" w:cs="Lucida Sans"/>
      <w:sz w:val="28"/>
      <w:szCs w:val="28"/>
    </w:rPr>
  </w:style>
  <w:style w:type="paragraph" w:styleId="Corpodetexto">
    <w:name w:val="Body Text"/>
    <w:basedOn w:val="Normal"/>
    <w:pPr>
      <w:spacing w:after="140" w:line="276" w:lineRule="auto"/>
    </w:pPr>
  </w:style>
  <w:style w:type="paragraph" w:styleId="Lista">
    <w:name w:val="List"/>
    <w:basedOn w:val="Corpodetexto"/>
    <w:rPr>
      <w:rFonts w:cs="Lucida Sans"/>
    </w:rPr>
  </w:style>
  <w:style w:type="paragraph" w:styleId="Legenda">
    <w:name w:val="caption"/>
    <w:basedOn w:val="Normal"/>
    <w:qFormat/>
    <w:pPr>
      <w:suppressLineNumbers/>
      <w:spacing w:before="120" w:after="120"/>
    </w:pPr>
    <w:rPr>
      <w:rFonts w:cs="Lucida Sans"/>
      <w:i/>
      <w:iCs/>
      <w:sz w:val="24"/>
      <w:szCs w:val="24"/>
    </w:rPr>
  </w:style>
  <w:style w:type="paragraph" w:customStyle="1" w:styleId="ndice">
    <w:name w:val="Índice"/>
    <w:basedOn w:val="Normal"/>
    <w:qFormat/>
    <w:pPr>
      <w:suppressLineNumbers/>
    </w:pPr>
    <w:rPr>
      <w:rFonts w:cs="Lucida Sans"/>
    </w:rPr>
  </w:style>
  <w:style w:type="paragraph" w:styleId="Pr-formataoHTML">
    <w:name w:val="HTML Preformatted"/>
    <w:basedOn w:val="Normal"/>
    <w:link w:val="Pr-formataoHTMLChar"/>
    <w:uiPriority w:val="99"/>
    <w:unhideWhenUsed/>
    <w:qFormat/>
    <w:rsid w:val="005C2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pt-BR" w:eastAsia="pt-BR"/>
    </w:rPr>
  </w:style>
  <w:style w:type="paragraph" w:styleId="Recuodecorpodetexto2">
    <w:name w:val="Body Text Indent 2"/>
    <w:basedOn w:val="Normal"/>
    <w:link w:val="Recuodecorpodetexto2Char"/>
    <w:uiPriority w:val="99"/>
    <w:semiHidden/>
    <w:unhideWhenUsed/>
    <w:qFormat/>
    <w:rsid w:val="005C2FA9"/>
    <w:pPr>
      <w:spacing w:after="120" w:line="480" w:lineRule="auto"/>
      <w:ind w:left="283"/>
    </w:pPr>
  </w:style>
  <w:style w:type="paragraph" w:styleId="Recuodecorpodetexto3">
    <w:name w:val="Body Text Indent 3"/>
    <w:basedOn w:val="Normal"/>
    <w:link w:val="Recuodecorpodetexto3Char"/>
    <w:uiPriority w:val="99"/>
    <w:semiHidden/>
    <w:unhideWhenUsed/>
    <w:qFormat/>
    <w:rsid w:val="005C2FA9"/>
    <w:pPr>
      <w:spacing w:after="120" w:line="240" w:lineRule="auto"/>
      <w:ind w:left="283"/>
    </w:pPr>
    <w:rPr>
      <w:rFonts w:ascii="Times New Roman" w:eastAsia="Times New Roman" w:hAnsi="Times New Roman"/>
      <w:sz w:val="16"/>
      <w:szCs w:val="16"/>
      <w:lang w:val="pt-BR" w:eastAsia="pt-BR"/>
    </w:rPr>
  </w:style>
  <w:style w:type="paragraph" w:styleId="Recuodecorpodetexto">
    <w:name w:val="Body Text Indent"/>
    <w:basedOn w:val="Normal"/>
    <w:link w:val="RecuodecorpodetextoChar"/>
    <w:uiPriority w:val="99"/>
    <w:semiHidden/>
    <w:unhideWhenUsed/>
    <w:rsid w:val="005C2FA9"/>
    <w:pPr>
      <w:spacing w:after="120"/>
      <w:ind w:left="283"/>
    </w:pPr>
  </w:style>
  <w:style w:type="paragraph" w:styleId="SemEspaamento">
    <w:name w:val="No Spacing"/>
    <w:uiPriority w:val="1"/>
    <w:qFormat/>
    <w:rsid w:val="00F22820"/>
    <w:rPr>
      <w:rFonts w:cs="Times New Roman"/>
      <w:lang w:val="de-AT"/>
    </w:rPr>
  </w:style>
  <w:style w:type="paragraph" w:customStyle="1" w:styleId="CabealhoeRodap">
    <w:name w:val="Cabeçalho e Rodapé"/>
    <w:basedOn w:val="Normal"/>
    <w:qFormat/>
  </w:style>
  <w:style w:type="paragraph" w:styleId="Cabealho">
    <w:name w:val="header"/>
    <w:basedOn w:val="Normal"/>
    <w:link w:val="CabealhoChar"/>
    <w:uiPriority w:val="99"/>
    <w:unhideWhenUsed/>
    <w:rsid w:val="002D5CB3"/>
    <w:pPr>
      <w:tabs>
        <w:tab w:val="center" w:pos="4252"/>
        <w:tab w:val="right" w:pos="8504"/>
      </w:tabs>
      <w:spacing w:after="0" w:line="240" w:lineRule="auto"/>
    </w:pPr>
  </w:style>
  <w:style w:type="paragraph" w:styleId="Rodap">
    <w:name w:val="footer"/>
    <w:basedOn w:val="Normal"/>
    <w:link w:val="RodapChar"/>
    <w:uiPriority w:val="99"/>
    <w:unhideWhenUsed/>
    <w:rsid w:val="002D5CB3"/>
    <w:pPr>
      <w:tabs>
        <w:tab w:val="center" w:pos="4252"/>
        <w:tab w:val="right" w:pos="8504"/>
      </w:tabs>
      <w:spacing w:after="0" w:line="240" w:lineRule="auto"/>
    </w:pPr>
  </w:style>
  <w:style w:type="paragraph" w:styleId="Textodecomentrio">
    <w:name w:val="annotation text"/>
    <w:basedOn w:val="Normal"/>
    <w:link w:val="TextodecomentrioChar"/>
    <w:uiPriority w:val="99"/>
    <w:semiHidden/>
    <w:unhideWhenUsed/>
    <w:qFormat/>
    <w:rsid w:val="00745CAE"/>
    <w:rPr>
      <w:sz w:val="20"/>
      <w:szCs w:val="20"/>
    </w:rPr>
  </w:style>
  <w:style w:type="paragraph" w:styleId="Textodebalo">
    <w:name w:val="Balloon Text"/>
    <w:basedOn w:val="Normal"/>
    <w:link w:val="TextodebaloChar"/>
    <w:uiPriority w:val="99"/>
    <w:semiHidden/>
    <w:unhideWhenUsed/>
    <w:qFormat/>
    <w:rsid w:val="001C38F0"/>
    <w:pPr>
      <w:spacing w:after="0" w:line="240" w:lineRule="auto"/>
    </w:pPr>
    <w:rPr>
      <w:rFonts w:ascii="Segoe UI" w:hAnsi="Segoe UI" w:cs="Segoe UI"/>
      <w:sz w:val="18"/>
      <w:szCs w:val="18"/>
    </w:rPr>
  </w:style>
  <w:style w:type="character" w:styleId="MenoPendente">
    <w:name w:val="Unresolved Mention"/>
    <w:basedOn w:val="Fontepargpadro"/>
    <w:uiPriority w:val="99"/>
    <w:semiHidden/>
    <w:unhideWhenUsed/>
    <w:rsid w:val="0012484A"/>
    <w:rPr>
      <w:color w:val="605E5C"/>
      <w:shd w:val="clear" w:color="auto" w:fill="E1DFDD"/>
    </w:rPr>
  </w:style>
  <w:style w:type="character" w:styleId="Nmerodelinha">
    <w:name w:val="line number"/>
    <w:basedOn w:val="Fontepargpadro"/>
    <w:uiPriority w:val="99"/>
    <w:semiHidden/>
    <w:unhideWhenUsed/>
    <w:rsid w:val="00992D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23797134">
      <w:bodyDiv w:val="1"/>
      <w:marLeft w:val="0"/>
      <w:marRight w:val="0"/>
      <w:marTop w:val="0"/>
      <w:marBottom w:val="0"/>
      <w:divBdr>
        <w:top w:val="none" w:sz="0" w:space="0" w:color="auto"/>
        <w:left w:val="none" w:sz="0" w:space="0" w:color="auto"/>
        <w:bottom w:val="none" w:sz="0" w:space="0" w:color="auto"/>
        <w:right w:val="none" w:sz="0" w:space="0" w:color="auto"/>
      </w:divBdr>
      <w:divsChild>
        <w:div w:id="904949606">
          <w:marLeft w:val="0"/>
          <w:marRight w:val="0"/>
          <w:marTop w:val="0"/>
          <w:marBottom w:val="0"/>
          <w:divBdr>
            <w:top w:val="none" w:sz="0" w:space="0" w:color="auto"/>
            <w:left w:val="none" w:sz="0" w:space="0" w:color="auto"/>
            <w:bottom w:val="none" w:sz="0" w:space="0" w:color="auto"/>
            <w:right w:val="none" w:sz="0" w:space="0" w:color="auto"/>
          </w:divBdr>
        </w:div>
        <w:div w:id="1318657081">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jpe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footer" Target="footer1.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0D35014-18C4-4FC7-B4EC-A747A3DD42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11</Pages>
  <Words>2520</Words>
  <Characters>13608</Characters>
  <Application>Microsoft Office Word</Application>
  <DocSecurity>0</DocSecurity>
  <Lines>113</Lines>
  <Paragraphs>32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16096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Heitor</dc:creator>
  <dc:description/>
  <cp:lastModifiedBy>heitor evangelista</cp:lastModifiedBy>
  <cp:revision>3</cp:revision>
  <dcterms:created xsi:type="dcterms:W3CDTF">2023-11-12T18:44:00Z</dcterms:created>
  <dcterms:modified xsi:type="dcterms:W3CDTF">2023-11-12T19:14:00Z</dcterms:modified>
  <dc:language>pt-BR</dc:language>
</cp:coreProperties>
</file>