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0509D" w14:textId="77777777" w:rsidR="00D6683A" w:rsidRPr="00743A36" w:rsidRDefault="00D6683A" w:rsidP="003C7A17">
      <w:pPr>
        <w:jc w:val="both"/>
        <w:rPr>
          <w:rFonts w:ascii="Times New Roman" w:hAnsi="Times New Roman" w:cs="Times New Roman"/>
          <w:b/>
          <w:bCs/>
          <w:sz w:val="28"/>
          <w:szCs w:val="28"/>
        </w:rPr>
      </w:pPr>
    </w:p>
    <w:p w14:paraId="5BF3676D" w14:textId="3C1138F5" w:rsidR="00D6683A" w:rsidRPr="00743A36" w:rsidRDefault="00D6683A" w:rsidP="00710461">
      <w:pPr>
        <w:jc w:val="center"/>
        <w:rPr>
          <w:rFonts w:ascii="Times New Roman" w:hAnsi="Times New Roman" w:cs="Times New Roman"/>
          <w:b/>
          <w:bCs/>
          <w:color w:val="002060"/>
          <w:sz w:val="32"/>
          <w:szCs w:val="32"/>
        </w:rPr>
      </w:pPr>
      <w:r w:rsidRPr="00743A36">
        <w:rPr>
          <w:rFonts w:ascii="Times New Roman" w:hAnsi="Times New Roman" w:cs="Times New Roman"/>
          <w:b/>
          <w:bCs/>
          <w:color w:val="002060"/>
          <w:sz w:val="32"/>
          <w:szCs w:val="32"/>
        </w:rPr>
        <w:t>SUPPLEMENTAL INFORMATION</w:t>
      </w:r>
    </w:p>
    <w:p w14:paraId="094E3B8D" w14:textId="77777777" w:rsidR="00D6683A" w:rsidRPr="00743A36" w:rsidRDefault="00D6683A" w:rsidP="00710461">
      <w:pPr>
        <w:jc w:val="center"/>
        <w:rPr>
          <w:rFonts w:ascii="Times New Roman" w:hAnsi="Times New Roman" w:cs="Times New Roman"/>
          <w:b/>
          <w:bCs/>
          <w:sz w:val="28"/>
          <w:szCs w:val="28"/>
        </w:rPr>
      </w:pPr>
    </w:p>
    <w:p w14:paraId="67C0F71C" w14:textId="23D3A42E" w:rsidR="00D6683A" w:rsidRPr="00743A36" w:rsidRDefault="00D6683A" w:rsidP="00710461">
      <w:pPr>
        <w:jc w:val="center"/>
        <w:rPr>
          <w:rFonts w:ascii="Times New Roman" w:hAnsi="Times New Roman" w:cs="Times New Roman"/>
          <w:b/>
          <w:bCs/>
          <w:sz w:val="28"/>
          <w:szCs w:val="28"/>
        </w:rPr>
      </w:pPr>
      <w:r w:rsidRPr="00743A36">
        <w:rPr>
          <w:rFonts w:ascii="Times New Roman" w:hAnsi="Times New Roman" w:cs="Times New Roman"/>
          <w:b/>
          <w:bCs/>
          <w:sz w:val="28"/>
          <w:szCs w:val="28"/>
        </w:rPr>
        <w:t>for</w:t>
      </w:r>
    </w:p>
    <w:p w14:paraId="32671BC6" w14:textId="77777777" w:rsidR="00D6683A" w:rsidRPr="00743A36" w:rsidRDefault="00D6683A" w:rsidP="003C7A17">
      <w:pPr>
        <w:jc w:val="both"/>
        <w:rPr>
          <w:rFonts w:ascii="Times New Roman" w:hAnsi="Times New Roman" w:cs="Times New Roman"/>
          <w:b/>
          <w:bCs/>
          <w:sz w:val="28"/>
          <w:szCs w:val="28"/>
        </w:rPr>
      </w:pPr>
    </w:p>
    <w:p w14:paraId="3EF30EBC" w14:textId="3951F9BB" w:rsidR="003C7A17" w:rsidRPr="00743A36" w:rsidRDefault="003C7A17" w:rsidP="003C7A17">
      <w:pPr>
        <w:jc w:val="both"/>
        <w:rPr>
          <w:rFonts w:ascii="Times New Roman" w:hAnsi="Times New Roman" w:cs="Times New Roman"/>
          <w:b/>
          <w:bCs/>
          <w:sz w:val="28"/>
          <w:szCs w:val="28"/>
        </w:rPr>
      </w:pPr>
      <w:r w:rsidRPr="00743A36">
        <w:rPr>
          <w:rFonts w:ascii="Times New Roman" w:hAnsi="Times New Roman" w:cs="Times New Roman"/>
          <w:b/>
          <w:bCs/>
          <w:sz w:val="28"/>
          <w:szCs w:val="28"/>
        </w:rPr>
        <w:t>Title:</w:t>
      </w:r>
      <w:r w:rsidRPr="00743A36">
        <w:rPr>
          <w:rFonts w:ascii="Times New Roman" w:hAnsi="Times New Roman" w:cs="Times New Roman"/>
          <w:sz w:val="28"/>
          <w:szCs w:val="28"/>
        </w:rPr>
        <w:t xml:space="preserve"> </w:t>
      </w:r>
      <w:r w:rsidR="00E44CAA" w:rsidRPr="00E44CAA">
        <w:rPr>
          <w:rFonts w:ascii="Times New Roman" w:hAnsi="Times New Roman" w:cs="Times New Roman"/>
          <w:b/>
          <w:bCs/>
          <w:sz w:val="28"/>
          <w:szCs w:val="28"/>
        </w:rPr>
        <w:t>Influence of Point Mutations on PR65 Conformational Adaptability: Insights from Nanoaperture Optical Tweezer Experiments and Molecular Simulations</w:t>
      </w:r>
    </w:p>
    <w:p w14:paraId="6BD267FF" w14:textId="77777777" w:rsidR="00D6683A" w:rsidRPr="00743A36" w:rsidRDefault="00D6683A" w:rsidP="003C7A17">
      <w:pPr>
        <w:jc w:val="both"/>
        <w:rPr>
          <w:rFonts w:ascii="Times New Roman" w:hAnsi="Times New Roman" w:cs="Times New Roman"/>
          <w:b/>
          <w:bCs/>
          <w:sz w:val="28"/>
          <w:szCs w:val="28"/>
        </w:rPr>
      </w:pPr>
    </w:p>
    <w:p w14:paraId="39D2B991" w14:textId="4CA19484" w:rsidR="00D6683A" w:rsidRPr="00743A36" w:rsidRDefault="00D6683A" w:rsidP="00D6683A">
      <w:pPr>
        <w:jc w:val="both"/>
        <w:rPr>
          <w:rFonts w:ascii="Times New Roman" w:hAnsi="Times New Roman" w:cs="Times New Roman"/>
          <w:b/>
          <w:bCs/>
          <w:color w:val="002060"/>
          <w:sz w:val="28"/>
          <w:szCs w:val="28"/>
        </w:rPr>
      </w:pPr>
      <w:r w:rsidRPr="00743A36">
        <w:rPr>
          <w:rFonts w:ascii="Times New Roman" w:hAnsi="Times New Roman" w:cs="Times New Roman"/>
          <w:b/>
          <w:bCs/>
          <w:color w:val="002060"/>
          <w:sz w:val="28"/>
          <w:szCs w:val="28"/>
        </w:rPr>
        <w:t xml:space="preserve">SUPPLEMENTAL FIGURES </w:t>
      </w:r>
    </w:p>
    <w:p w14:paraId="5E28E4A9" w14:textId="7117ECFD" w:rsidR="00DC060F" w:rsidRPr="00743A36" w:rsidRDefault="00DC060F" w:rsidP="00DC060F">
      <w:pPr>
        <w:rPr>
          <w:rFonts w:ascii="Times New Roman" w:hAnsi="Times New Roman" w:cs="Times New Roman"/>
        </w:rPr>
      </w:pPr>
    </w:p>
    <w:p w14:paraId="0C27A6F7" w14:textId="77777777" w:rsidR="00650541" w:rsidRPr="00743A36" w:rsidRDefault="00650541" w:rsidP="00DC060F">
      <w:pPr>
        <w:rPr>
          <w:rFonts w:ascii="Times New Roman" w:hAnsi="Times New Roman" w:cs="Times New Roman"/>
        </w:rPr>
      </w:pPr>
    </w:p>
    <w:p w14:paraId="06822500" w14:textId="4D795E8C" w:rsidR="00650541" w:rsidRPr="00743A36" w:rsidRDefault="006D61CE" w:rsidP="00DC060F">
      <w:pPr>
        <w:rPr>
          <w:rFonts w:ascii="Times New Roman" w:hAnsi="Times New Roman" w:cs="Times New Roman"/>
        </w:rPr>
      </w:pPr>
      <w:r w:rsidRPr="00743A36">
        <w:rPr>
          <w:rFonts w:ascii="Times New Roman" w:hAnsi="Times New Roman" w:cs="Times New Roman"/>
          <w:noProof/>
        </w:rPr>
        <w:drawing>
          <wp:inline distT="0" distB="0" distL="0" distR="0" wp14:anchorId="3377D046" wp14:editId="0B0EF450">
            <wp:extent cx="5943600" cy="2717800"/>
            <wp:effectExtent l="0" t="0" r="0" b="6350"/>
            <wp:docPr id="727093831" name="Picture 1"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093831" name="Picture 1" descr="A diagram of a graph&#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2717800"/>
                    </a:xfrm>
                    <a:prstGeom prst="rect">
                      <a:avLst/>
                    </a:prstGeom>
                    <a:noFill/>
                    <a:ln>
                      <a:noFill/>
                    </a:ln>
                  </pic:spPr>
                </pic:pic>
              </a:graphicData>
            </a:graphic>
          </wp:inline>
        </w:drawing>
      </w:r>
    </w:p>
    <w:p w14:paraId="67320CDD" w14:textId="4CA95219" w:rsidR="00311600" w:rsidRPr="00743A36" w:rsidRDefault="00311600" w:rsidP="00311600">
      <w:pPr>
        <w:spacing w:after="0" w:line="240" w:lineRule="auto"/>
        <w:jc w:val="both"/>
        <w:rPr>
          <w:rFonts w:ascii="Times New Roman" w:eastAsia="Times New Roman" w:hAnsi="Times New Roman" w:cs="Times New Roman"/>
          <w:kern w:val="0"/>
          <w14:ligatures w14:val="none"/>
        </w:rPr>
      </w:pPr>
      <w:r w:rsidRPr="00743A36">
        <w:rPr>
          <w:rFonts w:ascii="Times New Roman" w:eastAsia="Times New Roman" w:hAnsi="Times New Roman" w:cs="Times New Roman"/>
          <w:b/>
          <w:bCs/>
          <w:color w:val="4472C4" w:themeColor="accent1"/>
          <w:kern w:val="0"/>
          <w14:ligatures w14:val="none"/>
        </w:rPr>
        <w:t xml:space="preserve">Figure S1. </w:t>
      </w:r>
      <w:r w:rsidR="008370F2" w:rsidRPr="00743A36">
        <w:rPr>
          <w:rFonts w:ascii="Times New Roman" w:eastAsia="Times New Roman" w:hAnsi="Times New Roman" w:cs="Times New Roman"/>
          <w:b/>
          <w:bCs/>
          <w:kern w:val="0"/>
          <w14:ligatures w14:val="none"/>
        </w:rPr>
        <w:t>In silico saturation mutagenesis map generated for</w:t>
      </w:r>
      <w:r w:rsidRPr="00743A36">
        <w:rPr>
          <w:rFonts w:ascii="Times New Roman" w:eastAsia="Times New Roman" w:hAnsi="Times New Roman" w:cs="Times New Roman"/>
          <w:b/>
          <w:bCs/>
          <w:kern w:val="0"/>
          <w14:ligatures w14:val="none"/>
        </w:rPr>
        <w:t xml:space="preserve"> PR65</w:t>
      </w:r>
      <w:r w:rsidR="006D61CE" w:rsidRPr="00743A36">
        <w:rPr>
          <w:rFonts w:ascii="Times New Roman" w:eastAsia="Times New Roman" w:hAnsi="Times New Roman" w:cs="Times New Roman"/>
          <w:b/>
          <w:bCs/>
          <w:kern w:val="0"/>
          <w14:ligatures w14:val="none"/>
        </w:rPr>
        <w:t xml:space="preserve"> </w:t>
      </w:r>
      <w:r w:rsidR="008370F2" w:rsidRPr="00743A36">
        <w:rPr>
          <w:rFonts w:ascii="Times New Roman" w:eastAsia="Times New Roman" w:hAnsi="Times New Roman" w:cs="Times New Roman"/>
          <w:b/>
          <w:bCs/>
          <w:kern w:val="0"/>
          <w14:ligatures w14:val="none"/>
        </w:rPr>
        <w:t>residues</w:t>
      </w:r>
      <w:r w:rsidR="006D61CE" w:rsidRPr="00743A36">
        <w:rPr>
          <w:rFonts w:ascii="Times New Roman" w:eastAsia="Times New Roman" w:hAnsi="Times New Roman" w:cs="Times New Roman"/>
          <w:b/>
          <w:bCs/>
          <w:kern w:val="0"/>
          <w14:ligatures w14:val="none"/>
        </w:rPr>
        <w:t xml:space="preserve"> 296-394</w:t>
      </w:r>
      <w:r w:rsidRPr="00743A36">
        <w:rPr>
          <w:rFonts w:ascii="Times New Roman" w:eastAsia="Times New Roman" w:hAnsi="Times New Roman" w:cs="Times New Roman"/>
          <w:b/>
          <w:bCs/>
          <w:kern w:val="0"/>
          <w14:ligatures w14:val="none"/>
        </w:rPr>
        <w:t xml:space="preserve">. </w:t>
      </w:r>
      <w:r w:rsidR="00175DBE" w:rsidRPr="00743A36">
        <w:rPr>
          <w:rFonts w:ascii="Times New Roman" w:eastAsia="Times New Roman" w:hAnsi="Times New Roman" w:cs="Times New Roman"/>
          <w:kern w:val="0"/>
          <w14:ligatures w14:val="none"/>
        </w:rPr>
        <w:t>Residues</w:t>
      </w:r>
      <w:r w:rsidR="008370F2" w:rsidRPr="00743A36">
        <w:rPr>
          <w:rFonts w:ascii="Times New Roman" w:eastAsia="Times New Roman" w:hAnsi="Times New Roman" w:cs="Times New Roman"/>
          <w:kern w:val="0"/>
          <w14:ligatures w14:val="none"/>
        </w:rPr>
        <w:t xml:space="preserve"> (along the abscissa)</w:t>
      </w:r>
      <w:r w:rsidR="00175DBE" w:rsidRPr="00743A36">
        <w:rPr>
          <w:rFonts w:ascii="Times New Roman" w:eastAsia="Times New Roman" w:hAnsi="Times New Roman" w:cs="Times New Roman"/>
          <w:kern w:val="0"/>
          <w14:ligatures w14:val="none"/>
        </w:rPr>
        <w:t xml:space="preserve"> </w:t>
      </w:r>
      <w:r w:rsidR="008370F2" w:rsidRPr="00743A36">
        <w:rPr>
          <w:rFonts w:ascii="Times New Roman" w:eastAsia="Times New Roman" w:hAnsi="Times New Roman" w:cs="Times New Roman"/>
          <w:kern w:val="0"/>
          <w14:ligatures w14:val="none"/>
        </w:rPr>
        <w:t>are</w:t>
      </w:r>
      <w:r w:rsidR="00175DBE" w:rsidRPr="00743A36">
        <w:rPr>
          <w:rFonts w:ascii="Times New Roman" w:eastAsia="Times New Roman" w:hAnsi="Times New Roman" w:cs="Times New Roman"/>
          <w:kern w:val="0"/>
          <w14:ligatures w14:val="none"/>
        </w:rPr>
        <w:t xml:space="preserve"> color</w:t>
      </w:r>
      <w:r w:rsidR="008370F2" w:rsidRPr="00743A36">
        <w:rPr>
          <w:rFonts w:ascii="Times New Roman" w:eastAsia="Times New Roman" w:hAnsi="Times New Roman" w:cs="Times New Roman"/>
          <w:kern w:val="0"/>
          <w14:ligatures w14:val="none"/>
        </w:rPr>
        <w:t>-</w:t>
      </w:r>
      <w:r w:rsidR="00175DBE" w:rsidRPr="00743A36">
        <w:rPr>
          <w:rFonts w:ascii="Times New Roman" w:eastAsia="Times New Roman" w:hAnsi="Times New Roman" w:cs="Times New Roman"/>
          <w:kern w:val="0"/>
          <w14:ligatures w14:val="none"/>
        </w:rPr>
        <w:t>coded according to the</w:t>
      </w:r>
      <w:r w:rsidR="008370F2" w:rsidRPr="00743A36">
        <w:rPr>
          <w:rFonts w:ascii="Times New Roman" w:eastAsia="Times New Roman" w:hAnsi="Times New Roman" w:cs="Times New Roman"/>
          <w:kern w:val="0"/>
          <w14:ligatures w14:val="none"/>
        </w:rPr>
        <w:t>ir</w:t>
      </w:r>
      <w:r w:rsidR="00175DBE" w:rsidRPr="00743A36">
        <w:rPr>
          <w:rFonts w:ascii="Times New Roman" w:eastAsia="Times New Roman" w:hAnsi="Times New Roman" w:cs="Times New Roman"/>
          <w:kern w:val="0"/>
          <w14:ligatures w14:val="none"/>
        </w:rPr>
        <w:t xml:space="preserve"> pathogenicity probabili</w:t>
      </w:r>
      <w:r w:rsidR="008370F2" w:rsidRPr="00743A36">
        <w:rPr>
          <w:rFonts w:ascii="Times New Roman" w:eastAsia="Times New Roman" w:hAnsi="Times New Roman" w:cs="Times New Roman"/>
          <w:kern w:val="0"/>
          <w14:ligatures w14:val="none"/>
        </w:rPr>
        <w:t>ty</w:t>
      </w:r>
      <w:r w:rsidR="00175DBE" w:rsidRPr="00743A36">
        <w:rPr>
          <w:rFonts w:ascii="Times New Roman" w:eastAsia="Times New Roman" w:hAnsi="Times New Roman" w:cs="Times New Roman"/>
          <w:kern w:val="0"/>
          <w14:ligatures w14:val="none"/>
        </w:rPr>
        <w:t xml:space="preserve"> </w:t>
      </w:r>
      <w:r w:rsidR="008370F2" w:rsidRPr="00743A36">
        <w:rPr>
          <w:rFonts w:ascii="Times New Roman" w:eastAsia="Times New Roman" w:hAnsi="Times New Roman" w:cs="Times New Roman"/>
          <w:kern w:val="0"/>
          <w14:ligatures w14:val="none"/>
        </w:rPr>
        <w:t>associated with</w:t>
      </w:r>
      <w:r w:rsidR="00175DBE" w:rsidRPr="00743A36">
        <w:rPr>
          <w:rFonts w:ascii="Times New Roman" w:eastAsia="Times New Roman" w:hAnsi="Times New Roman" w:cs="Times New Roman"/>
          <w:kern w:val="0"/>
          <w14:ligatures w14:val="none"/>
        </w:rPr>
        <w:t xml:space="preserve"> all possible </w:t>
      </w:r>
      <w:r w:rsidR="008370F2" w:rsidRPr="00743A36">
        <w:rPr>
          <w:rFonts w:ascii="Times New Roman" w:eastAsia="Times New Roman" w:hAnsi="Times New Roman" w:cs="Times New Roman"/>
          <w:kern w:val="0"/>
          <w14:ligatures w14:val="none"/>
        </w:rPr>
        <w:t xml:space="preserve">19 </w:t>
      </w:r>
      <w:r w:rsidR="00175DBE" w:rsidRPr="00743A36">
        <w:rPr>
          <w:rFonts w:ascii="Times New Roman" w:eastAsia="Times New Roman" w:hAnsi="Times New Roman" w:cs="Times New Roman"/>
          <w:kern w:val="0"/>
          <w14:ligatures w14:val="none"/>
        </w:rPr>
        <w:t>mutations</w:t>
      </w:r>
      <w:r w:rsidR="008370F2" w:rsidRPr="00743A36">
        <w:rPr>
          <w:rFonts w:ascii="Times New Roman" w:eastAsia="Times New Roman" w:hAnsi="Times New Roman" w:cs="Times New Roman"/>
          <w:kern w:val="0"/>
          <w14:ligatures w14:val="none"/>
        </w:rPr>
        <w:t xml:space="preserve"> (ordinate),</w:t>
      </w:r>
      <w:r w:rsidR="00175DBE" w:rsidRPr="00743A36">
        <w:rPr>
          <w:rFonts w:ascii="Times New Roman" w:eastAsia="Times New Roman" w:hAnsi="Times New Roman" w:cs="Times New Roman"/>
          <w:kern w:val="0"/>
          <w14:ligatures w14:val="none"/>
        </w:rPr>
        <w:t xml:space="preserve"> as predicted by Rhapsody</w:t>
      </w:r>
      <w:r w:rsidR="00652ED6" w:rsidRPr="00743A36">
        <w:rPr>
          <w:rFonts w:ascii="Times New Roman" w:eastAsia="Times New Roman" w:hAnsi="Times New Roman" w:cs="Times New Roman"/>
          <w:kern w:val="0"/>
          <w14:ligatures w14:val="none"/>
        </w:rPr>
        <w:t xml:space="preserve"> </w:t>
      </w:r>
      <w:r w:rsidR="00652ED6" w:rsidRPr="00743A36">
        <w:rPr>
          <w:rFonts w:ascii="Times New Roman" w:eastAsia="Times New Roman" w:hAnsi="Times New Roman" w:cs="Times New Roman"/>
          <w:kern w:val="0"/>
          <w14:ligatures w14:val="none"/>
        </w:rPr>
        <w:fldChar w:fldCharType="begin"/>
      </w:r>
      <w:r w:rsidR="00E90431" w:rsidRPr="00743A36">
        <w:rPr>
          <w:rFonts w:ascii="Times New Roman" w:eastAsia="Times New Roman" w:hAnsi="Times New Roman" w:cs="Times New Roman"/>
          <w:kern w:val="0"/>
          <w14:ligatures w14:val="none"/>
        </w:rPr>
        <w:instrText xml:space="preserve"> ADDIN EN.CITE &lt;EndNote&gt;&lt;Cite&gt;&lt;Author&gt;Ponzoni&lt;/Author&gt;&lt;Year&gt;2020&lt;/Year&gt;&lt;RecNum&gt;42&lt;/RecNum&gt;&lt;DisplayText&gt;&lt;style face="superscript"&gt;1&lt;/style&gt;&lt;/DisplayText&gt;&lt;record&gt;&lt;rec-number&gt;42&lt;/rec-number&gt;&lt;foreign-keys&gt;&lt;key app="EN" db-id="90v0avzdm2sa9ueepp0vx2a2fdp0250apesd" timestamp="1688356777"&gt;42&lt;/key&gt;&lt;/foreign-keys&gt;&lt;ref-type name="Journal Article"&gt;17&lt;/ref-type&gt;&lt;contributors&gt;&lt;authors&gt;&lt;author&gt;Ponzoni, L.&lt;/author&gt;&lt;author&gt;Peñaherrera, D. A.&lt;/author&gt;&lt;author&gt;Oltvai, Z. N.&lt;/author&gt;&lt;author&gt;Bahar, I.&lt;/author&gt;&lt;/authors&gt;&lt;/contributors&gt;&lt;auth-address&gt;Department of Computational and Systems Biology, University of Pittsburgh, Pittsburgh, PA 15260, USA.&amp;#xD;Department of Pathology, University of Pittsburgh, Pittsburgh, PA 15261, USA.&amp;#xD;Department of Laboratory Medicine and Pathology, University of Minnesota, Minneapolis, MN 55455, USA.&lt;/auth-address&gt;&lt;titles&gt;&lt;title&gt;Rhapsody: predicting the pathogenicity of human missense variants&lt;/title&gt;&lt;secondary-title&gt;Bioinformatics&lt;/secondary-title&gt;&lt;/titles&gt;&lt;pages&gt;3084-3092&lt;/pages&gt;&lt;volume&gt;36&lt;/volume&gt;&lt;number&gt;10&lt;/number&gt;&lt;edition&gt;2020/02/27&lt;/edition&gt;&lt;keywords&gt;&lt;keyword&gt;Computational Biology&lt;/keyword&gt;&lt;keyword&gt;Computer Simulation&lt;/keyword&gt;&lt;keyword&gt;*Documentation&lt;/keyword&gt;&lt;keyword&gt;Humans&lt;/keyword&gt;&lt;keyword&gt;*Software&lt;/keyword&gt;&lt;keyword&gt;Virulence&lt;/keyword&gt;&lt;/keywords&gt;&lt;dates&gt;&lt;year&gt;2020&lt;/year&gt;&lt;pub-dates&gt;&lt;date&gt;May 1&lt;/date&gt;&lt;/pub-dates&gt;&lt;/dates&gt;&lt;isbn&gt;1367-4803 (Print)&amp;#xD;1367-4803&lt;/isbn&gt;&lt;accession-num&gt;32101277&lt;/accession-num&gt;&lt;urls&gt;&lt;/urls&gt;&lt;custom2&gt;PMC7214033&lt;/custom2&gt;&lt;electronic-resource-num&gt;10.1093/bioinformatics/btaa127&lt;/electronic-resource-num&gt;&lt;remote-database-provider&gt;NLM&lt;/remote-database-provider&gt;&lt;language&gt;eng&lt;/language&gt;&lt;/record&gt;&lt;/Cite&gt;&lt;/EndNote&gt;</w:instrText>
      </w:r>
      <w:r w:rsidR="00652ED6" w:rsidRPr="00743A36">
        <w:rPr>
          <w:rFonts w:ascii="Times New Roman" w:eastAsia="Times New Roman" w:hAnsi="Times New Roman" w:cs="Times New Roman"/>
          <w:kern w:val="0"/>
          <w14:ligatures w14:val="none"/>
        </w:rPr>
        <w:fldChar w:fldCharType="separate"/>
      </w:r>
      <w:r w:rsidR="00652ED6" w:rsidRPr="00743A36">
        <w:rPr>
          <w:rFonts w:ascii="Times New Roman" w:eastAsia="Times New Roman" w:hAnsi="Times New Roman" w:cs="Times New Roman"/>
          <w:noProof/>
          <w:kern w:val="0"/>
          <w:vertAlign w:val="superscript"/>
          <w14:ligatures w14:val="none"/>
        </w:rPr>
        <w:t>1</w:t>
      </w:r>
      <w:r w:rsidR="00652ED6" w:rsidRPr="00743A36">
        <w:rPr>
          <w:rFonts w:ascii="Times New Roman" w:eastAsia="Times New Roman" w:hAnsi="Times New Roman" w:cs="Times New Roman"/>
          <w:kern w:val="0"/>
          <w14:ligatures w14:val="none"/>
        </w:rPr>
        <w:fldChar w:fldCharType="end"/>
      </w:r>
      <w:r w:rsidR="00175DBE" w:rsidRPr="00743A36">
        <w:rPr>
          <w:rFonts w:ascii="Times New Roman" w:eastAsia="Times New Roman" w:hAnsi="Times New Roman" w:cs="Times New Roman"/>
          <w:kern w:val="0"/>
          <w14:ligatures w14:val="none"/>
        </w:rPr>
        <w:t xml:space="preserve"> for each residue. </w:t>
      </w:r>
      <w:r w:rsidR="00175DBE" w:rsidRPr="00743A36">
        <w:rPr>
          <w:rFonts w:ascii="Times New Roman" w:eastAsia="Times New Roman" w:hAnsi="Times New Roman" w:cs="Times New Roman"/>
          <w:b/>
          <w:bCs/>
          <w:kern w:val="0"/>
          <w14:ligatures w14:val="none"/>
        </w:rPr>
        <w:t xml:space="preserve"> </w:t>
      </w:r>
      <w:r w:rsidR="008370F2" w:rsidRPr="00743A36">
        <w:rPr>
          <w:rFonts w:ascii="Times New Roman" w:eastAsia="Times New Roman" w:hAnsi="Times New Roman" w:cs="Times New Roman"/>
          <w:kern w:val="0"/>
          <w14:ligatures w14:val="none"/>
        </w:rPr>
        <w:t xml:space="preserve">The </w:t>
      </w:r>
      <w:proofErr w:type="spellStart"/>
      <w:r w:rsidR="008370F2" w:rsidRPr="00743A36">
        <w:rPr>
          <w:rFonts w:ascii="Times New Roman" w:eastAsia="Times New Roman" w:hAnsi="Times New Roman" w:cs="Times New Roman"/>
          <w:kern w:val="0"/>
          <w14:ligatures w14:val="none"/>
        </w:rPr>
        <w:t>wt</w:t>
      </w:r>
      <w:proofErr w:type="spellEnd"/>
      <w:r w:rsidR="008370F2" w:rsidRPr="00743A36">
        <w:rPr>
          <w:rFonts w:ascii="Times New Roman" w:eastAsia="Times New Roman" w:hAnsi="Times New Roman" w:cs="Times New Roman"/>
          <w:kern w:val="0"/>
          <w14:ligatures w14:val="none"/>
        </w:rPr>
        <w:t xml:space="preserve"> residue is shown in cream</w:t>
      </w:r>
      <w:r w:rsidR="008370F2" w:rsidRPr="00743A36">
        <w:rPr>
          <w:rFonts w:ascii="Times New Roman" w:eastAsia="Times New Roman" w:hAnsi="Times New Roman" w:cs="Times New Roman"/>
          <w:b/>
          <w:bCs/>
          <w:kern w:val="0"/>
          <w14:ligatures w14:val="none"/>
        </w:rPr>
        <w:t xml:space="preserve">. </w:t>
      </w:r>
      <w:r w:rsidR="00175DBE" w:rsidRPr="00743A36">
        <w:rPr>
          <w:rFonts w:ascii="Times New Roman" w:eastAsia="Times New Roman" w:hAnsi="Times New Roman" w:cs="Times New Roman"/>
          <w:kern w:val="0"/>
          <w14:ligatures w14:val="none"/>
        </w:rPr>
        <w:t xml:space="preserve">The </w:t>
      </w:r>
      <w:r w:rsidR="008370F2" w:rsidRPr="00743A36">
        <w:rPr>
          <w:rFonts w:ascii="Times New Roman" w:eastAsia="Times New Roman" w:hAnsi="Times New Roman" w:cs="Times New Roman"/>
          <w:kern w:val="0"/>
          <w14:ligatures w14:val="none"/>
        </w:rPr>
        <w:t xml:space="preserve">color-coded </w:t>
      </w:r>
      <w:r w:rsidR="00175DBE" w:rsidRPr="00743A36">
        <w:rPr>
          <w:rFonts w:ascii="Times New Roman" w:eastAsia="Times New Roman" w:hAnsi="Times New Roman" w:cs="Times New Roman"/>
          <w:kern w:val="0"/>
          <w14:ligatures w14:val="none"/>
        </w:rPr>
        <w:t xml:space="preserve">entries represent the probability of having a pathogenic effect, with the scores 0 and 1 corresponding to </w:t>
      </w:r>
      <w:r w:rsidR="008370F2" w:rsidRPr="00743A36">
        <w:rPr>
          <w:rFonts w:ascii="Times New Roman" w:eastAsia="Times New Roman" w:hAnsi="Times New Roman" w:cs="Times New Roman"/>
          <w:kern w:val="0"/>
          <w14:ligatures w14:val="none"/>
        </w:rPr>
        <w:t xml:space="preserve">fully </w:t>
      </w:r>
      <w:r w:rsidR="00175DBE" w:rsidRPr="00743A36">
        <w:rPr>
          <w:rFonts w:ascii="Times New Roman" w:eastAsia="Times New Roman" w:hAnsi="Times New Roman" w:cs="Times New Roman"/>
          <w:kern w:val="0"/>
          <w14:ligatures w14:val="none"/>
        </w:rPr>
        <w:t>neutral (</w:t>
      </w:r>
      <w:r w:rsidR="00175DBE" w:rsidRPr="00743A36">
        <w:rPr>
          <w:rFonts w:ascii="Times New Roman" w:eastAsia="Times New Roman" w:hAnsi="Times New Roman" w:cs="Times New Roman"/>
          <w:i/>
          <w:iCs/>
          <w:kern w:val="0"/>
          <w14:ligatures w14:val="none"/>
        </w:rPr>
        <w:t>blue</w:t>
      </w:r>
      <w:r w:rsidR="00175DBE" w:rsidRPr="00743A36">
        <w:rPr>
          <w:rFonts w:ascii="Times New Roman" w:eastAsia="Times New Roman" w:hAnsi="Times New Roman" w:cs="Times New Roman"/>
          <w:kern w:val="0"/>
          <w14:ligatures w14:val="none"/>
        </w:rPr>
        <w:t>) and fully pathogenic (</w:t>
      </w:r>
      <w:r w:rsidR="00175DBE" w:rsidRPr="00743A36">
        <w:rPr>
          <w:rFonts w:ascii="Times New Roman" w:eastAsia="Times New Roman" w:hAnsi="Times New Roman" w:cs="Times New Roman"/>
          <w:i/>
          <w:iCs/>
          <w:kern w:val="0"/>
          <w14:ligatures w14:val="none"/>
        </w:rPr>
        <w:t>red</w:t>
      </w:r>
      <w:r w:rsidR="00175DBE" w:rsidRPr="00743A36">
        <w:rPr>
          <w:rFonts w:ascii="Times New Roman" w:eastAsia="Times New Roman" w:hAnsi="Times New Roman" w:cs="Times New Roman"/>
          <w:kern w:val="0"/>
          <w14:ligatures w14:val="none"/>
        </w:rPr>
        <w:t>) effects. The</w:t>
      </w:r>
      <w:r w:rsidR="008370F2" w:rsidRPr="00743A36">
        <w:rPr>
          <w:rFonts w:ascii="Times New Roman" w:eastAsia="Times New Roman" w:hAnsi="Times New Roman" w:cs="Times New Roman"/>
          <w:kern w:val="0"/>
          <w14:ligatures w14:val="none"/>
        </w:rPr>
        <w:t xml:space="preserve"> mutations</w:t>
      </w:r>
      <w:r w:rsidR="00175DBE" w:rsidRPr="00743A36">
        <w:rPr>
          <w:rFonts w:ascii="Times New Roman" w:eastAsia="Times New Roman" w:hAnsi="Times New Roman" w:cs="Times New Roman"/>
          <w:kern w:val="0"/>
          <w14:ligatures w14:val="none"/>
        </w:rPr>
        <w:t xml:space="preserve"> D315E, S323L and E375D are </w:t>
      </w:r>
      <w:r w:rsidR="008370F2" w:rsidRPr="00743A36">
        <w:rPr>
          <w:rFonts w:ascii="Times New Roman" w:eastAsia="Times New Roman" w:hAnsi="Times New Roman" w:cs="Times New Roman"/>
          <w:kern w:val="0"/>
          <w14:ligatures w14:val="none"/>
        </w:rPr>
        <w:t>indicated by</w:t>
      </w:r>
      <w:r w:rsidR="00175DBE" w:rsidRPr="00743A36">
        <w:rPr>
          <w:rFonts w:ascii="Times New Roman" w:eastAsia="Times New Roman" w:hAnsi="Times New Roman" w:cs="Times New Roman"/>
          <w:kern w:val="0"/>
          <w14:ligatures w14:val="none"/>
        </w:rPr>
        <w:t xml:space="preserve"> </w:t>
      </w:r>
      <w:r w:rsidR="00175DBE" w:rsidRPr="00743A36">
        <w:rPr>
          <w:rFonts w:ascii="Times New Roman" w:eastAsia="Times New Roman" w:hAnsi="Times New Roman" w:cs="Times New Roman"/>
          <w:i/>
          <w:iCs/>
          <w:kern w:val="0"/>
          <w14:ligatures w14:val="none"/>
        </w:rPr>
        <w:t>black</w:t>
      </w:r>
      <w:r w:rsidR="00175DBE" w:rsidRPr="00743A36">
        <w:rPr>
          <w:rFonts w:ascii="Times New Roman" w:eastAsia="Times New Roman" w:hAnsi="Times New Roman" w:cs="Times New Roman"/>
          <w:kern w:val="0"/>
          <w14:ligatures w14:val="none"/>
        </w:rPr>
        <w:t xml:space="preserve"> circles. </w:t>
      </w:r>
      <w:r w:rsidR="008370F2" w:rsidRPr="00743A36">
        <w:rPr>
          <w:rFonts w:ascii="Times New Roman" w:eastAsia="Times New Roman" w:hAnsi="Times New Roman" w:cs="Times New Roman"/>
          <w:kern w:val="0"/>
          <w14:ligatures w14:val="none"/>
        </w:rPr>
        <w:t xml:space="preserve"> The curve underneath represents the averages over all entries in the corresponding column for each sequence position, providing a measure of the overall pathogenicity potential of each residue (red dots) regardless of the specific substitution. The pink shade provides the variance in the pathogenicity score (among all 19 substitutions) for each position, and the blue curve represents the result from </w:t>
      </w:r>
      <w:r w:rsidR="007D0FCC" w:rsidRPr="00743A36">
        <w:rPr>
          <w:rFonts w:ascii="Times New Roman" w:eastAsia="Times New Roman" w:hAnsi="Times New Roman" w:cs="Times New Roman"/>
          <w:kern w:val="0"/>
          <w14:ligatures w14:val="none"/>
        </w:rPr>
        <w:t>PolyPhen-2</w:t>
      </w:r>
      <w:r w:rsidR="00E90431" w:rsidRPr="00743A36">
        <w:rPr>
          <w:rFonts w:ascii="Times New Roman" w:eastAsia="Times New Roman" w:hAnsi="Times New Roman" w:cs="Times New Roman"/>
          <w:kern w:val="0"/>
          <w14:ligatures w14:val="none"/>
        </w:rPr>
        <w:t xml:space="preserve"> </w:t>
      </w:r>
      <w:r w:rsidR="00E90431" w:rsidRPr="00743A36">
        <w:rPr>
          <w:rFonts w:ascii="Times New Roman" w:eastAsia="Times New Roman" w:hAnsi="Times New Roman" w:cs="Times New Roman"/>
          <w:kern w:val="0"/>
          <w14:ligatures w14:val="none"/>
        </w:rPr>
        <w:fldChar w:fldCharType="begin"/>
      </w:r>
      <w:r w:rsidR="00E90431" w:rsidRPr="00743A36">
        <w:rPr>
          <w:rFonts w:ascii="Times New Roman" w:eastAsia="Times New Roman" w:hAnsi="Times New Roman" w:cs="Times New Roman"/>
          <w:kern w:val="0"/>
          <w14:ligatures w14:val="none"/>
        </w:rPr>
        <w:instrText xml:space="preserve"> ADDIN EN.CITE &lt;EndNote&gt;&lt;Cite&gt;&lt;Author&gt;Adzhubei&lt;/Author&gt;&lt;Year&gt;2010&lt;/Year&gt;&lt;RecNum&gt;62&lt;/RecNum&gt;&lt;DisplayText&gt;&lt;style face="superscript"&gt;2&lt;/style&gt;&lt;/DisplayText&gt;&lt;record&gt;&lt;rec-number&gt;62&lt;/rec-number&gt;&lt;foreign-keys&gt;&lt;key app="EN" db-id="90v0avzdm2sa9ueepp0vx2a2fdp0250apesd" timestamp="1696814592"&gt;62&lt;/key&gt;&lt;/foreign-keys&gt;&lt;ref-type name="Journal Article"&gt;17&lt;/ref-type&gt;&lt;contributors&gt;&lt;authors&gt;&lt;author&gt;Adzhubei, I. A.&lt;/author&gt;&lt;author&gt;Schmidt, S.&lt;/author&gt;&lt;author&gt;Peshkin, L.&lt;/author&gt;&lt;author&gt;Ramensky, V. E.&lt;/author&gt;&lt;author&gt;Gerasimova, A.&lt;/author&gt;&lt;author&gt;Bork, P.&lt;/author&gt;&lt;author&gt;Kondrashov, A. S.&lt;/author&gt;&lt;author&gt;Sunyaev, S. R.&lt;/author&gt;&lt;/authors&gt;&lt;/contributors&gt;&lt;titles&gt;&lt;title&gt;A method and server for predicting damaging missense mutations&lt;/title&gt;&lt;secondary-title&gt;Nat Methods&lt;/secondary-title&gt;&lt;/titles&gt;&lt;periodical&gt;&lt;full-title&gt;Nat Methods&lt;/full-title&gt;&lt;/periodical&gt;&lt;pages&gt;248-9&lt;/pages&gt;&lt;volume&gt;7&lt;/volume&gt;&lt;number&gt;4&lt;/number&gt;&lt;edition&gt;2010/04/01&lt;/edition&gt;&lt;keywords&gt;&lt;keyword&gt;*Data Interpretation, Statistical&lt;/keyword&gt;&lt;keyword&gt;Genetic Variation&lt;/keyword&gt;&lt;keyword&gt;Humans&lt;/keyword&gt;&lt;keyword&gt;*Models, Genetic&lt;/keyword&gt;&lt;keyword&gt;*Mutation, Missense&lt;/keyword&gt;&lt;keyword&gt;Software&lt;/keyword&gt;&lt;/keywords&gt;&lt;dates&gt;&lt;year&gt;2010&lt;/year&gt;&lt;pub-dates&gt;&lt;date&gt;Apr&lt;/date&gt;&lt;/pub-dates&gt;&lt;/dates&gt;&lt;isbn&gt;1548-7091 (Print)&amp;#xD;1548-7091&lt;/isbn&gt;&lt;accession-num&gt;20354512&lt;/accession-num&gt;&lt;urls&gt;&lt;/urls&gt;&lt;custom2&gt;PMC2855889&lt;/custom2&gt;&lt;custom6&gt;NIHMS186327&lt;/custom6&gt;&lt;electronic-resource-num&gt;10.1038/nmeth0410-248&lt;/electronic-resource-num&gt;&lt;remote-database-provider&gt;NLM&lt;/remote-database-provider&gt;&lt;language&gt;eng&lt;/language&gt;&lt;/record&gt;&lt;/Cite&gt;&lt;/EndNote&gt;</w:instrText>
      </w:r>
      <w:r w:rsidR="00E90431" w:rsidRPr="00743A36">
        <w:rPr>
          <w:rFonts w:ascii="Times New Roman" w:eastAsia="Times New Roman" w:hAnsi="Times New Roman" w:cs="Times New Roman"/>
          <w:kern w:val="0"/>
          <w14:ligatures w14:val="none"/>
        </w:rPr>
        <w:fldChar w:fldCharType="separate"/>
      </w:r>
      <w:r w:rsidR="00E90431" w:rsidRPr="00743A36">
        <w:rPr>
          <w:rFonts w:ascii="Times New Roman" w:eastAsia="Times New Roman" w:hAnsi="Times New Roman" w:cs="Times New Roman"/>
          <w:noProof/>
          <w:kern w:val="0"/>
          <w:vertAlign w:val="superscript"/>
          <w14:ligatures w14:val="none"/>
        </w:rPr>
        <w:t>2</w:t>
      </w:r>
      <w:r w:rsidR="00E90431" w:rsidRPr="00743A36">
        <w:rPr>
          <w:rFonts w:ascii="Times New Roman" w:eastAsia="Times New Roman" w:hAnsi="Times New Roman" w:cs="Times New Roman"/>
          <w:kern w:val="0"/>
          <w14:ligatures w14:val="none"/>
        </w:rPr>
        <w:fldChar w:fldCharType="end"/>
      </w:r>
      <w:r w:rsidR="008370F2" w:rsidRPr="00743A36">
        <w:rPr>
          <w:rFonts w:ascii="Times New Roman" w:eastAsia="Times New Roman" w:hAnsi="Times New Roman" w:cs="Times New Roman"/>
          <w:kern w:val="0"/>
          <w14:ligatures w14:val="none"/>
        </w:rPr>
        <w:t xml:space="preserve">.  </w:t>
      </w:r>
      <w:r w:rsidR="00303F43" w:rsidRPr="00743A36">
        <w:rPr>
          <w:rFonts w:ascii="Times New Roman" w:eastAsia="Times New Roman" w:hAnsi="Times New Roman" w:cs="Times New Roman"/>
          <w:kern w:val="0"/>
          <w14:ligatures w14:val="none"/>
        </w:rPr>
        <w:t xml:space="preserve">The entire pathogenicity profile can be obtained by running </w:t>
      </w:r>
      <w:r w:rsidR="00D26734" w:rsidRPr="00743A36">
        <w:rPr>
          <w:rFonts w:ascii="Times New Roman" w:eastAsia="Times New Roman" w:hAnsi="Times New Roman" w:cs="Times New Roman"/>
          <w:kern w:val="0"/>
          <w14:ligatures w14:val="none"/>
        </w:rPr>
        <w:lastRenderedPageBreak/>
        <w:t>saturation mutagenesis on PR65 at the Rhapsody webserver (</w:t>
      </w:r>
      <w:hyperlink r:id="rId5" w:history="1">
        <w:r w:rsidR="00D26734" w:rsidRPr="00743A36">
          <w:rPr>
            <w:rStyle w:val="Hyperlink"/>
            <w:rFonts w:ascii="Times New Roman" w:eastAsia="Times New Roman" w:hAnsi="Times New Roman" w:cs="Times New Roman"/>
            <w:kern w:val="0"/>
            <w14:ligatures w14:val="none"/>
          </w:rPr>
          <w:t>http://rhapsody.csb.pitt.edu/sat_mutagen.php</w:t>
        </w:r>
      </w:hyperlink>
      <w:r w:rsidR="00D26734" w:rsidRPr="00743A36">
        <w:rPr>
          <w:rFonts w:ascii="Times New Roman" w:eastAsia="Times New Roman" w:hAnsi="Times New Roman" w:cs="Times New Roman"/>
          <w:kern w:val="0"/>
          <w14:ligatures w14:val="none"/>
        </w:rPr>
        <w:t xml:space="preserve">). </w:t>
      </w:r>
      <w:r w:rsidRPr="00743A36">
        <w:rPr>
          <w:rFonts w:ascii="Times New Roman" w:eastAsia="Times New Roman" w:hAnsi="Times New Roman" w:cs="Times New Roman"/>
          <w:kern w:val="0"/>
          <w14:ligatures w14:val="none"/>
        </w:rPr>
        <w:t xml:space="preserve">. </w:t>
      </w:r>
    </w:p>
    <w:p w14:paraId="0BFC95B9" w14:textId="77777777" w:rsidR="009F6D89" w:rsidRPr="00743A36" w:rsidRDefault="009F6D89" w:rsidP="00DC060F">
      <w:pPr>
        <w:rPr>
          <w:rFonts w:ascii="Times New Roman" w:hAnsi="Times New Roman" w:cs="Times New Roman"/>
        </w:rPr>
      </w:pPr>
    </w:p>
    <w:p w14:paraId="226F8257" w14:textId="77777777" w:rsidR="00200401" w:rsidRPr="00743A36" w:rsidRDefault="00200401" w:rsidP="00DC060F">
      <w:pPr>
        <w:rPr>
          <w:rFonts w:ascii="Times New Roman" w:hAnsi="Times New Roman" w:cs="Times New Roman"/>
        </w:rPr>
      </w:pPr>
    </w:p>
    <w:p w14:paraId="23010FA5" w14:textId="04754E1C" w:rsidR="00200401" w:rsidRPr="00743A36" w:rsidRDefault="00873FD3" w:rsidP="00DC060F">
      <w:pPr>
        <w:rPr>
          <w:rFonts w:ascii="Times New Roman" w:hAnsi="Times New Roman" w:cs="Times New Roman"/>
        </w:rPr>
      </w:pPr>
      <w:r w:rsidRPr="00743A36">
        <w:rPr>
          <w:rFonts w:ascii="Times New Roman" w:hAnsi="Times New Roman" w:cs="Times New Roman"/>
          <w:noProof/>
        </w:rPr>
        <w:drawing>
          <wp:inline distT="0" distB="0" distL="0" distR="0" wp14:anchorId="7B44EF0C" wp14:editId="089724BB">
            <wp:extent cx="6020091" cy="2377440"/>
            <wp:effectExtent l="0" t="0" r="0" b="3810"/>
            <wp:docPr id="4414678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467815"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6020091" cy="2377440"/>
                    </a:xfrm>
                    <a:prstGeom prst="rect">
                      <a:avLst/>
                    </a:prstGeom>
                    <a:noFill/>
                    <a:ln>
                      <a:noFill/>
                    </a:ln>
                  </pic:spPr>
                </pic:pic>
              </a:graphicData>
            </a:graphic>
          </wp:inline>
        </w:drawing>
      </w:r>
    </w:p>
    <w:p w14:paraId="6B48D752" w14:textId="0352BD32" w:rsidR="00200401" w:rsidRPr="00743A36" w:rsidRDefault="00200401" w:rsidP="00200401">
      <w:pPr>
        <w:jc w:val="both"/>
        <w:rPr>
          <w:rFonts w:ascii="Times New Roman" w:eastAsia="Times New Roman" w:hAnsi="Times New Roman" w:cs="Times New Roman"/>
          <w:kern w:val="0"/>
          <w14:ligatures w14:val="none"/>
        </w:rPr>
      </w:pPr>
      <w:r w:rsidRPr="00743A36">
        <w:rPr>
          <w:rFonts w:ascii="Times New Roman" w:eastAsia="Times New Roman" w:hAnsi="Times New Roman" w:cs="Times New Roman"/>
          <w:b/>
          <w:bCs/>
          <w:color w:val="4472C4" w:themeColor="accent1"/>
          <w:kern w:val="0"/>
          <w14:ligatures w14:val="none"/>
        </w:rPr>
        <w:t xml:space="preserve">Figure S2. </w:t>
      </w:r>
      <w:proofErr w:type="spellStart"/>
      <w:r w:rsidR="00CE28CF" w:rsidRPr="00743A36">
        <w:rPr>
          <w:rFonts w:ascii="Times New Roman" w:eastAsia="Times New Roman" w:hAnsi="Times New Roman" w:cs="Times New Roman"/>
          <w:b/>
          <w:bCs/>
          <w:kern w:val="0"/>
          <w14:ligatures w14:val="none"/>
        </w:rPr>
        <w:t>ProTSPoM</w:t>
      </w:r>
      <w:proofErr w:type="spellEnd"/>
      <w:r w:rsidR="008370F2" w:rsidRPr="00743A36">
        <w:rPr>
          <w:rFonts w:ascii="Times New Roman" w:eastAsia="Times New Roman" w:hAnsi="Times New Roman" w:cs="Times New Roman"/>
          <w:b/>
          <w:bCs/>
          <w:kern w:val="0"/>
          <w14:ligatures w14:val="none"/>
        </w:rPr>
        <w:t>-</w:t>
      </w:r>
      <w:r w:rsidR="00CE28CF" w:rsidRPr="00743A36">
        <w:rPr>
          <w:rFonts w:ascii="Times New Roman" w:eastAsia="Times New Roman" w:hAnsi="Times New Roman" w:cs="Times New Roman"/>
          <w:b/>
          <w:bCs/>
          <w:kern w:val="0"/>
          <w14:ligatures w14:val="none"/>
        </w:rPr>
        <w:t xml:space="preserve">predicted </w:t>
      </w:r>
      <w:bookmarkStart w:id="0" w:name="_Hlk139063206"/>
      <w:r w:rsidR="00C9560A" w:rsidRPr="00743A36">
        <w:rPr>
          <w:rFonts w:ascii="Times New Roman" w:eastAsia="Times New Roman" w:hAnsi="Times New Roman" w:cs="Times New Roman"/>
          <w:b/>
          <w:bCs/>
          <w:kern w:val="0"/>
          <w14:ligatures w14:val="none"/>
        </w:rPr>
        <w:t xml:space="preserve">average </w:t>
      </w:r>
      <w:r w:rsidR="008370F2" w:rsidRPr="00743A36">
        <w:rPr>
          <w:rFonts w:ascii="Times New Roman" w:eastAsia="Times New Roman" w:hAnsi="Times New Roman" w:cs="Times New Roman"/>
          <w:b/>
          <w:bCs/>
          <w:kern w:val="0"/>
          <w14:ligatures w14:val="none"/>
        </w:rPr>
        <w:t xml:space="preserve">change </w:t>
      </w:r>
      <w:r w:rsidR="00CE28CF" w:rsidRPr="00743A36">
        <w:rPr>
          <w:rFonts w:ascii="Times New Roman" w:eastAsia="Times New Roman" w:hAnsi="Times New Roman" w:cs="Times New Roman"/>
          <w:b/>
          <w:bCs/>
          <w:kern w:val="0"/>
          <w14:ligatures w14:val="none"/>
        </w:rPr>
        <w:t>ΔΔG</w:t>
      </w:r>
      <w:bookmarkEnd w:id="0"/>
      <w:r w:rsidR="008370F2" w:rsidRPr="00743A36">
        <w:rPr>
          <w:rFonts w:ascii="Times New Roman" w:eastAsia="Times New Roman" w:hAnsi="Times New Roman" w:cs="Times New Roman"/>
          <w:b/>
          <w:bCs/>
          <w:kern w:val="0"/>
          <w14:ligatures w14:val="none"/>
        </w:rPr>
        <w:t xml:space="preserve"> folding free energy, </w:t>
      </w:r>
      <w:r w:rsidR="00CE28CF" w:rsidRPr="00743A36">
        <w:rPr>
          <w:rFonts w:ascii="Times New Roman" w:eastAsia="Times New Roman" w:hAnsi="Times New Roman" w:cs="Times New Roman"/>
          <w:b/>
          <w:bCs/>
          <w:kern w:val="0"/>
          <w14:ligatures w14:val="none"/>
        </w:rPr>
        <w:t>across all single point mutations for each residue of PR65.</w:t>
      </w:r>
      <w:r w:rsidRPr="00743A36">
        <w:rPr>
          <w:rFonts w:ascii="Times New Roman" w:eastAsia="Times New Roman" w:hAnsi="Times New Roman" w:cs="Times New Roman"/>
          <w:b/>
          <w:bCs/>
          <w:kern w:val="0"/>
          <w14:ligatures w14:val="none"/>
        </w:rPr>
        <w:t xml:space="preserve"> </w:t>
      </w:r>
      <w:r w:rsidRPr="00743A36">
        <w:rPr>
          <w:rFonts w:ascii="Times New Roman" w:eastAsia="Times New Roman" w:hAnsi="Times New Roman" w:cs="Times New Roman"/>
          <w:kern w:val="0"/>
          <w14:ligatures w14:val="none"/>
        </w:rPr>
        <w:t>(</w:t>
      </w:r>
      <w:r w:rsidRPr="00743A36">
        <w:rPr>
          <w:rFonts w:ascii="Times New Roman" w:eastAsia="Times New Roman" w:hAnsi="Times New Roman" w:cs="Times New Roman"/>
          <w:b/>
          <w:bCs/>
          <w:kern w:val="0"/>
          <w14:ligatures w14:val="none"/>
        </w:rPr>
        <w:t>A</w:t>
      </w:r>
      <w:r w:rsidRPr="00743A36">
        <w:rPr>
          <w:rFonts w:ascii="Times New Roman" w:eastAsia="Times New Roman" w:hAnsi="Times New Roman" w:cs="Times New Roman"/>
          <w:kern w:val="0"/>
          <w14:ligatures w14:val="none"/>
        </w:rPr>
        <w:t>) The apo form of PR65 color</w:t>
      </w:r>
      <w:r w:rsidR="005949C3" w:rsidRPr="00743A36">
        <w:rPr>
          <w:rFonts w:ascii="Times New Roman" w:eastAsia="Times New Roman" w:hAnsi="Times New Roman" w:cs="Times New Roman"/>
          <w:kern w:val="0"/>
          <w14:ligatures w14:val="none"/>
        </w:rPr>
        <w:t>-</w:t>
      </w:r>
      <w:r w:rsidRPr="00743A36">
        <w:rPr>
          <w:rFonts w:ascii="Times New Roman" w:eastAsia="Times New Roman" w:hAnsi="Times New Roman" w:cs="Times New Roman"/>
          <w:kern w:val="0"/>
          <w14:ligatures w14:val="none"/>
        </w:rPr>
        <w:t xml:space="preserve">coded </w:t>
      </w:r>
      <w:r w:rsidR="005949C3" w:rsidRPr="00743A36">
        <w:rPr>
          <w:rFonts w:ascii="Times New Roman" w:eastAsia="Times New Roman" w:hAnsi="Times New Roman" w:cs="Times New Roman"/>
          <w:kern w:val="0"/>
          <w14:ligatures w14:val="none"/>
        </w:rPr>
        <w:t>by</w:t>
      </w:r>
      <w:r w:rsidRPr="00743A36">
        <w:rPr>
          <w:rFonts w:ascii="Times New Roman" w:eastAsia="Times New Roman" w:hAnsi="Times New Roman" w:cs="Times New Roman"/>
          <w:kern w:val="0"/>
          <w14:ligatures w14:val="none"/>
        </w:rPr>
        <w:t xml:space="preserve"> the </w:t>
      </w:r>
      <w:r w:rsidR="00CE28CF" w:rsidRPr="00743A36">
        <w:rPr>
          <w:rFonts w:ascii="Times New Roman" w:eastAsia="Times New Roman" w:hAnsi="Times New Roman" w:cs="Times New Roman"/>
          <w:kern w:val="0"/>
          <w14:ligatures w14:val="none"/>
        </w:rPr>
        <w:t xml:space="preserve">average ΔΔG </w:t>
      </w:r>
      <w:r w:rsidRPr="00743A36">
        <w:rPr>
          <w:rFonts w:ascii="Times New Roman" w:eastAsia="Times New Roman" w:hAnsi="Times New Roman" w:cs="Times New Roman"/>
          <w:kern w:val="0"/>
          <w14:ligatures w14:val="none"/>
        </w:rPr>
        <w:t xml:space="preserve">of all possible mutations as predicted by </w:t>
      </w:r>
      <w:r w:rsidR="00CE28CF" w:rsidRPr="00743A36">
        <w:rPr>
          <w:rFonts w:ascii="Times New Roman" w:eastAsia="Times New Roman" w:hAnsi="Times New Roman" w:cs="Times New Roman"/>
          <w:kern w:val="0"/>
          <w14:ligatures w14:val="none"/>
        </w:rPr>
        <w:t>ProTSPoM</w:t>
      </w:r>
      <w:r w:rsidR="00652ED6" w:rsidRPr="00743A36">
        <w:rPr>
          <w:rFonts w:ascii="Times New Roman" w:eastAsia="Times New Roman" w:hAnsi="Times New Roman" w:cs="Times New Roman"/>
          <w:kern w:val="0"/>
          <w14:ligatures w14:val="none"/>
        </w:rPr>
        <w:fldChar w:fldCharType="begin"/>
      </w:r>
      <w:r w:rsidR="00E90431" w:rsidRPr="00743A36">
        <w:rPr>
          <w:rFonts w:ascii="Times New Roman" w:eastAsia="Times New Roman" w:hAnsi="Times New Roman" w:cs="Times New Roman"/>
          <w:kern w:val="0"/>
          <w14:ligatures w14:val="none"/>
        </w:rPr>
        <w:instrText xml:space="preserve"> ADDIN EN.CITE &lt;EndNote&gt;&lt;Cite&gt;&lt;Author&gt;Banerjee&lt;/Author&gt;&lt;Year&gt;2020&lt;/Year&gt;&lt;RecNum&gt;43&lt;/RecNum&gt;&lt;DisplayText&gt;&lt;style face="superscript"&gt;3&lt;/style&gt;&lt;/DisplayText&gt;&lt;record&gt;&lt;rec-number&gt;43&lt;/rec-number&gt;&lt;foreign-keys&gt;&lt;key app="EN" db-id="90v0avzdm2sa9ueepp0vx2a2fdp0250apesd" timestamp="1688356813"&gt;43&lt;/key&gt;&lt;/foreign-keys&gt;&lt;ref-type name="Journal Article"&gt;17&lt;/ref-type&gt;&lt;contributors&gt;&lt;authors&gt;&lt;author&gt;Banerjee, A.&lt;/author&gt;&lt;author&gt;Mitra, P.&lt;/author&gt;&lt;/authors&gt;&lt;/contributors&gt;&lt;auth-address&gt;Advanced Technology Development Centre, Indian Institute of Technology Kharagpur, West Bengal 721302, India.&amp;#xD;Department of Computer Science and Engineering, Indian Institute of Technology Kharagpur, West Bengal 721302, India.&lt;/auth-address&gt;&lt;titles&gt;&lt;title&gt;Estimating the Effect of Single-Point Mutations on Protein Thermodynamic Stability and Analyzing the Mutation Landscape of the p53 Protein&lt;/title&gt;&lt;secondary-title&gt;J Chem Inf Model&lt;/secondary-title&gt;&lt;/titles&gt;&lt;pages&gt;3315-3323&lt;/pages&gt;&lt;volume&gt;60&lt;/volume&gt;&lt;number&gt;6&lt;/number&gt;&lt;edition&gt;2020/05/14&lt;/edition&gt;&lt;keywords&gt;&lt;keyword&gt;Humans&lt;/keyword&gt;&lt;keyword&gt;Mutation&lt;/keyword&gt;&lt;keyword&gt;*Point Mutation&lt;/keyword&gt;&lt;keyword&gt;Protein Stability&lt;/keyword&gt;&lt;keyword&gt;Thermodynamics&lt;/keyword&gt;&lt;keyword&gt;*Tumor Suppressor Protein p53/genetics/metabolism&lt;/keyword&gt;&lt;/keywords&gt;&lt;dates&gt;&lt;year&gt;2020&lt;/year&gt;&lt;pub-dates&gt;&lt;date&gt;Jun 22&lt;/date&gt;&lt;/pub-dates&gt;&lt;/dates&gt;&lt;isbn&gt;1549-9596&lt;/isbn&gt;&lt;accession-num&gt;32401507&lt;/accession-num&gt;&lt;urls&gt;&lt;/urls&gt;&lt;electronic-resource-num&gt;10.1021/acs.jcim.0c00256&lt;/electronic-resource-num&gt;&lt;remote-database-provider&gt;NLM&lt;/remote-database-provider&gt;&lt;language&gt;eng&lt;/language&gt;&lt;/record&gt;&lt;/Cite&gt;&lt;/EndNote&gt;</w:instrText>
      </w:r>
      <w:r w:rsidR="00652ED6" w:rsidRPr="00743A36">
        <w:rPr>
          <w:rFonts w:ascii="Times New Roman" w:eastAsia="Times New Roman" w:hAnsi="Times New Roman" w:cs="Times New Roman"/>
          <w:kern w:val="0"/>
          <w14:ligatures w14:val="none"/>
        </w:rPr>
        <w:fldChar w:fldCharType="separate"/>
      </w:r>
      <w:r w:rsidR="00E90431" w:rsidRPr="00743A36">
        <w:rPr>
          <w:rFonts w:ascii="Times New Roman" w:eastAsia="Times New Roman" w:hAnsi="Times New Roman" w:cs="Times New Roman"/>
          <w:noProof/>
          <w:kern w:val="0"/>
          <w:vertAlign w:val="superscript"/>
          <w14:ligatures w14:val="none"/>
        </w:rPr>
        <w:t>3</w:t>
      </w:r>
      <w:r w:rsidR="00652ED6" w:rsidRPr="00743A36">
        <w:rPr>
          <w:rFonts w:ascii="Times New Roman" w:eastAsia="Times New Roman" w:hAnsi="Times New Roman" w:cs="Times New Roman"/>
          <w:kern w:val="0"/>
          <w14:ligatures w14:val="none"/>
        </w:rPr>
        <w:fldChar w:fldCharType="end"/>
      </w:r>
      <w:r w:rsidRPr="00743A36">
        <w:rPr>
          <w:rFonts w:ascii="Times New Roman" w:eastAsia="Times New Roman" w:hAnsi="Times New Roman" w:cs="Times New Roman"/>
          <w:kern w:val="0"/>
          <w14:ligatures w14:val="none"/>
        </w:rPr>
        <w:t xml:space="preserve"> for each residue</w:t>
      </w:r>
      <w:r w:rsidR="005949C3" w:rsidRPr="00743A36">
        <w:rPr>
          <w:rFonts w:ascii="Times New Roman" w:eastAsia="Times New Roman" w:hAnsi="Times New Roman" w:cs="Times New Roman"/>
          <w:kern w:val="0"/>
          <w14:ligatures w14:val="none"/>
        </w:rPr>
        <w:t>, and (</w:t>
      </w:r>
      <w:r w:rsidR="005949C3" w:rsidRPr="00743A36">
        <w:rPr>
          <w:rFonts w:ascii="Times New Roman" w:eastAsia="Times New Roman" w:hAnsi="Times New Roman" w:cs="Times New Roman"/>
          <w:b/>
          <w:bCs/>
          <w:kern w:val="0"/>
          <w14:ligatures w14:val="none"/>
        </w:rPr>
        <w:t>B</w:t>
      </w:r>
      <w:r w:rsidR="005949C3" w:rsidRPr="00743A36">
        <w:rPr>
          <w:rFonts w:ascii="Times New Roman" w:eastAsia="Times New Roman" w:hAnsi="Times New Roman" w:cs="Times New Roman"/>
          <w:kern w:val="0"/>
          <w14:ligatures w14:val="none"/>
        </w:rPr>
        <w:t xml:space="preserve">) corresponding heat map. </w:t>
      </w:r>
      <w:r w:rsidRPr="00743A36">
        <w:rPr>
          <w:rFonts w:ascii="Times New Roman" w:eastAsia="Times New Roman" w:hAnsi="Times New Roman" w:cs="Times New Roman"/>
          <w:kern w:val="0"/>
          <w14:ligatures w14:val="none"/>
        </w:rPr>
        <w:t xml:space="preserve">The color </w:t>
      </w:r>
      <w:r w:rsidR="005949C3" w:rsidRPr="00743A36">
        <w:rPr>
          <w:rFonts w:ascii="Times New Roman" w:eastAsia="Times New Roman" w:hAnsi="Times New Roman" w:cs="Times New Roman"/>
          <w:kern w:val="0"/>
          <w14:ligatures w14:val="none"/>
        </w:rPr>
        <w:t>varies</w:t>
      </w:r>
      <w:r w:rsidRPr="00743A36">
        <w:rPr>
          <w:rFonts w:ascii="Times New Roman" w:eastAsia="Times New Roman" w:hAnsi="Times New Roman" w:cs="Times New Roman"/>
          <w:kern w:val="0"/>
          <w14:ligatures w14:val="none"/>
        </w:rPr>
        <w:t xml:space="preserve"> from </w:t>
      </w:r>
      <w:r w:rsidRPr="00743A36">
        <w:rPr>
          <w:rFonts w:ascii="Times New Roman" w:eastAsia="Times New Roman" w:hAnsi="Times New Roman" w:cs="Times New Roman"/>
          <w:i/>
          <w:iCs/>
          <w:kern w:val="0"/>
          <w14:ligatures w14:val="none"/>
        </w:rPr>
        <w:t>deep blue</w:t>
      </w:r>
      <w:r w:rsidRPr="00743A36">
        <w:rPr>
          <w:rFonts w:ascii="Times New Roman" w:eastAsia="Times New Roman" w:hAnsi="Times New Roman" w:cs="Times New Roman"/>
          <w:kern w:val="0"/>
          <w14:ligatures w14:val="none"/>
        </w:rPr>
        <w:t xml:space="preserve"> suggesting </w:t>
      </w:r>
      <w:r w:rsidR="005949C3" w:rsidRPr="00743A36">
        <w:rPr>
          <w:rFonts w:ascii="Times New Roman" w:eastAsia="Times New Roman" w:hAnsi="Times New Roman" w:cs="Times New Roman"/>
          <w:kern w:val="0"/>
          <w14:ligatures w14:val="none"/>
        </w:rPr>
        <w:t>a</w:t>
      </w:r>
      <w:r w:rsidRPr="00743A36">
        <w:rPr>
          <w:rFonts w:ascii="Times New Roman" w:eastAsia="Times New Roman" w:hAnsi="Times New Roman" w:cs="Times New Roman"/>
          <w:kern w:val="0"/>
          <w14:ligatures w14:val="none"/>
        </w:rPr>
        <w:t xml:space="preserve"> </w:t>
      </w:r>
      <w:r w:rsidR="005949C3" w:rsidRPr="00743A36">
        <w:rPr>
          <w:rFonts w:ascii="Times New Roman" w:eastAsia="Times New Roman" w:hAnsi="Times New Roman" w:cs="Times New Roman"/>
          <w:kern w:val="0"/>
          <w14:ligatures w14:val="none"/>
        </w:rPr>
        <w:t>maximal stabilization</w:t>
      </w:r>
      <w:r w:rsidRPr="00743A36">
        <w:rPr>
          <w:rFonts w:ascii="Times New Roman" w:eastAsia="Times New Roman" w:hAnsi="Times New Roman" w:cs="Times New Roman"/>
          <w:kern w:val="0"/>
          <w14:ligatures w14:val="none"/>
        </w:rPr>
        <w:t xml:space="preserve"> (</w:t>
      </w:r>
      <w:r w:rsidR="00D22082" w:rsidRPr="00743A36">
        <w:rPr>
          <w:rFonts w:ascii="Times New Roman" w:eastAsia="Times New Roman" w:hAnsi="Times New Roman" w:cs="Times New Roman"/>
          <w:kern w:val="0"/>
          <w14:ligatures w14:val="none"/>
        </w:rPr>
        <w:t>-1.07</w:t>
      </w:r>
      <w:r w:rsidR="00884097" w:rsidRPr="00743A36">
        <w:rPr>
          <w:rFonts w:ascii="Times New Roman" w:eastAsia="Times New Roman" w:hAnsi="Times New Roman" w:cs="Times New Roman"/>
          <w:kern w:val="0"/>
          <w14:ligatures w14:val="none"/>
        </w:rPr>
        <w:t xml:space="preserve"> kcal/mol</w:t>
      </w:r>
      <w:r w:rsidRPr="00743A36">
        <w:rPr>
          <w:rFonts w:ascii="Times New Roman" w:eastAsia="Times New Roman" w:hAnsi="Times New Roman" w:cs="Times New Roman"/>
          <w:kern w:val="0"/>
          <w14:ligatures w14:val="none"/>
        </w:rPr>
        <w:t xml:space="preserve">) to </w:t>
      </w:r>
      <w:r w:rsidRPr="00743A36">
        <w:rPr>
          <w:rFonts w:ascii="Times New Roman" w:eastAsia="Times New Roman" w:hAnsi="Times New Roman" w:cs="Times New Roman"/>
          <w:i/>
          <w:iCs/>
          <w:kern w:val="0"/>
          <w14:ligatures w14:val="none"/>
        </w:rPr>
        <w:t>red</w:t>
      </w:r>
      <w:r w:rsidRPr="00743A36">
        <w:rPr>
          <w:rFonts w:ascii="Times New Roman" w:eastAsia="Times New Roman" w:hAnsi="Times New Roman" w:cs="Times New Roman"/>
          <w:kern w:val="0"/>
          <w14:ligatures w14:val="none"/>
        </w:rPr>
        <w:t xml:space="preserve"> suggesting </w:t>
      </w:r>
      <w:r w:rsidR="005949C3" w:rsidRPr="00743A36">
        <w:rPr>
          <w:rFonts w:ascii="Times New Roman" w:eastAsia="Times New Roman" w:hAnsi="Times New Roman" w:cs="Times New Roman"/>
          <w:kern w:val="0"/>
          <w14:ligatures w14:val="none"/>
        </w:rPr>
        <w:t>maximal destabilization</w:t>
      </w:r>
      <w:r w:rsidRPr="00743A36">
        <w:rPr>
          <w:rFonts w:ascii="Times New Roman" w:eastAsia="Times New Roman" w:hAnsi="Times New Roman" w:cs="Times New Roman"/>
          <w:kern w:val="0"/>
          <w14:ligatures w14:val="none"/>
        </w:rPr>
        <w:t xml:space="preserve"> (</w:t>
      </w:r>
      <w:r w:rsidR="00D22082" w:rsidRPr="00743A36">
        <w:rPr>
          <w:rFonts w:ascii="Times New Roman" w:eastAsia="Times New Roman" w:hAnsi="Times New Roman" w:cs="Times New Roman"/>
          <w:kern w:val="0"/>
          <w14:ligatures w14:val="none"/>
        </w:rPr>
        <w:t>1.67</w:t>
      </w:r>
      <w:r w:rsidR="00884097" w:rsidRPr="00743A36">
        <w:rPr>
          <w:rFonts w:ascii="Times New Roman" w:eastAsia="Times New Roman" w:hAnsi="Times New Roman" w:cs="Times New Roman"/>
          <w:kern w:val="0"/>
          <w14:ligatures w14:val="none"/>
        </w:rPr>
        <w:t xml:space="preserve"> kcal/mol</w:t>
      </w:r>
      <w:r w:rsidRPr="00743A36">
        <w:rPr>
          <w:rFonts w:ascii="Times New Roman" w:eastAsia="Times New Roman" w:hAnsi="Times New Roman" w:cs="Times New Roman"/>
          <w:kern w:val="0"/>
          <w14:ligatures w14:val="none"/>
        </w:rPr>
        <w:t>)</w:t>
      </w:r>
      <w:r w:rsidR="00EB3B95" w:rsidRPr="00743A36">
        <w:rPr>
          <w:rFonts w:ascii="Times New Roman" w:eastAsia="Times New Roman" w:hAnsi="Times New Roman" w:cs="Times New Roman"/>
          <w:kern w:val="0"/>
          <w14:ligatures w14:val="none"/>
        </w:rPr>
        <w:t xml:space="preserve"> </w:t>
      </w:r>
      <w:r w:rsidR="005949C3" w:rsidRPr="00743A36">
        <w:rPr>
          <w:rFonts w:ascii="Times New Roman" w:eastAsia="Times New Roman" w:hAnsi="Times New Roman" w:cs="Times New Roman"/>
          <w:kern w:val="0"/>
          <w14:ligatures w14:val="none"/>
        </w:rPr>
        <w:t>induced by mutations (averaged over all 19 substitutions) for each position (abscissa) along each repeat unit (ordinate) of PR65</w:t>
      </w:r>
      <w:r w:rsidRPr="00743A36">
        <w:rPr>
          <w:rFonts w:ascii="Times New Roman" w:eastAsia="Times New Roman" w:hAnsi="Times New Roman" w:cs="Times New Roman"/>
          <w:kern w:val="0"/>
          <w14:ligatures w14:val="none"/>
        </w:rPr>
        <w:t xml:space="preserve">. </w:t>
      </w:r>
    </w:p>
    <w:p w14:paraId="63D5761D" w14:textId="77777777" w:rsidR="00B07078" w:rsidRPr="00743A36" w:rsidRDefault="00B07078" w:rsidP="00200401">
      <w:pPr>
        <w:jc w:val="both"/>
        <w:rPr>
          <w:rFonts w:ascii="Times New Roman" w:eastAsia="Times New Roman" w:hAnsi="Times New Roman" w:cs="Times New Roman"/>
          <w:kern w:val="0"/>
          <w14:ligatures w14:val="none"/>
        </w:rPr>
      </w:pPr>
    </w:p>
    <w:p w14:paraId="0501E795" w14:textId="2006C477" w:rsidR="00B07078" w:rsidRPr="00743A36" w:rsidRDefault="007D0FCC" w:rsidP="00200401">
      <w:pPr>
        <w:jc w:val="both"/>
        <w:rPr>
          <w:rFonts w:ascii="Times New Roman" w:hAnsi="Times New Roman" w:cs="Times New Roman"/>
        </w:rPr>
      </w:pPr>
      <w:r w:rsidRPr="00743A36">
        <w:rPr>
          <w:rFonts w:ascii="Times New Roman" w:hAnsi="Times New Roman" w:cs="Times New Roman"/>
          <w:noProof/>
        </w:rPr>
        <w:drawing>
          <wp:inline distT="0" distB="0" distL="0" distR="0" wp14:anchorId="3EABDB81" wp14:editId="6210A845">
            <wp:extent cx="5943598" cy="3152809"/>
            <wp:effectExtent l="0" t="0" r="635" b="0"/>
            <wp:docPr id="15254548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454893"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943598" cy="3152809"/>
                    </a:xfrm>
                    <a:prstGeom prst="rect">
                      <a:avLst/>
                    </a:prstGeom>
                    <a:noFill/>
                    <a:ln>
                      <a:noFill/>
                    </a:ln>
                  </pic:spPr>
                </pic:pic>
              </a:graphicData>
            </a:graphic>
          </wp:inline>
        </w:drawing>
      </w:r>
    </w:p>
    <w:p w14:paraId="7F48D643" w14:textId="676BFB03" w:rsidR="00B07078" w:rsidRPr="00743A36" w:rsidRDefault="007B7698" w:rsidP="00200401">
      <w:pPr>
        <w:jc w:val="both"/>
        <w:rPr>
          <w:rFonts w:ascii="Times New Roman" w:eastAsia="Times New Roman" w:hAnsi="Times New Roman" w:cs="Times New Roman"/>
          <w:kern w:val="0"/>
          <w14:ligatures w14:val="none"/>
        </w:rPr>
      </w:pPr>
      <w:r w:rsidRPr="00743A36">
        <w:rPr>
          <w:rFonts w:ascii="Times New Roman" w:eastAsia="Times New Roman" w:hAnsi="Times New Roman" w:cs="Times New Roman"/>
          <w:b/>
          <w:bCs/>
          <w:color w:val="4472C4" w:themeColor="accent1"/>
          <w:kern w:val="0"/>
          <w14:ligatures w14:val="none"/>
        </w:rPr>
        <w:t xml:space="preserve">Figure S3. </w:t>
      </w:r>
      <w:proofErr w:type="spellStart"/>
      <w:r w:rsidRPr="00743A36">
        <w:rPr>
          <w:rFonts w:ascii="Times New Roman" w:eastAsia="Times New Roman" w:hAnsi="Times New Roman" w:cs="Times New Roman"/>
          <w:b/>
          <w:bCs/>
          <w:kern w:val="0"/>
          <w14:ligatures w14:val="none"/>
        </w:rPr>
        <w:t>ProTSPoM</w:t>
      </w:r>
      <w:bookmarkStart w:id="1" w:name="_Hlk139063956"/>
      <w:proofErr w:type="spellEnd"/>
      <w:r w:rsidR="005949C3" w:rsidRPr="00743A36">
        <w:rPr>
          <w:rFonts w:ascii="Times New Roman" w:eastAsia="Times New Roman" w:hAnsi="Times New Roman" w:cs="Times New Roman"/>
          <w:b/>
          <w:bCs/>
          <w:kern w:val="0"/>
          <w14:ligatures w14:val="none"/>
        </w:rPr>
        <w:t>-</w:t>
      </w:r>
      <w:r w:rsidRPr="00743A36">
        <w:rPr>
          <w:rFonts w:ascii="Times New Roman" w:eastAsia="Times New Roman" w:hAnsi="Times New Roman" w:cs="Times New Roman"/>
          <w:b/>
          <w:bCs/>
          <w:kern w:val="0"/>
          <w14:ligatures w14:val="none"/>
        </w:rPr>
        <w:t>predicted ΔΔG</w:t>
      </w:r>
      <w:bookmarkEnd w:id="1"/>
      <w:r w:rsidRPr="00743A36">
        <w:rPr>
          <w:rFonts w:ascii="Times New Roman" w:eastAsia="Times New Roman" w:hAnsi="Times New Roman" w:cs="Times New Roman"/>
          <w:b/>
          <w:bCs/>
          <w:kern w:val="0"/>
          <w14:ligatures w14:val="none"/>
        </w:rPr>
        <w:t xml:space="preserve"> </w:t>
      </w:r>
      <w:r w:rsidR="005949C3" w:rsidRPr="00743A36">
        <w:rPr>
          <w:rFonts w:ascii="Times New Roman" w:eastAsia="Times New Roman" w:hAnsi="Times New Roman" w:cs="Times New Roman"/>
          <w:b/>
          <w:bCs/>
          <w:kern w:val="0"/>
          <w14:ligatures w14:val="none"/>
        </w:rPr>
        <w:t xml:space="preserve">values </w:t>
      </w:r>
      <w:r w:rsidRPr="00743A36">
        <w:rPr>
          <w:rFonts w:ascii="Times New Roman" w:eastAsia="Times New Roman" w:hAnsi="Times New Roman" w:cs="Times New Roman"/>
          <w:b/>
          <w:bCs/>
          <w:kern w:val="0"/>
          <w14:ligatures w14:val="none"/>
        </w:rPr>
        <w:t xml:space="preserve">across secondary structures for the 15 HEAT repeats. </w:t>
      </w:r>
    </w:p>
    <w:p w14:paraId="66234191" w14:textId="77777777" w:rsidR="00977478" w:rsidRPr="00743A36" w:rsidRDefault="00977478" w:rsidP="00200401">
      <w:pPr>
        <w:jc w:val="both"/>
        <w:rPr>
          <w:rFonts w:ascii="Times New Roman" w:eastAsia="Times New Roman" w:hAnsi="Times New Roman" w:cs="Times New Roman"/>
          <w:kern w:val="0"/>
          <w14:ligatures w14:val="none"/>
        </w:rPr>
      </w:pPr>
    </w:p>
    <w:p w14:paraId="5087244C" w14:textId="15243052" w:rsidR="00977478" w:rsidRPr="00743A36" w:rsidRDefault="007D0FCC" w:rsidP="00200401">
      <w:pPr>
        <w:jc w:val="both"/>
        <w:rPr>
          <w:rFonts w:ascii="Times New Roman" w:hAnsi="Times New Roman" w:cs="Times New Roman"/>
        </w:rPr>
      </w:pPr>
      <w:r w:rsidRPr="00743A36">
        <w:rPr>
          <w:rFonts w:ascii="Times New Roman" w:hAnsi="Times New Roman" w:cs="Times New Roman"/>
          <w:noProof/>
        </w:rPr>
        <w:drawing>
          <wp:inline distT="0" distB="0" distL="0" distR="0" wp14:anchorId="50A062ED" wp14:editId="013A04C4">
            <wp:extent cx="5943600" cy="4425950"/>
            <wp:effectExtent l="0" t="0" r="0" b="0"/>
            <wp:docPr id="3445085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508536"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943600" cy="4425950"/>
                    </a:xfrm>
                    <a:prstGeom prst="rect">
                      <a:avLst/>
                    </a:prstGeom>
                    <a:noFill/>
                    <a:ln>
                      <a:noFill/>
                    </a:ln>
                  </pic:spPr>
                </pic:pic>
              </a:graphicData>
            </a:graphic>
          </wp:inline>
        </w:drawing>
      </w:r>
    </w:p>
    <w:p w14:paraId="5D0BB0B3" w14:textId="60A43C91" w:rsidR="00574322" w:rsidRPr="00743A36" w:rsidRDefault="00574322" w:rsidP="00200401">
      <w:pPr>
        <w:jc w:val="both"/>
        <w:rPr>
          <w:rFonts w:ascii="Times New Roman" w:eastAsia="Times New Roman" w:hAnsi="Times New Roman" w:cs="Times New Roman"/>
          <w:kern w:val="0"/>
          <w14:ligatures w14:val="none"/>
        </w:rPr>
      </w:pPr>
      <w:r w:rsidRPr="00743A36">
        <w:rPr>
          <w:rFonts w:ascii="Times New Roman" w:eastAsia="Times New Roman" w:hAnsi="Times New Roman" w:cs="Times New Roman"/>
          <w:b/>
          <w:bCs/>
          <w:color w:val="4472C4" w:themeColor="accent1"/>
          <w:kern w:val="0"/>
          <w14:ligatures w14:val="none"/>
        </w:rPr>
        <w:t xml:space="preserve">Figure S4. </w:t>
      </w:r>
      <w:r w:rsidRPr="00743A36">
        <w:rPr>
          <w:rFonts w:ascii="Times New Roman" w:eastAsia="Times New Roman" w:hAnsi="Times New Roman" w:cs="Times New Roman"/>
          <w:b/>
          <w:bCs/>
          <w:kern w:val="0"/>
          <w14:ligatures w14:val="none"/>
        </w:rPr>
        <w:t xml:space="preserve">Maximally destabilizing and pathogenic point mutations of PR65 at the interface </w:t>
      </w:r>
      <w:r w:rsidR="00D2518A" w:rsidRPr="00743A36">
        <w:rPr>
          <w:rFonts w:ascii="Times New Roman" w:eastAsia="Times New Roman" w:hAnsi="Times New Roman" w:cs="Times New Roman"/>
          <w:b/>
          <w:bCs/>
          <w:kern w:val="0"/>
          <w14:ligatures w14:val="none"/>
        </w:rPr>
        <w:t>between</w:t>
      </w:r>
      <w:r w:rsidRPr="00743A36">
        <w:rPr>
          <w:rFonts w:ascii="Times New Roman" w:eastAsia="Times New Roman" w:hAnsi="Times New Roman" w:cs="Times New Roman"/>
          <w:b/>
          <w:bCs/>
          <w:kern w:val="0"/>
          <w14:ligatures w14:val="none"/>
        </w:rPr>
        <w:t xml:space="preserve"> the catalytic and regulatory subunits. </w:t>
      </w:r>
      <w:r w:rsidR="00A43E59" w:rsidRPr="00743A36">
        <w:rPr>
          <w:rFonts w:ascii="Times New Roman" w:eastAsia="Times New Roman" w:hAnsi="Times New Roman" w:cs="Times New Roman"/>
          <w:kern w:val="0"/>
          <w14:ligatures w14:val="none"/>
        </w:rPr>
        <w:t xml:space="preserve">The </w:t>
      </w:r>
      <w:r w:rsidR="00D2518A" w:rsidRPr="00743A36">
        <w:rPr>
          <w:rFonts w:ascii="Times New Roman" w:eastAsia="Times New Roman" w:hAnsi="Times New Roman" w:cs="Times New Roman"/>
          <w:kern w:val="0"/>
          <w14:ligatures w14:val="none"/>
        </w:rPr>
        <w:t xml:space="preserve">PR65 </w:t>
      </w:r>
      <w:r w:rsidR="00A43E59" w:rsidRPr="00743A36">
        <w:rPr>
          <w:rFonts w:ascii="Times New Roman" w:eastAsia="Times New Roman" w:hAnsi="Times New Roman" w:cs="Times New Roman"/>
          <w:kern w:val="0"/>
          <w14:ligatures w14:val="none"/>
        </w:rPr>
        <w:t xml:space="preserve">mutations </w:t>
      </w:r>
      <w:r w:rsidR="00AD42A3" w:rsidRPr="00743A36">
        <w:rPr>
          <w:rFonts w:ascii="Times New Roman" w:eastAsia="Times New Roman" w:hAnsi="Times New Roman" w:cs="Times New Roman"/>
          <w:kern w:val="0"/>
          <w14:ligatures w14:val="none"/>
        </w:rPr>
        <w:t>M179H (ΔΔG</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1.52</w:t>
      </w:r>
      <w:r w:rsidR="00D2518A" w:rsidRPr="00743A36">
        <w:rPr>
          <w:rFonts w:ascii="Times New Roman" w:eastAsia="Times New Roman" w:hAnsi="Times New Roman" w:cs="Times New Roman"/>
          <w:kern w:val="0"/>
          <w14:ligatures w14:val="none"/>
        </w:rPr>
        <w:t xml:space="preserve"> kcal/mol</w:t>
      </w:r>
      <w:r w:rsidR="00AD42A3" w:rsidRPr="00743A36">
        <w:rPr>
          <w:rFonts w:ascii="Times New Roman" w:eastAsia="Times New Roman" w:hAnsi="Times New Roman" w:cs="Times New Roman"/>
          <w:kern w:val="0"/>
          <w14:ligatures w14:val="none"/>
        </w:rPr>
        <w:t>, pathogenicity</w:t>
      </w:r>
      <w:r w:rsidR="00D2518A" w:rsidRPr="00743A36">
        <w:rPr>
          <w:rFonts w:ascii="Times New Roman" w:eastAsia="Times New Roman" w:hAnsi="Times New Roman" w:cs="Times New Roman"/>
          <w:kern w:val="0"/>
          <w14:ligatures w14:val="none"/>
        </w:rPr>
        <w:t xml:space="preserve"> probability </w:t>
      </w:r>
      <w:r w:rsidR="00AD42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0.71), R182</w:t>
      </w:r>
      <w:r w:rsidR="00CA2B62" w:rsidRPr="00743A36">
        <w:rPr>
          <w:rFonts w:ascii="Times New Roman" w:eastAsia="Times New Roman" w:hAnsi="Times New Roman" w:cs="Times New Roman"/>
          <w:kern w:val="0"/>
          <w14:ligatures w14:val="none"/>
        </w:rPr>
        <w:t>T</w:t>
      </w:r>
      <w:r w:rsidR="00AD42A3" w:rsidRPr="00743A36">
        <w:rPr>
          <w:rFonts w:ascii="Times New Roman" w:eastAsia="Times New Roman" w:hAnsi="Times New Roman" w:cs="Times New Roman"/>
          <w:kern w:val="0"/>
          <w14:ligatures w14:val="none"/>
        </w:rPr>
        <w:t xml:space="preserve"> (ΔΔG</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1.</w:t>
      </w:r>
      <w:r w:rsidR="007577AB" w:rsidRPr="00743A36">
        <w:rPr>
          <w:rFonts w:ascii="Times New Roman" w:eastAsia="Times New Roman" w:hAnsi="Times New Roman" w:cs="Times New Roman"/>
          <w:kern w:val="0"/>
          <w14:ligatures w14:val="none"/>
        </w:rPr>
        <w:t>46</w:t>
      </w:r>
      <w:r w:rsidR="00D2518A" w:rsidRPr="00743A36">
        <w:rPr>
          <w:rFonts w:ascii="Times New Roman" w:eastAsia="Times New Roman" w:hAnsi="Times New Roman" w:cs="Times New Roman"/>
          <w:kern w:val="0"/>
          <w14:ligatures w14:val="none"/>
        </w:rPr>
        <w:t xml:space="preserve"> kcal/mol</w:t>
      </w:r>
      <w:r w:rsidR="00AD42A3" w:rsidRPr="00743A36">
        <w:rPr>
          <w:rFonts w:ascii="Times New Roman" w:eastAsia="Times New Roman" w:hAnsi="Times New Roman" w:cs="Times New Roman"/>
          <w:kern w:val="0"/>
          <w14:ligatures w14:val="none"/>
        </w:rPr>
        <w:t>, pathogenicity</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0.7</w:t>
      </w:r>
      <w:r w:rsidR="007577AB" w:rsidRPr="00743A36">
        <w:rPr>
          <w:rFonts w:ascii="Times New Roman" w:eastAsia="Times New Roman" w:hAnsi="Times New Roman" w:cs="Times New Roman"/>
          <w:kern w:val="0"/>
          <w14:ligatures w14:val="none"/>
        </w:rPr>
        <w:t>7</w:t>
      </w:r>
      <w:r w:rsidR="00AD42A3" w:rsidRPr="00743A36">
        <w:rPr>
          <w:rFonts w:ascii="Times New Roman" w:eastAsia="Times New Roman" w:hAnsi="Times New Roman" w:cs="Times New Roman"/>
          <w:kern w:val="0"/>
          <w14:ligatures w14:val="none"/>
        </w:rPr>
        <w:t>), S255F (ΔΔG</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1.</w:t>
      </w:r>
      <w:r w:rsidR="008D3C53" w:rsidRPr="00743A36">
        <w:rPr>
          <w:rFonts w:ascii="Times New Roman" w:eastAsia="Times New Roman" w:hAnsi="Times New Roman" w:cs="Times New Roman"/>
          <w:kern w:val="0"/>
          <w14:ligatures w14:val="none"/>
        </w:rPr>
        <w:t>47</w:t>
      </w:r>
      <w:r w:rsidR="00D2518A" w:rsidRPr="00743A36">
        <w:rPr>
          <w:rFonts w:ascii="Times New Roman" w:eastAsia="Times New Roman" w:hAnsi="Times New Roman" w:cs="Times New Roman"/>
          <w:kern w:val="0"/>
          <w14:ligatures w14:val="none"/>
        </w:rPr>
        <w:t xml:space="preserve"> kcal/mol</w:t>
      </w:r>
      <w:r w:rsidR="00AD42A3" w:rsidRPr="00743A36">
        <w:rPr>
          <w:rFonts w:ascii="Times New Roman" w:eastAsia="Times New Roman" w:hAnsi="Times New Roman" w:cs="Times New Roman"/>
          <w:kern w:val="0"/>
          <w14:ligatures w14:val="none"/>
        </w:rPr>
        <w:t>, pathogenicity</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0.</w:t>
      </w:r>
      <w:r w:rsidR="008D3C53" w:rsidRPr="00743A36">
        <w:rPr>
          <w:rFonts w:ascii="Times New Roman" w:eastAsia="Times New Roman" w:hAnsi="Times New Roman" w:cs="Times New Roman"/>
          <w:kern w:val="0"/>
          <w14:ligatures w14:val="none"/>
        </w:rPr>
        <w:t>86</w:t>
      </w:r>
      <w:r w:rsidR="00AD42A3" w:rsidRPr="00743A36">
        <w:rPr>
          <w:rFonts w:ascii="Times New Roman" w:eastAsia="Times New Roman" w:hAnsi="Times New Roman" w:cs="Times New Roman"/>
          <w:kern w:val="0"/>
          <w14:ligatures w14:val="none"/>
        </w:rPr>
        <w:t>), W256H (ΔΔG</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851E03" w:rsidRPr="00743A36">
        <w:rPr>
          <w:rFonts w:ascii="Times New Roman" w:eastAsia="Times New Roman" w:hAnsi="Times New Roman" w:cs="Times New Roman"/>
          <w:kern w:val="0"/>
          <w14:ligatures w14:val="none"/>
        </w:rPr>
        <w:t>2.09</w:t>
      </w:r>
      <w:r w:rsidR="00AD42A3" w:rsidRPr="00743A36">
        <w:rPr>
          <w:rFonts w:ascii="Times New Roman" w:eastAsia="Times New Roman" w:hAnsi="Times New Roman" w:cs="Times New Roman"/>
          <w:kern w:val="0"/>
          <w14:ligatures w14:val="none"/>
        </w:rPr>
        <w:t>, pathogenicity</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0.</w:t>
      </w:r>
      <w:r w:rsidR="00851E03" w:rsidRPr="00743A36">
        <w:rPr>
          <w:rFonts w:ascii="Times New Roman" w:eastAsia="Times New Roman" w:hAnsi="Times New Roman" w:cs="Times New Roman"/>
          <w:kern w:val="0"/>
          <w14:ligatures w14:val="none"/>
        </w:rPr>
        <w:t>82</w:t>
      </w:r>
      <w:r w:rsidR="00AD42A3" w:rsidRPr="00743A36">
        <w:rPr>
          <w:rFonts w:ascii="Times New Roman" w:eastAsia="Times New Roman" w:hAnsi="Times New Roman" w:cs="Times New Roman"/>
          <w:kern w:val="0"/>
          <w14:ligatures w14:val="none"/>
        </w:rPr>
        <w:t>) at the interface with the regulatory subunit</w:t>
      </w:r>
      <w:r w:rsidR="00D2518A" w:rsidRPr="00743A36">
        <w:rPr>
          <w:rFonts w:ascii="Times New Roman" w:eastAsia="Times New Roman" w:hAnsi="Times New Roman" w:cs="Times New Roman"/>
          <w:kern w:val="0"/>
          <w14:ligatures w14:val="none"/>
        </w:rPr>
        <w:t xml:space="preserve">, </w:t>
      </w:r>
      <w:r w:rsidR="00AD42A3" w:rsidRPr="00743A36">
        <w:rPr>
          <w:rFonts w:ascii="Times New Roman" w:eastAsia="Times New Roman" w:hAnsi="Times New Roman" w:cs="Times New Roman"/>
          <w:kern w:val="0"/>
          <w14:ligatures w14:val="none"/>
        </w:rPr>
        <w:t xml:space="preserve"> and </w:t>
      </w:r>
      <w:r w:rsidR="00D2518A" w:rsidRPr="00743A36">
        <w:rPr>
          <w:rFonts w:ascii="Times New Roman" w:eastAsia="Times New Roman" w:hAnsi="Times New Roman" w:cs="Times New Roman"/>
          <w:kern w:val="0"/>
          <w14:ligatures w14:val="none"/>
        </w:rPr>
        <w:t xml:space="preserve">the mutations </w:t>
      </w:r>
      <w:r w:rsidR="00CA2B62" w:rsidRPr="00743A36">
        <w:rPr>
          <w:rFonts w:ascii="Times New Roman" w:eastAsia="Times New Roman" w:hAnsi="Times New Roman" w:cs="Times New Roman"/>
          <w:kern w:val="0"/>
          <w14:ligatures w14:val="none"/>
        </w:rPr>
        <w:t>W416</w:t>
      </w:r>
      <w:r w:rsidR="00580BA3" w:rsidRPr="00743A36">
        <w:rPr>
          <w:rFonts w:ascii="Times New Roman" w:eastAsia="Times New Roman" w:hAnsi="Times New Roman" w:cs="Times New Roman"/>
          <w:kern w:val="0"/>
          <w14:ligatures w14:val="none"/>
        </w:rPr>
        <w:t>F (ΔΔG</w:t>
      </w:r>
      <w:r w:rsidR="00D2518A" w:rsidRPr="00743A36">
        <w:rPr>
          <w:rFonts w:ascii="Times New Roman" w:eastAsia="Times New Roman" w:hAnsi="Times New Roman" w:cs="Times New Roman"/>
          <w:kern w:val="0"/>
          <w14:ligatures w14:val="none"/>
        </w:rPr>
        <w:t xml:space="preserve"> </w:t>
      </w:r>
      <w:r w:rsidR="00580B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580BA3" w:rsidRPr="00743A36">
        <w:rPr>
          <w:rFonts w:ascii="Times New Roman" w:eastAsia="Times New Roman" w:hAnsi="Times New Roman" w:cs="Times New Roman"/>
          <w:kern w:val="0"/>
          <w14:ligatures w14:val="none"/>
        </w:rPr>
        <w:t>1.23</w:t>
      </w:r>
      <w:r w:rsidR="00D2518A" w:rsidRPr="00743A36">
        <w:rPr>
          <w:rFonts w:ascii="Times New Roman" w:eastAsia="Times New Roman" w:hAnsi="Times New Roman" w:cs="Times New Roman"/>
          <w:kern w:val="0"/>
          <w14:ligatures w14:val="none"/>
        </w:rPr>
        <w:t xml:space="preserve"> kcal/mol</w:t>
      </w:r>
      <w:r w:rsidR="00580BA3" w:rsidRPr="00743A36">
        <w:rPr>
          <w:rFonts w:ascii="Times New Roman" w:eastAsia="Times New Roman" w:hAnsi="Times New Roman" w:cs="Times New Roman"/>
          <w:kern w:val="0"/>
          <w14:ligatures w14:val="none"/>
        </w:rPr>
        <w:t>, pathogenicity</w:t>
      </w:r>
      <w:r w:rsidR="00D2518A" w:rsidRPr="00743A36">
        <w:rPr>
          <w:rFonts w:ascii="Times New Roman" w:eastAsia="Times New Roman" w:hAnsi="Times New Roman" w:cs="Times New Roman"/>
          <w:kern w:val="0"/>
          <w14:ligatures w14:val="none"/>
        </w:rPr>
        <w:t xml:space="preserve"> </w:t>
      </w:r>
      <w:r w:rsidR="00580B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580BA3" w:rsidRPr="00743A36">
        <w:rPr>
          <w:rFonts w:ascii="Times New Roman" w:eastAsia="Times New Roman" w:hAnsi="Times New Roman" w:cs="Times New Roman"/>
          <w:kern w:val="0"/>
          <w14:ligatures w14:val="none"/>
        </w:rPr>
        <w:t>0.82), R497T (ΔΔG</w:t>
      </w:r>
      <w:r w:rsidR="00D2518A" w:rsidRPr="00743A36">
        <w:rPr>
          <w:rFonts w:ascii="Times New Roman" w:eastAsia="Times New Roman" w:hAnsi="Times New Roman" w:cs="Times New Roman"/>
          <w:kern w:val="0"/>
          <w14:ligatures w14:val="none"/>
        </w:rPr>
        <w:t xml:space="preserve"> </w:t>
      </w:r>
      <w:r w:rsidR="00580B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580BA3" w:rsidRPr="00743A36">
        <w:rPr>
          <w:rFonts w:ascii="Times New Roman" w:eastAsia="Times New Roman" w:hAnsi="Times New Roman" w:cs="Times New Roman"/>
          <w:kern w:val="0"/>
          <w14:ligatures w14:val="none"/>
        </w:rPr>
        <w:t>1.</w:t>
      </w:r>
      <w:r w:rsidR="00A43E59" w:rsidRPr="00743A36">
        <w:rPr>
          <w:rFonts w:ascii="Times New Roman" w:eastAsia="Times New Roman" w:hAnsi="Times New Roman" w:cs="Times New Roman"/>
          <w:kern w:val="0"/>
          <w14:ligatures w14:val="none"/>
        </w:rPr>
        <w:t>34</w:t>
      </w:r>
      <w:r w:rsidR="00D2518A" w:rsidRPr="00743A36">
        <w:rPr>
          <w:rFonts w:ascii="Times New Roman" w:eastAsia="Times New Roman" w:hAnsi="Times New Roman" w:cs="Times New Roman"/>
          <w:kern w:val="0"/>
          <w14:ligatures w14:val="none"/>
        </w:rPr>
        <w:t xml:space="preserve"> kcal/mol</w:t>
      </w:r>
      <w:r w:rsidR="00580BA3" w:rsidRPr="00743A36">
        <w:rPr>
          <w:rFonts w:ascii="Times New Roman" w:eastAsia="Times New Roman" w:hAnsi="Times New Roman" w:cs="Times New Roman"/>
          <w:kern w:val="0"/>
          <w14:ligatures w14:val="none"/>
        </w:rPr>
        <w:t>, pathogenicity</w:t>
      </w:r>
      <w:r w:rsidR="00D2518A" w:rsidRPr="00743A36">
        <w:rPr>
          <w:rFonts w:ascii="Times New Roman" w:eastAsia="Times New Roman" w:hAnsi="Times New Roman" w:cs="Times New Roman"/>
          <w:kern w:val="0"/>
          <w14:ligatures w14:val="none"/>
        </w:rPr>
        <w:t xml:space="preserve"> </w:t>
      </w:r>
      <w:r w:rsidR="00580BA3" w:rsidRPr="00743A36">
        <w:rPr>
          <w:rFonts w:ascii="Times New Roman" w:eastAsia="Times New Roman" w:hAnsi="Times New Roman" w:cs="Times New Roman"/>
          <w:kern w:val="0"/>
          <w14:ligatures w14:val="none"/>
        </w:rPr>
        <w:t>=</w:t>
      </w:r>
      <w:r w:rsidR="00D2518A" w:rsidRPr="00743A36">
        <w:rPr>
          <w:rFonts w:ascii="Times New Roman" w:eastAsia="Times New Roman" w:hAnsi="Times New Roman" w:cs="Times New Roman"/>
          <w:kern w:val="0"/>
          <w14:ligatures w14:val="none"/>
        </w:rPr>
        <w:t xml:space="preserve"> </w:t>
      </w:r>
      <w:r w:rsidR="00580BA3" w:rsidRPr="00743A36">
        <w:rPr>
          <w:rFonts w:ascii="Times New Roman" w:eastAsia="Times New Roman" w:hAnsi="Times New Roman" w:cs="Times New Roman"/>
          <w:kern w:val="0"/>
          <w14:ligatures w14:val="none"/>
        </w:rPr>
        <w:t>0.</w:t>
      </w:r>
      <w:r w:rsidR="00A43E59" w:rsidRPr="00743A36">
        <w:rPr>
          <w:rFonts w:ascii="Times New Roman" w:eastAsia="Times New Roman" w:hAnsi="Times New Roman" w:cs="Times New Roman"/>
          <w:kern w:val="0"/>
          <w14:ligatures w14:val="none"/>
        </w:rPr>
        <w:t>81</w:t>
      </w:r>
      <w:r w:rsidR="00580BA3" w:rsidRPr="00743A36">
        <w:rPr>
          <w:rFonts w:ascii="Times New Roman" w:eastAsia="Times New Roman" w:hAnsi="Times New Roman" w:cs="Times New Roman"/>
          <w:kern w:val="0"/>
          <w14:ligatures w14:val="none"/>
        </w:rPr>
        <w:t>)</w:t>
      </w:r>
      <w:r w:rsidR="00A43E59" w:rsidRPr="00743A36">
        <w:rPr>
          <w:rFonts w:ascii="Times New Roman" w:eastAsia="Times New Roman" w:hAnsi="Times New Roman" w:cs="Times New Roman"/>
          <w:kern w:val="0"/>
          <w14:ligatures w14:val="none"/>
        </w:rPr>
        <w:t xml:space="preserve"> at the interface with the catalytic subunit</w:t>
      </w:r>
      <w:r w:rsidR="00D2518A" w:rsidRPr="00743A36">
        <w:rPr>
          <w:rFonts w:ascii="Times New Roman" w:eastAsia="Times New Roman" w:hAnsi="Times New Roman" w:cs="Times New Roman"/>
          <w:kern w:val="0"/>
          <w14:ligatures w14:val="none"/>
        </w:rPr>
        <w:t xml:space="preserve"> were distinguished in Rhapsody and </w:t>
      </w:r>
      <w:proofErr w:type="spellStart"/>
      <w:r w:rsidR="00D2518A" w:rsidRPr="00743A36">
        <w:rPr>
          <w:rFonts w:ascii="Times New Roman" w:eastAsia="Times New Roman" w:hAnsi="Times New Roman" w:cs="Times New Roman"/>
          <w:kern w:val="0"/>
          <w14:ligatures w14:val="none"/>
        </w:rPr>
        <w:t>ProTSPom</w:t>
      </w:r>
      <w:proofErr w:type="spellEnd"/>
      <w:r w:rsidR="00D2518A" w:rsidRPr="00743A36">
        <w:rPr>
          <w:rFonts w:ascii="Times New Roman" w:eastAsia="Times New Roman" w:hAnsi="Times New Roman" w:cs="Times New Roman"/>
          <w:kern w:val="0"/>
          <w14:ligatures w14:val="none"/>
        </w:rPr>
        <w:t xml:space="preserve"> analyses to be strongly destabilizing and potentially pathogenic</w:t>
      </w:r>
      <w:r w:rsidR="00A43E59" w:rsidRPr="00743A36">
        <w:rPr>
          <w:rFonts w:ascii="Times New Roman" w:eastAsia="Times New Roman" w:hAnsi="Times New Roman" w:cs="Times New Roman"/>
          <w:kern w:val="0"/>
          <w14:ligatures w14:val="none"/>
        </w:rPr>
        <w:t>.</w:t>
      </w:r>
    </w:p>
    <w:p w14:paraId="6C1B6416" w14:textId="77777777" w:rsidR="00D63006" w:rsidRPr="00743A36" w:rsidRDefault="00D63006" w:rsidP="00200401">
      <w:pPr>
        <w:jc w:val="both"/>
        <w:rPr>
          <w:rFonts w:ascii="Times New Roman" w:eastAsia="Times New Roman" w:hAnsi="Times New Roman" w:cs="Times New Roman"/>
          <w:kern w:val="0"/>
          <w14:ligatures w14:val="none"/>
        </w:rPr>
      </w:pPr>
    </w:p>
    <w:p w14:paraId="10BA6598" w14:textId="083EBD78" w:rsidR="00D63006" w:rsidRPr="00743A36" w:rsidRDefault="00732BCB" w:rsidP="00200401">
      <w:pPr>
        <w:jc w:val="both"/>
        <w:rPr>
          <w:rFonts w:ascii="Times New Roman" w:hAnsi="Times New Roman" w:cs="Times New Roman"/>
        </w:rPr>
      </w:pPr>
      <w:r w:rsidRPr="00743A36">
        <w:rPr>
          <w:rFonts w:ascii="Times New Roman" w:hAnsi="Times New Roman" w:cs="Times New Roman"/>
          <w:noProof/>
        </w:rPr>
        <w:lastRenderedPageBreak/>
        <w:drawing>
          <wp:inline distT="0" distB="0" distL="0" distR="0" wp14:anchorId="69F7585E" wp14:editId="2C3133B3">
            <wp:extent cx="5943600" cy="3528649"/>
            <wp:effectExtent l="0" t="0" r="0" b="0"/>
            <wp:docPr id="1100227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27148"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528649"/>
                    </a:xfrm>
                    <a:prstGeom prst="rect">
                      <a:avLst/>
                    </a:prstGeom>
                  </pic:spPr>
                </pic:pic>
              </a:graphicData>
            </a:graphic>
          </wp:inline>
        </w:drawing>
      </w:r>
    </w:p>
    <w:p w14:paraId="50F3AE54" w14:textId="47CF127E" w:rsidR="006E358E" w:rsidRPr="00743A36" w:rsidRDefault="00654AE2" w:rsidP="00200401">
      <w:pPr>
        <w:jc w:val="both"/>
        <w:rPr>
          <w:rFonts w:ascii="Times New Roman" w:eastAsia="Times New Roman" w:hAnsi="Times New Roman" w:cs="Times New Roman"/>
          <w:b/>
          <w:bCs/>
          <w:kern w:val="0"/>
          <w14:ligatures w14:val="none"/>
        </w:rPr>
      </w:pPr>
      <w:r w:rsidRPr="00743A36">
        <w:rPr>
          <w:rFonts w:ascii="Times New Roman" w:eastAsia="Times New Roman" w:hAnsi="Times New Roman" w:cs="Times New Roman"/>
          <w:b/>
          <w:bCs/>
          <w:color w:val="4472C4" w:themeColor="accent1"/>
          <w:kern w:val="0"/>
          <w14:ligatures w14:val="none"/>
        </w:rPr>
        <w:t xml:space="preserve">Figure S5. </w:t>
      </w:r>
      <w:r w:rsidR="00732BCB" w:rsidRPr="00743A36">
        <w:rPr>
          <w:rFonts w:ascii="Times New Roman" w:eastAsia="Times New Roman" w:hAnsi="Times New Roman" w:cs="Times New Roman"/>
          <w:b/>
          <w:bCs/>
          <w:kern w:val="0"/>
          <w14:ligatures w14:val="none"/>
        </w:rPr>
        <w:t>Standard deviation of</w:t>
      </w:r>
      <w:r w:rsidR="00767233" w:rsidRPr="00743A36">
        <w:rPr>
          <w:rFonts w:ascii="Times New Roman" w:eastAsia="Times New Roman" w:hAnsi="Times New Roman" w:cs="Times New Roman"/>
          <w:b/>
          <w:bCs/>
          <w:kern w:val="0"/>
          <w14:ligatures w14:val="none"/>
        </w:rPr>
        <w:t xml:space="preserve"> end</w:t>
      </w:r>
      <w:r w:rsidR="00D2518A" w:rsidRPr="00743A36">
        <w:rPr>
          <w:rFonts w:ascii="Times New Roman" w:eastAsia="Times New Roman" w:hAnsi="Times New Roman" w:cs="Times New Roman"/>
          <w:b/>
          <w:bCs/>
          <w:kern w:val="0"/>
          <w14:ligatures w14:val="none"/>
        </w:rPr>
        <w:t>-</w:t>
      </w:r>
      <w:r w:rsidR="00767233" w:rsidRPr="00743A36">
        <w:rPr>
          <w:rFonts w:ascii="Times New Roman" w:eastAsia="Times New Roman" w:hAnsi="Times New Roman" w:cs="Times New Roman"/>
          <w:b/>
          <w:bCs/>
          <w:kern w:val="0"/>
          <w14:ligatures w14:val="none"/>
        </w:rPr>
        <w:t>to</w:t>
      </w:r>
      <w:r w:rsidR="00D2518A" w:rsidRPr="00743A36">
        <w:rPr>
          <w:rFonts w:ascii="Times New Roman" w:eastAsia="Times New Roman" w:hAnsi="Times New Roman" w:cs="Times New Roman"/>
          <w:b/>
          <w:bCs/>
          <w:kern w:val="0"/>
          <w14:ligatures w14:val="none"/>
        </w:rPr>
        <w:t>-</w:t>
      </w:r>
      <w:r w:rsidR="00767233" w:rsidRPr="00743A36">
        <w:rPr>
          <w:rFonts w:ascii="Times New Roman" w:eastAsia="Times New Roman" w:hAnsi="Times New Roman" w:cs="Times New Roman"/>
          <w:b/>
          <w:bCs/>
          <w:kern w:val="0"/>
          <w14:ligatures w14:val="none"/>
        </w:rPr>
        <w:t xml:space="preserve">end distance is </w:t>
      </w:r>
      <w:r w:rsidR="00732BCB" w:rsidRPr="00743A36">
        <w:rPr>
          <w:rFonts w:ascii="Times New Roman" w:eastAsia="Times New Roman" w:hAnsi="Times New Roman" w:cs="Times New Roman"/>
          <w:b/>
          <w:bCs/>
          <w:kern w:val="0"/>
          <w14:ligatures w14:val="none"/>
        </w:rPr>
        <w:t xml:space="preserve">highly </w:t>
      </w:r>
      <w:r w:rsidR="00767233" w:rsidRPr="00743A36">
        <w:rPr>
          <w:rFonts w:ascii="Times New Roman" w:eastAsia="Times New Roman" w:hAnsi="Times New Roman" w:cs="Times New Roman"/>
          <w:b/>
          <w:bCs/>
          <w:kern w:val="0"/>
          <w14:ligatures w14:val="none"/>
        </w:rPr>
        <w:t xml:space="preserve">correlated with </w:t>
      </w:r>
      <w:r w:rsidR="00732BCB" w:rsidRPr="00743A36">
        <w:rPr>
          <w:rFonts w:ascii="Times New Roman" w:eastAsia="Times New Roman" w:hAnsi="Times New Roman" w:cs="Times New Roman"/>
          <w:b/>
          <w:bCs/>
          <w:kern w:val="0"/>
          <w14:ligatures w14:val="none"/>
        </w:rPr>
        <w:t>normalized RMSD</w:t>
      </w:r>
      <w:r w:rsidR="00767233" w:rsidRPr="00743A36">
        <w:rPr>
          <w:rFonts w:ascii="Times New Roman" w:eastAsia="Times New Roman" w:hAnsi="Times New Roman" w:cs="Times New Roman"/>
          <w:b/>
          <w:bCs/>
          <w:kern w:val="0"/>
          <w14:ligatures w14:val="none"/>
        </w:rPr>
        <w:t xml:space="preserve"> for the six mutants</w:t>
      </w:r>
      <w:r w:rsidRPr="00743A36">
        <w:rPr>
          <w:rFonts w:ascii="Times New Roman" w:eastAsia="Times New Roman" w:hAnsi="Times New Roman" w:cs="Times New Roman"/>
          <w:b/>
          <w:bCs/>
          <w:kern w:val="0"/>
          <w14:ligatures w14:val="none"/>
        </w:rPr>
        <w:t>.</w:t>
      </w:r>
    </w:p>
    <w:p w14:paraId="5F110A7E" w14:textId="77777777" w:rsidR="00D56A6B" w:rsidRPr="00743A36" w:rsidRDefault="00D56A6B" w:rsidP="00200401">
      <w:pPr>
        <w:jc w:val="both"/>
        <w:rPr>
          <w:rFonts w:ascii="Times New Roman" w:eastAsia="Times New Roman" w:hAnsi="Times New Roman" w:cs="Times New Roman"/>
          <w:b/>
          <w:bCs/>
          <w:kern w:val="0"/>
          <w14:ligatures w14:val="none"/>
        </w:rPr>
      </w:pPr>
    </w:p>
    <w:p w14:paraId="43EB69CD" w14:textId="77777777" w:rsidR="00D6683A" w:rsidRPr="00743A36" w:rsidRDefault="00D6683A">
      <w:pPr>
        <w:rPr>
          <w:rFonts w:ascii="Times New Roman" w:hAnsi="Times New Roman" w:cs="Times New Roman"/>
          <w:b/>
          <w:bCs/>
          <w:color w:val="002060"/>
          <w:sz w:val="28"/>
          <w:szCs w:val="28"/>
        </w:rPr>
      </w:pPr>
      <w:r w:rsidRPr="00743A36">
        <w:rPr>
          <w:rFonts w:ascii="Times New Roman" w:hAnsi="Times New Roman" w:cs="Times New Roman"/>
          <w:b/>
          <w:bCs/>
          <w:color w:val="002060"/>
          <w:sz w:val="28"/>
          <w:szCs w:val="28"/>
        </w:rPr>
        <w:br w:type="page"/>
      </w:r>
    </w:p>
    <w:p w14:paraId="2FADE72D" w14:textId="2A34BAB5" w:rsidR="00D6683A" w:rsidRPr="00743A36" w:rsidRDefault="00D6683A" w:rsidP="00D6683A">
      <w:pPr>
        <w:jc w:val="both"/>
        <w:rPr>
          <w:rFonts w:ascii="Times New Roman" w:hAnsi="Times New Roman" w:cs="Times New Roman"/>
          <w:b/>
          <w:bCs/>
          <w:color w:val="002060"/>
          <w:sz w:val="28"/>
          <w:szCs w:val="28"/>
        </w:rPr>
      </w:pPr>
      <w:r w:rsidRPr="00743A36">
        <w:rPr>
          <w:rFonts w:ascii="Times New Roman" w:hAnsi="Times New Roman" w:cs="Times New Roman"/>
          <w:b/>
          <w:bCs/>
          <w:color w:val="002060"/>
          <w:sz w:val="28"/>
          <w:szCs w:val="28"/>
        </w:rPr>
        <w:lastRenderedPageBreak/>
        <w:t xml:space="preserve">SUPPLEMENTAL TABLES </w:t>
      </w:r>
    </w:p>
    <w:p w14:paraId="0AE09A1D" w14:textId="77777777" w:rsidR="00171370" w:rsidRPr="00743A36" w:rsidRDefault="00171370" w:rsidP="00171370">
      <w:pPr>
        <w:jc w:val="both"/>
        <w:rPr>
          <w:rFonts w:ascii="Times New Roman" w:eastAsia="Times New Roman" w:hAnsi="Times New Roman" w:cs="Times New Roman"/>
          <w:kern w:val="0"/>
          <w14:ligatures w14:val="none"/>
        </w:rPr>
      </w:pPr>
    </w:p>
    <w:p w14:paraId="6CA3A7C1" w14:textId="36E7B673" w:rsidR="00E709DB" w:rsidRPr="00743A36" w:rsidRDefault="00E709DB" w:rsidP="00E709DB">
      <w:pPr>
        <w:spacing w:after="60" w:line="240" w:lineRule="auto"/>
        <w:jc w:val="both"/>
        <w:rPr>
          <w:rFonts w:ascii="Times New Roman" w:eastAsia="Times New Roman" w:hAnsi="Times New Roman" w:cs="Times New Roman"/>
          <w:b/>
          <w:bCs/>
          <w:lang w:eastAsia="tr-TR"/>
        </w:rPr>
      </w:pPr>
      <w:r w:rsidRPr="00743A36">
        <w:rPr>
          <w:rFonts w:ascii="Times New Roman" w:eastAsia="Times New Roman" w:hAnsi="Times New Roman" w:cs="Times New Roman"/>
          <w:b/>
          <w:bCs/>
          <w:lang w:eastAsia="tr-TR"/>
        </w:rPr>
        <w:t xml:space="preserve">Table S1: </w:t>
      </w:r>
      <w:r w:rsidR="00F97D55" w:rsidRPr="00743A36">
        <w:rPr>
          <w:rFonts w:ascii="Times New Roman" w:eastAsia="Times New Roman" w:hAnsi="Times New Roman" w:cs="Times New Roman"/>
          <w:b/>
          <w:bCs/>
          <w:lang w:eastAsia="tr-TR"/>
        </w:rPr>
        <w:t>Residue</w:t>
      </w:r>
      <w:r w:rsidR="007D0FCC" w:rsidRPr="00743A36">
        <w:rPr>
          <w:rFonts w:ascii="Times New Roman" w:eastAsia="Times New Roman" w:hAnsi="Times New Roman" w:cs="Times New Roman"/>
          <w:b/>
          <w:bCs/>
          <w:lang w:eastAsia="tr-TR"/>
        </w:rPr>
        <w:t xml:space="preserve"> ranges in different structural elements of the</w:t>
      </w:r>
      <w:r w:rsidR="00F97D55" w:rsidRPr="00743A36">
        <w:rPr>
          <w:rFonts w:ascii="Times New Roman" w:eastAsia="Times New Roman" w:hAnsi="Times New Roman" w:cs="Times New Roman"/>
          <w:b/>
          <w:bCs/>
          <w:lang w:eastAsia="tr-TR"/>
        </w:rPr>
        <w:t xml:space="preserve"> </w:t>
      </w:r>
      <w:r w:rsidR="007D0FCC" w:rsidRPr="00743A36">
        <w:rPr>
          <w:rFonts w:ascii="Times New Roman" w:eastAsia="Times New Roman" w:hAnsi="Times New Roman" w:cs="Times New Roman"/>
          <w:b/>
          <w:bCs/>
          <w:lang w:eastAsia="tr-TR"/>
        </w:rPr>
        <w:t xml:space="preserve">15 </w:t>
      </w:r>
      <w:r w:rsidR="00F97D55" w:rsidRPr="00743A36">
        <w:rPr>
          <w:rFonts w:ascii="Times New Roman" w:eastAsia="Times New Roman" w:hAnsi="Times New Roman" w:cs="Times New Roman"/>
          <w:b/>
          <w:bCs/>
          <w:lang w:eastAsia="tr-TR"/>
        </w:rPr>
        <w:t xml:space="preserve">HEAT repeats </w:t>
      </w:r>
      <w:r w:rsidR="007D0FCC" w:rsidRPr="00743A36">
        <w:rPr>
          <w:rFonts w:ascii="Times New Roman" w:eastAsia="Times New Roman" w:hAnsi="Times New Roman" w:cs="Times New Roman"/>
          <w:b/>
          <w:bCs/>
          <w:lang w:eastAsia="tr-TR"/>
        </w:rPr>
        <w:t>in</w:t>
      </w:r>
      <w:r w:rsidR="00F97D55" w:rsidRPr="00743A36">
        <w:rPr>
          <w:rFonts w:ascii="Times New Roman" w:eastAsia="Times New Roman" w:hAnsi="Times New Roman" w:cs="Times New Roman"/>
          <w:b/>
          <w:bCs/>
          <w:lang w:eastAsia="tr-TR"/>
        </w:rPr>
        <w:t xml:space="preserve"> PR65 (PDB: 1B3U) </w:t>
      </w:r>
    </w:p>
    <w:tbl>
      <w:tblPr>
        <w:tblStyle w:val="TableGrid"/>
        <w:tblW w:w="0" w:type="auto"/>
        <w:tblLook w:val="04A0" w:firstRow="1" w:lastRow="0" w:firstColumn="1" w:lastColumn="0" w:noHBand="0" w:noVBand="1"/>
      </w:tblPr>
      <w:tblGrid>
        <w:gridCol w:w="1850"/>
        <w:gridCol w:w="1724"/>
        <w:gridCol w:w="1444"/>
        <w:gridCol w:w="1444"/>
        <w:gridCol w:w="1444"/>
        <w:gridCol w:w="1444"/>
      </w:tblGrid>
      <w:tr w:rsidR="00F97D55" w:rsidRPr="00743A36" w14:paraId="623E18F6" w14:textId="77777777" w:rsidTr="00410D7F">
        <w:tc>
          <w:tcPr>
            <w:tcW w:w="1850" w:type="dxa"/>
          </w:tcPr>
          <w:p w14:paraId="3B14607D" w14:textId="77777777" w:rsidR="00F97D55" w:rsidRPr="00743A36" w:rsidRDefault="00F97D55" w:rsidP="00410D7F">
            <w:pPr>
              <w:jc w:val="both"/>
              <w:rPr>
                <w:rFonts w:ascii="Times New Roman" w:hAnsi="Times New Roman" w:cs="Times New Roman"/>
                <w:b/>
                <w:bCs/>
                <w:sz w:val="24"/>
                <w:szCs w:val="24"/>
              </w:rPr>
            </w:pPr>
            <w:r w:rsidRPr="00743A36">
              <w:rPr>
                <w:rFonts w:ascii="Times New Roman" w:hAnsi="Times New Roman" w:cs="Times New Roman"/>
                <w:b/>
                <w:bCs/>
                <w:sz w:val="24"/>
                <w:szCs w:val="24"/>
              </w:rPr>
              <w:t>HEAT Repeat</w:t>
            </w:r>
          </w:p>
        </w:tc>
        <w:tc>
          <w:tcPr>
            <w:tcW w:w="1724" w:type="dxa"/>
            <w:shd w:val="clear" w:color="auto" w:fill="DEEAF6" w:themeFill="accent5" w:themeFillTint="33"/>
          </w:tcPr>
          <w:p w14:paraId="17C663B8" w14:textId="77777777" w:rsidR="00F97D55" w:rsidRPr="00743A36" w:rsidRDefault="00F97D55" w:rsidP="00410D7F">
            <w:pPr>
              <w:jc w:val="both"/>
              <w:rPr>
                <w:rFonts w:ascii="Times New Roman" w:hAnsi="Times New Roman" w:cs="Times New Roman"/>
                <w:b/>
                <w:bCs/>
                <w:sz w:val="24"/>
                <w:szCs w:val="24"/>
              </w:rPr>
            </w:pPr>
            <w:r w:rsidRPr="00743A36">
              <w:rPr>
                <w:rFonts w:ascii="Times New Roman" w:hAnsi="Times New Roman" w:cs="Times New Roman"/>
                <w:b/>
                <w:bCs/>
                <w:sz w:val="24"/>
                <w:szCs w:val="24"/>
              </w:rPr>
              <w:t>Loop 0</w:t>
            </w:r>
          </w:p>
        </w:tc>
        <w:tc>
          <w:tcPr>
            <w:tcW w:w="1444" w:type="dxa"/>
            <w:shd w:val="clear" w:color="auto" w:fill="F7CAAC" w:themeFill="accent2" w:themeFillTint="66"/>
          </w:tcPr>
          <w:p w14:paraId="30EC482F" w14:textId="77777777" w:rsidR="00F97D55" w:rsidRPr="00743A36" w:rsidRDefault="00F97D55" w:rsidP="00410D7F">
            <w:pPr>
              <w:jc w:val="both"/>
              <w:rPr>
                <w:rFonts w:ascii="Times New Roman" w:hAnsi="Times New Roman" w:cs="Times New Roman"/>
                <w:b/>
                <w:bCs/>
                <w:sz w:val="24"/>
                <w:szCs w:val="24"/>
              </w:rPr>
            </w:pPr>
            <w:r w:rsidRPr="00743A36">
              <w:rPr>
                <w:rFonts w:ascii="Times New Roman" w:hAnsi="Times New Roman" w:cs="Times New Roman"/>
                <w:b/>
                <w:bCs/>
                <w:sz w:val="24"/>
                <w:szCs w:val="24"/>
              </w:rPr>
              <w:t>Helix 1</w:t>
            </w:r>
          </w:p>
        </w:tc>
        <w:tc>
          <w:tcPr>
            <w:tcW w:w="1444" w:type="dxa"/>
            <w:shd w:val="clear" w:color="auto" w:fill="E2EFD9" w:themeFill="accent6" w:themeFillTint="33"/>
          </w:tcPr>
          <w:p w14:paraId="739A11B5" w14:textId="77777777" w:rsidR="00F97D55" w:rsidRPr="00743A36" w:rsidRDefault="00F97D55" w:rsidP="00410D7F">
            <w:pPr>
              <w:jc w:val="both"/>
              <w:rPr>
                <w:rFonts w:ascii="Times New Roman" w:hAnsi="Times New Roman" w:cs="Times New Roman"/>
                <w:b/>
                <w:bCs/>
                <w:sz w:val="24"/>
                <w:szCs w:val="24"/>
              </w:rPr>
            </w:pPr>
            <w:r w:rsidRPr="00743A36">
              <w:rPr>
                <w:rFonts w:ascii="Times New Roman" w:hAnsi="Times New Roman" w:cs="Times New Roman"/>
                <w:b/>
                <w:bCs/>
                <w:sz w:val="24"/>
                <w:szCs w:val="24"/>
              </w:rPr>
              <w:t>Loop 1</w:t>
            </w:r>
          </w:p>
        </w:tc>
        <w:tc>
          <w:tcPr>
            <w:tcW w:w="1444" w:type="dxa"/>
            <w:shd w:val="clear" w:color="auto" w:fill="E2CFF1"/>
          </w:tcPr>
          <w:p w14:paraId="78A63666" w14:textId="77777777" w:rsidR="00F97D55" w:rsidRPr="00743A36" w:rsidRDefault="00F97D55" w:rsidP="00410D7F">
            <w:pPr>
              <w:jc w:val="both"/>
              <w:rPr>
                <w:rFonts w:ascii="Times New Roman" w:hAnsi="Times New Roman" w:cs="Times New Roman"/>
                <w:b/>
                <w:bCs/>
                <w:sz w:val="24"/>
                <w:szCs w:val="24"/>
              </w:rPr>
            </w:pPr>
            <w:r w:rsidRPr="00743A36">
              <w:rPr>
                <w:rFonts w:ascii="Times New Roman" w:hAnsi="Times New Roman" w:cs="Times New Roman"/>
                <w:b/>
                <w:bCs/>
                <w:sz w:val="24"/>
                <w:szCs w:val="24"/>
              </w:rPr>
              <w:t>Helix 2</w:t>
            </w:r>
          </w:p>
        </w:tc>
        <w:tc>
          <w:tcPr>
            <w:tcW w:w="1444" w:type="dxa"/>
            <w:shd w:val="clear" w:color="auto" w:fill="FFF2CC" w:themeFill="accent4" w:themeFillTint="33"/>
          </w:tcPr>
          <w:p w14:paraId="1B81EBC1" w14:textId="77777777" w:rsidR="00F97D55" w:rsidRPr="00743A36" w:rsidRDefault="00F97D55" w:rsidP="00410D7F">
            <w:pPr>
              <w:jc w:val="both"/>
              <w:rPr>
                <w:rFonts w:ascii="Times New Roman" w:hAnsi="Times New Roman" w:cs="Times New Roman"/>
                <w:b/>
                <w:bCs/>
                <w:sz w:val="24"/>
                <w:szCs w:val="24"/>
              </w:rPr>
            </w:pPr>
            <w:r w:rsidRPr="00743A36">
              <w:rPr>
                <w:rFonts w:ascii="Times New Roman" w:hAnsi="Times New Roman" w:cs="Times New Roman"/>
                <w:b/>
                <w:bCs/>
                <w:sz w:val="24"/>
                <w:szCs w:val="24"/>
              </w:rPr>
              <w:t>Loop 2</w:t>
            </w:r>
          </w:p>
        </w:tc>
      </w:tr>
      <w:tr w:rsidR="00F97D55" w:rsidRPr="00743A36" w14:paraId="2F289BFA" w14:textId="77777777" w:rsidTr="00410D7F">
        <w:tc>
          <w:tcPr>
            <w:tcW w:w="1850" w:type="dxa"/>
          </w:tcPr>
          <w:p w14:paraId="03508B02"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 (1-41)</w:t>
            </w:r>
          </w:p>
        </w:tc>
        <w:tc>
          <w:tcPr>
            <w:tcW w:w="1724" w:type="dxa"/>
            <w:shd w:val="clear" w:color="auto" w:fill="DEEAF6" w:themeFill="accent5" w:themeFillTint="33"/>
          </w:tcPr>
          <w:p w14:paraId="43F185F2"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1-9</w:t>
            </w:r>
          </w:p>
        </w:tc>
        <w:tc>
          <w:tcPr>
            <w:tcW w:w="1444" w:type="dxa"/>
            <w:shd w:val="clear" w:color="auto" w:fill="F7CAAC" w:themeFill="accent2" w:themeFillTint="66"/>
          </w:tcPr>
          <w:p w14:paraId="23AC73ED"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10-20</w:t>
            </w:r>
          </w:p>
        </w:tc>
        <w:tc>
          <w:tcPr>
            <w:tcW w:w="1444" w:type="dxa"/>
            <w:shd w:val="clear" w:color="auto" w:fill="E2EFD9" w:themeFill="accent6" w:themeFillTint="33"/>
          </w:tcPr>
          <w:p w14:paraId="29E821DE"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21-23</w:t>
            </w:r>
          </w:p>
        </w:tc>
        <w:tc>
          <w:tcPr>
            <w:tcW w:w="1444" w:type="dxa"/>
            <w:shd w:val="clear" w:color="auto" w:fill="E2CFF1"/>
          </w:tcPr>
          <w:p w14:paraId="49680229"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24-40</w:t>
            </w:r>
          </w:p>
        </w:tc>
        <w:tc>
          <w:tcPr>
            <w:tcW w:w="1444" w:type="dxa"/>
            <w:shd w:val="clear" w:color="auto" w:fill="FFF2CC" w:themeFill="accent4" w:themeFillTint="33"/>
          </w:tcPr>
          <w:p w14:paraId="3627C7CC"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41-41</w:t>
            </w:r>
          </w:p>
        </w:tc>
      </w:tr>
      <w:tr w:rsidR="00F97D55" w:rsidRPr="00743A36" w14:paraId="1F310006" w14:textId="77777777" w:rsidTr="00410D7F">
        <w:tc>
          <w:tcPr>
            <w:tcW w:w="1850" w:type="dxa"/>
          </w:tcPr>
          <w:p w14:paraId="43F48882"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 (42-79)</w:t>
            </w:r>
          </w:p>
        </w:tc>
        <w:tc>
          <w:tcPr>
            <w:tcW w:w="1724" w:type="dxa"/>
            <w:shd w:val="clear" w:color="auto" w:fill="DEEAF6" w:themeFill="accent5" w:themeFillTint="33"/>
          </w:tcPr>
          <w:p w14:paraId="1725B008"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42-42</w:t>
            </w:r>
          </w:p>
        </w:tc>
        <w:tc>
          <w:tcPr>
            <w:tcW w:w="1444" w:type="dxa"/>
            <w:shd w:val="clear" w:color="auto" w:fill="F7CAAC" w:themeFill="accent2" w:themeFillTint="66"/>
          </w:tcPr>
          <w:p w14:paraId="1BDEDD5A"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43-57</w:t>
            </w:r>
          </w:p>
        </w:tc>
        <w:tc>
          <w:tcPr>
            <w:tcW w:w="1444" w:type="dxa"/>
            <w:shd w:val="clear" w:color="auto" w:fill="E2EFD9" w:themeFill="accent6" w:themeFillTint="33"/>
          </w:tcPr>
          <w:p w14:paraId="4FDE933F"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58-61</w:t>
            </w:r>
          </w:p>
        </w:tc>
        <w:tc>
          <w:tcPr>
            <w:tcW w:w="1444" w:type="dxa"/>
            <w:shd w:val="clear" w:color="auto" w:fill="E2CFF1"/>
          </w:tcPr>
          <w:p w14:paraId="28C3B1A7"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62-73</w:t>
            </w:r>
          </w:p>
        </w:tc>
        <w:tc>
          <w:tcPr>
            <w:tcW w:w="1444" w:type="dxa"/>
            <w:shd w:val="clear" w:color="auto" w:fill="FFF2CC" w:themeFill="accent4" w:themeFillTint="33"/>
          </w:tcPr>
          <w:p w14:paraId="76831E5E"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74-79</w:t>
            </w:r>
          </w:p>
        </w:tc>
      </w:tr>
      <w:tr w:rsidR="00F97D55" w:rsidRPr="00743A36" w14:paraId="7BD4C02B" w14:textId="77777777" w:rsidTr="00410D7F">
        <w:tc>
          <w:tcPr>
            <w:tcW w:w="1850" w:type="dxa"/>
          </w:tcPr>
          <w:p w14:paraId="35DAB408"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 (80-118)</w:t>
            </w:r>
          </w:p>
        </w:tc>
        <w:tc>
          <w:tcPr>
            <w:tcW w:w="1724" w:type="dxa"/>
            <w:shd w:val="clear" w:color="auto" w:fill="DEEAF6" w:themeFill="accent5" w:themeFillTint="33"/>
          </w:tcPr>
          <w:p w14:paraId="2239662F"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80-84</w:t>
            </w:r>
          </w:p>
        </w:tc>
        <w:tc>
          <w:tcPr>
            <w:tcW w:w="1444" w:type="dxa"/>
            <w:shd w:val="clear" w:color="auto" w:fill="F7CAAC" w:themeFill="accent2" w:themeFillTint="66"/>
          </w:tcPr>
          <w:p w14:paraId="0F11D34C"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85-97</w:t>
            </w:r>
          </w:p>
        </w:tc>
        <w:tc>
          <w:tcPr>
            <w:tcW w:w="1444" w:type="dxa"/>
            <w:shd w:val="clear" w:color="auto" w:fill="E2EFD9" w:themeFill="accent6" w:themeFillTint="33"/>
          </w:tcPr>
          <w:p w14:paraId="39E3C342"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98-100</w:t>
            </w:r>
          </w:p>
        </w:tc>
        <w:tc>
          <w:tcPr>
            <w:tcW w:w="1444" w:type="dxa"/>
            <w:shd w:val="clear" w:color="auto" w:fill="E2CFF1"/>
          </w:tcPr>
          <w:p w14:paraId="71C67ABD"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101-117</w:t>
            </w:r>
          </w:p>
        </w:tc>
        <w:tc>
          <w:tcPr>
            <w:tcW w:w="1444" w:type="dxa"/>
            <w:shd w:val="clear" w:color="auto" w:fill="FFF2CC" w:themeFill="accent4" w:themeFillTint="33"/>
          </w:tcPr>
          <w:p w14:paraId="665F949A"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118-118</w:t>
            </w:r>
          </w:p>
        </w:tc>
      </w:tr>
      <w:tr w:rsidR="00F97D55" w:rsidRPr="00743A36" w14:paraId="174E00F2" w14:textId="77777777" w:rsidTr="00410D7F">
        <w:tc>
          <w:tcPr>
            <w:tcW w:w="1850" w:type="dxa"/>
          </w:tcPr>
          <w:p w14:paraId="2BDD24DD"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 (119-157)</w:t>
            </w:r>
          </w:p>
        </w:tc>
        <w:tc>
          <w:tcPr>
            <w:tcW w:w="1724" w:type="dxa"/>
            <w:shd w:val="clear" w:color="auto" w:fill="DEEAF6" w:themeFill="accent5" w:themeFillTint="33"/>
          </w:tcPr>
          <w:p w14:paraId="5DDBF3D9"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119-119</w:t>
            </w:r>
          </w:p>
        </w:tc>
        <w:tc>
          <w:tcPr>
            <w:tcW w:w="1444" w:type="dxa"/>
            <w:shd w:val="clear" w:color="auto" w:fill="F7CAAC" w:themeFill="accent2" w:themeFillTint="66"/>
          </w:tcPr>
          <w:p w14:paraId="5A26A332"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120-136</w:t>
            </w:r>
          </w:p>
        </w:tc>
        <w:tc>
          <w:tcPr>
            <w:tcW w:w="1444" w:type="dxa"/>
            <w:shd w:val="clear" w:color="auto" w:fill="E2EFD9" w:themeFill="accent6" w:themeFillTint="33"/>
          </w:tcPr>
          <w:p w14:paraId="174FAD6D"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137-139</w:t>
            </w:r>
          </w:p>
        </w:tc>
        <w:tc>
          <w:tcPr>
            <w:tcW w:w="1444" w:type="dxa"/>
            <w:shd w:val="clear" w:color="auto" w:fill="E2CFF1"/>
          </w:tcPr>
          <w:p w14:paraId="66BCF687"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140-150</w:t>
            </w:r>
          </w:p>
        </w:tc>
        <w:tc>
          <w:tcPr>
            <w:tcW w:w="1444" w:type="dxa"/>
            <w:shd w:val="clear" w:color="auto" w:fill="FFF2CC" w:themeFill="accent4" w:themeFillTint="33"/>
          </w:tcPr>
          <w:p w14:paraId="7A4A8144"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151-157</w:t>
            </w:r>
          </w:p>
        </w:tc>
      </w:tr>
      <w:tr w:rsidR="00F97D55" w:rsidRPr="00743A36" w14:paraId="32338E0D" w14:textId="77777777" w:rsidTr="00410D7F">
        <w:tc>
          <w:tcPr>
            <w:tcW w:w="1850" w:type="dxa"/>
          </w:tcPr>
          <w:p w14:paraId="2687057A"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 (158-195)</w:t>
            </w:r>
          </w:p>
        </w:tc>
        <w:tc>
          <w:tcPr>
            <w:tcW w:w="1724" w:type="dxa"/>
            <w:shd w:val="clear" w:color="auto" w:fill="DEEAF6" w:themeFill="accent5" w:themeFillTint="33"/>
          </w:tcPr>
          <w:p w14:paraId="24E9F0B0"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158-158</w:t>
            </w:r>
          </w:p>
        </w:tc>
        <w:tc>
          <w:tcPr>
            <w:tcW w:w="1444" w:type="dxa"/>
            <w:shd w:val="clear" w:color="auto" w:fill="F7CAAC" w:themeFill="accent2" w:themeFillTint="66"/>
          </w:tcPr>
          <w:p w14:paraId="3DC361D6"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159-174</w:t>
            </w:r>
          </w:p>
        </w:tc>
        <w:tc>
          <w:tcPr>
            <w:tcW w:w="1444" w:type="dxa"/>
            <w:shd w:val="clear" w:color="auto" w:fill="E2EFD9" w:themeFill="accent6" w:themeFillTint="33"/>
          </w:tcPr>
          <w:p w14:paraId="0B8D16AD"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175-177</w:t>
            </w:r>
          </w:p>
        </w:tc>
        <w:tc>
          <w:tcPr>
            <w:tcW w:w="1444" w:type="dxa"/>
            <w:shd w:val="clear" w:color="auto" w:fill="E2CFF1"/>
          </w:tcPr>
          <w:p w14:paraId="3EABACB6"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178-194</w:t>
            </w:r>
          </w:p>
        </w:tc>
        <w:tc>
          <w:tcPr>
            <w:tcW w:w="1444" w:type="dxa"/>
            <w:shd w:val="clear" w:color="auto" w:fill="FFF2CC" w:themeFill="accent4" w:themeFillTint="33"/>
          </w:tcPr>
          <w:p w14:paraId="5B0D8EFE"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195-195</w:t>
            </w:r>
          </w:p>
        </w:tc>
      </w:tr>
      <w:tr w:rsidR="00F97D55" w:rsidRPr="00743A36" w14:paraId="2039FDB9" w14:textId="77777777" w:rsidTr="00410D7F">
        <w:tc>
          <w:tcPr>
            <w:tcW w:w="1850" w:type="dxa"/>
          </w:tcPr>
          <w:p w14:paraId="7EDD5226"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6 (196-234)</w:t>
            </w:r>
          </w:p>
        </w:tc>
        <w:tc>
          <w:tcPr>
            <w:tcW w:w="1724" w:type="dxa"/>
            <w:shd w:val="clear" w:color="auto" w:fill="DEEAF6" w:themeFill="accent5" w:themeFillTint="33"/>
          </w:tcPr>
          <w:p w14:paraId="0BA57C4F"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196-196</w:t>
            </w:r>
          </w:p>
        </w:tc>
        <w:tc>
          <w:tcPr>
            <w:tcW w:w="1444" w:type="dxa"/>
            <w:shd w:val="clear" w:color="auto" w:fill="F7CAAC" w:themeFill="accent2" w:themeFillTint="66"/>
          </w:tcPr>
          <w:p w14:paraId="669EA9F4"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197-213</w:t>
            </w:r>
          </w:p>
        </w:tc>
        <w:tc>
          <w:tcPr>
            <w:tcW w:w="1444" w:type="dxa"/>
            <w:shd w:val="clear" w:color="auto" w:fill="E2EFD9" w:themeFill="accent6" w:themeFillTint="33"/>
          </w:tcPr>
          <w:p w14:paraId="6FEAEBE0"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214-216</w:t>
            </w:r>
          </w:p>
        </w:tc>
        <w:tc>
          <w:tcPr>
            <w:tcW w:w="1444" w:type="dxa"/>
            <w:shd w:val="clear" w:color="auto" w:fill="E2CFF1"/>
          </w:tcPr>
          <w:p w14:paraId="2267E258"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217-233</w:t>
            </w:r>
          </w:p>
        </w:tc>
        <w:tc>
          <w:tcPr>
            <w:tcW w:w="1444" w:type="dxa"/>
            <w:shd w:val="clear" w:color="auto" w:fill="FFF2CC" w:themeFill="accent4" w:themeFillTint="33"/>
          </w:tcPr>
          <w:p w14:paraId="06630817"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234-234</w:t>
            </w:r>
          </w:p>
        </w:tc>
      </w:tr>
      <w:tr w:rsidR="00F97D55" w:rsidRPr="00743A36" w14:paraId="501C52EE" w14:textId="77777777" w:rsidTr="00410D7F">
        <w:tc>
          <w:tcPr>
            <w:tcW w:w="1850" w:type="dxa"/>
          </w:tcPr>
          <w:p w14:paraId="6BC771DA"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7 (235-273)</w:t>
            </w:r>
          </w:p>
        </w:tc>
        <w:tc>
          <w:tcPr>
            <w:tcW w:w="1724" w:type="dxa"/>
            <w:shd w:val="clear" w:color="auto" w:fill="DEEAF6" w:themeFill="accent5" w:themeFillTint="33"/>
          </w:tcPr>
          <w:p w14:paraId="5D67BB9E"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235-235</w:t>
            </w:r>
          </w:p>
        </w:tc>
        <w:tc>
          <w:tcPr>
            <w:tcW w:w="1444" w:type="dxa"/>
            <w:shd w:val="clear" w:color="auto" w:fill="F7CAAC" w:themeFill="accent2" w:themeFillTint="66"/>
          </w:tcPr>
          <w:p w14:paraId="6F958D50"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236-252</w:t>
            </w:r>
          </w:p>
        </w:tc>
        <w:tc>
          <w:tcPr>
            <w:tcW w:w="1444" w:type="dxa"/>
            <w:shd w:val="clear" w:color="auto" w:fill="E2EFD9" w:themeFill="accent6" w:themeFillTint="33"/>
          </w:tcPr>
          <w:p w14:paraId="575B2C00"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253-255</w:t>
            </w:r>
          </w:p>
        </w:tc>
        <w:tc>
          <w:tcPr>
            <w:tcW w:w="1444" w:type="dxa"/>
            <w:shd w:val="clear" w:color="auto" w:fill="E2CFF1"/>
          </w:tcPr>
          <w:p w14:paraId="5FB3D23E"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256-273</w:t>
            </w:r>
          </w:p>
        </w:tc>
        <w:tc>
          <w:tcPr>
            <w:tcW w:w="1444" w:type="dxa"/>
            <w:shd w:val="clear" w:color="auto" w:fill="FFF2CC" w:themeFill="accent4" w:themeFillTint="33"/>
          </w:tcPr>
          <w:p w14:paraId="109570FD"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w:t>
            </w:r>
          </w:p>
        </w:tc>
      </w:tr>
      <w:tr w:rsidR="00F97D55" w:rsidRPr="00743A36" w14:paraId="672C0FE9" w14:textId="77777777" w:rsidTr="00410D7F">
        <w:tc>
          <w:tcPr>
            <w:tcW w:w="1850" w:type="dxa"/>
          </w:tcPr>
          <w:p w14:paraId="69A65710"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8 (274-312)</w:t>
            </w:r>
          </w:p>
        </w:tc>
        <w:tc>
          <w:tcPr>
            <w:tcW w:w="1724" w:type="dxa"/>
            <w:shd w:val="clear" w:color="auto" w:fill="DEEAF6" w:themeFill="accent5" w:themeFillTint="33"/>
          </w:tcPr>
          <w:p w14:paraId="2D670284"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274-274</w:t>
            </w:r>
          </w:p>
        </w:tc>
        <w:tc>
          <w:tcPr>
            <w:tcW w:w="1444" w:type="dxa"/>
            <w:shd w:val="clear" w:color="auto" w:fill="F7CAAC" w:themeFill="accent2" w:themeFillTint="66"/>
          </w:tcPr>
          <w:p w14:paraId="63D84589"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275-291</w:t>
            </w:r>
          </w:p>
        </w:tc>
        <w:tc>
          <w:tcPr>
            <w:tcW w:w="1444" w:type="dxa"/>
            <w:shd w:val="clear" w:color="auto" w:fill="E2EFD9" w:themeFill="accent6" w:themeFillTint="33"/>
          </w:tcPr>
          <w:p w14:paraId="7AF092D3"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292-294</w:t>
            </w:r>
          </w:p>
        </w:tc>
        <w:tc>
          <w:tcPr>
            <w:tcW w:w="1444" w:type="dxa"/>
            <w:shd w:val="clear" w:color="auto" w:fill="E2CFF1"/>
          </w:tcPr>
          <w:p w14:paraId="7A3DA4BB"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295-311</w:t>
            </w:r>
          </w:p>
        </w:tc>
        <w:tc>
          <w:tcPr>
            <w:tcW w:w="1444" w:type="dxa"/>
            <w:shd w:val="clear" w:color="auto" w:fill="FFF2CC" w:themeFill="accent4" w:themeFillTint="33"/>
          </w:tcPr>
          <w:p w14:paraId="29E59258"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312-312</w:t>
            </w:r>
          </w:p>
        </w:tc>
      </w:tr>
      <w:tr w:rsidR="00F97D55" w:rsidRPr="00743A36" w14:paraId="39FB8E63" w14:textId="77777777" w:rsidTr="00410D7F">
        <w:tc>
          <w:tcPr>
            <w:tcW w:w="1850" w:type="dxa"/>
          </w:tcPr>
          <w:p w14:paraId="206B4499"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9 (313-355)</w:t>
            </w:r>
          </w:p>
        </w:tc>
        <w:tc>
          <w:tcPr>
            <w:tcW w:w="1724" w:type="dxa"/>
            <w:shd w:val="clear" w:color="auto" w:fill="DEEAF6" w:themeFill="accent5" w:themeFillTint="33"/>
          </w:tcPr>
          <w:p w14:paraId="4E336B16"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313-315</w:t>
            </w:r>
          </w:p>
        </w:tc>
        <w:tc>
          <w:tcPr>
            <w:tcW w:w="1444" w:type="dxa"/>
            <w:shd w:val="clear" w:color="auto" w:fill="F7CAAC" w:themeFill="accent2" w:themeFillTint="66"/>
          </w:tcPr>
          <w:p w14:paraId="25A00C1A" w14:textId="1C31FDCC"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316-334</w:t>
            </w:r>
          </w:p>
        </w:tc>
        <w:tc>
          <w:tcPr>
            <w:tcW w:w="1444" w:type="dxa"/>
            <w:shd w:val="clear" w:color="auto" w:fill="E2EFD9" w:themeFill="accent6" w:themeFillTint="33"/>
          </w:tcPr>
          <w:p w14:paraId="07FD0483"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335-337</w:t>
            </w:r>
          </w:p>
        </w:tc>
        <w:tc>
          <w:tcPr>
            <w:tcW w:w="1444" w:type="dxa"/>
            <w:shd w:val="clear" w:color="auto" w:fill="E2CFF1"/>
          </w:tcPr>
          <w:p w14:paraId="10A2B882"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338-355</w:t>
            </w:r>
          </w:p>
        </w:tc>
        <w:tc>
          <w:tcPr>
            <w:tcW w:w="1444" w:type="dxa"/>
            <w:shd w:val="clear" w:color="auto" w:fill="FFF2CC" w:themeFill="accent4" w:themeFillTint="33"/>
          </w:tcPr>
          <w:p w14:paraId="4D8D1F6E"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w:t>
            </w:r>
          </w:p>
        </w:tc>
      </w:tr>
      <w:tr w:rsidR="00F97D55" w:rsidRPr="00743A36" w14:paraId="2E3C433D" w14:textId="77777777" w:rsidTr="00410D7F">
        <w:tc>
          <w:tcPr>
            <w:tcW w:w="1850" w:type="dxa"/>
          </w:tcPr>
          <w:p w14:paraId="02923420"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10 (356-394)</w:t>
            </w:r>
          </w:p>
        </w:tc>
        <w:tc>
          <w:tcPr>
            <w:tcW w:w="1724" w:type="dxa"/>
            <w:shd w:val="clear" w:color="auto" w:fill="DEEAF6" w:themeFill="accent5" w:themeFillTint="33"/>
          </w:tcPr>
          <w:p w14:paraId="3DE66007"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356-356</w:t>
            </w:r>
          </w:p>
        </w:tc>
        <w:tc>
          <w:tcPr>
            <w:tcW w:w="1444" w:type="dxa"/>
            <w:shd w:val="clear" w:color="auto" w:fill="F7CAAC" w:themeFill="accent2" w:themeFillTint="66"/>
          </w:tcPr>
          <w:p w14:paraId="49FED36C"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357-373</w:t>
            </w:r>
          </w:p>
        </w:tc>
        <w:tc>
          <w:tcPr>
            <w:tcW w:w="1444" w:type="dxa"/>
            <w:shd w:val="clear" w:color="auto" w:fill="E2EFD9" w:themeFill="accent6" w:themeFillTint="33"/>
          </w:tcPr>
          <w:p w14:paraId="5001AFC6"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374-376</w:t>
            </w:r>
          </w:p>
        </w:tc>
        <w:tc>
          <w:tcPr>
            <w:tcW w:w="1444" w:type="dxa"/>
            <w:shd w:val="clear" w:color="auto" w:fill="E2CFF1"/>
          </w:tcPr>
          <w:p w14:paraId="6BC11B17"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377-393</w:t>
            </w:r>
          </w:p>
        </w:tc>
        <w:tc>
          <w:tcPr>
            <w:tcW w:w="1444" w:type="dxa"/>
            <w:shd w:val="clear" w:color="auto" w:fill="FFF2CC" w:themeFill="accent4" w:themeFillTint="33"/>
          </w:tcPr>
          <w:p w14:paraId="6A392B3A"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394-394</w:t>
            </w:r>
          </w:p>
        </w:tc>
      </w:tr>
      <w:tr w:rsidR="00F97D55" w:rsidRPr="00743A36" w14:paraId="1C9974F0" w14:textId="77777777" w:rsidTr="00410D7F">
        <w:tc>
          <w:tcPr>
            <w:tcW w:w="1850" w:type="dxa"/>
          </w:tcPr>
          <w:p w14:paraId="58EC359A"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11 (395-433)</w:t>
            </w:r>
          </w:p>
        </w:tc>
        <w:tc>
          <w:tcPr>
            <w:tcW w:w="1724" w:type="dxa"/>
            <w:shd w:val="clear" w:color="auto" w:fill="DEEAF6" w:themeFill="accent5" w:themeFillTint="33"/>
          </w:tcPr>
          <w:p w14:paraId="78D148DB"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395-395</w:t>
            </w:r>
          </w:p>
        </w:tc>
        <w:tc>
          <w:tcPr>
            <w:tcW w:w="1444" w:type="dxa"/>
            <w:shd w:val="clear" w:color="auto" w:fill="F7CAAC" w:themeFill="accent2" w:themeFillTint="66"/>
          </w:tcPr>
          <w:p w14:paraId="0FE4F9B0"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396-412</w:t>
            </w:r>
          </w:p>
        </w:tc>
        <w:tc>
          <w:tcPr>
            <w:tcW w:w="1444" w:type="dxa"/>
            <w:shd w:val="clear" w:color="auto" w:fill="E2EFD9" w:themeFill="accent6" w:themeFillTint="33"/>
          </w:tcPr>
          <w:p w14:paraId="5E4B9FCA"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413-415</w:t>
            </w:r>
          </w:p>
        </w:tc>
        <w:tc>
          <w:tcPr>
            <w:tcW w:w="1444" w:type="dxa"/>
            <w:shd w:val="clear" w:color="auto" w:fill="E2CFF1"/>
          </w:tcPr>
          <w:p w14:paraId="163DF3D5"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416-433</w:t>
            </w:r>
          </w:p>
        </w:tc>
        <w:tc>
          <w:tcPr>
            <w:tcW w:w="1444" w:type="dxa"/>
            <w:shd w:val="clear" w:color="auto" w:fill="FFF2CC" w:themeFill="accent4" w:themeFillTint="33"/>
          </w:tcPr>
          <w:p w14:paraId="61BFF7FC"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w:t>
            </w:r>
          </w:p>
        </w:tc>
      </w:tr>
      <w:tr w:rsidR="00F97D55" w:rsidRPr="00743A36" w14:paraId="60DD26C8" w14:textId="77777777" w:rsidTr="00410D7F">
        <w:tc>
          <w:tcPr>
            <w:tcW w:w="1850" w:type="dxa"/>
          </w:tcPr>
          <w:p w14:paraId="4627CE5D"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12 (434-472)</w:t>
            </w:r>
          </w:p>
        </w:tc>
        <w:tc>
          <w:tcPr>
            <w:tcW w:w="1724" w:type="dxa"/>
            <w:shd w:val="clear" w:color="auto" w:fill="DEEAF6" w:themeFill="accent5" w:themeFillTint="33"/>
          </w:tcPr>
          <w:p w14:paraId="0024A1F4"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434-434</w:t>
            </w:r>
          </w:p>
        </w:tc>
        <w:tc>
          <w:tcPr>
            <w:tcW w:w="1444" w:type="dxa"/>
            <w:shd w:val="clear" w:color="auto" w:fill="F7CAAC" w:themeFill="accent2" w:themeFillTint="66"/>
          </w:tcPr>
          <w:p w14:paraId="1865AACA"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435-451</w:t>
            </w:r>
          </w:p>
        </w:tc>
        <w:tc>
          <w:tcPr>
            <w:tcW w:w="1444" w:type="dxa"/>
            <w:shd w:val="clear" w:color="auto" w:fill="E2EFD9" w:themeFill="accent6" w:themeFillTint="33"/>
          </w:tcPr>
          <w:p w14:paraId="0F55D41D"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452-454</w:t>
            </w:r>
          </w:p>
        </w:tc>
        <w:tc>
          <w:tcPr>
            <w:tcW w:w="1444" w:type="dxa"/>
            <w:shd w:val="clear" w:color="auto" w:fill="E2CFF1"/>
          </w:tcPr>
          <w:p w14:paraId="6AB71E60"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455-472</w:t>
            </w:r>
          </w:p>
        </w:tc>
        <w:tc>
          <w:tcPr>
            <w:tcW w:w="1444" w:type="dxa"/>
            <w:shd w:val="clear" w:color="auto" w:fill="FFF2CC" w:themeFill="accent4" w:themeFillTint="33"/>
          </w:tcPr>
          <w:p w14:paraId="0E1543F8"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w:t>
            </w:r>
          </w:p>
        </w:tc>
      </w:tr>
      <w:tr w:rsidR="00F97D55" w:rsidRPr="00743A36" w14:paraId="47100146" w14:textId="77777777" w:rsidTr="00410D7F">
        <w:tc>
          <w:tcPr>
            <w:tcW w:w="1850" w:type="dxa"/>
          </w:tcPr>
          <w:p w14:paraId="1F25AE82"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13 (473-511)</w:t>
            </w:r>
          </w:p>
        </w:tc>
        <w:tc>
          <w:tcPr>
            <w:tcW w:w="1724" w:type="dxa"/>
            <w:shd w:val="clear" w:color="auto" w:fill="DEEAF6" w:themeFill="accent5" w:themeFillTint="33"/>
          </w:tcPr>
          <w:p w14:paraId="03A481A1"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473-473</w:t>
            </w:r>
          </w:p>
        </w:tc>
        <w:tc>
          <w:tcPr>
            <w:tcW w:w="1444" w:type="dxa"/>
            <w:shd w:val="clear" w:color="auto" w:fill="F7CAAC" w:themeFill="accent2" w:themeFillTint="66"/>
          </w:tcPr>
          <w:p w14:paraId="590DAD24"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474-490</w:t>
            </w:r>
          </w:p>
        </w:tc>
        <w:tc>
          <w:tcPr>
            <w:tcW w:w="1444" w:type="dxa"/>
            <w:shd w:val="clear" w:color="auto" w:fill="E2EFD9" w:themeFill="accent6" w:themeFillTint="33"/>
          </w:tcPr>
          <w:p w14:paraId="7CB82BFF"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491-493</w:t>
            </w:r>
          </w:p>
        </w:tc>
        <w:tc>
          <w:tcPr>
            <w:tcW w:w="1444" w:type="dxa"/>
            <w:shd w:val="clear" w:color="auto" w:fill="E2CFF1"/>
          </w:tcPr>
          <w:p w14:paraId="407CC162"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492-511</w:t>
            </w:r>
          </w:p>
        </w:tc>
        <w:tc>
          <w:tcPr>
            <w:tcW w:w="1444" w:type="dxa"/>
            <w:shd w:val="clear" w:color="auto" w:fill="FFF2CC" w:themeFill="accent4" w:themeFillTint="33"/>
          </w:tcPr>
          <w:p w14:paraId="0D13AE3D"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w:t>
            </w:r>
          </w:p>
        </w:tc>
      </w:tr>
      <w:tr w:rsidR="00F97D55" w:rsidRPr="00743A36" w14:paraId="2DDC2477" w14:textId="77777777" w:rsidTr="00410D7F">
        <w:tc>
          <w:tcPr>
            <w:tcW w:w="1850" w:type="dxa"/>
          </w:tcPr>
          <w:p w14:paraId="4C0DAD3A"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14 (512-550)</w:t>
            </w:r>
          </w:p>
        </w:tc>
        <w:tc>
          <w:tcPr>
            <w:tcW w:w="1724" w:type="dxa"/>
            <w:shd w:val="clear" w:color="auto" w:fill="DEEAF6" w:themeFill="accent5" w:themeFillTint="33"/>
          </w:tcPr>
          <w:p w14:paraId="43BB58E5"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512-512</w:t>
            </w:r>
          </w:p>
        </w:tc>
        <w:tc>
          <w:tcPr>
            <w:tcW w:w="1444" w:type="dxa"/>
            <w:shd w:val="clear" w:color="auto" w:fill="F7CAAC" w:themeFill="accent2" w:themeFillTint="66"/>
          </w:tcPr>
          <w:p w14:paraId="054E2655"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513-529</w:t>
            </w:r>
          </w:p>
        </w:tc>
        <w:tc>
          <w:tcPr>
            <w:tcW w:w="1444" w:type="dxa"/>
            <w:shd w:val="clear" w:color="auto" w:fill="E2EFD9" w:themeFill="accent6" w:themeFillTint="33"/>
          </w:tcPr>
          <w:p w14:paraId="222135E4"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530-532</w:t>
            </w:r>
          </w:p>
        </w:tc>
        <w:tc>
          <w:tcPr>
            <w:tcW w:w="1444" w:type="dxa"/>
            <w:shd w:val="clear" w:color="auto" w:fill="E2CFF1"/>
          </w:tcPr>
          <w:p w14:paraId="6F1D2957"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533-549</w:t>
            </w:r>
          </w:p>
        </w:tc>
        <w:tc>
          <w:tcPr>
            <w:tcW w:w="1444" w:type="dxa"/>
            <w:shd w:val="clear" w:color="auto" w:fill="FFF2CC" w:themeFill="accent4" w:themeFillTint="33"/>
          </w:tcPr>
          <w:p w14:paraId="4CC7F3AD"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550-550</w:t>
            </w:r>
          </w:p>
        </w:tc>
      </w:tr>
      <w:tr w:rsidR="00F97D55" w:rsidRPr="00743A36" w14:paraId="3674CCD6" w14:textId="77777777" w:rsidTr="00410D7F">
        <w:tc>
          <w:tcPr>
            <w:tcW w:w="1850" w:type="dxa"/>
          </w:tcPr>
          <w:p w14:paraId="716FC34B"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15 (551-588)</w:t>
            </w:r>
          </w:p>
        </w:tc>
        <w:tc>
          <w:tcPr>
            <w:tcW w:w="1724" w:type="dxa"/>
            <w:shd w:val="clear" w:color="auto" w:fill="DEEAF6" w:themeFill="accent5" w:themeFillTint="33"/>
          </w:tcPr>
          <w:p w14:paraId="67A3FAD2"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551-551</w:t>
            </w:r>
          </w:p>
        </w:tc>
        <w:tc>
          <w:tcPr>
            <w:tcW w:w="1444" w:type="dxa"/>
            <w:shd w:val="clear" w:color="auto" w:fill="F7CAAC" w:themeFill="accent2" w:themeFillTint="66"/>
          </w:tcPr>
          <w:p w14:paraId="18DA3DC2"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552-568</w:t>
            </w:r>
          </w:p>
        </w:tc>
        <w:tc>
          <w:tcPr>
            <w:tcW w:w="1444" w:type="dxa"/>
            <w:shd w:val="clear" w:color="auto" w:fill="E2EFD9" w:themeFill="accent6" w:themeFillTint="33"/>
          </w:tcPr>
          <w:p w14:paraId="077FEB6F"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569-571</w:t>
            </w:r>
          </w:p>
        </w:tc>
        <w:tc>
          <w:tcPr>
            <w:tcW w:w="1444" w:type="dxa"/>
            <w:shd w:val="clear" w:color="auto" w:fill="E2CFF1"/>
          </w:tcPr>
          <w:p w14:paraId="5177BE64"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572-585</w:t>
            </w:r>
          </w:p>
        </w:tc>
        <w:tc>
          <w:tcPr>
            <w:tcW w:w="1444" w:type="dxa"/>
            <w:shd w:val="clear" w:color="auto" w:fill="FFF2CC" w:themeFill="accent4" w:themeFillTint="33"/>
          </w:tcPr>
          <w:p w14:paraId="79CFDD96" w14:textId="77777777" w:rsidR="00F97D55" w:rsidRPr="00743A36" w:rsidRDefault="00F97D55" w:rsidP="00410D7F">
            <w:pPr>
              <w:jc w:val="both"/>
              <w:rPr>
                <w:rFonts w:ascii="Times New Roman" w:hAnsi="Times New Roman" w:cs="Times New Roman"/>
                <w:sz w:val="24"/>
                <w:szCs w:val="24"/>
              </w:rPr>
            </w:pPr>
            <w:r w:rsidRPr="00743A36">
              <w:rPr>
                <w:rFonts w:ascii="Times New Roman" w:hAnsi="Times New Roman" w:cs="Times New Roman"/>
                <w:sz w:val="24"/>
                <w:szCs w:val="24"/>
              </w:rPr>
              <w:t>586-588</w:t>
            </w:r>
          </w:p>
        </w:tc>
      </w:tr>
    </w:tbl>
    <w:p w14:paraId="077F4ED8" w14:textId="3B82AE45" w:rsidR="00911DD6" w:rsidRPr="00743A36" w:rsidRDefault="00911DD6" w:rsidP="00E709DB">
      <w:pPr>
        <w:spacing w:after="60" w:line="240" w:lineRule="auto"/>
        <w:jc w:val="both"/>
        <w:rPr>
          <w:rFonts w:ascii="Times New Roman" w:hAnsi="Times New Roman" w:cs="Times New Roman"/>
          <w:bCs/>
        </w:rPr>
      </w:pPr>
    </w:p>
    <w:p w14:paraId="1F646243" w14:textId="77777777" w:rsidR="00911DD6" w:rsidRPr="00743A36" w:rsidRDefault="00911DD6">
      <w:pPr>
        <w:rPr>
          <w:rFonts w:ascii="Times New Roman" w:hAnsi="Times New Roman" w:cs="Times New Roman"/>
          <w:bCs/>
        </w:rPr>
      </w:pPr>
      <w:r w:rsidRPr="00743A36">
        <w:rPr>
          <w:rFonts w:ascii="Times New Roman" w:hAnsi="Times New Roman" w:cs="Times New Roman"/>
          <w:bCs/>
        </w:rPr>
        <w:br w:type="page"/>
      </w:r>
    </w:p>
    <w:p w14:paraId="20692DD0" w14:textId="27BBFD62" w:rsidR="0036524F" w:rsidRPr="00743A36" w:rsidRDefault="00804C4D" w:rsidP="00804C4D">
      <w:pPr>
        <w:spacing w:after="60" w:line="240" w:lineRule="auto"/>
        <w:jc w:val="both"/>
        <w:rPr>
          <w:rFonts w:ascii="Times New Roman" w:eastAsia="Times New Roman" w:hAnsi="Times New Roman" w:cs="Times New Roman"/>
          <w:b/>
          <w:bCs/>
          <w:lang w:eastAsia="tr-TR"/>
        </w:rPr>
      </w:pPr>
      <w:r w:rsidRPr="00743A36">
        <w:rPr>
          <w:rFonts w:ascii="Times New Roman" w:eastAsia="Times New Roman" w:hAnsi="Times New Roman" w:cs="Times New Roman"/>
          <w:b/>
          <w:bCs/>
          <w:lang w:eastAsia="tr-TR"/>
        </w:rPr>
        <w:lastRenderedPageBreak/>
        <w:t xml:space="preserve">Table S2: </w:t>
      </w:r>
      <w:r w:rsidR="007D0FCC" w:rsidRPr="00743A36">
        <w:rPr>
          <w:rFonts w:ascii="Times New Roman" w:eastAsia="Times New Roman" w:hAnsi="Times New Roman" w:cs="Times New Roman"/>
          <w:b/>
          <w:bCs/>
          <w:lang w:eastAsia="tr-TR"/>
        </w:rPr>
        <w:t>Computational and experimental characterization of</w:t>
      </w:r>
      <w:r w:rsidR="0036524F" w:rsidRPr="00743A36">
        <w:rPr>
          <w:rFonts w:ascii="Times New Roman" w:eastAsia="Times New Roman" w:hAnsi="Times New Roman" w:cs="Times New Roman"/>
          <w:b/>
          <w:bCs/>
          <w:lang w:eastAsia="tr-TR"/>
        </w:rPr>
        <w:t xml:space="preserve"> </w:t>
      </w:r>
      <w:r w:rsidR="007D0FCC" w:rsidRPr="00743A36">
        <w:rPr>
          <w:rFonts w:ascii="Times New Roman" w:eastAsia="Times New Roman" w:hAnsi="Times New Roman" w:cs="Times New Roman"/>
          <w:b/>
          <w:bCs/>
          <w:lang w:eastAsia="tr-TR"/>
        </w:rPr>
        <w:t>selected mutations at PR65</w:t>
      </w:r>
      <w:r w:rsidR="0036524F" w:rsidRPr="00743A36">
        <w:rPr>
          <w:rFonts w:ascii="Times New Roman" w:eastAsia="Times New Roman" w:hAnsi="Times New Roman" w:cs="Times New Roman"/>
          <w:b/>
          <w:bCs/>
          <w:lang w:eastAsia="tr-TR"/>
        </w:rPr>
        <w:t xml:space="preserve"> hinge sites</w:t>
      </w:r>
    </w:p>
    <w:tbl>
      <w:tblPr>
        <w:tblStyle w:val="TableGrid"/>
        <w:tblW w:w="5000" w:type="pct"/>
        <w:tblLayout w:type="fixed"/>
        <w:tblLook w:val="04A0" w:firstRow="1" w:lastRow="0" w:firstColumn="1" w:lastColumn="0" w:noHBand="0" w:noVBand="1"/>
      </w:tblPr>
      <w:tblGrid>
        <w:gridCol w:w="455"/>
        <w:gridCol w:w="1072"/>
        <w:gridCol w:w="1176"/>
        <w:gridCol w:w="1172"/>
        <w:gridCol w:w="808"/>
        <w:gridCol w:w="899"/>
        <w:gridCol w:w="804"/>
        <w:gridCol w:w="810"/>
        <w:gridCol w:w="2154"/>
      </w:tblGrid>
      <w:tr w:rsidR="008868E5" w:rsidRPr="00743A36" w14:paraId="1297EE30" w14:textId="77777777" w:rsidTr="00426741">
        <w:trPr>
          <w:cantSplit/>
          <w:trHeight w:val="1134"/>
        </w:trPr>
        <w:tc>
          <w:tcPr>
            <w:tcW w:w="243" w:type="pct"/>
            <w:shd w:val="clear" w:color="auto" w:fill="E2EFD9" w:themeFill="accent6" w:themeFillTint="33"/>
            <w:textDirection w:val="btLr"/>
          </w:tcPr>
          <w:p w14:paraId="65121653" w14:textId="77777777" w:rsidR="00B50A94" w:rsidRPr="00743A36" w:rsidRDefault="00B50A94" w:rsidP="00601571">
            <w:pPr>
              <w:ind w:left="113" w:right="113"/>
              <w:jc w:val="center"/>
              <w:rPr>
                <w:rFonts w:ascii="Times New Roman" w:hAnsi="Times New Roman" w:cs="Times New Roman"/>
                <w:b/>
                <w:bCs/>
                <w:sz w:val="21"/>
                <w:szCs w:val="21"/>
              </w:rPr>
            </w:pPr>
            <w:r w:rsidRPr="00743A36">
              <w:rPr>
                <w:rFonts w:ascii="Times New Roman" w:hAnsi="Times New Roman" w:cs="Times New Roman"/>
                <w:b/>
                <w:bCs/>
                <w:sz w:val="21"/>
                <w:szCs w:val="21"/>
              </w:rPr>
              <w:t>Repeat</w:t>
            </w:r>
          </w:p>
        </w:tc>
        <w:tc>
          <w:tcPr>
            <w:tcW w:w="573" w:type="pct"/>
            <w:shd w:val="clear" w:color="auto" w:fill="E2EFD9" w:themeFill="accent6" w:themeFillTint="33"/>
          </w:tcPr>
          <w:p w14:paraId="01EF508A" w14:textId="77777777" w:rsidR="00B50A94" w:rsidRPr="00743A36" w:rsidRDefault="00B50A94" w:rsidP="00DE463A">
            <w:pPr>
              <w:jc w:val="center"/>
              <w:rPr>
                <w:rFonts w:ascii="Times New Roman" w:hAnsi="Times New Roman" w:cs="Times New Roman"/>
                <w:b/>
                <w:bCs/>
                <w:sz w:val="21"/>
                <w:szCs w:val="21"/>
              </w:rPr>
            </w:pPr>
            <w:r w:rsidRPr="00743A36">
              <w:rPr>
                <w:rFonts w:ascii="Times New Roman" w:hAnsi="Times New Roman" w:cs="Times New Roman"/>
                <w:b/>
                <w:bCs/>
                <w:sz w:val="21"/>
                <w:szCs w:val="21"/>
              </w:rPr>
              <w:t>Mutant</w:t>
            </w:r>
          </w:p>
        </w:tc>
        <w:tc>
          <w:tcPr>
            <w:tcW w:w="629" w:type="pct"/>
            <w:shd w:val="clear" w:color="auto" w:fill="E2EFD9" w:themeFill="accent6" w:themeFillTint="33"/>
          </w:tcPr>
          <w:p w14:paraId="54F15E34" w14:textId="77777777" w:rsidR="00B50A94" w:rsidRPr="00743A36" w:rsidRDefault="00B50A94" w:rsidP="00DE463A">
            <w:pPr>
              <w:jc w:val="center"/>
              <w:rPr>
                <w:rFonts w:ascii="Times New Roman" w:hAnsi="Times New Roman" w:cs="Times New Roman"/>
                <w:b/>
                <w:bCs/>
                <w:sz w:val="21"/>
                <w:szCs w:val="21"/>
              </w:rPr>
            </w:pPr>
            <w:r w:rsidRPr="00743A36">
              <w:rPr>
                <w:rFonts w:ascii="Times New Roman" w:hAnsi="Times New Roman" w:cs="Times New Roman"/>
                <w:b/>
                <w:bCs/>
                <w:sz w:val="21"/>
                <w:szCs w:val="21"/>
              </w:rPr>
              <w:t xml:space="preserve">ΔΔG (kcal/mol) </w:t>
            </w:r>
          </w:p>
          <w:p w14:paraId="4AB7C0D7" w14:textId="77777777" w:rsidR="00B50A94" w:rsidRPr="00743A36" w:rsidRDefault="00B50A94" w:rsidP="00DE463A">
            <w:pPr>
              <w:jc w:val="center"/>
              <w:rPr>
                <w:rFonts w:ascii="Times New Roman" w:hAnsi="Times New Roman" w:cs="Times New Roman"/>
                <w:b/>
                <w:bCs/>
                <w:sz w:val="21"/>
                <w:szCs w:val="21"/>
              </w:rPr>
            </w:pPr>
            <w:r w:rsidRPr="00743A36">
              <w:rPr>
                <w:rFonts w:ascii="Times New Roman" w:hAnsi="Times New Roman" w:cs="Times New Roman"/>
                <w:b/>
                <w:bCs/>
                <w:sz w:val="21"/>
                <w:szCs w:val="21"/>
              </w:rPr>
              <w:t>[-1.49-2.21]</w:t>
            </w:r>
            <w:r w:rsidRPr="00743A36">
              <w:rPr>
                <w:rFonts w:ascii="Times New Roman" w:hAnsi="Times New Roman" w:cs="Times New Roman"/>
                <w:b/>
                <w:bCs/>
                <w:sz w:val="21"/>
                <w:szCs w:val="21"/>
                <w:vertAlign w:val="superscript"/>
              </w:rPr>
              <w:t>1</w:t>
            </w:r>
          </w:p>
        </w:tc>
        <w:tc>
          <w:tcPr>
            <w:tcW w:w="627" w:type="pct"/>
            <w:shd w:val="clear" w:color="auto" w:fill="E2EFD9" w:themeFill="accent6" w:themeFillTint="33"/>
          </w:tcPr>
          <w:p w14:paraId="066DE1AF" w14:textId="77777777" w:rsidR="00B50A94" w:rsidRPr="00743A36" w:rsidRDefault="00B50A94" w:rsidP="00DE463A">
            <w:pPr>
              <w:jc w:val="center"/>
              <w:rPr>
                <w:rFonts w:ascii="Times New Roman" w:hAnsi="Times New Roman" w:cs="Times New Roman"/>
                <w:b/>
                <w:bCs/>
                <w:sz w:val="21"/>
                <w:szCs w:val="21"/>
              </w:rPr>
            </w:pPr>
            <w:r w:rsidRPr="00743A36">
              <w:rPr>
                <w:rFonts w:ascii="Times New Roman" w:hAnsi="Times New Roman" w:cs="Times New Roman"/>
                <w:b/>
                <w:bCs/>
                <w:sz w:val="21"/>
                <w:szCs w:val="21"/>
              </w:rPr>
              <w:t>Pathogenicity prob</w:t>
            </w:r>
            <w:r w:rsidRPr="00743A36">
              <w:rPr>
                <w:rFonts w:ascii="Times New Roman" w:hAnsi="Times New Roman" w:cs="Times New Roman"/>
                <w:b/>
                <w:bCs/>
                <w:sz w:val="21"/>
                <w:szCs w:val="21"/>
                <w:vertAlign w:val="superscript"/>
              </w:rPr>
              <w:t>2</w:t>
            </w:r>
          </w:p>
          <w:p w14:paraId="4077A76E" w14:textId="77777777" w:rsidR="00B50A94" w:rsidRPr="00743A36" w:rsidRDefault="00B50A94" w:rsidP="00DE463A">
            <w:pPr>
              <w:jc w:val="center"/>
              <w:rPr>
                <w:rFonts w:ascii="Times New Roman" w:hAnsi="Times New Roman" w:cs="Times New Roman"/>
                <w:b/>
                <w:bCs/>
                <w:sz w:val="21"/>
                <w:szCs w:val="21"/>
              </w:rPr>
            </w:pPr>
            <w:r w:rsidRPr="00743A36">
              <w:rPr>
                <w:rFonts w:ascii="Times New Roman" w:hAnsi="Times New Roman" w:cs="Times New Roman"/>
                <w:b/>
                <w:bCs/>
                <w:sz w:val="21"/>
                <w:szCs w:val="21"/>
              </w:rPr>
              <w:t xml:space="preserve"> [0-1]</w:t>
            </w:r>
          </w:p>
        </w:tc>
        <w:tc>
          <w:tcPr>
            <w:tcW w:w="432" w:type="pct"/>
            <w:shd w:val="clear" w:color="auto" w:fill="E2EFD9" w:themeFill="accent6" w:themeFillTint="33"/>
          </w:tcPr>
          <w:p w14:paraId="495EEAEC" w14:textId="77777777" w:rsidR="00B50A94" w:rsidRPr="00743A36" w:rsidRDefault="00B50A94" w:rsidP="00DE463A">
            <w:pPr>
              <w:jc w:val="center"/>
              <w:rPr>
                <w:rFonts w:ascii="Times New Roman" w:hAnsi="Times New Roman" w:cs="Times New Roman"/>
                <w:b/>
                <w:bCs/>
                <w:sz w:val="21"/>
                <w:szCs w:val="21"/>
              </w:rPr>
            </w:pPr>
            <w:r w:rsidRPr="00743A36">
              <w:rPr>
                <w:rFonts w:ascii="Times New Roman" w:hAnsi="Times New Roman" w:cs="Times New Roman"/>
                <w:b/>
                <w:bCs/>
                <w:sz w:val="21"/>
                <w:szCs w:val="21"/>
              </w:rPr>
              <w:t>Hinge Mode</w:t>
            </w:r>
          </w:p>
        </w:tc>
        <w:tc>
          <w:tcPr>
            <w:tcW w:w="481" w:type="pct"/>
            <w:shd w:val="clear" w:color="auto" w:fill="E2EFD9" w:themeFill="accent6" w:themeFillTint="33"/>
          </w:tcPr>
          <w:p w14:paraId="59672FE8" w14:textId="53A8024C" w:rsidR="00B50A94" w:rsidRPr="00743A36" w:rsidRDefault="00B50A94" w:rsidP="00DE463A">
            <w:pPr>
              <w:jc w:val="center"/>
              <w:rPr>
                <w:rFonts w:ascii="Times New Roman" w:hAnsi="Times New Roman" w:cs="Times New Roman"/>
                <w:b/>
                <w:bCs/>
                <w:sz w:val="21"/>
                <w:szCs w:val="21"/>
              </w:rPr>
            </w:pPr>
            <w:r w:rsidRPr="00743A36">
              <w:rPr>
                <w:rFonts w:ascii="Times New Roman" w:hAnsi="Times New Roman" w:cs="Times New Roman"/>
                <w:b/>
                <w:bCs/>
                <w:sz w:val="21"/>
                <w:szCs w:val="21"/>
              </w:rPr>
              <w:t>Solvent accessibility [0-9]</w:t>
            </w:r>
            <w:r w:rsidR="00536AC5" w:rsidRPr="00536AC5">
              <w:rPr>
                <w:rFonts w:ascii="Times New Roman" w:hAnsi="Times New Roman" w:cs="Times New Roman"/>
                <w:b/>
                <w:bCs/>
                <w:sz w:val="21"/>
                <w:szCs w:val="21"/>
                <w:vertAlign w:val="superscript"/>
              </w:rPr>
              <w:t>3</w:t>
            </w:r>
          </w:p>
        </w:tc>
        <w:tc>
          <w:tcPr>
            <w:tcW w:w="430" w:type="pct"/>
            <w:shd w:val="clear" w:color="auto" w:fill="E2EFD9" w:themeFill="accent6" w:themeFillTint="33"/>
          </w:tcPr>
          <w:p w14:paraId="66A5BEC1" w14:textId="4435333D" w:rsidR="00B50A94" w:rsidRPr="00743A36" w:rsidRDefault="00B50A94" w:rsidP="00DE463A">
            <w:pPr>
              <w:jc w:val="center"/>
              <w:rPr>
                <w:rFonts w:ascii="Times New Roman" w:hAnsi="Times New Roman" w:cs="Times New Roman"/>
                <w:b/>
                <w:bCs/>
                <w:sz w:val="21"/>
                <w:szCs w:val="21"/>
              </w:rPr>
            </w:pPr>
            <w:r w:rsidRPr="00743A36">
              <w:rPr>
                <w:rFonts w:ascii="Times New Roman" w:hAnsi="Times New Roman" w:cs="Times New Roman"/>
                <w:b/>
                <w:bCs/>
                <w:sz w:val="21"/>
                <w:szCs w:val="21"/>
              </w:rPr>
              <w:t>Seq conservation [1-9]</w:t>
            </w:r>
            <w:r w:rsidR="00536AC5" w:rsidRPr="00536AC5">
              <w:rPr>
                <w:rFonts w:ascii="Times New Roman" w:hAnsi="Times New Roman" w:cs="Times New Roman"/>
                <w:b/>
                <w:bCs/>
                <w:sz w:val="21"/>
                <w:szCs w:val="21"/>
                <w:vertAlign w:val="superscript"/>
              </w:rPr>
              <w:t>4</w:t>
            </w:r>
          </w:p>
        </w:tc>
        <w:tc>
          <w:tcPr>
            <w:tcW w:w="433" w:type="pct"/>
            <w:shd w:val="clear" w:color="auto" w:fill="E2EFD9" w:themeFill="accent6" w:themeFillTint="33"/>
          </w:tcPr>
          <w:p w14:paraId="7F93EC65" w14:textId="77777777" w:rsidR="00B50A94" w:rsidRPr="00743A36" w:rsidRDefault="00B50A94" w:rsidP="00DE463A">
            <w:pPr>
              <w:jc w:val="center"/>
              <w:rPr>
                <w:rFonts w:ascii="Times New Roman" w:hAnsi="Times New Roman" w:cs="Times New Roman"/>
                <w:b/>
                <w:bCs/>
                <w:sz w:val="21"/>
                <w:szCs w:val="21"/>
              </w:rPr>
            </w:pPr>
            <w:r w:rsidRPr="00743A36">
              <w:rPr>
                <w:rFonts w:ascii="Times New Roman" w:hAnsi="Times New Roman" w:cs="Times New Roman"/>
                <w:b/>
                <w:bCs/>
                <w:sz w:val="21"/>
                <w:szCs w:val="21"/>
              </w:rPr>
              <w:t>Mutation group</w:t>
            </w:r>
          </w:p>
        </w:tc>
        <w:tc>
          <w:tcPr>
            <w:tcW w:w="1152" w:type="pct"/>
            <w:shd w:val="clear" w:color="auto" w:fill="E2EFD9" w:themeFill="accent6" w:themeFillTint="33"/>
          </w:tcPr>
          <w:p w14:paraId="68E0C950" w14:textId="77777777" w:rsidR="00B50A94" w:rsidRPr="00743A36" w:rsidRDefault="00B50A94" w:rsidP="00DE463A">
            <w:pPr>
              <w:jc w:val="center"/>
              <w:rPr>
                <w:rFonts w:ascii="Times New Roman" w:hAnsi="Times New Roman" w:cs="Times New Roman"/>
                <w:b/>
                <w:bCs/>
                <w:sz w:val="21"/>
                <w:szCs w:val="21"/>
              </w:rPr>
            </w:pPr>
            <w:r w:rsidRPr="00743A36">
              <w:rPr>
                <w:rFonts w:ascii="Times New Roman" w:hAnsi="Times New Roman" w:cs="Times New Roman"/>
                <w:b/>
                <w:bCs/>
                <w:sz w:val="21"/>
                <w:szCs w:val="21"/>
              </w:rPr>
              <w:t xml:space="preserve">Experimentally observed expression or solubility </w:t>
            </w:r>
          </w:p>
        </w:tc>
      </w:tr>
      <w:tr w:rsidR="00B50A94" w:rsidRPr="00743A36" w14:paraId="293ECE96" w14:textId="77777777" w:rsidTr="00426741">
        <w:tc>
          <w:tcPr>
            <w:tcW w:w="243" w:type="pct"/>
            <w:shd w:val="clear" w:color="auto" w:fill="auto"/>
          </w:tcPr>
          <w:p w14:paraId="69995F0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2</w:t>
            </w:r>
          </w:p>
        </w:tc>
        <w:tc>
          <w:tcPr>
            <w:tcW w:w="573" w:type="pct"/>
            <w:shd w:val="clear" w:color="auto" w:fill="auto"/>
          </w:tcPr>
          <w:p w14:paraId="3BDFAD9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L72S</w:t>
            </w:r>
          </w:p>
          <w:p w14:paraId="0F12709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51760D52"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1.62</w:t>
            </w:r>
          </w:p>
        </w:tc>
        <w:tc>
          <w:tcPr>
            <w:tcW w:w="627" w:type="pct"/>
            <w:shd w:val="clear" w:color="auto" w:fill="auto"/>
          </w:tcPr>
          <w:p w14:paraId="38E9F30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0.89</w:t>
            </w:r>
          </w:p>
        </w:tc>
        <w:tc>
          <w:tcPr>
            <w:tcW w:w="432" w:type="pct"/>
            <w:shd w:val="clear" w:color="auto" w:fill="auto"/>
          </w:tcPr>
          <w:p w14:paraId="021D577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[4]</w:t>
            </w:r>
          </w:p>
        </w:tc>
        <w:tc>
          <w:tcPr>
            <w:tcW w:w="481" w:type="pct"/>
            <w:shd w:val="clear" w:color="auto" w:fill="auto"/>
          </w:tcPr>
          <w:p w14:paraId="3AB2519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w:t>
            </w:r>
          </w:p>
        </w:tc>
        <w:tc>
          <w:tcPr>
            <w:tcW w:w="430" w:type="pct"/>
            <w:shd w:val="clear" w:color="auto" w:fill="auto"/>
          </w:tcPr>
          <w:p w14:paraId="65F0FF5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8</w:t>
            </w:r>
          </w:p>
        </w:tc>
        <w:tc>
          <w:tcPr>
            <w:tcW w:w="433" w:type="pct"/>
          </w:tcPr>
          <w:p w14:paraId="6981D77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35340F6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soluble protein</w:t>
            </w:r>
          </w:p>
        </w:tc>
      </w:tr>
      <w:tr w:rsidR="00B50A94" w:rsidRPr="00743A36" w14:paraId="440E13E2" w14:textId="77777777" w:rsidTr="00426741">
        <w:tc>
          <w:tcPr>
            <w:tcW w:w="243" w:type="pct"/>
            <w:shd w:val="clear" w:color="auto" w:fill="auto"/>
          </w:tcPr>
          <w:p w14:paraId="69881BD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573" w:type="pct"/>
            <w:shd w:val="clear" w:color="auto" w:fill="auto"/>
          </w:tcPr>
          <w:p w14:paraId="25A2098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L111S</w:t>
            </w:r>
          </w:p>
          <w:p w14:paraId="5453B5B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2A6F002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1.49</w:t>
            </w:r>
          </w:p>
        </w:tc>
        <w:tc>
          <w:tcPr>
            <w:tcW w:w="627" w:type="pct"/>
            <w:shd w:val="clear" w:color="auto" w:fill="auto"/>
          </w:tcPr>
          <w:p w14:paraId="7F64B2D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0.86</w:t>
            </w:r>
          </w:p>
        </w:tc>
        <w:tc>
          <w:tcPr>
            <w:tcW w:w="432" w:type="pct"/>
            <w:shd w:val="clear" w:color="auto" w:fill="auto"/>
          </w:tcPr>
          <w:p w14:paraId="552F20C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481" w:type="pct"/>
            <w:shd w:val="clear" w:color="auto" w:fill="auto"/>
          </w:tcPr>
          <w:p w14:paraId="0C085CD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w:t>
            </w:r>
          </w:p>
        </w:tc>
        <w:tc>
          <w:tcPr>
            <w:tcW w:w="430" w:type="pct"/>
            <w:shd w:val="clear" w:color="auto" w:fill="auto"/>
          </w:tcPr>
          <w:p w14:paraId="37DD631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6</w:t>
            </w:r>
          </w:p>
        </w:tc>
        <w:tc>
          <w:tcPr>
            <w:tcW w:w="433" w:type="pct"/>
          </w:tcPr>
          <w:p w14:paraId="432F46CB"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07BBA0A2"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soluble protein</w:t>
            </w:r>
          </w:p>
        </w:tc>
      </w:tr>
      <w:tr w:rsidR="00B50A94" w:rsidRPr="00743A36" w14:paraId="0EA444E4" w14:textId="77777777" w:rsidTr="00426741">
        <w:tc>
          <w:tcPr>
            <w:tcW w:w="243" w:type="pct"/>
            <w:shd w:val="clear" w:color="auto" w:fill="auto"/>
          </w:tcPr>
          <w:p w14:paraId="6B1DA54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573" w:type="pct"/>
            <w:shd w:val="clear" w:color="auto" w:fill="auto"/>
          </w:tcPr>
          <w:p w14:paraId="6B5BAA3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I114N</w:t>
            </w:r>
          </w:p>
          <w:p w14:paraId="369E6DE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76EA1F7C"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1.56</w:t>
            </w:r>
          </w:p>
        </w:tc>
        <w:tc>
          <w:tcPr>
            <w:tcW w:w="627" w:type="pct"/>
            <w:shd w:val="clear" w:color="auto" w:fill="auto"/>
          </w:tcPr>
          <w:p w14:paraId="0EC6D49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0.82</w:t>
            </w:r>
          </w:p>
        </w:tc>
        <w:tc>
          <w:tcPr>
            <w:tcW w:w="432" w:type="pct"/>
            <w:shd w:val="clear" w:color="auto" w:fill="auto"/>
          </w:tcPr>
          <w:p w14:paraId="7CD6076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481" w:type="pct"/>
            <w:shd w:val="clear" w:color="auto" w:fill="auto"/>
          </w:tcPr>
          <w:p w14:paraId="39E7123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w:t>
            </w:r>
          </w:p>
        </w:tc>
        <w:tc>
          <w:tcPr>
            <w:tcW w:w="430" w:type="pct"/>
            <w:shd w:val="clear" w:color="auto" w:fill="auto"/>
          </w:tcPr>
          <w:p w14:paraId="70B2EED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7</w:t>
            </w:r>
          </w:p>
        </w:tc>
        <w:tc>
          <w:tcPr>
            <w:tcW w:w="433" w:type="pct"/>
          </w:tcPr>
          <w:p w14:paraId="1B81C20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5BFCDC82"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soluble protein</w:t>
            </w:r>
          </w:p>
        </w:tc>
      </w:tr>
      <w:tr w:rsidR="00B50A94" w:rsidRPr="00743A36" w14:paraId="2A120FF2" w14:textId="77777777" w:rsidTr="00426741">
        <w:tc>
          <w:tcPr>
            <w:tcW w:w="243" w:type="pct"/>
            <w:shd w:val="clear" w:color="auto" w:fill="FFF2CC" w:themeFill="accent4" w:themeFillTint="33"/>
          </w:tcPr>
          <w:p w14:paraId="4EF39440"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5</w:t>
            </w:r>
          </w:p>
        </w:tc>
        <w:tc>
          <w:tcPr>
            <w:tcW w:w="573" w:type="pct"/>
            <w:shd w:val="clear" w:color="auto" w:fill="FFF2CC" w:themeFill="accent4" w:themeFillTint="33"/>
          </w:tcPr>
          <w:p w14:paraId="718B48A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Y168V</w:t>
            </w:r>
          </w:p>
          <w:p w14:paraId="076EC34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1)</w:t>
            </w:r>
          </w:p>
        </w:tc>
        <w:tc>
          <w:tcPr>
            <w:tcW w:w="629" w:type="pct"/>
            <w:shd w:val="clear" w:color="auto" w:fill="FFF2CC" w:themeFill="accent4" w:themeFillTint="33"/>
          </w:tcPr>
          <w:p w14:paraId="3F462C7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1.95</w:t>
            </w:r>
          </w:p>
        </w:tc>
        <w:tc>
          <w:tcPr>
            <w:tcW w:w="627" w:type="pct"/>
            <w:shd w:val="clear" w:color="auto" w:fill="FFF2CC" w:themeFill="accent4" w:themeFillTint="33"/>
          </w:tcPr>
          <w:p w14:paraId="0224E1D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0.18</w:t>
            </w:r>
          </w:p>
        </w:tc>
        <w:tc>
          <w:tcPr>
            <w:tcW w:w="432" w:type="pct"/>
            <w:shd w:val="clear" w:color="auto" w:fill="FFF2CC" w:themeFill="accent4" w:themeFillTint="33"/>
          </w:tcPr>
          <w:p w14:paraId="5BF8E4AC"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[2]</w:t>
            </w:r>
          </w:p>
        </w:tc>
        <w:tc>
          <w:tcPr>
            <w:tcW w:w="481" w:type="pct"/>
            <w:shd w:val="clear" w:color="auto" w:fill="FFF2CC" w:themeFill="accent4" w:themeFillTint="33"/>
          </w:tcPr>
          <w:p w14:paraId="7669861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2</w:t>
            </w:r>
          </w:p>
        </w:tc>
        <w:tc>
          <w:tcPr>
            <w:tcW w:w="430" w:type="pct"/>
            <w:shd w:val="clear" w:color="auto" w:fill="FFF2CC" w:themeFill="accent4" w:themeFillTint="33"/>
          </w:tcPr>
          <w:p w14:paraId="4949BE2D"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33" w:type="pct"/>
            <w:shd w:val="clear" w:color="auto" w:fill="FFF2CC" w:themeFill="accent4" w:themeFillTint="33"/>
          </w:tcPr>
          <w:p w14:paraId="2D11A99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b3</w:t>
            </w:r>
          </w:p>
        </w:tc>
        <w:tc>
          <w:tcPr>
            <w:tcW w:w="1152" w:type="pct"/>
            <w:shd w:val="clear" w:color="auto" w:fill="FFF2CC" w:themeFill="accent4" w:themeFillTint="33"/>
          </w:tcPr>
          <w:p w14:paraId="19A3557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Significant amount of soluble protein</w:t>
            </w:r>
          </w:p>
        </w:tc>
      </w:tr>
      <w:tr w:rsidR="00B50A94" w:rsidRPr="00743A36" w14:paraId="545D2F7F" w14:textId="77777777" w:rsidTr="00426741">
        <w:tc>
          <w:tcPr>
            <w:tcW w:w="243" w:type="pct"/>
            <w:shd w:val="clear" w:color="auto" w:fill="auto"/>
          </w:tcPr>
          <w:p w14:paraId="11FA715C"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5</w:t>
            </w:r>
          </w:p>
        </w:tc>
        <w:tc>
          <w:tcPr>
            <w:tcW w:w="573" w:type="pct"/>
            <w:shd w:val="clear" w:color="auto" w:fill="auto"/>
          </w:tcPr>
          <w:p w14:paraId="4FDBA3F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R182T</w:t>
            </w:r>
          </w:p>
          <w:p w14:paraId="382E613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6654926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1.46</w:t>
            </w:r>
          </w:p>
        </w:tc>
        <w:tc>
          <w:tcPr>
            <w:tcW w:w="627" w:type="pct"/>
            <w:shd w:val="clear" w:color="auto" w:fill="auto"/>
          </w:tcPr>
          <w:p w14:paraId="5581A3A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0.77</w:t>
            </w:r>
          </w:p>
        </w:tc>
        <w:tc>
          <w:tcPr>
            <w:tcW w:w="432" w:type="pct"/>
            <w:shd w:val="clear" w:color="auto" w:fill="auto"/>
          </w:tcPr>
          <w:p w14:paraId="697031E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[5]</w:t>
            </w:r>
          </w:p>
        </w:tc>
        <w:tc>
          <w:tcPr>
            <w:tcW w:w="481" w:type="pct"/>
            <w:shd w:val="clear" w:color="auto" w:fill="auto"/>
          </w:tcPr>
          <w:p w14:paraId="10367A6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430" w:type="pct"/>
            <w:shd w:val="clear" w:color="auto" w:fill="auto"/>
          </w:tcPr>
          <w:p w14:paraId="1501957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8</w:t>
            </w:r>
          </w:p>
        </w:tc>
        <w:tc>
          <w:tcPr>
            <w:tcW w:w="433" w:type="pct"/>
          </w:tcPr>
          <w:p w14:paraId="78CF888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4CB4EFB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soluble protein</w:t>
            </w:r>
          </w:p>
        </w:tc>
      </w:tr>
      <w:tr w:rsidR="00B50A94" w:rsidRPr="00743A36" w14:paraId="6F7537ED" w14:textId="77777777" w:rsidTr="00426741">
        <w:tc>
          <w:tcPr>
            <w:tcW w:w="243" w:type="pct"/>
            <w:shd w:val="clear" w:color="auto" w:fill="auto"/>
          </w:tcPr>
          <w:p w14:paraId="15F40A2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5</w:t>
            </w:r>
          </w:p>
        </w:tc>
        <w:tc>
          <w:tcPr>
            <w:tcW w:w="573" w:type="pct"/>
            <w:shd w:val="clear" w:color="auto" w:fill="auto"/>
          </w:tcPr>
          <w:p w14:paraId="4E3767E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E190W</w:t>
            </w:r>
          </w:p>
          <w:p w14:paraId="3E99863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22BEFDD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0.68</w:t>
            </w:r>
          </w:p>
        </w:tc>
        <w:tc>
          <w:tcPr>
            <w:tcW w:w="627" w:type="pct"/>
            <w:shd w:val="clear" w:color="auto" w:fill="auto"/>
          </w:tcPr>
          <w:p w14:paraId="141DFA3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0.61</w:t>
            </w:r>
          </w:p>
        </w:tc>
        <w:tc>
          <w:tcPr>
            <w:tcW w:w="432" w:type="pct"/>
            <w:shd w:val="clear" w:color="auto" w:fill="auto"/>
          </w:tcPr>
          <w:p w14:paraId="5D154EF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[5]</w:t>
            </w:r>
          </w:p>
        </w:tc>
        <w:tc>
          <w:tcPr>
            <w:tcW w:w="481" w:type="pct"/>
            <w:shd w:val="clear" w:color="auto" w:fill="auto"/>
          </w:tcPr>
          <w:p w14:paraId="15838060"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2</w:t>
            </w:r>
          </w:p>
        </w:tc>
        <w:tc>
          <w:tcPr>
            <w:tcW w:w="430" w:type="pct"/>
            <w:shd w:val="clear" w:color="auto" w:fill="auto"/>
          </w:tcPr>
          <w:p w14:paraId="70E0952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33" w:type="pct"/>
          </w:tcPr>
          <w:p w14:paraId="72C6CE6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4FEA6D70"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expression (no band on SDS PAGE in soluble or insoluble fractions)</w:t>
            </w:r>
          </w:p>
        </w:tc>
      </w:tr>
      <w:tr w:rsidR="00B50A94" w:rsidRPr="00743A36" w14:paraId="1F864262" w14:textId="77777777" w:rsidTr="00426741">
        <w:tc>
          <w:tcPr>
            <w:tcW w:w="243" w:type="pct"/>
            <w:shd w:val="clear" w:color="auto" w:fill="FFF2CC" w:themeFill="accent4" w:themeFillTint="33"/>
          </w:tcPr>
          <w:p w14:paraId="7EEF81EB"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6</w:t>
            </w:r>
          </w:p>
        </w:tc>
        <w:tc>
          <w:tcPr>
            <w:tcW w:w="573" w:type="pct"/>
            <w:shd w:val="clear" w:color="auto" w:fill="FFF2CC" w:themeFill="accent4" w:themeFillTint="33"/>
          </w:tcPr>
          <w:p w14:paraId="45581A4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L197V</w:t>
            </w:r>
          </w:p>
          <w:p w14:paraId="5FF49352"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1)</w:t>
            </w:r>
          </w:p>
        </w:tc>
        <w:tc>
          <w:tcPr>
            <w:tcW w:w="629" w:type="pct"/>
            <w:shd w:val="clear" w:color="auto" w:fill="FFF2CC" w:themeFill="accent4" w:themeFillTint="33"/>
          </w:tcPr>
          <w:p w14:paraId="44C48AD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1.78</w:t>
            </w:r>
          </w:p>
        </w:tc>
        <w:tc>
          <w:tcPr>
            <w:tcW w:w="627" w:type="pct"/>
            <w:shd w:val="clear" w:color="auto" w:fill="FFF2CC" w:themeFill="accent4" w:themeFillTint="33"/>
          </w:tcPr>
          <w:p w14:paraId="430FB3C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0.04</w:t>
            </w:r>
          </w:p>
        </w:tc>
        <w:tc>
          <w:tcPr>
            <w:tcW w:w="432" w:type="pct"/>
            <w:shd w:val="clear" w:color="auto" w:fill="FFF2CC" w:themeFill="accent4" w:themeFillTint="33"/>
          </w:tcPr>
          <w:p w14:paraId="4C707FF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[6]</w:t>
            </w:r>
          </w:p>
        </w:tc>
        <w:tc>
          <w:tcPr>
            <w:tcW w:w="481" w:type="pct"/>
            <w:shd w:val="clear" w:color="auto" w:fill="FFF2CC" w:themeFill="accent4" w:themeFillTint="33"/>
          </w:tcPr>
          <w:p w14:paraId="12E9A95B"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4</w:t>
            </w:r>
          </w:p>
        </w:tc>
        <w:tc>
          <w:tcPr>
            <w:tcW w:w="430" w:type="pct"/>
            <w:shd w:val="clear" w:color="auto" w:fill="FFF2CC" w:themeFill="accent4" w:themeFillTint="33"/>
          </w:tcPr>
          <w:p w14:paraId="2912C93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33" w:type="pct"/>
            <w:shd w:val="clear" w:color="auto" w:fill="FFF2CC" w:themeFill="accent4" w:themeFillTint="33"/>
          </w:tcPr>
          <w:p w14:paraId="50BF50C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b3</w:t>
            </w:r>
          </w:p>
        </w:tc>
        <w:tc>
          <w:tcPr>
            <w:tcW w:w="1152" w:type="pct"/>
            <w:shd w:val="clear" w:color="auto" w:fill="FFF2CC" w:themeFill="accent4" w:themeFillTint="33"/>
          </w:tcPr>
          <w:p w14:paraId="568AA26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Significant amount of soluble protein</w:t>
            </w:r>
          </w:p>
        </w:tc>
      </w:tr>
      <w:tr w:rsidR="00B50A94" w:rsidRPr="00743A36" w14:paraId="19FACF76" w14:textId="77777777" w:rsidTr="00426741">
        <w:tc>
          <w:tcPr>
            <w:tcW w:w="243" w:type="pct"/>
            <w:shd w:val="clear" w:color="auto" w:fill="auto"/>
          </w:tcPr>
          <w:p w14:paraId="7CAD7D1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7</w:t>
            </w:r>
          </w:p>
        </w:tc>
        <w:tc>
          <w:tcPr>
            <w:tcW w:w="573" w:type="pct"/>
            <w:shd w:val="clear" w:color="auto" w:fill="auto"/>
          </w:tcPr>
          <w:p w14:paraId="26A402B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Y260D</w:t>
            </w:r>
          </w:p>
          <w:p w14:paraId="7D0904F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5E10537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1.59</w:t>
            </w:r>
          </w:p>
        </w:tc>
        <w:tc>
          <w:tcPr>
            <w:tcW w:w="627" w:type="pct"/>
            <w:shd w:val="clear" w:color="auto" w:fill="auto"/>
          </w:tcPr>
          <w:p w14:paraId="335DFC7B"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0.61</w:t>
            </w:r>
          </w:p>
        </w:tc>
        <w:tc>
          <w:tcPr>
            <w:tcW w:w="432" w:type="pct"/>
            <w:shd w:val="clear" w:color="auto" w:fill="auto"/>
          </w:tcPr>
          <w:p w14:paraId="37ABB9C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[6]</w:t>
            </w:r>
          </w:p>
        </w:tc>
        <w:tc>
          <w:tcPr>
            <w:tcW w:w="481" w:type="pct"/>
            <w:shd w:val="clear" w:color="auto" w:fill="auto"/>
          </w:tcPr>
          <w:p w14:paraId="5202B88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430" w:type="pct"/>
            <w:shd w:val="clear" w:color="auto" w:fill="auto"/>
          </w:tcPr>
          <w:p w14:paraId="4D6DAD1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6</w:t>
            </w:r>
          </w:p>
        </w:tc>
        <w:tc>
          <w:tcPr>
            <w:tcW w:w="433" w:type="pct"/>
          </w:tcPr>
          <w:p w14:paraId="039739D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5B92635D"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 xml:space="preserve">No soluble protein (insoluble band only) </w:t>
            </w:r>
          </w:p>
        </w:tc>
      </w:tr>
      <w:tr w:rsidR="00B50A94" w:rsidRPr="00743A36" w14:paraId="49B84937" w14:textId="77777777" w:rsidTr="00426741">
        <w:tc>
          <w:tcPr>
            <w:tcW w:w="243" w:type="pct"/>
            <w:shd w:val="clear" w:color="auto" w:fill="auto"/>
          </w:tcPr>
          <w:p w14:paraId="45F5B23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8</w:t>
            </w:r>
          </w:p>
        </w:tc>
        <w:tc>
          <w:tcPr>
            <w:tcW w:w="573" w:type="pct"/>
            <w:shd w:val="clear" w:color="auto" w:fill="auto"/>
          </w:tcPr>
          <w:p w14:paraId="7DC1D0D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R298T</w:t>
            </w:r>
          </w:p>
          <w:p w14:paraId="0F7606E0"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3DF2848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1.53</w:t>
            </w:r>
          </w:p>
        </w:tc>
        <w:tc>
          <w:tcPr>
            <w:tcW w:w="627" w:type="pct"/>
            <w:shd w:val="clear" w:color="auto" w:fill="auto"/>
          </w:tcPr>
          <w:p w14:paraId="1BD3485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0.77</w:t>
            </w:r>
          </w:p>
        </w:tc>
        <w:tc>
          <w:tcPr>
            <w:tcW w:w="432" w:type="pct"/>
            <w:shd w:val="clear" w:color="auto" w:fill="auto"/>
          </w:tcPr>
          <w:p w14:paraId="138B4A3D"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481" w:type="pct"/>
            <w:shd w:val="clear" w:color="auto" w:fill="auto"/>
          </w:tcPr>
          <w:p w14:paraId="61ABB9B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30" w:type="pct"/>
            <w:shd w:val="clear" w:color="auto" w:fill="auto"/>
          </w:tcPr>
          <w:p w14:paraId="140053C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9</w:t>
            </w:r>
          </w:p>
        </w:tc>
        <w:tc>
          <w:tcPr>
            <w:tcW w:w="433" w:type="pct"/>
          </w:tcPr>
          <w:p w14:paraId="6B9A0EB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103483FD"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soluble protein</w:t>
            </w:r>
          </w:p>
        </w:tc>
      </w:tr>
      <w:tr w:rsidR="00B50A94" w:rsidRPr="00743A36" w14:paraId="1D4E7673" w14:textId="77777777" w:rsidTr="00426741">
        <w:tc>
          <w:tcPr>
            <w:tcW w:w="243" w:type="pct"/>
            <w:shd w:val="clear" w:color="auto" w:fill="auto"/>
          </w:tcPr>
          <w:p w14:paraId="3DDDA7A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8</w:t>
            </w:r>
          </w:p>
        </w:tc>
        <w:tc>
          <w:tcPr>
            <w:tcW w:w="573" w:type="pct"/>
            <w:shd w:val="clear" w:color="auto" w:fill="auto"/>
          </w:tcPr>
          <w:p w14:paraId="7B76C33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E310L</w:t>
            </w:r>
          </w:p>
          <w:p w14:paraId="162BB1E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2554C94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-1.47</w:t>
            </w:r>
          </w:p>
        </w:tc>
        <w:tc>
          <w:tcPr>
            <w:tcW w:w="627" w:type="pct"/>
            <w:shd w:val="clear" w:color="auto" w:fill="auto"/>
          </w:tcPr>
          <w:p w14:paraId="40B9906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0.10</w:t>
            </w:r>
          </w:p>
        </w:tc>
        <w:tc>
          <w:tcPr>
            <w:tcW w:w="432" w:type="pct"/>
            <w:shd w:val="clear" w:color="auto" w:fill="auto"/>
          </w:tcPr>
          <w:p w14:paraId="29E514A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81" w:type="pct"/>
            <w:shd w:val="clear" w:color="auto" w:fill="auto"/>
          </w:tcPr>
          <w:p w14:paraId="54556F8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430" w:type="pct"/>
            <w:shd w:val="clear" w:color="auto" w:fill="auto"/>
          </w:tcPr>
          <w:p w14:paraId="6CA5793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33" w:type="pct"/>
          </w:tcPr>
          <w:p w14:paraId="232842F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b1</w:t>
            </w:r>
          </w:p>
        </w:tc>
        <w:tc>
          <w:tcPr>
            <w:tcW w:w="1152" w:type="pct"/>
            <w:shd w:val="clear" w:color="auto" w:fill="auto"/>
          </w:tcPr>
          <w:p w14:paraId="5A9EE89B"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Small amount of soluble protein</w:t>
            </w:r>
          </w:p>
        </w:tc>
      </w:tr>
      <w:tr w:rsidR="00B50A94" w:rsidRPr="00743A36" w14:paraId="348AF17D" w14:textId="77777777" w:rsidTr="00426741">
        <w:tc>
          <w:tcPr>
            <w:tcW w:w="243" w:type="pct"/>
            <w:shd w:val="clear" w:color="auto" w:fill="FFF2CC" w:themeFill="accent4" w:themeFillTint="33"/>
          </w:tcPr>
          <w:p w14:paraId="6622E21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9</w:t>
            </w:r>
          </w:p>
        </w:tc>
        <w:tc>
          <w:tcPr>
            <w:tcW w:w="573" w:type="pct"/>
            <w:shd w:val="clear" w:color="auto" w:fill="FFF2CC" w:themeFill="accent4" w:themeFillTint="33"/>
          </w:tcPr>
          <w:p w14:paraId="6348245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D315E</w:t>
            </w:r>
          </w:p>
          <w:p w14:paraId="61A6AF8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(Loop 0)</w:t>
            </w:r>
          </w:p>
        </w:tc>
        <w:tc>
          <w:tcPr>
            <w:tcW w:w="629" w:type="pct"/>
            <w:shd w:val="clear" w:color="auto" w:fill="FFF2CC" w:themeFill="accent4" w:themeFillTint="33"/>
          </w:tcPr>
          <w:p w14:paraId="52A81E3D"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-0.67</w:t>
            </w:r>
          </w:p>
        </w:tc>
        <w:tc>
          <w:tcPr>
            <w:tcW w:w="627" w:type="pct"/>
            <w:shd w:val="clear" w:color="auto" w:fill="FFF2CC" w:themeFill="accent4" w:themeFillTint="33"/>
          </w:tcPr>
          <w:p w14:paraId="169CE85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0.03</w:t>
            </w:r>
          </w:p>
        </w:tc>
        <w:tc>
          <w:tcPr>
            <w:tcW w:w="432" w:type="pct"/>
            <w:shd w:val="clear" w:color="auto" w:fill="FFF2CC" w:themeFill="accent4" w:themeFillTint="33"/>
          </w:tcPr>
          <w:p w14:paraId="1C8A5E2C"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81" w:type="pct"/>
            <w:shd w:val="clear" w:color="auto" w:fill="FFF2CC" w:themeFill="accent4" w:themeFillTint="33"/>
          </w:tcPr>
          <w:p w14:paraId="034B8E8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6</w:t>
            </w:r>
          </w:p>
        </w:tc>
        <w:tc>
          <w:tcPr>
            <w:tcW w:w="430" w:type="pct"/>
            <w:shd w:val="clear" w:color="auto" w:fill="FFF2CC" w:themeFill="accent4" w:themeFillTint="33"/>
          </w:tcPr>
          <w:p w14:paraId="04A7DB5D"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33" w:type="pct"/>
            <w:shd w:val="clear" w:color="auto" w:fill="FFF2CC" w:themeFill="accent4" w:themeFillTint="33"/>
          </w:tcPr>
          <w:p w14:paraId="36973E1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b1</w:t>
            </w:r>
          </w:p>
        </w:tc>
        <w:tc>
          <w:tcPr>
            <w:tcW w:w="1152" w:type="pct"/>
            <w:shd w:val="clear" w:color="auto" w:fill="FFF2CC" w:themeFill="accent4" w:themeFillTint="33"/>
          </w:tcPr>
          <w:p w14:paraId="63364892"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Significant amount of soluble protein</w:t>
            </w:r>
          </w:p>
        </w:tc>
      </w:tr>
      <w:tr w:rsidR="00B50A94" w:rsidRPr="00743A36" w14:paraId="5ED920C8" w14:textId="77777777" w:rsidTr="00426741">
        <w:tc>
          <w:tcPr>
            <w:tcW w:w="243" w:type="pct"/>
            <w:shd w:val="clear" w:color="auto" w:fill="FFF2CC" w:themeFill="accent4" w:themeFillTint="33"/>
          </w:tcPr>
          <w:p w14:paraId="515F2A3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9</w:t>
            </w:r>
          </w:p>
        </w:tc>
        <w:tc>
          <w:tcPr>
            <w:tcW w:w="573" w:type="pct"/>
            <w:shd w:val="clear" w:color="auto" w:fill="FFF2CC" w:themeFill="accent4" w:themeFillTint="33"/>
          </w:tcPr>
          <w:p w14:paraId="4AE2753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S323L</w:t>
            </w:r>
          </w:p>
          <w:p w14:paraId="6CB7898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1)</w:t>
            </w:r>
          </w:p>
        </w:tc>
        <w:tc>
          <w:tcPr>
            <w:tcW w:w="629" w:type="pct"/>
            <w:shd w:val="clear" w:color="auto" w:fill="FFF2CC" w:themeFill="accent4" w:themeFillTint="33"/>
          </w:tcPr>
          <w:p w14:paraId="58241C5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-1.16</w:t>
            </w:r>
          </w:p>
        </w:tc>
        <w:tc>
          <w:tcPr>
            <w:tcW w:w="627" w:type="pct"/>
            <w:shd w:val="clear" w:color="auto" w:fill="FFF2CC" w:themeFill="accent4" w:themeFillTint="33"/>
          </w:tcPr>
          <w:p w14:paraId="7C60323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0.24</w:t>
            </w:r>
          </w:p>
        </w:tc>
        <w:tc>
          <w:tcPr>
            <w:tcW w:w="432" w:type="pct"/>
            <w:shd w:val="clear" w:color="auto" w:fill="FFF2CC" w:themeFill="accent4" w:themeFillTint="33"/>
          </w:tcPr>
          <w:p w14:paraId="11731E1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81" w:type="pct"/>
            <w:shd w:val="clear" w:color="auto" w:fill="FFF2CC" w:themeFill="accent4" w:themeFillTint="33"/>
          </w:tcPr>
          <w:p w14:paraId="0855C4C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5</w:t>
            </w:r>
          </w:p>
        </w:tc>
        <w:tc>
          <w:tcPr>
            <w:tcW w:w="430" w:type="pct"/>
            <w:shd w:val="clear" w:color="auto" w:fill="FFF2CC" w:themeFill="accent4" w:themeFillTint="33"/>
          </w:tcPr>
          <w:p w14:paraId="5D6BB6A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33" w:type="pct"/>
            <w:shd w:val="clear" w:color="auto" w:fill="FFF2CC" w:themeFill="accent4" w:themeFillTint="33"/>
          </w:tcPr>
          <w:p w14:paraId="084AF7C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b1</w:t>
            </w:r>
          </w:p>
        </w:tc>
        <w:tc>
          <w:tcPr>
            <w:tcW w:w="1152" w:type="pct"/>
            <w:shd w:val="clear" w:color="auto" w:fill="FFF2CC" w:themeFill="accent4" w:themeFillTint="33"/>
          </w:tcPr>
          <w:p w14:paraId="3F0FDE8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Significant amount of soluble protein</w:t>
            </w:r>
          </w:p>
        </w:tc>
      </w:tr>
      <w:tr w:rsidR="00B50A94" w:rsidRPr="00743A36" w14:paraId="26030151" w14:textId="77777777" w:rsidTr="00426741">
        <w:tc>
          <w:tcPr>
            <w:tcW w:w="243" w:type="pct"/>
            <w:shd w:val="clear" w:color="auto" w:fill="auto"/>
          </w:tcPr>
          <w:p w14:paraId="4ACB91E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10</w:t>
            </w:r>
          </w:p>
        </w:tc>
        <w:tc>
          <w:tcPr>
            <w:tcW w:w="573" w:type="pct"/>
            <w:shd w:val="clear" w:color="auto" w:fill="auto"/>
          </w:tcPr>
          <w:p w14:paraId="7EA8AD9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L372V</w:t>
            </w:r>
          </w:p>
          <w:p w14:paraId="281985C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1)</w:t>
            </w:r>
          </w:p>
        </w:tc>
        <w:tc>
          <w:tcPr>
            <w:tcW w:w="629" w:type="pct"/>
            <w:shd w:val="clear" w:color="auto" w:fill="auto"/>
          </w:tcPr>
          <w:p w14:paraId="762DF50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1.65</w:t>
            </w:r>
          </w:p>
        </w:tc>
        <w:tc>
          <w:tcPr>
            <w:tcW w:w="627" w:type="pct"/>
            <w:shd w:val="clear" w:color="auto" w:fill="auto"/>
          </w:tcPr>
          <w:p w14:paraId="5C1E60FD"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0.70</w:t>
            </w:r>
          </w:p>
        </w:tc>
        <w:tc>
          <w:tcPr>
            <w:tcW w:w="432" w:type="pct"/>
            <w:shd w:val="clear" w:color="auto" w:fill="auto"/>
          </w:tcPr>
          <w:p w14:paraId="147BBA8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[4]</w:t>
            </w:r>
          </w:p>
        </w:tc>
        <w:tc>
          <w:tcPr>
            <w:tcW w:w="481" w:type="pct"/>
            <w:shd w:val="clear" w:color="auto" w:fill="auto"/>
          </w:tcPr>
          <w:p w14:paraId="69AFA71B"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w:t>
            </w:r>
          </w:p>
        </w:tc>
        <w:tc>
          <w:tcPr>
            <w:tcW w:w="430" w:type="pct"/>
            <w:shd w:val="clear" w:color="auto" w:fill="auto"/>
          </w:tcPr>
          <w:p w14:paraId="12AA9D6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9</w:t>
            </w:r>
          </w:p>
        </w:tc>
        <w:tc>
          <w:tcPr>
            <w:tcW w:w="433" w:type="pct"/>
          </w:tcPr>
          <w:p w14:paraId="3664ABF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4F26FE9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Small amount of soluble protein</w:t>
            </w:r>
          </w:p>
        </w:tc>
      </w:tr>
      <w:tr w:rsidR="00B50A94" w:rsidRPr="00743A36" w14:paraId="71496497" w14:textId="77777777" w:rsidTr="00426741">
        <w:tc>
          <w:tcPr>
            <w:tcW w:w="243" w:type="pct"/>
            <w:shd w:val="clear" w:color="auto" w:fill="FFF2CC" w:themeFill="accent4" w:themeFillTint="33"/>
          </w:tcPr>
          <w:p w14:paraId="5C5634F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10</w:t>
            </w:r>
          </w:p>
        </w:tc>
        <w:tc>
          <w:tcPr>
            <w:tcW w:w="573" w:type="pct"/>
            <w:shd w:val="clear" w:color="auto" w:fill="FFF2CC" w:themeFill="accent4" w:themeFillTint="33"/>
          </w:tcPr>
          <w:p w14:paraId="723A34C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E375D</w:t>
            </w:r>
          </w:p>
          <w:p w14:paraId="3E07A2B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(Loop 1)</w:t>
            </w:r>
          </w:p>
        </w:tc>
        <w:tc>
          <w:tcPr>
            <w:tcW w:w="629" w:type="pct"/>
            <w:shd w:val="clear" w:color="auto" w:fill="FFF2CC" w:themeFill="accent4" w:themeFillTint="33"/>
          </w:tcPr>
          <w:p w14:paraId="45FA1A0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-0.60</w:t>
            </w:r>
          </w:p>
        </w:tc>
        <w:tc>
          <w:tcPr>
            <w:tcW w:w="627" w:type="pct"/>
            <w:shd w:val="clear" w:color="auto" w:fill="FFF2CC" w:themeFill="accent4" w:themeFillTint="33"/>
          </w:tcPr>
          <w:p w14:paraId="26C5465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0.20</w:t>
            </w:r>
          </w:p>
        </w:tc>
        <w:tc>
          <w:tcPr>
            <w:tcW w:w="432" w:type="pct"/>
            <w:shd w:val="clear" w:color="auto" w:fill="FFF2CC" w:themeFill="accent4" w:themeFillTint="33"/>
          </w:tcPr>
          <w:p w14:paraId="7927B870"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[4]</w:t>
            </w:r>
          </w:p>
        </w:tc>
        <w:tc>
          <w:tcPr>
            <w:tcW w:w="481" w:type="pct"/>
            <w:shd w:val="clear" w:color="auto" w:fill="FFF2CC" w:themeFill="accent4" w:themeFillTint="33"/>
          </w:tcPr>
          <w:p w14:paraId="03DB9C2C"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7</w:t>
            </w:r>
          </w:p>
        </w:tc>
        <w:tc>
          <w:tcPr>
            <w:tcW w:w="430" w:type="pct"/>
            <w:shd w:val="clear" w:color="auto" w:fill="FFF2CC" w:themeFill="accent4" w:themeFillTint="33"/>
          </w:tcPr>
          <w:p w14:paraId="1B0304A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5</w:t>
            </w:r>
          </w:p>
        </w:tc>
        <w:tc>
          <w:tcPr>
            <w:tcW w:w="433" w:type="pct"/>
            <w:shd w:val="clear" w:color="auto" w:fill="FFF2CC" w:themeFill="accent4" w:themeFillTint="33"/>
          </w:tcPr>
          <w:p w14:paraId="5DD624C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b1</w:t>
            </w:r>
          </w:p>
        </w:tc>
        <w:tc>
          <w:tcPr>
            <w:tcW w:w="1152" w:type="pct"/>
            <w:shd w:val="clear" w:color="auto" w:fill="FFF2CC" w:themeFill="accent4" w:themeFillTint="33"/>
          </w:tcPr>
          <w:p w14:paraId="7B4DC34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Significant amount of soluble protein</w:t>
            </w:r>
          </w:p>
        </w:tc>
      </w:tr>
      <w:tr w:rsidR="00B50A94" w:rsidRPr="00743A36" w14:paraId="1C3EA613" w14:textId="77777777" w:rsidTr="00426741">
        <w:tc>
          <w:tcPr>
            <w:tcW w:w="243" w:type="pct"/>
            <w:shd w:val="clear" w:color="auto" w:fill="auto"/>
          </w:tcPr>
          <w:p w14:paraId="27A4E0FB"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10</w:t>
            </w:r>
          </w:p>
        </w:tc>
        <w:tc>
          <w:tcPr>
            <w:tcW w:w="573" w:type="pct"/>
            <w:shd w:val="clear" w:color="auto" w:fill="auto"/>
          </w:tcPr>
          <w:p w14:paraId="7B57B4D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L381W</w:t>
            </w:r>
          </w:p>
          <w:p w14:paraId="6EC20DD2"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2599309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1.62</w:t>
            </w:r>
          </w:p>
        </w:tc>
        <w:tc>
          <w:tcPr>
            <w:tcW w:w="627" w:type="pct"/>
            <w:shd w:val="clear" w:color="auto" w:fill="auto"/>
          </w:tcPr>
          <w:p w14:paraId="00EA021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0.63</w:t>
            </w:r>
          </w:p>
        </w:tc>
        <w:tc>
          <w:tcPr>
            <w:tcW w:w="432" w:type="pct"/>
            <w:shd w:val="clear" w:color="auto" w:fill="auto"/>
          </w:tcPr>
          <w:p w14:paraId="2C5E57FD"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[4]</w:t>
            </w:r>
          </w:p>
        </w:tc>
        <w:tc>
          <w:tcPr>
            <w:tcW w:w="481" w:type="pct"/>
            <w:shd w:val="clear" w:color="auto" w:fill="auto"/>
          </w:tcPr>
          <w:p w14:paraId="3A624A8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430" w:type="pct"/>
            <w:shd w:val="clear" w:color="auto" w:fill="auto"/>
          </w:tcPr>
          <w:p w14:paraId="67D1ABD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7</w:t>
            </w:r>
          </w:p>
        </w:tc>
        <w:tc>
          <w:tcPr>
            <w:tcW w:w="433" w:type="pct"/>
          </w:tcPr>
          <w:p w14:paraId="71BA3F4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11198CE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expression</w:t>
            </w:r>
          </w:p>
        </w:tc>
      </w:tr>
      <w:tr w:rsidR="00B50A94" w:rsidRPr="00743A36" w14:paraId="7F00A338" w14:textId="77777777" w:rsidTr="00426741">
        <w:tc>
          <w:tcPr>
            <w:tcW w:w="243" w:type="pct"/>
            <w:shd w:val="clear" w:color="auto" w:fill="auto"/>
          </w:tcPr>
          <w:p w14:paraId="2A75F6ED"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10</w:t>
            </w:r>
          </w:p>
        </w:tc>
        <w:tc>
          <w:tcPr>
            <w:tcW w:w="573" w:type="pct"/>
            <w:shd w:val="clear" w:color="auto" w:fill="auto"/>
          </w:tcPr>
          <w:p w14:paraId="0A8EBBA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I383G</w:t>
            </w:r>
          </w:p>
          <w:p w14:paraId="20C1386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2F9CA4C0"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1.54</w:t>
            </w:r>
          </w:p>
        </w:tc>
        <w:tc>
          <w:tcPr>
            <w:tcW w:w="627" w:type="pct"/>
            <w:shd w:val="clear" w:color="auto" w:fill="auto"/>
          </w:tcPr>
          <w:p w14:paraId="2769267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0.83</w:t>
            </w:r>
          </w:p>
        </w:tc>
        <w:tc>
          <w:tcPr>
            <w:tcW w:w="432" w:type="pct"/>
            <w:shd w:val="clear" w:color="auto" w:fill="auto"/>
          </w:tcPr>
          <w:p w14:paraId="07F5F02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[4]</w:t>
            </w:r>
          </w:p>
        </w:tc>
        <w:tc>
          <w:tcPr>
            <w:tcW w:w="481" w:type="pct"/>
            <w:shd w:val="clear" w:color="auto" w:fill="auto"/>
          </w:tcPr>
          <w:p w14:paraId="010B2692"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w:t>
            </w:r>
          </w:p>
        </w:tc>
        <w:tc>
          <w:tcPr>
            <w:tcW w:w="430" w:type="pct"/>
            <w:shd w:val="clear" w:color="auto" w:fill="auto"/>
          </w:tcPr>
          <w:p w14:paraId="23D3621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8</w:t>
            </w:r>
          </w:p>
        </w:tc>
        <w:tc>
          <w:tcPr>
            <w:tcW w:w="433" w:type="pct"/>
          </w:tcPr>
          <w:p w14:paraId="7F65F46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055DEAAD"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expression</w:t>
            </w:r>
          </w:p>
        </w:tc>
      </w:tr>
      <w:tr w:rsidR="00B50A94" w:rsidRPr="00743A36" w14:paraId="15358AC4" w14:textId="77777777" w:rsidTr="00426741">
        <w:tc>
          <w:tcPr>
            <w:tcW w:w="243" w:type="pct"/>
            <w:shd w:val="clear" w:color="auto" w:fill="auto"/>
          </w:tcPr>
          <w:p w14:paraId="56829A4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10</w:t>
            </w:r>
          </w:p>
        </w:tc>
        <w:tc>
          <w:tcPr>
            <w:tcW w:w="573" w:type="pct"/>
            <w:shd w:val="clear" w:color="auto" w:fill="auto"/>
          </w:tcPr>
          <w:p w14:paraId="6B653DE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E392Q</w:t>
            </w:r>
          </w:p>
          <w:p w14:paraId="2603C16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791F25D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-1.34</w:t>
            </w:r>
          </w:p>
        </w:tc>
        <w:tc>
          <w:tcPr>
            <w:tcW w:w="627" w:type="pct"/>
            <w:shd w:val="clear" w:color="auto" w:fill="auto"/>
          </w:tcPr>
          <w:p w14:paraId="3AFAB2D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0.14</w:t>
            </w:r>
          </w:p>
        </w:tc>
        <w:tc>
          <w:tcPr>
            <w:tcW w:w="432" w:type="pct"/>
            <w:shd w:val="clear" w:color="auto" w:fill="auto"/>
          </w:tcPr>
          <w:p w14:paraId="3EACD6E0"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[4]</w:t>
            </w:r>
          </w:p>
        </w:tc>
        <w:tc>
          <w:tcPr>
            <w:tcW w:w="481" w:type="pct"/>
            <w:shd w:val="clear" w:color="auto" w:fill="auto"/>
          </w:tcPr>
          <w:p w14:paraId="07BC1C4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7</w:t>
            </w:r>
          </w:p>
        </w:tc>
        <w:tc>
          <w:tcPr>
            <w:tcW w:w="430" w:type="pct"/>
            <w:shd w:val="clear" w:color="auto" w:fill="auto"/>
          </w:tcPr>
          <w:p w14:paraId="5694AB0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w:t>
            </w:r>
          </w:p>
        </w:tc>
        <w:tc>
          <w:tcPr>
            <w:tcW w:w="433" w:type="pct"/>
          </w:tcPr>
          <w:p w14:paraId="2071F4F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b1</w:t>
            </w:r>
          </w:p>
        </w:tc>
        <w:tc>
          <w:tcPr>
            <w:tcW w:w="1152" w:type="pct"/>
            <w:shd w:val="clear" w:color="auto" w:fill="auto"/>
          </w:tcPr>
          <w:p w14:paraId="4ECFCE9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expression</w:t>
            </w:r>
          </w:p>
        </w:tc>
      </w:tr>
      <w:tr w:rsidR="00B50A94" w:rsidRPr="00743A36" w14:paraId="5DF4D029" w14:textId="77777777" w:rsidTr="00426741">
        <w:tc>
          <w:tcPr>
            <w:tcW w:w="243" w:type="pct"/>
            <w:shd w:val="clear" w:color="auto" w:fill="auto"/>
          </w:tcPr>
          <w:p w14:paraId="42194A1C"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12</w:t>
            </w:r>
          </w:p>
        </w:tc>
        <w:tc>
          <w:tcPr>
            <w:tcW w:w="573" w:type="pct"/>
            <w:shd w:val="clear" w:color="auto" w:fill="auto"/>
          </w:tcPr>
          <w:p w14:paraId="5F3CE3E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E440Q</w:t>
            </w:r>
          </w:p>
          <w:p w14:paraId="3DFFAC3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1)</w:t>
            </w:r>
          </w:p>
        </w:tc>
        <w:tc>
          <w:tcPr>
            <w:tcW w:w="629" w:type="pct"/>
            <w:shd w:val="clear" w:color="auto" w:fill="auto"/>
          </w:tcPr>
          <w:p w14:paraId="147ECCF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-0.61</w:t>
            </w:r>
          </w:p>
        </w:tc>
        <w:tc>
          <w:tcPr>
            <w:tcW w:w="627" w:type="pct"/>
            <w:shd w:val="clear" w:color="auto" w:fill="auto"/>
          </w:tcPr>
          <w:p w14:paraId="5F8AEE49"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0.14</w:t>
            </w:r>
          </w:p>
        </w:tc>
        <w:tc>
          <w:tcPr>
            <w:tcW w:w="432" w:type="pct"/>
            <w:shd w:val="clear" w:color="auto" w:fill="auto"/>
          </w:tcPr>
          <w:p w14:paraId="6FE4415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[2]</w:t>
            </w:r>
          </w:p>
        </w:tc>
        <w:tc>
          <w:tcPr>
            <w:tcW w:w="481" w:type="pct"/>
            <w:shd w:val="clear" w:color="auto" w:fill="auto"/>
          </w:tcPr>
          <w:p w14:paraId="22AB396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5</w:t>
            </w:r>
          </w:p>
        </w:tc>
        <w:tc>
          <w:tcPr>
            <w:tcW w:w="430" w:type="pct"/>
            <w:shd w:val="clear" w:color="auto" w:fill="auto"/>
          </w:tcPr>
          <w:p w14:paraId="1DC661C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4</w:t>
            </w:r>
          </w:p>
        </w:tc>
        <w:tc>
          <w:tcPr>
            <w:tcW w:w="433" w:type="pct"/>
          </w:tcPr>
          <w:p w14:paraId="5EA14FE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b1</w:t>
            </w:r>
          </w:p>
        </w:tc>
        <w:tc>
          <w:tcPr>
            <w:tcW w:w="1152" w:type="pct"/>
            <w:shd w:val="clear" w:color="auto" w:fill="auto"/>
          </w:tcPr>
          <w:p w14:paraId="6D83377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Small amount of soluble protein</w:t>
            </w:r>
          </w:p>
        </w:tc>
      </w:tr>
      <w:tr w:rsidR="00B50A94" w:rsidRPr="00743A36" w14:paraId="7DFD0464" w14:textId="77777777" w:rsidTr="00426741">
        <w:tc>
          <w:tcPr>
            <w:tcW w:w="243" w:type="pct"/>
            <w:shd w:val="clear" w:color="auto" w:fill="auto"/>
          </w:tcPr>
          <w:p w14:paraId="13E2AA9C"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12</w:t>
            </w:r>
          </w:p>
        </w:tc>
        <w:tc>
          <w:tcPr>
            <w:tcW w:w="573" w:type="pct"/>
            <w:shd w:val="clear" w:color="auto" w:fill="auto"/>
          </w:tcPr>
          <w:p w14:paraId="79B7E3DB"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L445G</w:t>
            </w:r>
          </w:p>
          <w:p w14:paraId="1EAD49D0"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1)</w:t>
            </w:r>
          </w:p>
        </w:tc>
        <w:tc>
          <w:tcPr>
            <w:tcW w:w="629" w:type="pct"/>
            <w:shd w:val="clear" w:color="auto" w:fill="auto"/>
          </w:tcPr>
          <w:p w14:paraId="78F570C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1.49</w:t>
            </w:r>
          </w:p>
        </w:tc>
        <w:tc>
          <w:tcPr>
            <w:tcW w:w="627" w:type="pct"/>
            <w:shd w:val="clear" w:color="auto" w:fill="auto"/>
          </w:tcPr>
          <w:p w14:paraId="7AF44F5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0.75</w:t>
            </w:r>
          </w:p>
        </w:tc>
        <w:tc>
          <w:tcPr>
            <w:tcW w:w="432" w:type="pct"/>
            <w:shd w:val="clear" w:color="auto" w:fill="auto"/>
          </w:tcPr>
          <w:p w14:paraId="0993CC2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[2]</w:t>
            </w:r>
          </w:p>
        </w:tc>
        <w:tc>
          <w:tcPr>
            <w:tcW w:w="481" w:type="pct"/>
            <w:shd w:val="clear" w:color="auto" w:fill="auto"/>
          </w:tcPr>
          <w:p w14:paraId="060B425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w:t>
            </w:r>
          </w:p>
        </w:tc>
        <w:tc>
          <w:tcPr>
            <w:tcW w:w="430" w:type="pct"/>
            <w:shd w:val="clear" w:color="auto" w:fill="auto"/>
          </w:tcPr>
          <w:p w14:paraId="78FCE575"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6</w:t>
            </w:r>
          </w:p>
        </w:tc>
        <w:tc>
          <w:tcPr>
            <w:tcW w:w="433" w:type="pct"/>
          </w:tcPr>
          <w:p w14:paraId="18FBC240"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0D57D7C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expression</w:t>
            </w:r>
          </w:p>
        </w:tc>
      </w:tr>
      <w:tr w:rsidR="008868E5" w:rsidRPr="00743A36" w14:paraId="1EEC63F6" w14:textId="77777777" w:rsidTr="00426741">
        <w:tc>
          <w:tcPr>
            <w:tcW w:w="243" w:type="pct"/>
            <w:shd w:val="clear" w:color="auto" w:fill="FFF2CC" w:themeFill="accent4" w:themeFillTint="33"/>
          </w:tcPr>
          <w:p w14:paraId="6E9E652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13</w:t>
            </w:r>
          </w:p>
        </w:tc>
        <w:tc>
          <w:tcPr>
            <w:tcW w:w="573" w:type="pct"/>
            <w:shd w:val="clear" w:color="auto" w:fill="FFF2CC" w:themeFill="accent4" w:themeFillTint="33"/>
          </w:tcPr>
          <w:p w14:paraId="4D9AF6CF"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F502W</w:t>
            </w:r>
          </w:p>
          <w:p w14:paraId="4CFB503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FFF2CC" w:themeFill="accent4" w:themeFillTint="33"/>
          </w:tcPr>
          <w:p w14:paraId="60415932"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1.09</w:t>
            </w:r>
          </w:p>
        </w:tc>
        <w:tc>
          <w:tcPr>
            <w:tcW w:w="627" w:type="pct"/>
            <w:shd w:val="clear" w:color="auto" w:fill="FFF2CC" w:themeFill="accent4" w:themeFillTint="33"/>
          </w:tcPr>
          <w:p w14:paraId="4607BFBC"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0.36</w:t>
            </w:r>
          </w:p>
        </w:tc>
        <w:tc>
          <w:tcPr>
            <w:tcW w:w="432" w:type="pct"/>
            <w:shd w:val="clear" w:color="auto" w:fill="FFF2CC" w:themeFill="accent4" w:themeFillTint="33"/>
          </w:tcPr>
          <w:p w14:paraId="325370B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481" w:type="pct"/>
            <w:shd w:val="clear" w:color="auto" w:fill="FFF2CC" w:themeFill="accent4" w:themeFillTint="33"/>
          </w:tcPr>
          <w:p w14:paraId="4617885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2</w:t>
            </w:r>
          </w:p>
        </w:tc>
        <w:tc>
          <w:tcPr>
            <w:tcW w:w="430" w:type="pct"/>
            <w:shd w:val="clear" w:color="auto" w:fill="FFF2CC" w:themeFill="accent4" w:themeFillTint="33"/>
          </w:tcPr>
          <w:p w14:paraId="0FD5B751"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4</w:t>
            </w:r>
          </w:p>
        </w:tc>
        <w:tc>
          <w:tcPr>
            <w:tcW w:w="433" w:type="pct"/>
            <w:shd w:val="clear" w:color="auto" w:fill="FFF2CC" w:themeFill="accent4" w:themeFillTint="33"/>
          </w:tcPr>
          <w:p w14:paraId="14E645C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b2</w:t>
            </w:r>
          </w:p>
        </w:tc>
        <w:tc>
          <w:tcPr>
            <w:tcW w:w="1152" w:type="pct"/>
            <w:shd w:val="clear" w:color="auto" w:fill="FFF2CC" w:themeFill="accent4" w:themeFillTint="33"/>
          </w:tcPr>
          <w:p w14:paraId="610F318A"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Significant amount of soluble protein</w:t>
            </w:r>
          </w:p>
        </w:tc>
      </w:tr>
      <w:tr w:rsidR="00B50A94" w:rsidRPr="00743A36" w14:paraId="471CE302" w14:textId="77777777" w:rsidTr="00426741">
        <w:tc>
          <w:tcPr>
            <w:tcW w:w="243" w:type="pct"/>
            <w:shd w:val="clear" w:color="auto" w:fill="auto"/>
          </w:tcPr>
          <w:p w14:paraId="6DC38C4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14</w:t>
            </w:r>
          </w:p>
        </w:tc>
        <w:tc>
          <w:tcPr>
            <w:tcW w:w="573" w:type="pct"/>
            <w:shd w:val="clear" w:color="auto" w:fill="auto"/>
          </w:tcPr>
          <w:p w14:paraId="01E8D384"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K541S</w:t>
            </w:r>
          </w:p>
          <w:p w14:paraId="5C071517"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(Helix 2)</w:t>
            </w:r>
          </w:p>
        </w:tc>
        <w:tc>
          <w:tcPr>
            <w:tcW w:w="629" w:type="pct"/>
            <w:shd w:val="clear" w:color="auto" w:fill="auto"/>
          </w:tcPr>
          <w:p w14:paraId="16C0FEA8"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1.09</w:t>
            </w:r>
          </w:p>
        </w:tc>
        <w:tc>
          <w:tcPr>
            <w:tcW w:w="627" w:type="pct"/>
            <w:shd w:val="clear" w:color="auto" w:fill="auto"/>
          </w:tcPr>
          <w:p w14:paraId="04F641B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0.64</w:t>
            </w:r>
          </w:p>
        </w:tc>
        <w:tc>
          <w:tcPr>
            <w:tcW w:w="432" w:type="pct"/>
            <w:shd w:val="clear" w:color="auto" w:fill="auto"/>
          </w:tcPr>
          <w:p w14:paraId="76438BF3"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[6]</w:t>
            </w:r>
          </w:p>
        </w:tc>
        <w:tc>
          <w:tcPr>
            <w:tcW w:w="481" w:type="pct"/>
            <w:shd w:val="clear" w:color="auto" w:fill="auto"/>
          </w:tcPr>
          <w:p w14:paraId="185CE942"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3</w:t>
            </w:r>
          </w:p>
        </w:tc>
        <w:tc>
          <w:tcPr>
            <w:tcW w:w="430" w:type="pct"/>
            <w:shd w:val="clear" w:color="auto" w:fill="auto"/>
          </w:tcPr>
          <w:p w14:paraId="3F6D45BE"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7</w:t>
            </w:r>
          </w:p>
        </w:tc>
        <w:tc>
          <w:tcPr>
            <w:tcW w:w="433" w:type="pct"/>
          </w:tcPr>
          <w:p w14:paraId="5E196FC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a</w:t>
            </w:r>
          </w:p>
        </w:tc>
        <w:tc>
          <w:tcPr>
            <w:tcW w:w="1152" w:type="pct"/>
            <w:shd w:val="clear" w:color="auto" w:fill="auto"/>
          </w:tcPr>
          <w:p w14:paraId="10E1F266" w14:textId="77777777" w:rsidR="00B50A94" w:rsidRPr="00743A36" w:rsidRDefault="00B50A94" w:rsidP="00DE463A">
            <w:pPr>
              <w:jc w:val="center"/>
              <w:rPr>
                <w:rFonts w:ascii="Times New Roman" w:hAnsi="Times New Roman" w:cs="Times New Roman"/>
              </w:rPr>
            </w:pPr>
            <w:r w:rsidRPr="00743A36">
              <w:rPr>
                <w:rFonts w:ascii="Times New Roman" w:hAnsi="Times New Roman" w:cs="Times New Roman"/>
              </w:rPr>
              <w:t>No soluble protein</w:t>
            </w:r>
          </w:p>
        </w:tc>
      </w:tr>
    </w:tbl>
    <w:p w14:paraId="6B31C4B3" w14:textId="7A2E4A06" w:rsidR="00385BB1" w:rsidRPr="00743A36" w:rsidRDefault="00385BB1" w:rsidP="00385BB1">
      <w:pPr>
        <w:spacing w:after="0" w:line="240" w:lineRule="auto"/>
        <w:jc w:val="both"/>
        <w:rPr>
          <w:rFonts w:ascii="Times New Roman" w:hAnsi="Times New Roman" w:cs="Times New Roman"/>
          <w:i/>
          <w:iCs/>
          <w:sz w:val="20"/>
          <w:szCs w:val="20"/>
        </w:rPr>
      </w:pPr>
      <w:r w:rsidRPr="00743A36">
        <w:rPr>
          <w:rFonts w:ascii="Times New Roman" w:hAnsi="Times New Roman" w:cs="Times New Roman"/>
          <w:sz w:val="20"/>
          <w:szCs w:val="20"/>
          <w:vertAlign w:val="superscript"/>
        </w:rPr>
        <w:lastRenderedPageBreak/>
        <w:t>1</w:t>
      </w:r>
      <w:r w:rsidRPr="00743A36">
        <w:rPr>
          <w:rFonts w:ascii="Times New Roman" w:hAnsi="Times New Roman" w:cs="Times New Roman"/>
          <w:sz w:val="20"/>
          <w:szCs w:val="20"/>
        </w:rPr>
        <w:t xml:space="preserve"> </w:t>
      </w:r>
      <w:r w:rsidRPr="00743A36">
        <w:rPr>
          <w:rFonts w:ascii="Times New Roman" w:hAnsi="Times New Roman" w:cs="Times New Roman"/>
          <w:i/>
          <w:iCs/>
          <w:sz w:val="20"/>
          <w:szCs w:val="20"/>
        </w:rPr>
        <w:t xml:space="preserve">ΔΔG values computed using </w:t>
      </w:r>
      <w:proofErr w:type="spellStart"/>
      <w:r w:rsidRPr="00743A36">
        <w:rPr>
          <w:rFonts w:ascii="Times New Roman" w:hAnsi="Times New Roman" w:cs="Times New Roman"/>
          <w:i/>
          <w:iCs/>
          <w:sz w:val="20"/>
          <w:szCs w:val="20"/>
        </w:rPr>
        <w:t>ProTSPoM</w:t>
      </w:r>
      <w:proofErr w:type="spellEnd"/>
      <w:r w:rsidR="00725C71" w:rsidRPr="00743A36">
        <w:rPr>
          <w:rFonts w:ascii="Times New Roman" w:hAnsi="Times New Roman" w:cs="Times New Roman"/>
          <w:i/>
          <w:iCs/>
          <w:sz w:val="20"/>
          <w:szCs w:val="20"/>
        </w:rPr>
        <w:t xml:space="preserve"> </w:t>
      </w:r>
      <w:r w:rsidR="00725C71" w:rsidRPr="00743A36">
        <w:rPr>
          <w:rFonts w:ascii="Times New Roman" w:hAnsi="Times New Roman" w:cs="Times New Roman"/>
          <w:i/>
          <w:iCs/>
          <w:sz w:val="20"/>
          <w:szCs w:val="20"/>
        </w:rPr>
        <w:fldChar w:fldCharType="begin"/>
      </w:r>
      <w:r w:rsidR="00E90431" w:rsidRPr="00743A36">
        <w:rPr>
          <w:rFonts w:ascii="Times New Roman" w:hAnsi="Times New Roman" w:cs="Times New Roman"/>
          <w:i/>
          <w:iCs/>
          <w:sz w:val="20"/>
          <w:szCs w:val="20"/>
        </w:rPr>
        <w:instrText xml:space="preserve"> ADDIN EN.CITE &lt;EndNote&gt;&lt;Cite&gt;&lt;Author&gt;Banerjee&lt;/Author&gt;&lt;Year&gt;2020&lt;/Year&gt;&lt;RecNum&gt;43&lt;/RecNum&gt;&lt;DisplayText&gt;&lt;style face="superscript"&gt;3&lt;/style&gt;&lt;/DisplayText&gt;&lt;record&gt;&lt;rec-number&gt;43&lt;/rec-number&gt;&lt;foreign-keys&gt;&lt;key app="EN" db-id="90v0avzdm2sa9ueepp0vx2a2fdp0250apesd" timestamp="1688356813"&gt;43&lt;/key&gt;&lt;/foreign-keys&gt;&lt;ref-type name="Journal Article"&gt;17&lt;/ref-type&gt;&lt;contributors&gt;&lt;authors&gt;&lt;author&gt;Banerjee, A.&lt;/author&gt;&lt;author&gt;Mitra, P.&lt;/author&gt;&lt;/authors&gt;&lt;/contributors&gt;&lt;auth-address&gt;Advanced Technology Development Centre, Indian Institute of Technology Kharagpur, West Bengal 721302, India.&amp;#xD;Department of Computer Science and Engineering, Indian Institute of Technology Kharagpur, West Bengal 721302, India.&lt;/auth-address&gt;&lt;titles&gt;&lt;title&gt;Estimating the Effect of Single-Point Mutations on Protein Thermodynamic Stability and Analyzing the Mutation Landscape of the p53 Protein&lt;/title&gt;&lt;secondary-title&gt;J Chem Inf Model&lt;/secondary-title&gt;&lt;/titles&gt;&lt;pages&gt;3315-3323&lt;/pages&gt;&lt;volume&gt;60&lt;/volume&gt;&lt;number&gt;6&lt;/number&gt;&lt;edition&gt;2020/05/14&lt;/edition&gt;&lt;keywords&gt;&lt;keyword&gt;Humans&lt;/keyword&gt;&lt;keyword&gt;Mutation&lt;/keyword&gt;&lt;keyword&gt;*Point Mutation&lt;/keyword&gt;&lt;keyword&gt;Protein Stability&lt;/keyword&gt;&lt;keyword&gt;Thermodynamics&lt;/keyword&gt;&lt;keyword&gt;*Tumor Suppressor Protein p53/genetics/metabolism&lt;/keyword&gt;&lt;/keywords&gt;&lt;dates&gt;&lt;year&gt;2020&lt;/year&gt;&lt;pub-dates&gt;&lt;date&gt;Jun 22&lt;/date&gt;&lt;/pub-dates&gt;&lt;/dates&gt;&lt;isbn&gt;1549-9596&lt;/isbn&gt;&lt;accession-num&gt;32401507&lt;/accession-num&gt;&lt;urls&gt;&lt;/urls&gt;&lt;electronic-resource-num&gt;10.1021/acs.jcim.0c00256&lt;/electronic-resource-num&gt;&lt;remote-database-provider&gt;NLM&lt;/remote-database-provider&gt;&lt;language&gt;eng&lt;/language&gt;&lt;/record&gt;&lt;/Cite&gt;&lt;/EndNote&gt;</w:instrText>
      </w:r>
      <w:r w:rsidR="00725C71" w:rsidRPr="00743A36">
        <w:rPr>
          <w:rFonts w:ascii="Times New Roman" w:hAnsi="Times New Roman" w:cs="Times New Roman"/>
          <w:i/>
          <w:iCs/>
          <w:sz w:val="20"/>
          <w:szCs w:val="20"/>
        </w:rPr>
        <w:fldChar w:fldCharType="separate"/>
      </w:r>
      <w:r w:rsidR="00E90431" w:rsidRPr="00743A36">
        <w:rPr>
          <w:rFonts w:ascii="Times New Roman" w:hAnsi="Times New Roman" w:cs="Times New Roman"/>
          <w:i/>
          <w:iCs/>
          <w:noProof/>
          <w:sz w:val="20"/>
          <w:szCs w:val="20"/>
          <w:vertAlign w:val="superscript"/>
        </w:rPr>
        <w:t>3</w:t>
      </w:r>
      <w:r w:rsidR="00725C71" w:rsidRPr="00743A36">
        <w:rPr>
          <w:rFonts w:ascii="Times New Roman" w:hAnsi="Times New Roman" w:cs="Times New Roman"/>
          <w:i/>
          <w:iCs/>
          <w:sz w:val="20"/>
          <w:szCs w:val="20"/>
        </w:rPr>
        <w:fldChar w:fldCharType="end"/>
      </w:r>
      <w:r w:rsidR="007D0FCC" w:rsidRPr="00743A36">
        <w:rPr>
          <w:rFonts w:ascii="Times New Roman" w:hAnsi="Times New Roman" w:cs="Times New Roman"/>
          <w:i/>
          <w:iCs/>
          <w:sz w:val="20"/>
          <w:szCs w:val="20"/>
        </w:rPr>
        <w:t xml:space="preserve">, represent the effect of mutation on folding stability, </w:t>
      </w:r>
      <w:r w:rsidRPr="00743A36">
        <w:rPr>
          <w:rFonts w:ascii="Times New Roman" w:hAnsi="Times New Roman" w:cs="Times New Roman"/>
          <w:i/>
          <w:iCs/>
          <w:sz w:val="20"/>
          <w:szCs w:val="20"/>
        </w:rPr>
        <w:t>more positive values suggest</w:t>
      </w:r>
      <w:r w:rsidR="007D0FCC" w:rsidRPr="00743A36">
        <w:rPr>
          <w:rFonts w:ascii="Times New Roman" w:hAnsi="Times New Roman" w:cs="Times New Roman"/>
          <w:i/>
          <w:iCs/>
          <w:sz w:val="20"/>
          <w:szCs w:val="20"/>
        </w:rPr>
        <w:t>ing</w:t>
      </w:r>
      <w:r w:rsidRPr="00743A36">
        <w:rPr>
          <w:rFonts w:ascii="Times New Roman" w:hAnsi="Times New Roman" w:cs="Times New Roman"/>
          <w:i/>
          <w:iCs/>
          <w:sz w:val="20"/>
          <w:szCs w:val="20"/>
        </w:rPr>
        <w:t xml:space="preserve"> more destabilizing mutations</w:t>
      </w:r>
      <w:r w:rsidRPr="00743A36">
        <w:rPr>
          <w:rFonts w:ascii="Times New Roman" w:hAnsi="Times New Roman" w:cs="Times New Roman"/>
          <w:i/>
          <w:iCs/>
          <w:color w:val="2E74B5" w:themeColor="accent5" w:themeShade="BF"/>
          <w:sz w:val="20"/>
          <w:szCs w:val="20"/>
        </w:rPr>
        <w:t xml:space="preserve">. </w:t>
      </w:r>
      <w:r w:rsidR="00544252" w:rsidRPr="00743A36">
        <w:rPr>
          <w:rFonts w:ascii="Times New Roman" w:hAnsi="Times New Roman" w:cs="Times New Roman"/>
          <w:i/>
          <w:iCs/>
          <w:sz w:val="20"/>
          <w:szCs w:val="20"/>
        </w:rPr>
        <w:t>ΔΔG</w:t>
      </w:r>
      <w:r w:rsidR="00544252">
        <w:rPr>
          <w:rFonts w:ascii="Times New Roman" w:hAnsi="Times New Roman" w:cs="Times New Roman"/>
          <w:i/>
          <w:iCs/>
          <w:sz w:val="20"/>
          <w:szCs w:val="20"/>
        </w:rPr>
        <w:t>&lt;0 kcal/mol is considered stabilizing, 0&lt;</w:t>
      </w:r>
      <w:r w:rsidR="00544252" w:rsidRPr="00743A36">
        <w:rPr>
          <w:rFonts w:ascii="Times New Roman" w:hAnsi="Times New Roman" w:cs="Times New Roman"/>
          <w:i/>
          <w:iCs/>
          <w:sz w:val="20"/>
          <w:szCs w:val="20"/>
        </w:rPr>
        <w:t>ΔΔG</w:t>
      </w:r>
      <w:r w:rsidR="00544252">
        <w:rPr>
          <w:rFonts w:ascii="Times New Roman" w:hAnsi="Times New Roman" w:cs="Times New Roman"/>
          <w:i/>
          <w:iCs/>
          <w:sz w:val="20"/>
          <w:szCs w:val="20"/>
        </w:rPr>
        <w:t xml:space="preserve">&lt;1.25 kcal/mol is considered mildly destabilizing and </w:t>
      </w:r>
      <w:r w:rsidR="00544252" w:rsidRPr="00743A36">
        <w:rPr>
          <w:rFonts w:ascii="Times New Roman" w:hAnsi="Times New Roman" w:cs="Times New Roman"/>
          <w:i/>
          <w:iCs/>
          <w:sz w:val="20"/>
          <w:szCs w:val="20"/>
        </w:rPr>
        <w:t>ΔΔG</w:t>
      </w:r>
      <w:r w:rsidR="00544252">
        <w:rPr>
          <w:rFonts w:ascii="Times New Roman" w:hAnsi="Times New Roman" w:cs="Times New Roman"/>
          <w:i/>
          <w:iCs/>
          <w:sz w:val="20"/>
          <w:szCs w:val="20"/>
        </w:rPr>
        <w:t>&gt;1.25 kcal/mol is considered highly destabilizing</w:t>
      </w:r>
    </w:p>
    <w:p w14:paraId="6F540940" w14:textId="7E96ACD8" w:rsidR="00385BB1" w:rsidRPr="00743A36" w:rsidRDefault="00385BB1" w:rsidP="00385BB1">
      <w:pPr>
        <w:spacing w:after="0" w:line="240" w:lineRule="auto"/>
        <w:jc w:val="both"/>
        <w:rPr>
          <w:rFonts w:ascii="Times New Roman" w:hAnsi="Times New Roman" w:cs="Times New Roman"/>
          <w:i/>
          <w:iCs/>
          <w:sz w:val="20"/>
          <w:szCs w:val="20"/>
        </w:rPr>
      </w:pPr>
      <w:r w:rsidRPr="00743A36">
        <w:rPr>
          <w:rFonts w:ascii="Times New Roman" w:hAnsi="Times New Roman" w:cs="Times New Roman"/>
          <w:i/>
          <w:iCs/>
          <w:sz w:val="20"/>
          <w:szCs w:val="20"/>
          <w:vertAlign w:val="superscript"/>
        </w:rPr>
        <w:t>2</w:t>
      </w:r>
      <w:r w:rsidRPr="00743A36">
        <w:rPr>
          <w:rFonts w:ascii="Times New Roman" w:hAnsi="Times New Roman" w:cs="Times New Roman"/>
          <w:i/>
          <w:iCs/>
          <w:sz w:val="20"/>
          <w:szCs w:val="20"/>
        </w:rPr>
        <w:t xml:space="preserve"> Pathogenicity probability computed using Rhapsody</w:t>
      </w:r>
      <w:r w:rsidR="00725C71" w:rsidRPr="00743A36">
        <w:rPr>
          <w:rFonts w:ascii="Times New Roman" w:hAnsi="Times New Roman" w:cs="Times New Roman"/>
          <w:i/>
          <w:iCs/>
          <w:sz w:val="20"/>
          <w:szCs w:val="20"/>
        </w:rPr>
        <w:t xml:space="preserve"> </w:t>
      </w:r>
      <w:r w:rsidR="00725C71" w:rsidRPr="00743A36">
        <w:rPr>
          <w:rFonts w:ascii="Times New Roman" w:hAnsi="Times New Roman" w:cs="Times New Roman"/>
          <w:i/>
          <w:iCs/>
          <w:sz w:val="20"/>
          <w:szCs w:val="20"/>
        </w:rPr>
        <w:fldChar w:fldCharType="begin"/>
      </w:r>
      <w:r w:rsidR="00E90431" w:rsidRPr="00743A36">
        <w:rPr>
          <w:rFonts w:ascii="Times New Roman" w:hAnsi="Times New Roman" w:cs="Times New Roman"/>
          <w:i/>
          <w:iCs/>
          <w:sz w:val="20"/>
          <w:szCs w:val="20"/>
        </w:rPr>
        <w:instrText xml:space="preserve"> ADDIN EN.CITE &lt;EndNote&gt;&lt;Cite&gt;&lt;Author&gt;Ponzoni&lt;/Author&gt;&lt;Year&gt;2020&lt;/Year&gt;&lt;RecNum&gt;42&lt;/RecNum&gt;&lt;DisplayText&gt;&lt;style face="superscript"&gt;1&lt;/style&gt;&lt;/DisplayText&gt;&lt;record&gt;&lt;rec-number&gt;42&lt;/rec-number&gt;&lt;foreign-keys&gt;&lt;key app="EN" db-id="90v0avzdm2sa9ueepp0vx2a2fdp0250apesd" timestamp="1688356777"&gt;42&lt;/key&gt;&lt;/foreign-keys&gt;&lt;ref-type name="Journal Article"&gt;17&lt;/ref-type&gt;&lt;contributors&gt;&lt;authors&gt;&lt;author&gt;Ponzoni, L.&lt;/author&gt;&lt;author&gt;Peñaherrera, D. A.&lt;/author&gt;&lt;author&gt;Oltvai, Z. N.&lt;/author&gt;&lt;author&gt;Bahar, I.&lt;/author&gt;&lt;/authors&gt;&lt;/contributors&gt;&lt;auth-address&gt;Department of Computational and Systems Biology, University of Pittsburgh, Pittsburgh, PA 15260, USA.&amp;#xD;Department of Pathology, University of Pittsburgh, Pittsburgh, PA 15261, USA.&amp;#xD;Department of Laboratory Medicine and Pathology, University of Minnesota, Minneapolis, MN 55455, USA.&lt;/auth-address&gt;&lt;titles&gt;&lt;title&gt;Rhapsody: predicting the pathogenicity of human missense variants&lt;/title&gt;&lt;secondary-title&gt;Bioinformatics&lt;/secondary-title&gt;&lt;/titles&gt;&lt;pages&gt;3084-3092&lt;/pages&gt;&lt;volume&gt;36&lt;/volume&gt;&lt;number&gt;10&lt;/number&gt;&lt;edition&gt;2020/02/27&lt;/edition&gt;&lt;keywords&gt;&lt;keyword&gt;Computational Biology&lt;/keyword&gt;&lt;keyword&gt;Computer Simulation&lt;/keyword&gt;&lt;keyword&gt;*Documentation&lt;/keyword&gt;&lt;keyword&gt;Humans&lt;/keyword&gt;&lt;keyword&gt;*Software&lt;/keyword&gt;&lt;keyword&gt;Virulence&lt;/keyword&gt;&lt;/keywords&gt;&lt;dates&gt;&lt;year&gt;2020&lt;/year&gt;&lt;pub-dates&gt;&lt;date&gt;May 1&lt;/date&gt;&lt;/pub-dates&gt;&lt;/dates&gt;&lt;isbn&gt;1367-4803 (Print)&amp;#xD;1367-4803&lt;/isbn&gt;&lt;accession-num&gt;32101277&lt;/accession-num&gt;&lt;urls&gt;&lt;/urls&gt;&lt;custom2&gt;PMC7214033&lt;/custom2&gt;&lt;electronic-resource-num&gt;10.1093/bioinformatics/btaa127&lt;/electronic-resource-num&gt;&lt;remote-database-provider&gt;NLM&lt;/remote-database-provider&gt;&lt;language&gt;eng&lt;/language&gt;&lt;/record&gt;&lt;/Cite&gt;&lt;/EndNote&gt;</w:instrText>
      </w:r>
      <w:r w:rsidR="00725C71" w:rsidRPr="00743A36">
        <w:rPr>
          <w:rFonts w:ascii="Times New Roman" w:hAnsi="Times New Roman" w:cs="Times New Roman"/>
          <w:i/>
          <w:iCs/>
          <w:sz w:val="20"/>
          <w:szCs w:val="20"/>
        </w:rPr>
        <w:fldChar w:fldCharType="separate"/>
      </w:r>
      <w:r w:rsidR="00725C71" w:rsidRPr="00743A36">
        <w:rPr>
          <w:rFonts w:ascii="Times New Roman" w:hAnsi="Times New Roman" w:cs="Times New Roman"/>
          <w:i/>
          <w:iCs/>
          <w:noProof/>
          <w:sz w:val="20"/>
          <w:szCs w:val="20"/>
          <w:vertAlign w:val="superscript"/>
        </w:rPr>
        <w:t>1</w:t>
      </w:r>
      <w:r w:rsidR="00725C71" w:rsidRPr="00743A36">
        <w:rPr>
          <w:rFonts w:ascii="Times New Roman" w:hAnsi="Times New Roman" w:cs="Times New Roman"/>
          <w:i/>
          <w:iCs/>
          <w:sz w:val="20"/>
          <w:szCs w:val="20"/>
        </w:rPr>
        <w:fldChar w:fldCharType="end"/>
      </w:r>
      <w:r w:rsidRPr="00743A36">
        <w:rPr>
          <w:rFonts w:ascii="Times New Roman" w:hAnsi="Times New Roman" w:cs="Times New Roman"/>
          <w:i/>
          <w:iCs/>
          <w:sz w:val="20"/>
          <w:szCs w:val="20"/>
        </w:rPr>
        <w:t>. It is a change in functionality metric</w:t>
      </w:r>
      <w:r w:rsidR="007D0FCC" w:rsidRPr="00743A36">
        <w:rPr>
          <w:rFonts w:ascii="Times New Roman" w:hAnsi="Times New Roman" w:cs="Times New Roman"/>
          <w:i/>
          <w:iCs/>
          <w:sz w:val="20"/>
          <w:szCs w:val="20"/>
        </w:rPr>
        <w:t xml:space="preserve"> varying in the range [0-1], </w:t>
      </w:r>
      <w:r w:rsidRPr="00743A36">
        <w:rPr>
          <w:rFonts w:ascii="Times New Roman" w:hAnsi="Times New Roman" w:cs="Times New Roman"/>
          <w:i/>
          <w:iCs/>
          <w:sz w:val="20"/>
          <w:szCs w:val="20"/>
        </w:rPr>
        <w:t xml:space="preserve"> </w:t>
      </w:r>
      <w:r w:rsidR="007D0FCC" w:rsidRPr="00743A36">
        <w:rPr>
          <w:rFonts w:ascii="Times New Roman" w:hAnsi="Times New Roman" w:cs="Times New Roman"/>
          <w:i/>
          <w:iCs/>
          <w:sz w:val="20"/>
          <w:szCs w:val="20"/>
        </w:rPr>
        <w:t>with</w:t>
      </w:r>
      <w:r w:rsidRPr="00743A36">
        <w:rPr>
          <w:rFonts w:ascii="Times New Roman" w:hAnsi="Times New Roman" w:cs="Times New Roman"/>
          <w:i/>
          <w:iCs/>
          <w:sz w:val="20"/>
          <w:szCs w:val="20"/>
        </w:rPr>
        <w:t xml:space="preserve"> higher values </w:t>
      </w:r>
      <w:r w:rsidR="007D0FCC" w:rsidRPr="00743A36">
        <w:rPr>
          <w:rFonts w:ascii="Times New Roman" w:hAnsi="Times New Roman" w:cs="Times New Roman"/>
          <w:i/>
          <w:iCs/>
          <w:sz w:val="20"/>
          <w:szCs w:val="20"/>
        </w:rPr>
        <w:t>indicating</w:t>
      </w:r>
      <w:r w:rsidRPr="00743A36">
        <w:rPr>
          <w:rFonts w:ascii="Times New Roman" w:hAnsi="Times New Roman" w:cs="Times New Roman"/>
          <w:i/>
          <w:iCs/>
          <w:sz w:val="20"/>
          <w:szCs w:val="20"/>
        </w:rPr>
        <w:t xml:space="preserve"> </w:t>
      </w:r>
      <w:r w:rsidR="007D0FCC" w:rsidRPr="00743A36">
        <w:rPr>
          <w:rFonts w:ascii="Times New Roman" w:hAnsi="Times New Roman" w:cs="Times New Roman"/>
          <w:i/>
          <w:iCs/>
          <w:sz w:val="20"/>
          <w:szCs w:val="20"/>
        </w:rPr>
        <w:t>higher probability of having a</w:t>
      </w:r>
      <w:r w:rsidRPr="00743A36">
        <w:rPr>
          <w:rFonts w:ascii="Times New Roman" w:hAnsi="Times New Roman" w:cs="Times New Roman"/>
          <w:i/>
          <w:iCs/>
          <w:sz w:val="20"/>
          <w:szCs w:val="20"/>
        </w:rPr>
        <w:t xml:space="preserve"> </w:t>
      </w:r>
      <w:r w:rsidR="007D0FCC" w:rsidRPr="00743A36">
        <w:rPr>
          <w:rFonts w:ascii="Times New Roman" w:hAnsi="Times New Roman" w:cs="Times New Roman"/>
          <w:i/>
          <w:iCs/>
          <w:sz w:val="20"/>
          <w:szCs w:val="20"/>
        </w:rPr>
        <w:t>pathogenic effect</w:t>
      </w:r>
      <w:r w:rsidRPr="00743A36">
        <w:rPr>
          <w:rFonts w:ascii="Times New Roman" w:hAnsi="Times New Roman" w:cs="Times New Roman"/>
          <w:i/>
          <w:iCs/>
          <w:sz w:val="20"/>
          <w:szCs w:val="20"/>
        </w:rPr>
        <w:t xml:space="preserve">. </w:t>
      </w:r>
    </w:p>
    <w:p w14:paraId="759CB40F" w14:textId="6994440A" w:rsidR="00385BB1" w:rsidRPr="00743A36" w:rsidRDefault="004F563A" w:rsidP="00385BB1">
      <w:pPr>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vertAlign w:val="superscript"/>
        </w:rPr>
        <w:t>3</w:t>
      </w:r>
      <w:r w:rsidR="00385BB1" w:rsidRPr="00743A36">
        <w:rPr>
          <w:rFonts w:ascii="Times New Roman" w:hAnsi="Times New Roman" w:cs="Times New Roman"/>
          <w:i/>
          <w:iCs/>
          <w:sz w:val="20"/>
          <w:szCs w:val="20"/>
        </w:rPr>
        <w:t xml:space="preserve"> Solvent accessibility computed using STRIDE</w:t>
      </w:r>
      <w:r w:rsidR="00725C71" w:rsidRPr="00743A36">
        <w:rPr>
          <w:rFonts w:ascii="Times New Roman" w:hAnsi="Times New Roman" w:cs="Times New Roman"/>
          <w:i/>
          <w:iCs/>
          <w:sz w:val="20"/>
          <w:szCs w:val="20"/>
        </w:rPr>
        <w:t xml:space="preserve"> </w:t>
      </w:r>
      <w:r w:rsidR="00725C71" w:rsidRPr="00743A36">
        <w:rPr>
          <w:rFonts w:ascii="Times New Roman" w:hAnsi="Times New Roman" w:cs="Times New Roman"/>
          <w:i/>
          <w:iCs/>
          <w:sz w:val="20"/>
          <w:szCs w:val="20"/>
        </w:rPr>
        <w:fldChar w:fldCharType="begin"/>
      </w:r>
      <w:r w:rsidR="00536AC5">
        <w:rPr>
          <w:rFonts w:ascii="Times New Roman" w:hAnsi="Times New Roman" w:cs="Times New Roman"/>
          <w:i/>
          <w:iCs/>
          <w:sz w:val="20"/>
          <w:szCs w:val="20"/>
        </w:rPr>
        <w:instrText xml:space="preserve"> ADDIN EN.CITE &lt;EndNote&gt;&lt;Cite&gt;&lt;Author&gt;Heinig&lt;/Author&gt;&lt;Year&gt;2004&lt;/Year&gt;&lt;RecNum&gt;46&lt;/RecNum&gt;&lt;DisplayText&gt;&lt;style face="superscript"&gt;4&lt;/style&gt;&lt;/DisplayText&gt;&lt;record&gt;&lt;rec-number&gt;46&lt;/rec-number&gt;&lt;foreign-keys&gt;&lt;key app="EN" db-id="90v0avzdm2sa9ueepp0vx2a2fdp0250apesd" timestamp="1689151036"&gt;46&lt;/key&gt;&lt;/foreign-keys&gt;&lt;ref-type name="Journal Article"&gt;17&lt;/ref-type&gt;&lt;contributors&gt;&lt;authors&gt;&lt;author&gt;Heinig, M.&lt;/author&gt;&lt;author&gt;Frishman, D.&lt;/author&gt;&lt;/authors&gt;&lt;/contributors&gt;&lt;auth-address&gt;Department of Genome Oriented Bioinformatics, Technical University of Munich, Wissenschaftszentrum Weihenstephan, 85354 Freising, Germany.&lt;/auth-address&gt;&lt;titles&gt;&lt;title&gt;STRIDE: a web server for secondary structure assignment from known atomic coordinates of proteins&lt;/title&gt;&lt;secondary-title&gt;Nucleic Acids Res&lt;/secondary-title&gt;&lt;/titles&gt;&lt;periodical&gt;&lt;full-title&gt;Nucleic Acids Res&lt;/full-title&gt;&lt;/periodical&gt;&lt;pages&gt;W500-2&lt;/pages&gt;&lt;volume&gt;32&lt;/volume&gt;&lt;number&gt;Web Server issue&lt;/number&gt;&lt;edition&gt;2004/06/25&lt;/edition&gt;&lt;keywords&gt;&lt;keyword&gt;Databases, Protein&lt;/keyword&gt;&lt;keyword&gt;Hydrogen Bonding&lt;/keyword&gt;&lt;keyword&gt;Internet&lt;/keyword&gt;&lt;keyword&gt;Molecular Structure&lt;/keyword&gt;&lt;keyword&gt;*Protein Structure, Secondary&lt;/keyword&gt;&lt;keyword&gt;Proteins/chemistry&lt;/keyword&gt;&lt;keyword&gt;*Software&lt;/keyword&gt;&lt;/keywords&gt;&lt;dates&gt;&lt;year&gt;2004&lt;/year&gt;&lt;pub-dates&gt;&lt;date&gt;Jul 1&lt;/date&gt;&lt;/pub-dates&gt;&lt;/dates&gt;&lt;isbn&gt;0305-1048 (Print)&amp;#xD;0305-1048&lt;/isbn&gt;&lt;accession-num&gt;15215436&lt;/accession-num&gt;&lt;urls&gt;&lt;/urls&gt;&lt;custom2&gt;PMC441567&lt;/custom2&gt;&lt;electronic-resource-num&gt;10.1093/nar/gkh429&lt;/electronic-resource-num&gt;&lt;remote-database-provider&gt;NLM&lt;/remote-database-provider&gt;&lt;language&gt;eng&lt;/language&gt;&lt;/record&gt;&lt;/Cite&gt;&lt;/EndNote&gt;</w:instrText>
      </w:r>
      <w:r w:rsidR="00725C71" w:rsidRPr="00743A36">
        <w:rPr>
          <w:rFonts w:ascii="Times New Roman" w:hAnsi="Times New Roman" w:cs="Times New Roman"/>
          <w:i/>
          <w:iCs/>
          <w:sz w:val="20"/>
          <w:szCs w:val="20"/>
        </w:rPr>
        <w:fldChar w:fldCharType="separate"/>
      </w:r>
      <w:r w:rsidR="00536AC5" w:rsidRPr="00536AC5">
        <w:rPr>
          <w:rFonts w:ascii="Times New Roman" w:hAnsi="Times New Roman" w:cs="Times New Roman"/>
          <w:i/>
          <w:iCs/>
          <w:noProof/>
          <w:sz w:val="20"/>
          <w:szCs w:val="20"/>
          <w:vertAlign w:val="superscript"/>
        </w:rPr>
        <w:t>4</w:t>
      </w:r>
      <w:r w:rsidR="00725C71" w:rsidRPr="00743A36">
        <w:rPr>
          <w:rFonts w:ascii="Times New Roman" w:hAnsi="Times New Roman" w:cs="Times New Roman"/>
          <w:i/>
          <w:iCs/>
          <w:sz w:val="20"/>
          <w:szCs w:val="20"/>
        </w:rPr>
        <w:fldChar w:fldCharType="end"/>
      </w:r>
      <w:r w:rsidR="00385BB1" w:rsidRPr="00743A36">
        <w:rPr>
          <w:rFonts w:ascii="Times New Roman" w:hAnsi="Times New Roman" w:cs="Times New Roman"/>
          <w:i/>
          <w:iCs/>
          <w:sz w:val="20"/>
          <w:szCs w:val="20"/>
        </w:rPr>
        <w:t xml:space="preserve">. A higher value suggests </w:t>
      </w:r>
      <w:r w:rsidR="007D0FCC" w:rsidRPr="00743A36">
        <w:rPr>
          <w:rFonts w:ascii="Times New Roman" w:hAnsi="Times New Roman" w:cs="Times New Roman"/>
          <w:i/>
          <w:iCs/>
          <w:sz w:val="20"/>
          <w:szCs w:val="20"/>
        </w:rPr>
        <w:t>higher accessibility to water.</w:t>
      </w:r>
      <w:r w:rsidR="00385BB1" w:rsidRPr="00743A36">
        <w:rPr>
          <w:rFonts w:ascii="Times New Roman" w:hAnsi="Times New Roman" w:cs="Times New Roman"/>
          <w:i/>
          <w:iCs/>
          <w:sz w:val="20"/>
          <w:szCs w:val="20"/>
        </w:rPr>
        <w:t xml:space="preserve"> </w:t>
      </w:r>
    </w:p>
    <w:p w14:paraId="211A50CA" w14:textId="1C8BD398" w:rsidR="00804C4D" w:rsidRPr="00743A36" w:rsidRDefault="004F563A" w:rsidP="00385BB1">
      <w:pPr>
        <w:spacing w:after="60" w:line="240" w:lineRule="auto"/>
        <w:jc w:val="both"/>
        <w:rPr>
          <w:rFonts w:ascii="Times New Roman" w:eastAsia="Times New Roman" w:hAnsi="Times New Roman" w:cs="Times New Roman"/>
          <w:bCs/>
          <w:i/>
          <w:iCs/>
          <w:lang w:eastAsia="tr-TR"/>
        </w:rPr>
      </w:pPr>
      <w:r>
        <w:rPr>
          <w:rFonts w:ascii="Times New Roman" w:hAnsi="Times New Roman" w:cs="Times New Roman"/>
          <w:i/>
          <w:iCs/>
          <w:sz w:val="20"/>
          <w:szCs w:val="20"/>
          <w:vertAlign w:val="superscript"/>
        </w:rPr>
        <w:t>4</w:t>
      </w:r>
      <w:r w:rsidR="00385BB1" w:rsidRPr="00743A36">
        <w:rPr>
          <w:rFonts w:ascii="Times New Roman" w:hAnsi="Times New Roman" w:cs="Times New Roman"/>
          <w:i/>
          <w:iCs/>
          <w:sz w:val="20"/>
          <w:szCs w:val="20"/>
        </w:rPr>
        <w:t xml:space="preserve"> Residue conservation score computed using ConSurf</w:t>
      </w:r>
      <w:r w:rsidR="006B08EC" w:rsidRPr="00743A36">
        <w:rPr>
          <w:rFonts w:ascii="Times New Roman" w:hAnsi="Times New Roman" w:cs="Times New Roman"/>
          <w:i/>
          <w:iCs/>
          <w:sz w:val="20"/>
          <w:szCs w:val="20"/>
        </w:rPr>
        <w:fldChar w:fldCharType="begin">
          <w:fldData xml:space="preserve">PEVuZE5vdGU+PENpdGU+PEF1dGhvcj5Bc2hrZW5henk8L0F1dGhvcj48WWVhcj4yMDE2PC9ZZWFy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</w:fldData>
        </w:fldChar>
      </w:r>
      <w:r w:rsidR="00536AC5">
        <w:rPr>
          <w:rFonts w:ascii="Times New Roman" w:hAnsi="Times New Roman" w:cs="Times New Roman"/>
          <w:i/>
          <w:iCs/>
          <w:sz w:val="20"/>
          <w:szCs w:val="20"/>
        </w:rPr>
        <w:instrText xml:space="preserve"> ADDIN EN.CITE </w:instrText>
      </w:r>
      <w:r w:rsidR="00536AC5">
        <w:rPr>
          <w:rFonts w:ascii="Times New Roman" w:hAnsi="Times New Roman" w:cs="Times New Roman"/>
          <w:i/>
          <w:iCs/>
          <w:sz w:val="20"/>
          <w:szCs w:val="20"/>
        </w:rPr>
        <w:fldChar w:fldCharType="begin">
          <w:fldData xml:space="preserve">PEVuZE5vdGU+PENpdGU+PEF1dGhvcj5Bc2hrZW5henk8L0F1dGhvcj48WWVhcj4yMDE2PC9ZZWFy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</w:fldData>
        </w:fldChar>
      </w:r>
      <w:r w:rsidR="00536AC5">
        <w:rPr>
          <w:rFonts w:ascii="Times New Roman" w:hAnsi="Times New Roman" w:cs="Times New Roman"/>
          <w:i/>
          <w:iCs/>
          <w:sz w:val="20"/>
          <w:szCs w:val="20"/>
        </w:rPr>
        <w:instrText xml:space="preserve"> ADDIN EN.CITE.DATA </w:instrText>
      </w:r>
      <w:r w:rsidR="00536AC5">
        <w:rPr>
          <w:rFonts w:ascii="Times New Roman" w:hAnsi="Times New Roman" w:cs="Times New Roman"/>
          <w:i/>
          <w:iCs/>
          <w:sz w:val="20"/>
          <w:szCs w:val="20"/>
        </w:rPr>
      </w:r>
      <w:r w:rsidR="00536AC5">
        <w:rPr>
          <w:rFonts w:ascii="Times New Roman" w:hAnsi="Times New Roman" w:cs="Times New Roman"/>
          <w:i/>
          <w:iCs/>
          <w:sz w:val="20"/>
          <w:szCs w:val="20"/>
        </w:rPr>
        <w:fldChar w:fldCharType="end"/>
      </w:r>
      <w:r w:rsidR="006B08EC" w:rsidRPr="00743A36">
        <w:rPr>
          <w:rFonts w:ascii="Times New Roman" w:hAnsi="Times New Roman" w:cs="Times New Roman"/>
          <w:i/>
          <w:iCs/>
          <w:sz w:val="20"/>
          <w:szCs w:val="20"/>
        </w:rPr>
      </w:r>
      <w:r w:rsidR="006B08EC" w:rsidRPr="00743A36">
        <w:rPr>
          <w:rFonts w:ascii="Times New Roman" w:hAnsi="Times New Roman" w:cs="Times New Roman"/>
          <w:i/>
          <w:iCs/>
          <w:sz w:val="20"/>
          <w:szCs w:val="20"/>
        </w:rPr>
        <w:fldChar w:fldCharType="separate"/>
      </w:r>
      <w:r w:rsidR="00536AC5" w:rsidRPr="00536AC5">
        <w:rPr>
          <w:rFonts w:ascii="Times New Roman" w:hAnsi="Times New Roman" w:cs="Times New Roman"/>
          <w:i/>
          <w:iCs/>
          <w:noProof/>
          <w:sz w:val="20"/>
          <w:szCs w:val="20"/>
          <w:vertAlign w:val="superscript"/>
        </w:rPr>
        <w:t>5</w:t>
      </w:r>
      <w:r w:rsidR="006B08EC" w:rsidRPr="00743A36">
        <w:rPr>
          <w:rFonts w:ascii="Times New Roman" w:hAnsi="Times New Roman" w:cs="Times New Roman"/>
          <w:i/>
          <w:iCs/>
          <w:sz w:val="20"/>
          <w:szCs w:val="20"/>
        </w:rPr>
        <w:fldChar w:fldCharType="end"/>
      </w:r>
      <w:r w:rsidR="00385BB1" w:rsidRPr="00743A36">
        <w:rPr>
          <w:rFonts w:ascii="Times New Roman" w:hAnsi="Times New Roman" w:cs="Times New Roman"/>
          <w:i/>
          <w:iCs/>
          <w:sz w:val="20"/>
          <w:szCs w:val="20"/>
        </w:rPr>
        <w:t xml:space="preserve">.  </w:t>
      </w:r>
      <w:r w:rsidR="007D0FCC" w:rsidRPr="00743A36">
        <w:rPr>
          <w:rFonts w:ascii="Times New Roman" w:hAnsi="Times New Roman" w:cs="Times New Roman"/>
          <w:i/>
          <w:iCs/>
          <w:sz w:val="20"/>
          <w:szCs w:val="20"/>
        </w:rPr>
        <w:t xml:space="preserve">Values vary in the range 1 (least conserved or highly variable) to 9 (fully conserved). </w:t>
      </w:r>
      <w:r w:rsidR="00385BB1" w:rsidRPr="00743A36">
        <w:rPr>
          <w:rFonts w:ascii="Times New Roman" w:hAnsi="Times New Roman" w:cs="Times New Roman"/>
          <w:i/>
          <w:iCs/>
          <w:sz w:val="20"/>
          <w:szCs w:val="20"/>
        </w:rPr>
        <w:t xml:space="preserve">A higher value means more conserved residue. </w:t>
      </w:r>
      <w:r w:rsidR="0036524F" w:rsidRPr="00743A36">
        <w:rPr>
          <w:rFonts w:ascii="Times New Roman" w:eastAsia="Times New Roman" w:hAnsi="Times New Roman" w:cs="Times New Roman"/>
          <w:bCs/>
          <w:i/>
          <w:iCs/>
          <w:lang w:eastAsia="tr-TR"/>
        </w:rPr>
        <w:t xml:space="preserve"> </w:t>
      </w:r>
    </w:p>
    <w:p w14:paraId="3A0B7F26" w14:textId="77777777" w:rsidR="00E709DB" w:rsidRPr="00743A36" w:rsidRDefault="00E709DB" w:rsidP="00200401">
      <w:pPr>
        <w:jc w:val="both"/>
        <w:rPr>
          <w:rFonts w:ascii="Times New Roman" w:eastAsia="Times New Roman" w:hAnsi="Times New Roman" w:cs="Times New Roman"/>
          <w:b/>
          <w:bCs/>
          <w:kern w:val="0"/>
          <w14:ligatures w14:val="none"/>
        </w:rPr>
      </w:pPr>
    </w:p>
    <w:p w14:paraId="5BB03739" w14:textId="77777777" w:rsidR="00D96914" w:rsidRPr="00743A36" w:rsidRDefault="008E36E8" w:rsidP="00D96914">
      <w:pPr>
        <w:jc w:val="both"/>
        <w:rPr>
          <w:rFonts w:ascii="Times New Roman" w:hAnsi="Times New Roman" w:cs="Times New Roman"/>
        </w:rPr>
      </w:pPr>
      <w:r w:rsidRPr="00743A36">
        <w:rPr>
          <w:rFonts w:ascii="Times New Roman" w:eastAsia="Times New Roman" w:hAnsi="Times New Roman" w:cs="Times New Roman"/>
          <w:b/>
          <w:bCs/>
          <w:lang w:eastAsia="tr-TR"/>
        </w:rPr>
        <w:t>Table S</w:t>
      </w:r>
      <w:r w:rsidR="00620C32" w:rsidRPr="00743A36">
        <w:rPr>
          <w:rFonts w:ascii="Times New Roman" w:eastAsia="Times New Roman" w:hAnsi="Times New Roman" w:cs="Times New Roman"/>
          <w:b/>
          <w:bCs/>
          <w:lang w:eastAsia="tr-TR"/>
        </w:rPr>
        <w:t>3</w:t>
      </w:r>
      <w:r w:rsidRPr="00743A36">
        <w:rPr>
          <w:rFonts w:ascii="Times New Roman" w:eastAsia="Times New Roman" w:hAnsi="Times New Roman" w:cs="Times New Roman"/>
          <w:b/>
          <w:bCs/>
          <w:lang w:eastAsia="tr-TR"/>
        </w:rPr>
        <w:t>:</w:t>
      </w:r>
      <w:r w:rsidRPr="00743A36">
        <w:rPr>
          <w:rFonts w:ascii="Times New Roman" w:eastAsia="Times New Roman" w:hAnsi="Times New Roman" w:cs="Times New Roman"/>
          <w:bCs/>
          <w:lang w:eastAsia="tr-TR"/>
        </w:rPr>
        <w:t xml:space="preserve"> </w:t>
      </w:r>
      <w:r w:rsidR="00D96914" w:rsidRPr="00743A36">
        <w:rPr>
          <w:rFonts w:ascii="Times New Roman" w:hAnsi="Times New Roman" w:cs="Times New Roman"/>
        </w:rPr>
        <w:t>Experimentally determined melting temperatures of PR65 WT and mutants. Mean and standard deviation are listed from technical triplicates.</w:t>
      </w:r>
    </w:p>
    <w:tbl>
      <w:tblPr>
        <w:tblStyle w:val="TableGridLight"/>
        <w:tblW w:w="0" w:type="auto"/>
        <w:tblLook w:val="04A0" w:firstRow="1" w:lastRow="0" w:firstColumn="1" w:lastColumn="0" w:noHBand="0" w:noVBand="1"/>
      </w:tblPr>
      <w:tblGrid>
        <w:gridCol w:w="1096"/>
        <w:gridCol w:w="2622"/>
      </w:tblGrid>
      <w:tr w:rsidR="00D96914" w:rsidRPr="00743A36" w14:paraId="32D17E1B" w14:textId="77777777" w:rsidTr="005E3F66">
        <w:trPr>
          <w:trHeight w:val="411"/>
        </w:trPr>
        <w:tc>
          <w:tcPr>
            <w:tcW w:w="0" w:type="auto"/>
          </w:tcPr>
          <w:p w14:paraId="124359DB" w14:textId="77777777" w:rsidR="00D96914" w:rsidRPr="00743A36" w:rsidRDefault="00D96914" w:rsidP="005E3F66">
            <w:pPr>
              <w:jc w:val="center"/>
              <w:rPr>
                <w:rFonts w:ascii="Times New Roman" w:hAnsi="Times New Roman" w:cs="Times New Roman"/>
                <w:b/>
                <w:bCs/>
              </w:rPr>
            </w:pPr>
            <w:r w:rsidRPr="00743A36">
              <w:rPr>
                <w:rFonts w:ascii="Times New Roman" w:hAnsi="Times New Roman" w:cs="Times New Roman"/>
                <w:b/>
                <w:bCs/>
              </w:rPr>
              <w:t xml:space="preserve">Mutation </w:t>
            </w:r>
          </w:p>
        </w:tc>
        <w:tc>
          <w:tcPr>
            <w:tcW w:w="0" w:type="auto"/>
          </w:tcPr>
          <w:p w14:paraId="3CDAD95C" w14:textId="77777777" w:rsidR="00D96914" w:rsidRPr="00743A36" w:rsidRDefault="00D96914" w:rsidP="005E3F66">
            <w:pPr>
              <w:jc w:val="center"/>
              <w:rPr>
                <w:rFonts w:ascii="Times New Roman" w:hAnsi="Times New Roman" w:cs="Times New Roman"/>
                <w:b/>
                <w:bCs/>
              </w:rPr>
            </w:pPr>
            <w:r w:rsidRPr="00743A36">
              <w:rPr>
                <w:rFonts w:ascii="Times New Roman" w:hAnsi="Times New Roman" w:cs="Times New Roman"/>
                <w:b/>
                <w:bCs/>
              </w:rPr>
              <w:t>Melting temperature (°C)</w:t>
            </w:r>
          </w:p>
        </w:tc>
      </w:tr>
      <w:tr w:rsidR="00D96914" w:rsidRPr="00743A36" w14:paraId="3EB25CBA" w14:textId="77777777" w:rsidTr="005E3F66">
        <w:tc>
          <w:tcPr>
            <w:tcW w:w="0" w:type="auto"/>
          </w:tcPr>
          <w:p w14:paraId="29DFA9ED" w14:textId="77777777" w:rsidR="00D96914" w:rsidRPr="00743A36" w:rsidRDefault="00D96914" w:rsidP="005E3F66">
            <w:pPr>
              <w:rPr>
                <w:rFonts w:ascii="Times New Roman" w:hAnsi="Times New Roman" w:cs="Times New Roman"/>
              </w:rPr>
            </w:pPr>
            <w:r w:rsidRPr="00743A36">
              <w:rPr>
                <w:rFonts w:ascii="Times New Roman" w:hAnsi="Times New Roman" w:cs="Times New Roman"/>
              </w:rPr>
              <w:t>WT</w:t>
            </w:r>
          </w:p>
        </w:tc>
        <w:tc>
          <w:tcPr>
            <w:tcW w:w="0" w:type="auto"/>
          </w:tcPr>
          <w:p w14:paraId="0486B3F4" w14:textId="77777777" w:rsidR="00D96914" w:rsidRPr="00743A36" w:rsidRDefault="00D96914" w:rsidP="005E3F66">
            <w:pPr>
              <w:jc w:val="center"/>
              <w:rPr>
                <w:rFonts w:ascii="Times New Roman" w:hAnsi="Times New Roman" w:cs="Times New Roman"/>
              </w:rPr>
            </w:pPr>
            <w:r w:rsidRPr="00743A36">
              <w:rPr>
                <w:rFonts w:ascii="Times New Roman" w:hAnsi="Times New Roman" w:cs="Times New Roman"/>
              </w:rPr>
              <w:t>51.3</w:t>
            </w:r>
            <w:r w:rsidRPr="00743A36">
              <w:rPr>
                <w:rFonts w:ascii="Times New Roman" w:hAnsi="Times New Roman" w:cs="Times New Roman"/>
                <w:lang w:val="en-GB"/>
              </w:rPr>
              <w:t>± 0.1</w:t>
            </w:r>
            <w:r w:rsidRPr="00743A36">
              <w:rPr>
                <w:rFonts w:ascii="Times New Roman" w:hAnsi="Times New Roman" w:cs="Times New Roman"/>
              </w:rPr>
              <w:t xml:space="preserve"> </w:t>
            </w:r>
          </w:p>
        </w:tc>
      </w:tr>
      <w:tr w:rsidR="00D96914" w:rsidRPr="00743A36" w14:paraId="331FC2D6" w14:textId="77777777" w:rsidTr="005E3F66">
        <w:tc>
          <w:tcPr>
            <w:tcW w:w="0" w:type="auto"/>
          </w:tcPr>
          <w:p w14:paraId="5B9C112D" w14:textId="77777777" w:rsidR="00D96914" w:rsidRPr="00743A36" w:rsidRDefault="00D96914" w:rsidP="005E3F66">
            <w:pPr>
              <w:rPr>
                <w:rFonts w:ascii="Times New Roman" w:hAnsi="Times New Roman" w:cs="Times New Roman"/>
              </w:rPr>
            </w:pPr>
            <w:r w:rsidRPr="00743A36">
              <w:rPr>
                <w:rFonts w:ascii="Times New Roman" w:hAnsi="Times New Roman" w:cs="Times New Roman"/>
              </w:rPr>
              <w:t>Y168V</w:t>
            </w:r>
          </w:p>
        </w:tc>
        <w:tc>
          <w:tcPr>
            <w:tcW w:w="0" w:type="auto"/>
          </w:tcPr>
          <w:p w14:paraId="0D4BE1BD" w14:textId="77777777" w:rsidR="00D96914" w:rsidRPr="00743A36" w:rsidRDefault="00D96914" w:rsidP="005E3F66">
            <w:pPr>
              <w:jc w:val="center"/>
              <w:rPr>
                <w:rFonts w:ascii="Times New Roman" w:hAnsi="Times New Roman" w:cs="Times New Roman"/>
              </w:rPr>
            </w:pPr>
            <w:r w:rsidRPr="00743A36">
              <w:rPr>
                <w:rFonts w:ascii="Times New Roman" w:hAnsi="Times New Roman" w:cs="Times New Roman"/>
              </w:rPr>
              <w:t>50.9</w:t>
            </w:r>
            <w:r w:rsidRPr="00743A36">
              <w:rPr>
                <w:rFonts w:ascii="Times New Roman" w:hAnsi="Times New Roman" w:cs="Times New Roman"/>
                <w:lang w:val="en-GB"/>
              </w:rPr>
              <w:t>± 0.2</w:t>
            </w:r>
          </w:p>
        </w:tc>
      </w:tr>
      <w:tr w:rsidR="00D96914" w:rsidRPr="00743A36" w14:paraId="12E7227A" w14:textId="77777777" w:rsidTr="005E3F66">
        <w:tc>
          <w:tcPr>
            <w:tcW w:w="0" w:type="auto"/>
          </w:tcPr>
          <w:p w14:paraId="648267E7" w14:textId="77777777" w:rsidR="00D96914" w:rsidRPr="00743A36" w:rsidRDefault="00D96914" w:rsidP="005E3F66">
            <w:pPr>
              <w:rPr>
                <w:rFonts w:ascii="Times New Roman" w:hAnsi="Times New Roman" w:cs="Times New Roman"/>
              </w:rPr>
            </w:pPr>
            <w:r w:rsidRPr="00743A36">
              <w:rPr>
                <w:rFonts w:ascii="Times New Roman" w:hAnsi="Times New Roman" w:cs="Times New Roman"/>
              </w:rPr>
              <w:t xml:space="preserve">L197V  </w:t>
            </w:r>
          </w:p>
        </w:tc>
        <w:tc>
          <w:tcPr>
            <w:tcW w:w="0" w:type="auto"/>
          </w:tcPr>
          <w:p w14:paraId="79D8F2CA" w14:textId="77777777" w:rsidR="00D96914" w:rsidRPr="00743A36" w:rsidRDefault="00D96914" w:rsidP="005E3F66">
            <w:pPr>
              <w:jc w:val="center"/>
              <w:rPr>
                <w:rFonts w:ascii="Times New Roman" w:hAnsi="Times New Roman" w:cs="Times New Roman"/>
              </w:rPr>
            </w:pPr>
            <w:r w:rsidRPr="00743A36">
              <w:rPr>
                <w:rFonts w:ascii="Times New Roman" w:hAnsi="Times New Roman" w:cs="Times New Roman"/>
              </w:rPr>
              <w:t>50.4</w:t>
            </w:r>
            <w:r w:rsidRPr="00743A36">
              <w:rPr>
                <w:rFonts w:ascii="Times New Roman" w:hAnsi="Times New Roman" w:cs="Times New Roman"/>
                <w:lang w:val="en-GB"/>
              </w:rPr>
              <w:t>± 0.3</w:t>
            </w:r>
          </w:p>
        </w:tc>
      </w:tr>
      <w:tr w:rsidR="00D96914" w:rsidRPr="00743A36" w14:paraId="5155860C" w14:textId="77777777" w:rsidTr="005E3F66">
        <w:tc>
          <w:tcPr>
            <w:tcW w:w="0" w:type="auto"/>
          </w:tcPr>
          <w:p w14:paraId="482255CC" w14:textId="77777777" w:rsidR="00D96914" w:rsidRPr="00743A36" w:rsidRDefault="00D96914" w:rsidP="005E3F66">
            <w:pPr>
              <w:rPr>
                <w:rFonts w:ascii="Times New Roman" w:hAnsi="Times New Roman" w:cs="Times New Roman"/>
              </w:rPr>
            </w:pPr>
            <w:r w:rsidRPr="00743A36">
              <w:rPr>
                <w:rFonts w:ascii="Times New Roman" w:hAnsi="Times New Roman" w:cs="Times New Roman"/>
              </w:rPr>
              <w:t xml:space="preserve">D315E  </w:t>
            </w:r>
          </w:p>
        </w:tc>
        <w:tc>
          <w:tcPr>
            <w:tcW w:w="0" w:type="auto"/>
          </w:tcPr>
          <w:p w14:paraId="684244C7" w14:textId="77777777" w:rsidR="00D96914" w:rsidRPr="00743A36" w:rsidRDefault="00D96914" w:rsidP="005E3F66">
            <w:pPr>
              <w:jc w:val="center"/>
              <w:rPr>
                <w:rFonts w:ascii="Times New Roman" w:hAnsi="Times New Roman" w:cs="Times New Roman"/>
              </w:rPr>
            </w:pPr>
            <w:r w:rsidRPr="00743A36">
              <w:rPr>
                <w:rFonts w:ascii="Times New Roman" w:hAnsi="Times New Roman" w:cs="Times New Roman"/>
              </w:rPr>
              <w:t>50.4</w:t>
            </w:r>
            <w:r w:rsidRPr="00743A36">
              <w:rPr>
                <w:rFonts w:ascii="Times New Roman" w:hAnsi="Times New Roman" w:cs="Times New Roman"/>
                <w:lang w:val="en-GB"/>
              </w:rPr>
              <w:t>± 0.3</w:t>
            </w:r>
          </w:p>
        </w:tc>
      </w:tr>
      <w:tr w:rsidR="00D96914" w:rsidRPr="00743A36" w14:paraId="78CF32DC" w14:textId="77777777" w:rsidTr="005E3F66">
        <w:tc>
          <w:tcPr>
            <w:tcW w:w="0" w:type="auto"/>
          </w:tcPr>
          <w:p w14:paraId="59044895" w14:textId="77777777" w:rsidR="00D96914" w:rsidRPr="00743A36" w:rsidRDefault="00D96914" w:rsidP="005E3F66">
            <w:pPr>
              <w:rPr>
                <w:rFonts w:ascii="Times New Roman" w:hAnsi="Times New Roman" w:cs="Times New Roman"/>
              </w:rPr>
            </w:pPr>
            <w:r w:rsidRPr="00743A36">
              <w:rPr>
                <w:rFonts w:ascii="Times New Roman" w:hAnsi="Times New Roman" w:cs="Times New Roman"/>
              </w:rPr>
              <w:t>S323L</w:t>
            </w:r>
          </w:p>
        </w:tc>
        <w:tc>
          <w:tcPr>
            <w:tcW w:w="0" w:type="auto"/>
          </w:tcPr>
          <w:p w14:paraId="14616E3F" w14:textId="77777777" w:rsidR="00D96914" w:rsidRPr="00743A36" w:rsidRDefault="00D96914" w:rsidP="005E3F66">
            <w:pPr>
              <w:jc w:val="center"/>
              <w:rPr>
                <w:rFonts w:ascii="Times New Roman" w:hAnsi="Times New Roman" w:cs="Times New Roman"/>
              </w:rPr>
            </w:pPr>
            <w:r w:rsidRPr="00743A36">
              <w:rPr>
                <w:rFonts w:ascii="Times New Roman" w:hAnsi="Times New Roman" w:cs="Times New Roman"/>
              </w:rPr>
              <w:t>49.7</w:t>
            </w:r>
            <w:r w:rsidRPr="00743A36">
              <w:rPr>
                <w:rFonts w:ascii="Times New Roman" w:hAnsi="Times New Roman" w:cs="Times New Roman"/>
                <w:lang w:val="en-GB"/>
              </w:rPr>
              <w:t>± 0.2</w:t>
            </w:r>
          </w:p>
        </w:tc>
      </w:tr>
      <w:tr w:rsidR="00D96914" w:rsidRPr="00743A36" w14:paraId="4BF5B997" w14:textId="77777777" w:rsidTr="005E3F66">
        <w:tc>
          <w:tcPr>
            <w:tcW w:w="0" w:type="auto"/>
          </w:tcPr>
          <w:p w14:paraId="3FDF292B" w14:textId="77777777" w:rsidR="00D96914" w:rsidRPr="00743A36" w:rsidRDefault="00D96914" w:rsidP="005E3F66">
            <w:pPr>
              <w:rPr>
                <w:rFonts w:ascii="Times New Roman" w:hAnsi="Times New Roman" w:cs="Times New Roman"/>
              </w:rPr>
            </w:pPr>
            <w:r w:rsidRPr="00743A36">
              <w:rPr>
                <w:rFonts w:ascii="Times New Roman" w:hAnsi="Times New Roman" w:cs="Times New Roman"/>
              </w:rPr>
              <w:t>E375D</w:t>
            </w:r>
          </w:p>
        </w:tc>
        <w:tc>
          <w:tcPr>
            <w:tcW w:w="0" w:type="auto"/>
          </w:tcPr>
          <w:p w14:paraId="6F3B2B36" w14:textId="77777777" w:rsidR="00D96914" w:rsidRPr="00743A36" w:rsidRDefault="00D96914" w:rsidP="005E3F66">
            <w:pPr>
              <w:jc w:val="center"/>
              <w:rPr>
                <w:rFonts w:ascii="Times New Roman" w:hAnsi="Times New Roman" w:cs="Times New Roman"/>
              </w:rPr>
            </w:pPr>
            <w:r w:rsidRPr="00743A36">
              <w:rPr>
                <w:rFonts w:ascii="Times New Roman" w:hAnsi="Times New Roman" w:cs="Times New Roman"/>
              </w:rPr>
              <w:t>51.0</w:t>
            </w:r>
            <w:r w:rsidRPr="00743A36">
              <w:rPr>
                <w:rFonts w:ascii="Times New Roman" w:hAnsi="Times New Roman" w:cs="Times New Roman"/>
                <w:lang w:val="en-GB"/>
              </w:rPr>
              <w:t>± 0.2</w:t>
            </w:r>
          </w:p>
        </w:tc>
      </w:tr>
      <w:tr w:rsidR="00D96914" w:rsidRPr="00743A36" w14:paraId="49EB7534" w14:textId="77777777" w:rsidTr="005E3F66">
        <w:tc>
          <w:tcPr>
            <w:tcW w:w="0" w:type="auto"/>
          </w:tcPr>
          <w:p w14:paraId="2CDDC32D" w14:textId="77777777" w:rsidR="00D96914" w:rsidRPr="00743A36" w:rsidRDefault="00D96914" w:rsidP="005E3F66">
            <w:pPr>
              <w:rPr>
                <w:rFonts w:ascii="Times New Roman" w:hAnsi="Times New Roman" w:cs="Times New Roman"/>
              </w:rPr>
            </w:pPr>
            <w:r w:rsidRPr="00743A36">
              <w:rPr>
                <w:rFonts w:ascii="Times New Roman" w:hAnsi="Times New Roman" w:cs="Times New Roman"/>
              </w:rPr>
              <w:t xml:space="preserve">F502W  </w:t>
            </w:r>
          </w:p>
        </w:tc>
        <w:tc>
          <w:tcPr>
            <w:tcW w:w="0" w:type="auto"/>
          </w:tcPr>
          <w:p w14:paraId="52956FB6" w14:textId="77777777" w:rsidR="00D96914" w:rsidRPr="00743A36" w:rsidRDefault="00D96914" w:rsidP="005E3F66">
            <w:pPr>
              <w:jc w:val="center"/>
              <w:rPr>
                <w:rFonts w:ascii="Times New Roman" w:hAnsi="Times New Roman" w:cs="Times New Roman"/>
              </w:rPr>
            </w:pPr>
            <w:r w:rsidRPr="00743A36">
              <w:rPr>
                <w:rFonts w:ascii="Times New Roman" w:hAnsi="Times New Roman" w:cs="Times New Roman"/>
              </w:rPr>
              <w:t>51.9</w:t>
            </w:r>
            <w:r w:rsidRPr="00743A36">
              <w:rPr>
                <w:rFonts w:ascii="Times New Roman" w:hAnsi="Times New Roman" w:cs="Times New Roman"/>
                <w:lang w:val="en-GB"/>
              </w:rPr>
              <w:t>± 0.2</w:t>
            </w:r>
          </w:p>
        </w:tc>
      </w:tr>
    </w:tbl>
    <w:p w14:paraId="01BF9A69" w14:textId="77777777" w:rsidR="00AD4BFB" w:rsidRPr="00743A36" w:rsidRDefault="00AD4BFB" w:rsidP="00200401">
      <w:pPr>
        <w:jc w:val="both"/>
        <w:rPr>
          <w:rFonts w:ascii="Times New Roman" w:hAnsi="Times New Roman" w:cs="Times New Roman"/>
        </w:rPr>
      </w:pPr>
    </w:p>
    <w:p w14:paraId="1A36FFFC" w14:textId="6C609A2F" w:rsidR="00B477A9" w:rsidRPr="00743A36" w:rsidRDefault="00B477A9" w:rsidP="00D96914">
      <w:pPr>
        <w:jc w:val="both"/>
        <w:rPr>
          <w:rFonts w:ascii="Times New Roman" w:hAnsi="Times New Roman" w:cs="Times New Roman"/>
        </w:rPr>
      </w:pPr>
    </w:p>
    <w:p w14:paraId="682FD287" w14:textId="77777777" w:rsidR="00D6683A" w:rsidRPr="00743A36" w:rsidRDefault="00D6683A" w:rsidP="00D96914">
      <w:pPr>
        <w:jc w:val="both"/>
        <w:rPr>
          <w:rFonts w:ascii="Times New Roman" w:hAnsi="Times New Roman" w:cs="Times New Roman"/>
        </w:rPr>
      </w:pPr>
    </w:p>
    <w:p w14:paraId="315B3BEE" w14:textId="77777777" w:rsidR="00536AC5" w:rsidRPr="00536AC5" w:rsidRDefault="00AD4BFB" w:rsidP="00536AC5">
      <w:pPr>
        <w:pStyle w:val="EndNoteBibliographyTitle"/>
      </w:pPr>
      <w:r w:rsidRPr="00743A36">
        <w:fldChar w:fldCharType="begin"/>
      </w:r>
      <w:r w:rsidRPr="00743A36">
        <w:instrText xml:space="preserve"> ADDIN EN.REFLIST </w:instrText>
      </w:r>
      <w:r w:rsidRPr="00743A36">
        <w:fldChar w:fldCharType="separate"/>
      </w:r>
      <w:r w:rsidR="00536AC5" w:rsidRPr="00536AC5">
        <w:t>References</w:t>
      </w:r>
    </w:p>
    <w:p w14:paraId="4B75D134" w14:textId="77777777" w:rsidR="00536AC5" w:rsidRPr="00536AC5" w:rsidRDefault="00536AC5" w:rsidP="00536AC5">
      <w:pPr>
        <w:pStyle w:val="EndNoteBibliographyTitle"/>
      </w:pPr>
    </w:p>
    <w:p w14:paraId="6CCFBFF9" w14:textId="77777777" w:rsidR="00536AC5" w:rsidRPr="00536AC5" w:rsidRDefault="00536AC5" w:rsidP="00536AC5">
      <w:pPr>
        <w:pStyle w:val="EndNoteBibliography"/>
        <w:spacing w:after="0"/>
      </w:pPr>
      <w:r w:rsidRPr="00536AC5">
        <w:t>1.</w:t>
      </w:r>
      <w:r w:rsidRPr="00536AC5">
        <w:tab/>
        <w:t xml:space="preserve">Ponzoni, L.;  Peñaherrera, D. A.;  Oltvai, Z. N.; Bahar, I., Rhapsody: predicting the pathogenicity of human missense variants. </w:t>
      </w:r>
      <w:r w:rsidRPr="00536AC5">
        <w:rPr>
          <w:i/>
        </w:rPr>
        <w:t xml:space="preserve">Bioinformatics </w:t>
      </w:r>
      <w:r w:rsidRPr="00536AC5">
        <w:rPr>
          <w:b/>
        </w:rPr>
        <w:t>2020,</w:t>
      </w:r>
      <w:r w:rsidRPr="00536AC5">
        <w:t xml:space="preserve"> </w:t>
      </w:r>
      <w:r w:rsidRPr="00536AC5">
        <w:rPr>
          <w:i/>
        </w:rPr>
        <w:t>36</w:t>
      </w:r>
      <w:r w:rsidRPr="00536AC5">
        <w:t xml:space="preserve"> (10), 3084-3092.</w:t>
      </w:r>
    </w:p>
    <w:p w14:paraId="0868C6F6" w14:textId="77777777" w:rsidR="00536AC5" w:rsidRPr="00536AC5" w:rsidRDefault="00536AC5" w:rsidP="00536AC5">
      <w:pPr>
        <w:pStyle w:val="EndNoteBibliography"/>
        <w:spacing w:after="0"/>
      </w:pPr>
      <w:r w:rsidRPr="00536AC5">
        <w:t>2.</w:t>
      </w:r>
      <w:r w:rsidRPr="00536AC5">
        <w:tab/>
        <w:t xml:space="preserve">Adzhubei, I. A.;  Schmidt, S.;  Peshkin, L.;  Ramensky, V. E.;  Gerasimova, A.;  Bork, P.;  Kondrashov, A. S.; Sunyaev, S. R., A method and server for predicting damaging missense mutations. </w:t>
      </w:r>
      <w:r w:rsidRPr="00536AC5">
        <w:rPr>
          <w:i/>
        </w:rPr>
        <w:t xml:space="preserve">Nat Methods </w:t>
      </w:r>
      <w:r w:rsidRPr="00536AC5">
        <w:rPr>
          <w:b/>
        </w:rPr>
        <w:t>2010,</w:t>
      </w:r>
      <w:r w:rsidRPr="00536AC5">
        <w:t xml:space="preserve"> </w:t>
      </w:r>
      <w:r w:rsidRPr="00536AC5">
        <w:rPr>
          <w:i/>
        </w:rPr>
        <w:t>7</w:t>
      </w:r>
      <w:r w:rsidRPr="00536AC5">
        <w:t xml:space="preserve"> (4), 248-9.</w:t>
      </w:r>
    </w:p>
    <w:p w14:paraId="0ACA49E3" w14:textId="77777777" w:rsidR="00536AC5" w:rsidRPr="00536AC5" w:rsidRDefault="00536AC5" w:rsidP="00536AC5">
      <w:pPr>
        <w:pStyle w:val="EndNoteBibliography"/>
        <w:spacing w:after="0"/>
      </w:pPr>
      <w:r w:rsidRPr="00536AC5">
        <w:t>3.</w:t>
      </w:r>
      <w:r w:rsidRPr="00536AC5">
        <w:tab/>
        <w:t xml:space="preserve">Banerjee, A.; Mitra, P., Estimating the Effect of Single-Point Mutations on Protein Thermodynamic Stability and Analyzing the Mutation Landscape of the p53 Protein. </w:t>
      </w:r>
      <w:r w:rsidRPr="00536AC5">
        <w:rPr>
          <w:i/>
        </w:rPr>
        <w:t xml:space="preserve">J Chem Inf Model </w:t>
      </w:r>
      <w:r w:rsidRPr="00536AC5">
        <w:rPr>
          <w:b/>
        </w:rPr>
        <w:t>2020,</w:t>
      </w:r>
      <w:r w:rsidRPr="00536AC5">
        <w:t xml:space="preserve"> </w:t>
      </w:r>
      <w:r w:rsidRPr="00536AC5">
        <w:rPr>
          <w:i/>
        </w:rPr>
        <w:t>60</w:t>
      </w:r>
      <w:r w:rsidRPr="00536AC5">
        <w:t xml:space="preserve"> (6), 3315-3323.</w:t>
      </w:r>
    </w:p>
    <w:p w14:paraId="2C36292B" w14:textId="77777777" w:rsidR="00536AC5" w:rsidRPr="00536AC5" w:rsidRDefault="00536AC5" w:rsidP="00536AC5">
      <w:pPr>
        <w:pStyle w:val="EndNoteBibliography"/>
        <w:spacing w:after="0"/>
      </w:pPr>
      <w:r w:rsidRPr="00536AC5">
        <w:t>4.</w:t>
      </w:r>
      <w:r w:rsidRPr="00536AC5">
        <w:tab/>
        <w:t xml:space="preserve">Heinig, M.; Frishman, D., STRIDE: a web server for secondary structure assignment from known atomic coordinates of proteins. </w:t>
      </w:r>
      <w:r w:rsidRPr="00536AC5">
        <w:rPr>
          <w:i/>
        </w:rPr>
        <w:t xml:space="preserve">Nucleic Acids Res </w:t>
      </w:r>
      <w:r w:rsidRPr="00536AC5">
        <w:rPr>
          <w:b/>
        </w:rPr>
        <w:t>2004,</w:t>
      </w:r>
      <w:r w:rsidRPr="00536AC5">
        <w:t xml:space="preserve"> </w:t>
      </w:r>
      <w:r w:rsidRPr="00536AC5">
        <w:rPr>
          <w:i/>
        </w:rPr>
        <w:t>32</w:t>
      </w:r>
      <w:r w:rsidRPr="00536AC5">
        <w:t xml:space="preserve"> (Web Server issue), W500-2.</w:t>
      </w:r>
    </w:p>
    <w:p w14:paraId="451338C6" w14:textId="77777777" w:rsidR="00536AC5" w:rsidRPr="00536AC5" w:rsidRDefault="00536AC5" w:rsidP="00536AC5">
      <w:pPr>
        <w:pStyle w:val="EndNoteBibliography"/>
      </w:pPr>
      <w:r w:rsidRPr="00536AC5">
        <w:t>5.</w:t>
      </w:r>
      <w:r w:rsidRPr="00536AC5">
        <w:tab/>
        <w:t xml:space="preserve">Ashkenazy, H.;  Abadi, S.;  Martz, E.;  Chay, O.;  Mayrose, I.;  Pupko, T.; Ben-Tal, N., ConSurf 2016: an improved methodology to estimate and visualize evolutionary conservation in macromolecules. </w:t>
      </w:r>
      <w:r w:rsidRPr="00536AC5">
        <w:rPr>
          <w:i/>
        </w:rPr>
        <w:t xml:space="preserve">Nucleic Acids Res </w:t>
      </w:r>
      <w:r w:rsidRPr="00536AC5">
        <w:rPr>
          <w:b/>
        </w:rPr>
        <w:t>2016,</w:t>
      </w:r>
      <w:r w:rsidRPr="00536AC5">
        <w:t xml:space="preserve"> </w:t>
      </w:r>
      <w:r w:rsidRPr="00536AC5">
        <w:rPr>
          <w:i/>
        </w:rPr>
        <w:t>44</w:t>
      </w:r>
      <w:r w:rsidRPr="00536AC5">
        <w:t xml:space="preserve"> (W1), W344-50.</w:t>
      </w:r>
    </w:p>
    <w:p w14:paraId="6DA4E1E1" w14:textId="1405FEF8" w:rsidR="00D56A6B" w:rsidRPr="00743A36" w:rsidRDefault="00AD4BFB" w:rsidP="00652ED6">
      <w:pPr>
        <w:rPr>
          <w:rFonts w:ascii="Times New Roman" w:hAnsi="Times New Roman" w:cs="Times New Roman"/>
        </w:rPr>
      </w:pPr>
      <w:r w:rsidRPr="00743A36">
        <w:rPr>
          <w:rFonts w:ascii="Times New Roman" w:hAnsi="Times New Roman" w:cs="Times New Roman"/>
        </w:rPr>
        <w:fldChar w:fldCharType="end"/>
      </w:r>
    </w:p>
    <w:sectPr w:rsidR="00D56A6B" w:rsidRPr="00743A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Calibri&lt;/FontName&gt;&lt;FontSize&gt;11&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0v0avzdm2sa9ueepp0vx2a2fdp0250apesd&quot;&gt;pr65_mutation&lt;record-ids&gt;&lt;item&gt;42&lt;/item&gt;&lt;item&gt;43&lt;/item&gt;&lt;item&gt;46&lt;/item&gt;&lt;item&gt;62&lt;/item&gt;&lt;item&gt;63&lt;/item&gt;&lt;/record-ids&gt;&lt;/item&gt;&lt;/Libraries&gt;"/>
  </w:docVars>
  <w:rsids>
    <w:rsidRoot w:val="003C7A17"/>
    <w:rsid w:val="0000744E"/>
    <w:rsid w:val="0001077E"/>
    <w:rsid w:val="0006663B"/>
    <w:rsid w:val="000A2924"/>
    <w:rsid w:val="0013411C"/>
    <w:rsid w:val="0014511F"/>
    <w:rsid w:val="00166CAB"/>
    <w:rsid w:val="00171370"/>
    <w:rsid w:val="00175DBE"/>
    <w:rsid w:val="001958A9"/>
    <w:rsid w:val="001C1843"/>
    <w:rsid w:val="002001CF"/>
    <w:rsid w:val="00200401"/>
    <w:rsid w:val="002408A9"/>
    <w:rsid w:val="00275D83"/>
    <w:rsid w:val="00280045"/>
    <w:rsid w:val="00295AC0"/>
    <w:rsid w:val="002B14F2"/>
    <w:rsid w:val="002F4B67"/>
    <w:rsid w:val="00303F43"/>
    <w:rsid w:val="00310C47"/>
    <w:rsid w:val="00311600"/>
    <w:rsid w:val="00321BC2"/>
    <w:rsid w:val="0036524F"/>
    <w:rsid w:val="003700E9"/>
    <w:rsid w:val="00385BB1"/>
    <w:rsid w:val="003A1A72"/>
    <w:rsid w:val="003C7A17"/>
    <w:rsid w:val="003E46AA"/>
    <w:rsid w:val="003F2A34"/>
    <w:rsid w:val="00411469"/>
    <w:rsid w:val="00420E97"/>
    <w:rsid w:val="00426741"/>
    <w:rsid w:val="00462D7F"/>
    <w:rsid w:val="004A3769"/>
    <w:rsid w:val="004F563A"/>
    <w:rsid w:val="00504E3E"/>
    <w:rsid w:val="00511FDE"/>
    <w:rsid w:val="00521357"/>
    <w:rsid w:val="00536AC5"/>
    <w:rsid w:val="00543B28"/>
    <w:rsid w:val="00544252"/>
    <w:rsid w:val="0055034E"/>
    <w:rsid w:val="00574322"/>
    <w:rsid w:val="00580BA3"/>
    <w:rsid w:val="005949C3"/>
    <w:rsid w:val="005974C8"/>
    <w:rsid w:val="005A1A2C"/>
    <w:rsid w:val="005B4CE8"/>
    <w:rsid w:val="005F33B7"/>
    <w:rsid w:val="00601571"/>
    <w:rsid w:val="0061396E"/>
    <w:rsid w:val="00620C32"/>
    <w:rsid w:val="00632271"/>
    <w:rsid w:val="00650541"/>
    <w:rsid w:val="00652ED6"/>
    <w:rsid w:val="00654AE2"/>
    <w:rsid w:val="00690DD9"/>
    <w:rsid w:val="006A2C5A"/>
    <w:rsid w:val="006A4745"/>
    <w:rsid w:val="006B08EC"/>
    <w:rsid w:val="006D61CE"/>
    <w:rsid w:val="006D6A41"/>
    <w:rsid w:val="006E358E"/>
    <w:rsid w:val="006F2C13"/>
    <w:rsid w:val="00710461"/>
    <w:rsid w:val="00717BD8"/>
    <w:rsid w:val="00725C71"/>
    <w:rsid w:val="00732BCB"/>
    <w:rsid w:val="00742411"/>
    <w:rsid w:val="00743A36"/>
    <w:rsid w:val="007577AB"/>
    <w:rsid w:val="00767233"/>
    <w:rsid w:val="00784590"/>
    <w:rsid w:val="00787C17"/>
    <w:rsid w:val="0079023D"/>
    <w:rsid w:val="00795032"/>
    <w:rsid w:val="007B162A"/>
    <w:rsid w:val="007B7698"/>
    <w:rsid w:val="007D0FCC"/>
    <w:rsid w:val="007F3BF0"/>
    <w:rsid w:val="007F6876"/>
    <w:rsid w:val="008011AE"/>
    <w:rsid w:val="00804C4D"/>
    <w:rsid w:val="0082725C"/>
    <w:rsid w:val="008370F2"/>
    <w:rsid w:val="00847774"/>
    <w:rsid w:val="008516ED"/>
    <w:rsid w:val="00851E03"/>
    <w:rsid w:val="00873FD3"/>
    <w:rsid w:val="00883A57"/>
    <w:rsid w:val="00884097"/>
    <w:rsid w:val="008868E5"/>
    <w:rsid w:val="008931C3"/>
    <w:rsid w:val="008A6D9F"/>
    <w:rsid w:val="008A7485"/>
    <w:rsid w:val="008C0C75"/>
    <w:rsid w:val="008D3C53"/>
    <w:rsid w:val="008D6528"/>
    <w:rsid w:val="008E1231"/>
    <w:rsid w:val="008E36E8"/>
    <w:rsid w:val="008E5205"/>
    <w:rsid w:val="00911DD6"/>
    <w:rsid w:val="00920000"/>
    <w:rsid w:val="00935D20"/>
    <w:rsid w:val="0096191D"/>
    <w:rsid w:val="00977478"/>
    <w:rsid w:val="009A4F60"/>
    <w:rsid w:val="009F6D89"/>
    <w:rsid w:val="00A105B8"/>
    <w:rsid w:val="00A43E59"/>
    <w:rsid w:val="00AB7398"/>
    <w:rsid w:val="00AD42A3"/>
    <w:rsid w:val="00AD4BFB"/>
    <w:rsid w:val="00AD6F85"/>
    <w:rsid w:val="00AF5530"/>
    <w:rsid w:val="00B07078"/>
    <w:rsid w:val="00B477A9"/>
    <w:rsid w:val="00B47C9B"/>
    <w:rsid w:val="00B5047D"/>
    <w:rsid w:val="00B50A94"/>
    <w:rsid w:val="00B73CD4"/>
    <w:rsid w:val="00B73F08"/>
    <w:rsid w:val="00BD1281"/>
    <w:rsid w:val="00C0425B"/>
    <w:rsid w:val="00C55EF7"/>
    <w:rsid w:val="00C663D1"/>
    <w:rsid w:val="00C80BF8"/>
    <w:rsid w:val="00C85565"/>
    <w:rsid w:val="00C93C57"/>
    <w:rsid w:val="00C9560A"/>
    <w:rsid w:val="00CA2B62"/>
    <w:rsid w:val="00CC06A1"/>
    <w:rsid w:val="00CC1E1A"/>
    <w:rsid w:val="00CC5446"/>
    <w:rsid w:val="00CC5E94"/>
    <w:rsid w:val="00CE28CF"/>
    <w:rsid w:val="00CE3A7A"/>
    <w:rsid w:val="00D01932"/>
    <w:rsid w:val="00D22082"/>
    <w:rsid w:val="00D2518A"/>
    <w:rsid w:val="00D26734"/>
    <w:rsid w:val="00D4347F"/>
    <w:rsid w:val="00D55310"/>
    <w:rsid w:val="00D56A6B"/>
    <w:rsid w:val="00D63006"/>
    <w:rsid w:val="00D6683A"/>
    <w:rsid w:val="00D74C92"/>
    <w:rsid w:val="00D96914"/>
    <w:rsid w:val="00D972D0"/>
    <w:rsid w:val="00DA1B3C"/>
    <w:rsid w:val="00DC060F"/>
    <w:rsid w:val="00DD4207"/>
    <w:rsid w:val="00E31303"/>
    <w:rsid w:val="00E34D20"/>
    <w:rsid w:val="00E44CAA"/>
    <w:rsid w:val="00E53CDF"/>
    <w:rsid w:val="00E709DB"/>
    <w:rsid w:val="00E90431"/>
    <w:rsid w:val="00EB1995"/>
    <w:rsid w:val="00EB3B95"/>
    <w:rsid w:val="00EB6B4C"/>
    <w:rsid w:val="00EC65A6"/>
    <w:rsid w:val="00EE18F1"/>
    <w:rsid w:val="00EF2B51"/>
    <w:rsid w:val="00EF6E94"/>
    <w:rsid w:val="00F14CA7"/>
    <w:rsid w:val="00F377D3"/>
    <w:rsid w:val="00F50A49"/>
    <w:rsid w:val="00F53FF6"/>
    <w:rsid w:val="00F86326"/>
    <w:rsid w:val="00F97D55"/>
    <w:rsid w:val="00FD16A0"/>
    <w:rsid w:val="00FE6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CF97"/>
  <w15:chartTrackingRefBased/>
  <w15:docId w15:val="{76CC8D85-C494-470F-961E-1D678D914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A1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EB1995"/>
    <w:pPr>
      <w:spacing w:after="0" w:line="240" w:lineRule="auto"/>
    </w:pPr>
  </w:style>
  <w:style w:type="table" w:styleId="TableGrid">
    <w:name w:val="Table Grid"/>
    <w:basedOn w:val="TableNormal"/>
    <w:uiPriority w:val="39"/>
    <w:rsid w:val="00166C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3">
    <w:name w:val="Grid Table 4 Accent 3"/>
    <w:basedOn w:val="TableNormal"/>
    <w:uiPriority w:val="49"/>
    <w:rsid w:val="008E36E8"/>
    <w:pPr>
      <w:spacing w:after="0" w:line="240" w:lineRule="auto"/>
    </w:pPr>
    <w:rPr>
      <w:kern w:val="0"/>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CommentReference">
    <w:name w:val="annotation reference"/>
    <w:basedOn w:val="DefaultParagraphFont"/>
    <w:uiPriority w:val="99"/>
    <w:semiHidden/>
    <w:unhideWhenUsed/>
    <w:rsid w:val="00BD1281"/>
    <w:rPr>
      <w:sz w:val="16"/>
      <w:szCs w:val="16"/>
    </w:rPr>
  </w:style>
  <w:style w:type="paragraph" w:styleId="CommentText">
    <w:name w:val="annotation text"/>
    <w:basedOn w:val="Normal"/>
    <w:link w:val="CommentTextChar"/>
    <w:uiPriority w:val="99"/>
    <w:unhideWhenUsed/>
    <w:rsid w:val="00BD1281"/>
    <w:pPr>
      <w:spacing w:line="240" w:lineRule="auto"/>
    </w:pPr>
    <w:rPr>
      <w:sz w:val="20"/>
      <w:szCs w:val="20"/>
    </w:rPr>
  </w:style>
  <w:style w:type="character" w:customStyle="1" w:styleId="CommentTextChar">
    <w:name w:val="Comment Text Char"/>
    <w:basedOn w:val="DefaultParagraphFont"/>
    <w:link w:val="CommentText"/>
    <w:uiPriority w:val="99"/>
    <w:rsid w:val="00BD1281"/>
    <w:rPr>
      <w:sz w:val="20"/>
      <w:szCs w:val="20"/>
    </w:rPr>
  </w:style>
  <w:style w:type="paragraph" w:styleId="CommentSubject">
    <w:name w:val="annotation subject"/>
    <w:basedOn w:val="CommentText"/>
    <w:next w:val="CommentText"/>
    <w:link w:val="CommentSubjectChar"/>
    <w:uiPriority w:val="99"/>
    <w:semiHidden/>
    <w:unhideWhenUsed/>
    <w:rsid w:val="00BD1281"/>
    <w:rPr>
      <w:b/>
      <w:bCs/>
    </w:rPr>
  </w:style>
  <w:style w:type="character" w:customStyle="1" w:styleId="CommentSubjectChar">
    <w:name w:val="Comment Subject Char"/>
    <w:basedOn w:val="CommentTextChar"/>
    <w:link w:val="CommentSubject"/>
    <w:uiPriority w:val="99"/>
    <w:semiHidden/>
    <w:rsid w:val="00BD1281"/>
    <w:rPr>
      <w:b/>
      <w:bCs/>
      <w:sz w:val="20"/>
      <w:szCs w:val="20"/>
    </w:rPr>
  </w:style>
  <w:style w:type="paragraph" w:customStyle="1" w:styleId="EndNoteBibliographyTitle">
    <w:name w:val="EndNote Bibliography Title"/>
    <w:basedOn w:val="Normal"/>
    <w:link w:val="EndNoteBibliographyTitleChar"/>
    <w:rsid w:val="00AD4BF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D4BFB"/>
    <w:rPr>
      <w:rFonts w:ascii="Calibri" w:hAnsi="Calibri" w:cs="Calibri"/>
      <w:noProof/>
    </w:rPr>
  </w:style>
  <w:style w:type="paragraph" w:customStyle="1" w:styleId="EndNoteBibliography">
    <w:name w:val="EndNote Bibliography"/>
    <w:basedOn w:val="Normal"/>
    <w:link w:val="EndNoteBibliographyChar"/>
    <w:rsid w:val="00AD4BFB"/>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AD4BFB"/>
    <w:rPr>
      <w:rFonts w:ascii="Calibri" w:hAnsi="Calibri" w:cs="Calibri"/>
      <w:noProof/>
    </w:rPr>
  </w:style>
  <w:style w:type="character" w:styleId="Hyperlink">
    <w:name w:val="Hyperlink"/>
    <w:basedOn w:val="DefaultParagraphFont"/>
    <w:uiPriority w:val="99"/>
    <w:unhideWhenUsed/>
    <w:rsid w:val="00D26734"/>
    <w:rPr>
      <w:color w:val="0563C1" w:themeColor="hyperlink"/>
      <w:u w:val="single"/>
    </w:rPr>
  </w:style>
  <w:style w:type="character" w:styleId="UnresolvedMention">
    <w:name w:val="Unresolved Mention"/>
    <w:basedOn w:val="DefaultParagraphFont"/>
    <w:uiPriority w:val="99"/>
    <w:semiHidden/>
    <w:unhideWhenUsed/>
    <w:rsid w:val="00D26734"/>
    <w:rPr>
      <w:color w:val="605E5C"/>
      <w:shd w:val="clear" w:color="auto" w:fill="E1DFDD"/>
    </w:rPr>
  </w:style>
  <w:style w:type="paragraph" w:styleId="BalloonText">
    <w:name w:val="Balloon Text"/>
    <w:basedOn w:val="Normal"/>
    <w:link w:val="BalloonTextChar"/>
    <w:uiPriority w:val="99"/>
    <w:semiHidden/>
    <w:unhideWhenUsed/>
    <w:rsid w:val="006A2C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2C5A"/>
    <w:rPr>
      <w:rFonts w:ascii="Segoe UI" w:hAnsi="Segoe UI" w:cs="Segoe UI"/>
      <w:sz w:val="18"/>
      <w:szCs w:val="18"/>
    </w:rPr>
  </w:style>
  <w:style w:type="table" w:styleId="TableGridLight">
    <w:name w:val="Grid Table Light"/>
    <w:basedOn w:val="TableNormal"/>
    <w:uiPriority w:val="40"/>
    <w:rsid w:val="00B477A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Spacing">
    <w:name w:val="No Spacing"/>
    <w:uiPriority w:val="1"/>
    <w:qFormat/>
    <w:rsid w:val="00A105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8880958">
      <w:bodyDiv w:val="1"/>
      <w:marLeft w:val="0"/>
      <w:marRight w:val="0"/>
      <w:marTop w:val="0"/>
      <w:marBottom w:val="0"/>
      <w:divBdr>
        <w:top w:val="none" w:sz="0" w:space="0" w:color="auto"/>
        <w:left w:val="none" w:sz="0" w:space="0" w:color="auto"/>
        <w:bottom w:val="none" w:sz="0" w:space="0" w:color="auto"/>
        <w:right w:val="none" w:sz="0" w:space="0" w:color="auto"/>
      </w:divBdr>
    </w:div>
    <w:div w:id="99379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hyperlink" Target="http://rhapsody.csb.pitt.edu/sat_mutagen.php"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7</Pages>
  <Words>2615</Words>
  <Characters>14906</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Anupam Banerjee</dc:creator>
  <cp:keywords/>
  <dc:description/>
  <cp:lastModifiedBy>Anupam Banerjee</cp:lastModifiedBy>
  <cp:revision>26</cp:revision>
  <dcterms:created xsi:type="dcterms:W3CDTF">2023-10-17T21:18:00Z</dcterms:created>
  <dcterms:modified xsi:type="dcterms:W3CDTF">2023-11-10T21:48:00Z</dcterms:modified>
</cp:coreProperties>
</file>