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B667A" w14:textId="77777777" w:rsidR="0087103A" w:rsidRDefault="0087103A" w:rsidP="0087103A">
      <w:pPr>
        <w:spacing w:line="276" w:lineRule="auto"/>
        <w:rPr>
          <w:rFonts w:ascii="Times New Roman" w:hAnsi="Times New Roman" w:cs="Times New Roman"/>
          <w:sz w:val="24"/>
          <w:szCs w:val="24"/>
        </w:rPr>
      </w:pPr>
      <w:r w:rsidRPr="00EA189A">
        <w:rPr>
          <w:rFonts w:ascii="Times New Roman" w:hAnsi="Times New Roman" w:cs="Times New Roman"/>
          <w:b/>
          <w:bCs/>
          <w:sz w:val="24"/>
          <w:szCs w:val="24"/>
        </w:rPr>
        <w:t xml:space="preserve">Supplementary Table </w:t>
      </w:r>
      <w:r>
        <w:rPr>
          <w:rFonts w:ascii="Times New Roman" w:hAnsi="Times New Roman" w:cs="Times New Roman"/>
          <w:b/>
          <w:bCs/>
          <w:sz w:val="24"/>
          <w:szCs w:val="24"/>
        </w:rPr>
        <w:t>S</w:t>
      </w:r>
      <w:r w:rsidRPr="00EA189A">
        <w:rPr>
          <w:rFonts w:ascii="Times New Roman" w:hAnsi="Times New Roman" w:cs="Times New Roman"/>
          <w:b/>
          <w:bCs/>
          <w:sz w:val="24"/>
          <w:szCs w:val="24"/>
        </w:rPr>
        <w:t>1:</w:t>
      </w:r>
      <w:r>
        <w:rPr>
          <w:rFonts w:ascii="Times New Roman" w:hAnsi="Times New Roman" w:cs="Times New Roman"/>
          <w:sz w:val="24"/>
          <w:szCs w:val="24"/>
        </w:rPr>
        <w:t xml:space="preserve"> Risk of Bias Assessment: Case Report</w:t>
      </w:r>
    </w:p>
    <w:tbl>
      <w:tblPr>
        <w:tblStyle w:val="TableGrid"/>
        <w:tblW w:w="14312" w:type="dxa"/>
        <w:tblLook w:val="04A0" w:firstRow="1" w:lastRow="0" w:firstColumn="1" w:lastColumn="0" w:noHBand="0" w:noVBand="1"/>
      </w:tblPr>
      <w:tblGrid>
        <w:gridCol w:w="2639"/>
        <w:gridCol w:w="1038"/>
        <w:gridCol w:w="1643"/>
        <w:gridCol w:w="1003"/>
        <w:gridCol w:w="1403"/>
        <w:gridCol w:w="1350"/>
        <w:gridCol w:w="1389"/>
        <w:gridCol w:w="1376"/>
        <w:gridCol w:w="1284"/>
        <w:gridCol w:w="1429"/>
      </w:tblGrid>
      <w:tr w:rsidR="001248A7" w:rsidRPr="00814E5A" w14:paraId="29BDB801" w14:textId="77777777" w:rsidTr="000C3E07">
        <w:trPr>
          <w:trHeight w:val="1153"/>
        </w:trPr>
        <w:tc>
          <w:tcPr>
            <w:tcW w:w="2639" w:type="dxa"/>
            <w:noWrap/>
            <w:hideMark/>
          </w:tcPr>
          <w:p w14:paraId="68ED4F78"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Author</w:t>
            </w:r>
          </w:p>
        </w:tc>
        <w:tc>
          <w:tcPr>
            <w:tcW w:w="1038" w:type="dxa"/>
            <w:noWrap/>
            <w:hideMark/>
          </w:tcPr>
          <w:p w14:paraId="730EA235"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Type of Study</w:t>
            </w:r>
          </w:p>
        </w:tc>
        <w:tc>
          <w:tcPr>
            <w:tcW w:w="1593" w:type="dxa"/>
            <w:noWrap/>
            <w:hideMark/>
          </w:tcPr>
          <w:p w14:paraId="1371AF83"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Demographic Characteristics</w:t>
            </w:r>
          </w:p>
        </w:tc>
        <w:tc>
          <w:tcPr>
            <w:tcW w:w="975" w:type="dxa"/>
            <w:noWrap/>
            <w:hideMark/>
          </w:tcPr>
          <w:p w14:paraId="0B66E991"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Patient Medical History</w:t>
            </w:r>
          </w:p>
        </w:tc>
        <w:tc>
          <w:tcPr>
            <w:tcW w:w="1361" w:type="dxa"/>
            <w:noWrap/>
            <w:hideMark/>
          </w:tcPr>
          <w:p w14:paraId="061B2344"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Clinical Presentation</w:t>
            </w:r>
          </w:p>
        </w:tc>
        <w:tc>
          <w:tcPr>
            <w:tcW w:w="1310" w:type="dxa"/>
            <w:noWrap/>
            <w:hideMark/>
          </w:tcPr>
          <w:p w14:paraId="5A249509"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Diagnostic Tests or Assessment Methods</w:t>
            </w:r>
          </w:p>
        </w:tc>
        <w:tc>
          <w:tcPr>
            <w:tcW w:w="1348" w:type="dxa"/>
            <w:noWrap/>
            <w:hideMark/>
          </w:tcPr>
          <w:p w14:paraId="48764FFD"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Intervention Or Treatment History</w:t>
            </w:r>
          </w:p>
        </w:tc>
        <w:tc>
          <w:tcPr>
            <w:tcW w:w="1335" w:type="dxa"/>
            <w:noWrap/>
            <w:hideMark/>
          </w:tcPr>
          <w:p w14:paraId="7DE76EF4"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Post-intervention Clinical condition</w:t>
            </w:r>
          </w:p>
        </w:tc>
        <w:tc>
          <w:tcPr>
            <w:tcW w:w="1284" w:type="dxa"/>
            <w:noWrap/>
            <w:hideMark/>
          </w:tcPr>
          <w:p w14:paraId="329882DF"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Adverse Events</w:t>
            </w:r>
          </w:p>
        </w:tc>
        <w:tc>
          <w:tcPr>
            <w:tcW w:w="1429" w:type="dxa"/>
            <w:noWrap/>
            <w:hideMark/>
          </w:tcPr>
          <w:p w14:paraId="1FE18526"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Takeaway lessons from the study</w:t>
            </w:r>
          </w:p>
        </w:tc>
      </w:tr>
      <w:tr w:rsidR="001248A7" w:rsidRPr="00814E5A" w14:paraId="49E13D6E" w14:textId="77777777" w:rsidTr="000C3E07">
        <w:trPr>
          <w:trHeight w:val="300"/>
        </w:trPr>
        <w:tc>
          <w:tcPr>
            <w:tcW w:w="2639" w:type="dxa"/>
            <w:noWrap/>
            <w:hideMark/>
          </w:tcPr>
          <w:p w14:paraId="6E48D6DA" w14:textId="77777777" w:rsidR="001248A7" w:rsidRPr="00814E5A" w:rsidRDefault="001248A7" w:rsidP="000C3E07">
            <w:pPr>
              <w:rPr>
                <w:rFonts w:ascii="Times New Roman" w:eastAsia="Times New Roman" w:hAnsi="Times New Roman" w:cs="Times New Roman"/>
                <w:color w:val="000000"/>
                <w:sz w:val="24"/>
                <w:szCs w:val="24"/>
                <w:lang w:eastAsia="en-IN"/>
              </w:rPr>
            </w:pPr>
            <w:proofErr w:type="spellStart"/>
            <w:r w:rsidRPr="00814E5A">
              <w:rPr>
                <w:rFonts w:ascii="Times New Roman" w:eastAsia="Times New Roman" w:hAnsi="Times New Roman" w:cs="Times New Roman"/>
                <w:color w:val="000000"/>
                <w:sz w:val="24"/>
                <w:szCs w:val="24"/>
                <w:lang w:eastAsia="en-IN"/>
              </w:rPr>
              <w:t>Chedraui</w:t>
            </w:r>
            <w:proofErr w:type="spellEnd"/>
            <w:r>
              <w:rPr>
                <w:rFonts w:ascii="Times New Roman" w:eastAsia="Times New Roman" w:hAnsi="Times New Roman" w:cs="Times New Roman"/>
                <w:color w:val="000000"/>
                <w:sz w:val="24"/>
                <w:szCs w:val="24"/>
                <w:lang w:eastAsia="en-IN"/>
              </w:rPr>
              <w:t xml:space="preserve"> PA</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2002</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{"citationID":"kDcMHRqJ","properties":{"formattedCitation":"[41]","plainCitation":"[41]","noteIndex":0},"citationItems":[{"id":677,"uris":["http://zotero.org/groups/4897075/items/VP6IKKWE"],"itemData":{"id":677,"type":"article-journal","abstract":"We present a case of leptospirosis presenting with jaundice at 28 weeks' gestation. We will discuss the clinical course and review the world literature.","container-title":"Archives of Gynecology and Obstetrics","issue":"1","language":"English","note":"Accession Number: rayyan-431110885\nISBN: 09320067\ntype: doi:10.1007/s00404-002-0415-3","page":"53-54","title":"A case of leptospirosis and pregnancy","volume":"269","author":[{"family":"Chedraui","given":"P. A."},{"family":"San Miguel","given":"G."}],"issued":{"date-parts":[["2003"]]}}}],"schema":"https://github.com/citation-style-language/schema/raw/master/csl-citation.json"}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361CE5">
              <w:rPr>
                <w:rFonts w:ascii="Times New Roman" w:hAnsi="Times New Roman" w:cs="Times New Roman"/>
                <w:sz w:val="24"/>
              </w:rPr>
              <w:t>[41]</w:t>
            </w:r>
            <w:r>
              <w:rPr>
                <w:rFonts w:ascii="Times New Roman" w:eastAsia="Times New Roman" w:hAnsi="Times New Roman" w:cs="Times New Roman"/>
                <w:color w:val="000000"/>
                <w:sz w:val="24"/>
                <w:szCs w:val="24"/>
                <w:lang w:eastAsia="en-IN"/>
              </w:rPr>
              <w:fldChar w:fldCharType="end"/>
            </w:r>
          </w:p>
        </w:tc>
        <w:tc>
          <w:tcPr>
            <w:tcW w:w="1038" w:type="dxa"/>
            <w:noWrap/>
            <w:hideMark/>
          </w:tcPr>
          <w:p w14:paraId="7B6756E3"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467D3FAC"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4E00710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01FD7862"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740002B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3F7532C0"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0E28BB82"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DEEAF6" w:themeFill="accent5" w:themeFillTint="33"/>
            <w:noWrap/>
            <w:hideMark/>
          </w:tcPr>
          <w:p w14:paraId="4BAE0FD7"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70C0"/>
                <w:sz w:val="24"/>
                <w:szCs w:val="24"/>
                <w:lang w:eastAsia="en-IN"/>
              </w:rPr>
              <w:t>Not applicable</w:t>
            </w:r>
          </w:p>
        </w:tc>
        <w:tc>
          <w:tcPr>
            <w:tcW w:w="1429" w:type="dxa"/>
            <w:shd w:val="clear" w:color="auto" w:fill="E2EFD9" w:themeFill="accent6" w:themeFillTint="33"/>
            <w:noWrap/>
            <w:hideMark/>
          </w:tcPr>
          <w:p w14:paraId="6FA28BFC"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47DD4EE3" w14:textId="77777777" w:rsidTr="000C3E07">
        <w:trPr>
          <w:trHeight w:val="300"/>
        </w:trPr>
        <w:tc>
          <w:tcPr>
            <w:tcW w:w="2639" w:type="dxa"/>
            <w:noWrap/>
            <w:hideMark/>
          </w:tcPr>
          <w:p w14:paraId="60FE7A9A"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Graves</w:t>
            </w:r>
            <w:r>
              <w:rPr>
                <w:rFonts w:ascii="Times New Roman" w:eastAsia="Times New Roman" w:hAnsi="Times New Roman" w:cs="Times New Roman"/>
                <w:color w:val="000000"/>
                <w:sz w:val="24"/>
                <w:szCs w:val="24"/>
                <w:lang w:eastAsia="en-IN"/>
              </w:rPr>
              <w:t xml:space="preserve"> SR</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1992</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{"citationID":"tKynyDJ3","properties":{"formattedCitation":"[57]","plainCitation":"[57]","noteIndex":0},"citationItems":[{"id":679,"uris":["http://zotero.org/groups/4897075/items/A6QZPF3U"],"itemData":{"id":679,"type":"article-journal","abstract":"Objective: To present a case of murine (endemic) typhus, the first to be reported within the last 30 years in Australia. Clinical features: A 17-year-old pregnant woman presented with a viral-like illness and later developed a spotted rash, fever and headache. Investigation and outcome: Sera taken on Day 7 and Day 30 of the illness showed seroconversion to Proteus OX19 (Well-Felix) and to Rickettsia typhi (by immunofluorescence), indicating recent infection with Rickettsia of the typhus group. Her illness was clinically compatible with murine typhus. She responded well to erythromycin and delivered a normal infant at term. Conclusion: Infection with Rickettsia typhi (murine typhus) still occurs in Australia. It can be diagnosed by means of specific serological tests for rickettsial disease, which are superior to the non-specific Well-Felix test.","container-title":"Medical Journal of Australia","issue":"9","language":"English","note":"Accession Number: rayyan-431110833\nISBN: 0025729X\ntype: doi:10.5694/j.1326-5377.1992.tb121464.x","page":"650-651","title":"A case of murine typhus in Queensland","volume":"156","author":[{"family":"Graves","given":"S. R."},{"family":"Banks","given":"J."},{"family":"Dwyer","given":"B."},{"family":"King","given":"G. K."}],"issued":{"date-parts":[["1992"]]}}}],"schema":"https://github.com/citation-style-language/schema/raw/master/csl-citation.json"}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257254">
              <w:rPr>
                <w:rFonts w:ascii="Times New Roman" w:hAnsi="Times New Roman" w:cs="Times New Roman"/>
                <w:sz w:val="24"/>
              </w:rPr>
              <w:t>[57]</w:t>
            </w:r>
            <w:r>
              <w:rPr>
                <w:rFonts w:ascii="Times New Roman" w:eastAsia="Times New Roman" w:hAnsi="Times New Roman" w:cs="Times New Roman"/>
                <w:color w:val="000000"/>
                <w:sz w:val="24"/>
                <w:szCs w:val="24"/>
                <w:lang w:eastAsia="en-IN"/>
              </w:rPr>
              <w:fldChar w:fldCharType="end"/>
            </w:r>
          </w:p>
        </w:tc>
        <w:tc>
          <w:tcPr>
            <w:tcW w:w="1038" w:type="dxa"/>
            <w:noWrap/>
            <w:hideMark/>
          </w:tcPr>
          <w:p w14:paraId="1DB25764"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5DCF4AF4"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747B523F"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3A0F326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740D421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3BADD17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164A6D92"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405A469E"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6253E74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4EF0E5A7" w14:textId="77777777" w:rsidTr="000C3E07">
        <w:trPr>
          <w:trHeight w:val="300"/>
        </w:trPr>
        <w:tc>
          <w:tcPr>
            <w:tcW w:w="2639" w:type="dxa"/>
            <w:noWrap/>
            <w:hideMark/>
          </w:tcPr>
          <w:p w14:paraId="1028331C"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Gao</w:t>
            </w:r>
            <w:r>
              <w:rPr>
                <w:rFonts w:ascii="Times New Roman" w:eastAsia="Times New Roman" w:hAnsi="Times New Roman" w:cs="Times New Roman"/>
                <w:color w:val="000000"/>
                <w:sz w:val="24"/>
                <w:szCs w:val="24"/>
                <w:lang w:eastAsia="en-IN"/>
              </w:rPr>
              <w:t xml:space="preserve"> J</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2022</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{"citationID":"Cg7VAHaM","properties":{"formattedCitation":"[35]","plainCitation":"[35]","noteIndex":0},"citationItems":[{"id":687,"uris":["http://zotero.org/groups/4897075/items/FX8EZU5K"],"itemData":{"id":687,"type":"article-journal","abstract":"Scrub typhus is a zoonotic disease caused by Orientia tsutsugamushi, which is transmitted by larval trombiculid mites. Due to nonspecific clinical presentation, scrub typhus is grossly underdiagnosed in pregnant women, fetuses and neonates. Here, we present a congenital infection case and hope to provide more insight into this disease. © 2022 Gao et al.","container-title":"Infection and Drug Resistance","language":"English","note":"Accession Number: rayyan-431110794\nISBN: 11786973\ntype: doi:10.2147/IDR.S378430","page":"5463-5467","title":"A Neonate with Bacterial Meningitis Due to Vertically Transmitted Scrub Typhus","volume":"15","author":[{"family":"Gao","given":"J."},{"family":"Liu","given":"T."},{"family":"Xiong","given":"X."},{"family":"Zhao","given":"M."},{"family":"Du","given":"K."},{"family":"Li","given":"J."}],"issued":{"date-parts":[["2022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257254">
              <w:rPr>
                <w:rFonts w:ascii="Times New Roman" w:hAnsi="Times New Roman" w:cs="Times New Roman"/>
                <w:sz w:val="24"/>
              </w:rPr>
              <w:t>[35]</w:t>
            </w:r>
            <w:r>
              <w:rPr>
                <w:rFonts w:ascii="Times New Roman" w:eastAsia="Times New Roman" w:hAnsi="Times New Roman" w:cs="Times New Roman"/>
                <w:color w:val="000000"/>
                <w:sz w:val="24"/>
                <w:szCs w:val="24"/>
                <w:lang w:eastAsia="en-IN"/>
              </w:rPr>
              <w:fldChar w:fldCharType="end"/>
            </w:r>
          </w:p>
        </w:tc>
        <w:tc>
          <w:tcPr>
            <w:tcW w:w="1038" w:type="dxa"/>
            <w:noWrap/>
            <w:hideMark/>
          </w:tcPr>
          <w:p w14:paraId="713D6813"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FBE4D5" w:themeFill="accent2" w:themeFillTint="33"/>
            <w:noWrap/>
            <w:hideMark/>
          </w:tcPr>
          <w:p w14:paraId="5BCE95DD"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FF0000"/>
                <w:sz w:val="24"/>
                <w:szCs w:val="24"/>
                <w:lang w:eastAsia="en-IN"/>
              </w:rPr>
              <w:t>No</w:t>
            </w:r>
          </w:p>
        </w:tc>
        <w:tc>
          <w:tcPr>
            <w:tcW w:w="975" w:type="dxa"/>
            <w:shd w:val="clear" w:color="auto" w:fill="E2EFD9" w:themeFill="accent6" w:themeFillTint="33"/>
            <w:noWrap/>
            <w:hideMark/>
          </w:tcPr>
          <w:p w14:paraId="1F582DF5"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FBE4D5" w:themeFill="accent2" w:themeFillTint="33"/>
            <w:noWrap/>
            <w:hideMark/>
          </w:tcPr>
          <w:p w14:paraId="14E7CE59"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FF0000"/>
                <w:sz w:val="24"/>
                <w:szCs w:val="24"/>
                <w:lang w:eastAsia="en-IN"/>
              </w:rPr>
              <w:t>No</w:t>
            </w:r>
          </w:p>
        </w:tc>
        <w:tc>
          <w:tcPr>
            <w:tcW w:w="1310" w:type="dxa"/>
            <w:shd w:val="clear" w:color="auto" w:fill="E2EFD9" w:themeFill="accent6" w:themeFillTint="33"/>
            <w:noWrap/>
            <w:hideMark/>
          </w:tcPr>
          <w:p w14:paraId="1BE3E49B"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10C5D199"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1006926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FBE4D5" w:themeFill="accent2" w:themeFillTint="33"/>
            <w:noWrap/>
            <w:hideMark/>
          </w:tcPr>
          <w:p w14:paraId="672B5F9E"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FF0000"/>
                <w:sz w:val="24"/>
                <w:szCs w:val="24"/>
                <w:lang w:eastAsia="en-IN"/>
              </w:rPr>
              <w:t>No</w:t>
            </w:r>
          </w:p>
        </w:tc>
        <w:tc>
          <w:tcPr>
            <w:tcW w:w="1429" w:type="dxa"/>
            <w:shd w:val="clear" w:color="auto" w:fill="E2EFD9" w:themeFill="accent6" w:themeFillTint="33"/>
            <w:noWrap/>
            <w:hideMark/>
          </w:tcPr>
          <w:p w14:paraId="06002750"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1419CAA4" w14:textId="77777777" w:rsidTr="000C3E07">
        <w:trPr>
          <w:trHeight w:val="300"/>
        </w:trPr>
        <w:tc>
          <w:tcPr>
            <w:tcW w:w="2639" w:type="dxa"/>
            <w:noWrap/>
            <w:hideMark/>
          </w:tcPr>
          <w:p w14:paraId="0AA71D59"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Kumar</w:t>
            </w:r>
            <w:r>
              <w:rPr>
                <w:rFonts w:ascii="Times New Roman" w:eastAsia="Times New Roman" w:hAnsi="Times New Roman" w:cs="Times New Roman"/>
                <w:color w:val="000000"/>
                <w:sz w:val="24"/>
                <w:szCs w:val="24"/>
                <w:lang w:eastAsia="en-IN"/>
              </w:rPr>
              <w:t xml:space="preserve"> A</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w:t>
            </w:r>
            <w:r>
              <w:rPr>
                <w:rFonts w:ascii="Times New Roman" w:eastAsia="Times New Roman" w:hAnsi="Times New Roman" w:cs="Times New Roman"/>
                <w:color w:val="000000"/>
                <w:sz w:val="24"/>
                <w:szCs w:val="24"/>
                <w:lang w:eastAsia="en-IN"/>
              </w:rPr>
              <w:t xml:space="preserve">22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{"citationID":"1Sm99HDc","properties":{"formattedCitation":"[17]","plainCitation":"[17]","noteIndex":0},"citationItems":[{"id":663,"uris":["http://zotero.org/groups/4897075/items/FIFFUCXN"],"itemData":{"id":663,"type":"article-journal","abstract":"Scrub typhus is caused by Orientia tsutsugamushi (formerly Rickettsia) and is transmitted to humans by an arthropod vector of the Trombiculidae family. Recent reports suggest that there has been resurgence of rickettsial infections in the Indian subcontinent. As the clinical features of scrub typhus are nonspecific and closely mimic that of other tropical infections, its diagnosis is often delayed or missed. It may cause serious complications such as myocarditis, meningoencephalitis, acute renal failure, acute liver failure, pneumonia, acute respiratory distress syndrome (ARDS), disseminated intravascular coagulation, and multiorgan dysfunction syndrome. Early diagnosis is important because the response to treatment is excellent and may help prevent complications. Here, we report a case of scrub typhus in a pregnant woman complicated by ARDS; however, timely diagnosis and institution of therapy helped save two precious lives. [ABSTRACT FROM AUTHOR]","container-title":"Indian Journal of Medical Specialities","issue":"2","note":"Accession Number: rayyan-431111177\nISBN: 09762884\ntype: doi:","page":"119-121","title":"Acute respiratory distress syndrome complicating scrub typhus in pregnancy","volume":"13","author":[{"family":"Kumar","given":"Amit"},{"family":"Tanwar","given":"Shweta"},{"family":"Gupta","given":"Sudhish"},{"family":"Chetiwal","given":"Rajesh"}],"issued":{"date-parts":[["2022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F72CE0">
              <w:rPr>
                <w:rFonts w:ascii="Times New Roman" w:hAnsi="Times New Roman" w:cs="Times New Roman"/>
                <w:sz w:val="24"/>
              </w:rPr>
              <w:t>[17]</w:t>
            </w:r>
            <w:r>
              <w:rPr>
                <w:rFonts w:ascii="Times New Roman" w:eastAsia="Times New Roman" w:hAnsi="Times New Roman" w:cs="Times New Roman"/>
                <w:color w:val="000000"/>
                <w:sz w:val="24"/>
                <w:szCs w:val="24"/>
                <w:lang w:eastAsia="en-IN"/>
              </w:rPr>
              <w:fldChar w:fldCharType="end"/>
            </w:r>
          </w:p>
        </w:tc>
        <w:tc>
          <w:tcPr>
            <w:tcW w:w="1038" w:type="dxa"/>
            <w:noWrap/>
            <w:hideMark/>
          </w:tcPr>
          <w:p w14:paraId="481DA577"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3461A0AC"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205DA32E"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4349D422"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025BED94"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1BB5F659"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2EB874E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756A623D"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0D47BC91"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6B810043" w14:textId="77777777" w:rsidTr="000C3E07">
        <w:trPr>
          <w:trHeight w:val="300"/>
        </w:trPr>
        <w:tc>
          <w:tcPr>
            <w:tcW w:w="2639" w:type="dxa"/>
            <w:noWrap/>
            <w:hideMark/>
          </w:tcPr>
          <w:p w14:paraId="3C7F9F63"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Choi E K,</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1998</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{"citationID":"aapdzMiL","properties":{"formattedCitation":"[33]","plainCitation":"[33]","noteIndex":0},"citationItems":[{"id":683,"uris":["http://zotero.org/groups/4897075/items/L5IN3WQR"],"itemData":{"id":683,"type":"article-journal","container-title":"Clinical Infectious Diseases","issue":"6","language":"English","note":"Accession Number: rayyan-431110797\nISBN: 10584838\ntype: doi:10.1086/517742","page":"1538-1539","title":"Azithromycin therapy for scrub typhus during pregnancy","volume":"27","author":[{"family":"Choi","given":"E.-K."},{"family":"Pai","given":"H."}],"issued":{"date-parts":[["1998"]]}}}],"schema":"https://github.com/citation-style-language/schema/raw/master/csl-citation.json"}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3E3499">
              <w:rPr>
                <w:rFonts w:ascii="Times New Roman" w:hAnsi="Times New Roman" w:cs="Times New Roman"/>
                <w:sz w:val="24"/>
              </w:rPr>
              <w:t>[33]</w:t>
            </w:r>
            <w:r>
              <w:rPr>
                <w:rFonts w:ascii="Times New Roman" w:eastAsia="Times New Roman" w:hAnsi="Times New Roman" w:cs="Times New Roman"/>
                <w:color w:val="000000"/>
                <w:sz w:val="24"/>
                <w:szCs w:val="24"/>
                <w:lang w:eastAsia="en-IN"/>
              </w:rPr>
              <w:fldChar w:fldCharType="end"/>
            </w:r>
          </w:p>
        </w:tc>
        <w:tc>
          <w:tcPr>
            <w:tcW w:w="1038" w:type="dxa"/>
            <w:noWrap/>
            <w:hideMark/>
          </w:tcPr>
          <w:p w14:paraId="07128072"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6BD642F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15D40EB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03456E9B"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19B0E7E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32BD8095"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2AFAA1AE"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FBE4D5" w:themeFill="accent2" w:themeFillTint="33"/>
            <w:noWrap/>
            <w:hideMark/>
          </w:tcPr>
          <w:p w14:paraId="6C1969F9"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FF0000"/>
                <w:sz w:val="24"/>
                <w:szCs w:val="24"/>
                <w:lang w:eastAsia="en-IN"/>
              </w:rPr>
              <w:t>No</w:t>
            </w:r>
          </w:p>
        </w:tc>
        <w:tc>
          <w:tcPr>
            <w:tcW w:w="1429" w:type="dxa"/>
            <w:shd w:val="clear" w:color="auto" w:fill="E2EFD9" w:themeFill="accent6" w:themeFillTint="33"/>
            <w:noWrap/>
            <w:hideMark/>
          </w:tcPr>
          <w:p w14:paraId="26036687"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5BBA92B9" w14:textId="77777777" w:rsidTr="000C3E07">
        <w:trPr>
          <w:trHeight w:val="300"/>
        </w:trPr>
        <w:tc>
          <w:tcPr>
            <w:tcW w:w="2639" w:type="dxa"/>
            <w:noWrap/>
            <w:hideMark/>
          </w:tcPr>
          <w:p w14:paraId="4EF40585"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Kariyawasam,</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2019</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{"citationID":"YoPKMJ33","properties":{"formattedCitation":"[44]","plainCitation":"[44]","noteIndex":0},"citationItems":[{"id":675,"uris":["http://zotero.org/groups/4897075/items/WWR7B72Z"],"itemData":{"id":675,"type":"article-journal","abstract":"BACKGROUND: Rickettsial illnesses are a group of arthropod-borne remerging diseases. They are subdivided into three groups as typhus, spotted fever, and  scrub typhus group. Complications such as reversible bilateral deafness due to  spotted fever rickettsioses are infrequently reported in the literature. CASE  PRESENTATION: We present a young pregnant female who developed bilateral  sensorineural deafness on the fifth day of an acute febrile illness with a  maculopapular rash. Rickettsia conorii IgG (&gt;1/450) became highly positive, and  she received oral azithromycin for ten days with complete resolution of fever and  rash. The sensorineural deafness slowly improved over several months. CONCLUSION:  Sensorineural deafness is a rare complication of spotted fever group  rickettsioses. Since usage of doxycycline is controversial in pregnancy,  azithromycin gave a favourable recovery of fever. Sensorineural deafness took  several months to resolve after completion of antibiotics.","container-title":"Case reports in infectious diseases","language":"eng","note":"Accession Number: rayyan-431111116\nISBN: 2090-6625 2090-6633\ntype: doi:10.1155/2019/5923146","page":"5923146","title":"Bilateral Sensorineural Deafness in a Young Pregnant Female Presenting with a Fever: A Rare Complication of a Reemerging Disease-Spotted Fever Group  Rickettsioses.","volume":"2019","author":[{"family":"Kariyawasam","given":"A. G. T. A."},{"family":"Palangasinghe","given":"D. R."},{"family":"Fonseka","given":"C. L."},{"family":"De Silva","given":"P. U. T."},{"family":"Kanakkahewa","given":"T. E."},{"family":"Dahanayaka","given":"N. J."}],"issued":{"date-parts":[["2019"]]}}}],"schema":"https://github.com/citation-style-language/schema/raw/master/csl-citation.json"}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3E3499">
              <w:rPr>
                <w:rFonts w:ascii="Times New Roman" w:hAnsi="Times New Roman" w:cs="Times New Roman"/>
                <w:sz w:val="24"/>
              </w:rPr>
              <w:t>[44]</w:t>
            </w:r>
            <w:r>
              <w:rPr>
                <w:rFonts w:ascii="Times New Roman" w:eastAsia="Times New Roman" w:hAnsi="Times New Roman" w:cs="Times New Roman"/>
                <w:color w:val="000000"/>
                <w:sz w:val="24"/>
                <w:szCs w:val="24"/>
                <w:lang w:eastAsia="en-IN"/>
              </w:rPr>
              <w:fldChar w:fldCharType="end"/>
            </w:r>
          </w:p>
        </w:tc>
        <w:tc>
          <w:tcPr>
            <w:tcW w:w="1038" w:type="dxa"/>
            <w:noWrap/>
            <w:hideMark/>
          </w:tcPr>
          <w:p w14:paraId="0284B0D6"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3780BC5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60C60ABB"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2896907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3330C141"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7072B1E7"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7B1FDC35"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104FCFAC"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60DEBB0C"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081B2120" w14:textId="77777777" w:rsidTr="000C3E07">
        <w:trPr>
          <w:trHeight w:val="300"/>
        </w:trPr>
        <w:tc>
          <w:tcPr>
            <w:tcW w:w="2639" w:type="dxa"/>
            <w:noWrap/>
            <w:hideMark/>
          </w:tcPr>
          <w:p w14:paraId="1F9BBB78"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 xml:space="preserve">Gupta </w:t>
            </w:r>
            <w:r>
              <w:rPr>
                <w:rFonts w:ascii="Times New Roman" w:eastAsia="Times New Roman" w:hAnsi="Times New Roman" w:cs="Times New Roman"/>
                <w:color w:val="000000"/>
                <w:sz w:val="24"/>
                <w:szCs w:val="24"/>
                <w:lang w:eastAsia="en-IN"/>
              </w:rPr>
              <w:t>A</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2021</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{"citationID":"lBs0ON2R","properties":{"formattedCitation":"[22]","plainCitation":"[22]","noteIndex":0},"citationItems":[{"id":619,"uris":["http://zotero.org/groups/4897075/items/798MKZPK"],"itemData":{"id":619,"type":"article-journal","abstract":"Coronavirus disease 2019 (COVID-19) pandemic has emerged as the major public health threat in recent times. Although associated with high morbidity and  mortality affecting all age groups across populations, \"pregnant women\" represent  a subgroup that needs extra surveillance. We present the case of a primigravida  in her advanced pregnancy presenting with acute febrile illness with flu-like  symptoms. The clinico-radiological picture was suspicious for COVID-19; however,  she tested negative for COVID-19 on two occasions. On further investigations, she  tested positive for Scrub typhus (IgM-ELISA) and responded to treatment with  doxycycline. However, due to the ongoing COVID-19 pandemic, much time was lost  before suspecting and reaching the final diagnosis. Therefore, the patient had to  suffer due to delayed medical intervention and intrauterine fetal death. Despite  the unprecedented rise of COVID-19 in pregnant women in recent times, we should  not forget about other tropical illnesses, which can mimic COVID-19 in clinical  presentation and affect feto-maternal outcomes adversely.","container-title":"Journal of family medicine and primary care","issue":"7","language":"eng","note":"Accession Number: rayyan-944048380\nISBN: 2249-4863 2278-7135\ntype: doi:10.4103/jfmpc.jfmpc_2404_20","page":"2709-2712","title":"Outcome of scrub typhus in pregnancy during COVID-19 pandemic: A case report.","volume":"10","author":[{"family":"Gupta","given":"Amrit"},{"family":"Dubey","given":"Kalika"},{"family":"Gupta","given":"Mansi"}],"issued":{"date-parts":[["2021"]]}}}],"schema":"https://github.com/citation-style-language/schema/raw/master/csl-citation.json"}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C03978">
              <w:rPr>
                <w:rFonts w:ascii="Times New Roman" w:hAnsi="Times New Roman" w:cs="Times New Roman"/>
                <w:sz w:val="24"/>
              </w:rPr>
              <w:t>[22]</w:t>
            </w:r>
            <w:r>
              <w:rPr>
                <w:rFonts w:ascii="Times New Roman" w:eastAsia="Times New Roman" w:hAnsi="Times New Roman" w:cs="Times New Roman"/>
                <w:color w:val="000000"/>
                <w:sz w:val="24"/>
                <w:szCs w:val="24"/>
                <w:lang w:eastAsia="en-IN"/>
              </w:rPr>
              <w:fldChar w:fldCharType="end"/>
            </w:r>
          </w:p>
        </w:tc>
        <w:tc>
          <w:tcPr>
            <w:tcW w:w="1038" w:type="dxa"/>
            <w:noWrap/>
            <w:hideMark/>
          </w:tcPr>
          <w:p w14:paraId="3473B287"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5594A6E7"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42D3DF2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5524E94E"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04174522"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0BC3DD21"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7407022B"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4BEB1AE4"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15736CA1"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128504DB" w14:textId="77777777" w:rsidTr="000C3E07">
        <w:trPr>
          <w:trHeight w:val="300"/>
        </w:trPr>
        <w:tc>
          <w:tcPr>
            <w:tcW w:w="2639" w:type="dxa"/>
            <w:noWrap/>
            <w:hideMark/>
          </w:tcPr>
          <w:p w14:paraId="13D28ACA"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Suntharasaj 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1997</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{"citationID":"2XxPSOw6","properties":{"formattedCitation":"[29]","plainCitation":"[29]","noteIndex":0},"citationItems":[{"id":633,"uris":["http://zotero.org/groups/4897075/items/ZBFGCMFG"],"itemData":{"id":633,"type":"article-journal","abstract":"Scrub typhus is a rickettsian disease which is seldom found in pregnancy. A 31-year-old, 34 weeks pregnant woman presented with fever, chill and cough for 6 weeks. Fetal jeopardy was found then a cesarean section was performed to deliver a 2200 g male with hepatosplenomegaly. The mother's diagnosis was confirmed by positive Weil-Felix (OXK titer 1:320) and scrub typhus (titer 1:1600) tests. Vertical transmission was also demonstrated by a positive scrub typhus IgM in her child.","container-title":"Journal of Obstetrics and Gynaecology Research","issue":"1","language":"English","note":"Accession Number: rayyan-944048111\nISBN: 13418076\ntype: doi:10.1111/j.1447-0756.1997.tb00809.x","page":"75-78","title":"Pregnancy with scrub typhus and vertical transmission: A case report","volume":"23","author":[{"family":"Suntharasaj","given":"T."},{"family":"Janjindamai","given":"W."},{"family":"Krisanapan","given":"S."}],"issued":{"date-parts":[["1997"]]}}}],"schema":"https://github.com/citation-style-language/schema/raw/master/csl-citation.json"}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C03978">
              <w:rPr>
                <w:rFonts w:ascii="Times New Roman" w:hAnsi="Times New Roman" w:cs="Times New Roman"/>
                <w:sz w:val="24"/>
              </w:rPr>
              <w:t>[29]</w:t>
            </w:r>
            <w:r>
              <w:rPr>
                <w:rFonts w:ascii="Times New Roman" w:eastAsia="Times New Roman" w:hAnsi="Times New Roman" w:cs="Times New Roman"/>
                <w:color w:val="000000"/>
                <w:sz w:val="24"/>
                <w:szCs w:val="24"/>
                <w:lang w:eastAsia="en-IN"/>
              </w:rPr>
              <w:fldChar w:fldCharType="end"/>
            </w:r>
          </w:p>
        </w:tc>
        <w:tc>
          <w:tcPr>
            <w:tcW w:w="1038" w:type="dxa"/>
            <w:noWrap/>
            <w:hideMark/>
          </w:tcPr>
          <w:p w14:paraId="0F2329C6"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530641DB"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32195FD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127EFA40"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2C532AB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0D9B6510"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1D80C67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704AB12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7C7AEA8C"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31F28FC2" w14:textId="77777777" w:rsidTr="000C3E07">
        <w:trPr>
          <w:trHeight w:val="300"/>
        </w:trPr>
        <w:tc>
          <w:tcPr>
            <w:tcW w:w="2639" w:type="dxa"/>
            <w:noWrap/>
            <w:hideMark/>
          </w:tcPr>
          <w:p w14:paraId="1418131D"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 xml:space="preserve">Caron </w:t>
            </w:r>
            <w:r>
              <w:rPr>
                <w:rFonts w:ascii="Times New Roman" w:eastAsia="Times New Roman" w:hAnsi="Times New Roman" w:cs="Times New Roman"/>
                <w:color w:val="000000"/>
                <w:sz w:val="24"/>
                <w:szCs w:val="24"/>
                <w:lang w:eastAsia="en-IN"/>
              </w:rPr>
              <w:t>J</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2008</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{"citationID":"3nvMW4q4","properties":{"formattedCitation":"[43]","plainCitation":"[43]","noteIndex":0},"citationItems":[{"id":635,"uris":["http://zotero.org/groups/4897075/items/PDRYBLWJ"],"itemData":{"id":635,"type":"article-journal","container-title":"Emerging Infectious Diseases","issue":"4","language":"English","note":"Accession Number: rayyan-944048089\nISBN: 10806040\ntype: doi:10.3201/eid1404.070859","page":"683-684","title":"Rickettsia sibirica subsp. mongolitimonae infection and retinal vasculitis","volume":"14","author":[{"family":"Caron","given":"J."},{"family":"Rolain","given":"J.-M."},{"family":"Mura","given":"F."},{"family":"Guillot","given":"B."},{"family":"Raoult","given":"D."},{"family":"Bessis","given":"D."}],"issued":{"date-parts":[["2008"]]}}}],"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937F0D">
              <w:rPr>
                <w:rFonts w:ascii="Times New Roman" w:hAnsi="Times New Roman" w:cs="Times New Roman"/>
                <w:sz w:val="24"/>
              </w:rPr>
              <w:t>[43]</w:t>
            </w:r>
            <w:r>
              <w:rPr>
                <w:rFonts w:ascii="Times New Roman" w:eastAsia="Times New Roman" w:hAnsi="Times New Roman" w:cs="Times New Roman"/>
                <w:color w:val="000000"/>
                <w:sz w:val="24"/>
                <w:szCs w:val="24"/>
                <w:lang w:eastAsia="en-IN"/>
              </w:rPr>
              <w:fldChar w:fldCharType="end"/>
            </w:r>
          </w:p>
        </w:tc>
        <w:tc>
          <w:tcPr>
            <w:tcW w:w="1038" w:type="dxa"/>
            <w:noWrap/>
            <w:hideMark/>
          </w:tcPr>
          <w:p w14:paraId="7AA1F2EF"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31F1ABE4"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1F5C276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2D60E254"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78D77BA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7DB03013"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6B314AE7"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5D135F73"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4B41AF65"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2260DDF6" w14:textId="77777777" w:rsidTr="000C3E07">
        <w:trPr>
          <w:trHeight w:val="300"/>
        </w:trPr>
        <w:tc>
          <w:tcPr>
            <w:tcW w:w="2639" w:type="dxa"/>
            <w:noWrap/>
            <w:hideMark/>
          </w:tcPr>
          <w:p w14:paraId="4181C5B1"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Hidalgo M,</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2007</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{"citationID":"ec33kKnk","properties":{"formattedCitation":"[52]","plainCitation":"[52]","noteIndex":0},"citationItems":[{"id":623,"uris":["http://zotero.org/groups/4897075/items/4C2BQXCF"],"itemData":{"id":623,"type":"article-journal","abstract":"We investigated 2 fatal cases of Rocky Mountain spotted fever that occurred in 2003 and 2004 near the same locality in Colombia where the disease was first  reported in the 1930s. A retrospective serosurvey of febrile patients showed that  &gt; 21% of the serum samples had antibodies aaainst spotted fever group  rickettsiae.","container-title":"Emerging infectious diseases","issue":"7","language":"eng","note":"Accession Number: rayyan-944048389\nISBN: 1080-6040 1080-6059\ntype: doi:10.3201/eid1307.060537","page":"1058-1060","title":"Rocky Mountain spotted fever, Colombia.","volume":"13","author":[{"family":"Hidalgo","given":"Marylin"},{"family":"Orejuela","given":"Leonora"},{"family":"Fuya","given":"Patricia"},{"family":"Carrillo","given":"Pilar"},{"family":"Hernandez","given":"Jorge"},{"family":"Parra","given":"Edgar"},{"family":"Keng","given":"Colette"},{"family":"Small","given":"Melissa"},{"family":"Olano","given":"Juan P."},{"family":"Bouyer","given":"Donald"},{"family":"Castaneda","given":"Elizabeth"},{"family":"Walker","given":"David"},{"family":"Valbuena","given":"Gustavo"}],"issued":{"date-parts":[["2007"]]}}}],"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937F0D">
              <w:rPr>
                <w:rFonts w:ascii="Times New Roman" w:hAnsi="Times New Roman" w:cs="Times New Roman"/>
                <w:sz w:val="24"/>
              </w:rPr>
              <w:t>[52]</w:t>
            </w:r>
            <w:r>
              <w:rPr>
                <w:rFonts w:ascii="Times New Roman" w:eastAsia="Times New Roman" w:hAnsi="Times New Roman" w:cs="Times New Roman"/>
                <w:color w:val="000000"/>
                <w:sz w:val="24"/>
                <w:szCs w:val="24"/>
                <w:lang w:eastAsia="en-IN"/>
              </w:rPr>
              <w:fldChar w:fldCharType="end"/>
            </w:r>
          </w:p>
        </w:tc>
        <w:tc>
          <w:tcPr>
            <w:tcW w:w="1038" w:type="dxa"/>
            <w:noWrap/>
            <w:hideMark/>
          </w:tcPr>
          <w:p w14:paraId="2A89E454"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070939DE"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07FDBAD7"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2BF57EA2"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0407CCFF"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3A4FF255"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28107A5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FFF2CC" w:themeFill="accent4" w:themeFillTint="33"/>
            <w:noWrap/>
            <w:hideMark/>
          </w:tcPr>
          <w:p w14:paraId="1B328F83"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806000" w:themeColor="accent4" w:themeShade="80"/>
                <w:sz w:val="24"/>
                <w:szCs w:val="24"/>
                <w:lang w:eastAsia="en-IN"/>
              </w:rPr>
              <w:t>Unclear</w:t>
            </w:r>
          </w:p>
        </w:tc>
        <w:tc>
          <w:tcPr>
            <w:tcW w:w="1429" w:type="dxa"/>
            <w:shd w:val="clear" w:color="auto" w:fill="E2EFD9" w:themeFill="accent6" w:themeFillTint="33"/>
            <w:noWrap/>
            <w:hideMark/>
          </w:tcPr>
          <w:p w14:paraId="7DB84CA2"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2C86137F" w14:textId="77777777" w:rsidTr="000C3E07">
        <w:trPr>
          <w:trHeight w:val="300"/>
        </w:trPr>
        <w:tc>
          <w:tcPr>
            <w:tcW w:w="2639" w:type="dxa"/>
            <w:noWrap/>
            <w:hideMark/>
          </w:tcPr>
          <w:p w14:paraId="792FEAA0" w14:textId="77777777" w:rsidR="001248A7" w:rsidRPr="00814E5A" w:rsidRDefault="001248A7" w:rsidP="000C3E07">
            <w:pPr>
              <w:rPr>
                <w:rFonts w:ascii="Times New Roman" w:eastAsia="Times New Roman" w:hAnsi="Times New Roman" w:cs="Times New Roman"/>
                <w:color w:val="000000"/>
                <w:sz w:val="24"/>
                <w:szCs w:val="24"/>
                <w:lang w:eastAsia="en-IN"/>
              </w:rPr>
            </w:pPr>
            <w:proofErr w:type="spellStart"/>
            <w:r w:rsidRPr="00814E5A">
              <w:rPr>
                <w:rFonts w:ascii="Times New Roman" w:eastAsia="Times New Roman" w:hAnsi="Times New Roman" w:cs="Times New Roman"/>
                <w:color w:val="000000"/>
                <w:sz w:val="24"/>
                <w:szCs w:val="24"/>
                <w:lang w:eastAsia="en-IN"/>
              </w:rPr>
              <w:t>Phupong</w:t>
            </w:r>
            <w:proofErr w:type="spellEnd"/>
            <w:r>
              <w:rPr>
                <w:rFonts w:ascii="Times New Roman" w:eastAsia="Times New Roman" w:hAnsi="Times New Roman" w:cs="Times New Roman"/>
                <w:color w:val="000000"/>
                <w:sz w:val="24"/>
                <w:szCs w:val="24"/>
                <w:lang w:eastAsia="en-IN"/>
              </w:rPr>
              <w:t xml:space="preserve"> V, </w:t>
            </w:r>
            <w:r w:rsidRPr="00814E5A">
              <w:rPr>
                <w:rFonts w:ascii="Times New Roman" w:eastAsia="Times New Roman" w:hAnsi="Times New Roman" w:cs="Times New Roman"/>
                <w:color w:val="000000"/>
                <w:sz w:val="24"/>
                <w:szCs w:val="24"/>
                <w:lang w:eastAsia="en-IN"/>
              </w:rPr>
              <w:t>2004</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{"citationID":"0iQtjB08","properties":{"formattedCitation":"[31]","plainCitation":"[31]","noteIndex":0},"citationItems":[{"id":622,"uris":["http://zotero.org/groups/4897075/items/SUAJW66W"],"itemData":{"id":622,"type":"article-journal","abstract":"Scrub typhus is a rickettsial disease that is uncommon during pregnancy. We report a case of a 33-year-old woman, G1P0, 29 weeks pregnancy who presented to hospital with high fever, chill and headache for two weeks. Her diagnosis of scrub typhus was confirmed by serum immunofluorescent assay. She was successfully treated with chloramphenicol, but preterm delivery occurred. Her infant died from respiratory distress syndrome. No vertical transmission was demonstrated in this case. Scrub typhus should be listed in the differential diagnosis of acute febrile illness in pregnant women, who either live in, or return from, endemic areas. Chloramphenicol can be used safely during pregnancy if it is not circulating at the time of delivery.","container-title":"Southeast Asian Journal of Tropical Medicine and Public Health","issue":"2","language":"English","note":"Accession Number: rayyan-944048117\nISBN: 01251562\ntype: doi:","page":"358-360","title":"Scrub typhus during pregnancy: A case report and review of the literature","volume":"35","author":[{"family":"Phupong","given":"V."},{"family":"Srettakraikul","given":"K."}],"issued":{"date-parts":[["2004"]]}}}],"schema":"https://github.com/citation-style-language/schema/raw/master/csl-citation.json"}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047991">
              <w:rPr>
                <w:rFonts w:ascii="Times New Roman" w:hAnsi="Times New Roman" w:cs="Times New Roman"/>
                <w:sz w:val="24"/>
              </w:rPr>
              <w:t>[31]</w:t>
            </w:r>
            <w:r>
              <w:rPr>
                <w:rFonts w:ascii="Times New Roman" w:eastAsia="Times New Roman" w:hAnsi="Times New Roman" w:cs="Times New Roman"/>
                <w:color w:val="000000"/>
                <w:sz w:val="24"/>
                <w:szCs w:val="24"/>
                <w:lang w:eastAsia="en-IN"/>
              </w:rPr>
              <w:fldChar w:fldCharType="end"/>
            </w:r>
          </w:p>
        </w:tc>
        <w:tc>
          <w:tcPr>
            <w:tcW w:w="1038" w:type="dxa"/>
            <w:noWrap/>
            <w:hideMark/>
          </w:tcPr>
          <w:p w14:paraId="3E48E82C"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0DFFB721"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262129FB"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6154567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7B866D6B"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6F209FAC"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519A88C9"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307E783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7ED7813E"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7599039F" w14:textId="77777777" w:rsidTr="000C3E07">
        <w:trPr>
          <w:trHeight w:val="300"/>
        </w:trPr>
        <w:tc>
          <w:tcPr>
            <w:tcW w:w="2639" w:type="dxa"/>
            <w:noWrap/>
            <w:hideMark/>
          </w:tcPr>
          <w:p w14:paraId="2EA6BF3D" w14:textId="77777777" w:rsidR="001248A7" w:rsidRPr="00814E5A" w:rsidRDefault="001248A7" w:rsidP="000C3E07">
            <w:pPr>
              <w:rPr>
                <w:rFonts w:ascii="Times New Roman" w:eastAsia="Times New Roman" w:hAnsi="Times New Roman" w:cs="Times New Roman"/>
                <w:color w:val="000000"/>
                <w:sz w:val="24"/>
                <w:szCs w:val="24"/>
                <w:lang w:eastAsia="en-IN"/>
              </w:rPr>
            </w:pPr>
            <w:proofErr w:type="spellStart"/>
            <w:r>
              <w:rPr>
                <w:rFonts w:ascii="Times New Roman" w:eastAsia="Times New Roman" w:hAnsi="Times New Roman" w:cs="Times New Roman"/>
                <w:color w:val="000000"/>
                <w:sz w:val="24"/>
                <w:szCs w:val="24"/>
                <w:lang w:eastAsia="en-IN"/>
              </w:rPr>
              <w:t>V</w:t>
            </w:r>
            <w:r w:rsidRPr="00814E5A">
              <w:rPr>
                <w:rFonts w:ascii="Times New Roman" w:eastAsia="Times New Roman" w:hAnsi="Times New Roman" w:cs="Times New Roman"/>
                <w:color w:val="000000"/>
                <w:sz w:val="24"/>
                <w:szCs w:val="24"/>
                <w:lang w:eastAsia="en-IN"/>
              </w:rPr>
              <w:t>addadi</w:t>
            </w:r>
            <w:proofErr w:type="spellEnd"/>
            <w:r>
              <w:rPr>
                <w:rFonts w:ascii="Times New Roman" w:eastAsia="Times New Roman" w:hAnsi="Times New Roman" w:cs="Times New Roman"/>
                <w:color w:val="000000"/>
                <w:sz w:val="24"/>
                <w:szCs w:val="24"/>
                <w:lang w:eastAsia="en-IN"/>
              </w:rPr>
              <w:t xml:space="preserve"> S</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2015</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{"citationID":"daqKnp3m","properties":{"formattedCitation":"[24]","plainCitation":"[24]","noteIndex":0},"citationItems":[{"id":613,"uris":["http://zotero.org/groups/4897075/items/DH5C757G"],"itemData":{"id":613,"type":"article-journal","abstract":"Scrub typhus is an uncommon cause of acute febrile illness during pregnancy. If not diagnosed early and treated appropriately it can lead to adverse maternal and foetal outcome. We report the case of a 27-year-old woman, gravida 2, para 1, live birth 1, with 29 weeks gestation who presented to the hospital with high grade fever, chills, severe headache and body pains of 9 days duration. The diagnosis of scrub typhus was confirmed by serum immunochromatography. She was successfully treated with azithromycin, and discharged. There were no foetal complicatons. [ABSTRACT FROM AUTHOR]","container-title":"Journal of Clinical &amp; Scientific Research","issue":"2","note":"Accession Number: rayyan-944048449\nISBN: 22775706\ntype: doi:","page":"124-126","title":"Scrub typhus during pregnancy.","volume":"5","author":[{"family":"Vaddadi","given":"Srinivas"},{"family":"Remella","given":"Vikram Vardhan"},{"family":"Vaddadi","given":"Radha Srinivas"}],"issued":{"date-parts":[["2016"]]}}}],"schema":"https://github.com/citation-style-language/schema/raw/master/csl-citation.json"}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047991">
              <w:rPr>
                <w:rFonts w:ascii="Times New Roman" w:hAnsi="Times New Roman" w:cs="Times New Roman"/>
                <w:sz w:val="24"/>
              </w:rPr>
              <w:t>[24]</w:t>
            </w:r>
            <w:r>
              <w:rPr>
                <w:rFonts w:ascii="Times New Roman" w:eastAsia="Times New Roman" w:hAnsi="Times New Roman" w:cs="Times New Roman"/>
                <w:color w:val="000000"/>
                <w:sz w:val="24"/>
                <w:szCs w:val="24"/>
                <w:lang w:eastAsia="en-IN"/>
              </w:rPr>
              <w:fldChar w:fldCharType="end"/>
            </w:r>
          </w:p>
        </w:tc>
        <w:tc>
          <w:tcPr>
            <w:tcW w:w="1038" w:type="dxa"/>
            <w:noWrap/>
            <w:hideMark/>
          </w:tcPr>
          <w:p w14:paraId="4E03414E"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6DED2560"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3DBFBE20"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7FED9AF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595F625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3B4D0883"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154C600F"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2E0DEA74"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66E83729"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1166C082" w14:textId="77777777" w:rsidTr="000C3E07">
        <w:trPr>
          <w:trHeight w:val="300"/>
        </w:trPr>
        <w:tc>
          <w:tcPr>
            <w:tcW w:w="2639" w:type="dxa"/>
            <w:noWrap/>
            <w:hideMark/>
          </w:tcPr>
          <w:p w14:paraId="0A2CE1E7"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Tshering S,</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2021</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{"citationID":"BSf0hCZj","properties":{"formattedCitation":"[34]","plainCitation":"[34]","noteIndex":0},"citationItems":[{"id":625,"uris":["http://zotero.org/groups/4897075/items/B6G6SZLI"],"itemData":{"id":625,"type":"article-journal","abstract":"As clinicians, we need to be vigilant about these rare and atypical presentations given the endemic nature of scrub typhus in southern belt of the country. Timely diagnosis and appropriate treatment is the key aspect to prevent further complications. © 2021 The Authors. Clinical Case Reports published by John Wiley &amp; Sons Ltd.","container-title":"Clinical Case Reports","issue":"7","language":"English","note":"Accession Number: rayyan-944048155\nISBN: 20500904\ntype: doi:10.1002/ccr3.4451","title":"Scrub typhus in pregnancy presenting with permanent hearing loss: A case report","URL":"https://www.scopus.com/inward/record.uri?eid=2-s2.0-85111478110&amp;doi=10.1002%2fccr3.4451&amp;partnerID=40&amp;md5=74b2e515a60d6ae360ee9bae781d472c","volume":"9","author":[{"family":"Tshering","given":"S."},{"family":"Dorji","given":"N."},{"family":"Dem","given":"D."},{"family":"Om","given":"T."}],"issued":{"date-parts":[["2021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80079D">
              <w:rPr>
                <w:rFonts w:ascii="Times New Roman" w:hAnsi="Times New Roman" w:cs="Times New Roman"/>
                <w:sz w:val="24"/>
              </w:rPr>
              <w:t>[34]</w:t>
            </w:r>
            <w:r>
              <w:rPr>
                <w:rFonts w:ascii="Times New Roman" w:eastAsia="Times New Roman" w:hAnsi="Times New Roman" w:cs="Times New Roman"/>
                <w:color w:val="000000"/>
                <w:sz w:val="24"/>
                <w:szCs w:val="24"/>
                <w:lang w:eastAsia="en-IN"/>
              </w:rPr>
              <w:fldChar w:fldCharType="end"/>
            </w:r>
          </w:p>
        </w:tc>
        <w:tc>
          <w:tcPr>
            <w:tcW w:w="1038" w:type="dxa"/>
            <w:noWrap/>
            <w:hideMark/>
          </w:tcPr>
          <w:p w14:paraId="76E30733"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7E9816C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2BAEB5D3"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688217EC"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61DCA262"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684E67C9"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22F07039"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FBE4D5" w:themeFill="accent2" w:themeFillTint="33"/>
            <w:noWrap/>
            <w:hideMark/>
          </w:tcPr>
          <w:p w14:paraId="7D0E0B40"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FF0000"/>
                <w:sz w:val="24"/>
                <w:szCs w:val="24"/>
                <w:lang w:eastAsia="en-IN"/>
              </w:rPr>
              <w:t>No</w:t>
            </w:r>
          </w:p>
        </w:tc>
        <w:tc>
          <w:tcPr>
            <w:tcW w:w="1429" w:type="dxa"/>
            <w:shd w:val="clear" w:color="auto" w:fill="E2EFD9" w:themeFill="accent6" w:themeFillTint="33"/>
            <w:noWrap/>
            <w:hideMark/>
          </w:tcPr>
          <w:p w14:paraId="1ED2A092"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2BAFA3C8" w14:textId="77777777" w:rsidTr="000C3E07">
        <w:trPr>
          <w:trHeight w:val="300"/>
        </w:trPr>
        <w:tc>
          <w:tcPr>
            <w:tcW w:w="2639" w:type="dxa"/>
            <w:noWrap/>
            <w:hideMark/>
          </w:tcPr>
          <w:p w14:paraId="2DF3E8EF"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lastRenderedPageBreak/>
              <w:t>Selva</w:t>
            </w:r>
            <w:r>
              <w:rPr>
                <w:rFonts w:ascii="Times New Roman" w:eastAsia="Times New Roman" w:hAnsi="Times New Roman" w:cs="Times New Roman"/>
                <w:color w:val="000000"/>
                <w:sz w:val="24"/>
                <w:szCs w:val="24"/>
                <w:lang w:eastAsia="en-IN"/>
              </w:rPr>
              <w:t>n T</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2022</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{"citationID":"3sWnX0rS","properties":{"formattedCitation":"[25]","plainCitation":"[25]","noteIndex":0},"citationItems":[{"id":621,"uris":["http://zotero.org/groups/4897075/items/46EY974T"],"itemData":{"id":621,"type":"article-journal","abstract":"Scrub typhus shows a high prevalence in South-East Asia. In pregnant females, it can cause both maternal and fetal adverse outcomes. We report a case series of two women with scrub typhus and their varied outcomes. A 25-year-old primigravida treated for scrub typhus at 23 weeks' gestation presented at 34 weeks with stage three fetal growth restriction (FGR). Caesarean delivery was performed. The neonate had biliary atresia. A 24-year-old primigravida at 31 weeks' gestation was referred from a local hospital due to scrub typhus induced multi-organ dysfunction. She had FGR stage 1 with oligohydramnios. Emergency caesarean delivery was performed in view of acute fetal bradycardia. There is an emerging need for research to reassess what is already known about scrub typhus in pregnancy and to develop techniques for its treatment inorder to achieve a positive maternal and neonatal outcome in these cases. © The Author(s) 2022.","container-title":"Obstetric Medicine","language":"English","note":"Accession Number: rayyan-944048144\nISBN: 1753495X\ntype: doi:10.1177/1753495X221122593","title":"Scrub typhus in pregnancy: A report of two cases","URL":"https://www.scopus.com/inward/record.uri?eid=2-s2.0-85138251896&amp;doi=10.1177%2f1753495X221122593&amp;partnerID=40&amp;md5=47e3ce5fab1dd8088f33ce36949b647f","author":[{"family":"Selvan","given":"A. T."},{"family":"Agarwal","given":"I."},{"family":"Behera","given":"B."},{"family":"Singh","given":"S."}],"issued":{"date-parts":[["2022"]]}}}],"schema":"https://github.com/citation-style-language/schema/raw/master/csl-citation.json"}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80079D">
              <w:rPr>
                <w:rFonts w:ascii="Times New Roman" w:hAnsi="Times New Roman" w:cs="Times New Roman"/>
                <w:sz w:val="24"/>
              </w:rPr>
              <w:t>[25]</w:t>
            </w:r>
            <w:r>
              <w:rPr>
                <w:rFonts w:ascii="Times New Roman" w:eastAsia="Times New Roman" w:hAnsi="Times New Roman" w:cs="Times New Roman"/>
                <w:color w:val="000000"/>
                <w:sz w:val="24"/>
                <w:szCs w:val="24"/>
                <w:lang w:eastAsia="en-IN"/>
              </w:rPr>
              <w:fldChar w:fldCharType="end"/>
            </w:r>
          </w:p>
        </w:tc>
        <w:tc>
          <w:tcPr>
            <w:tcW w:w="1038" w:type="dxa"/>
            <w:noWrap/>
            <w:hideMark/>
          </w:tcPr>
          <w:p w14:paraId="013BEB06"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72B4029E"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FBE4D5" w:themeFill="accent2" w:themeFillTint="33"/>
            <w:noWrap/>
            <w:hideMark/>
          </w:tcPr>
          <w:p w14:paraId="7ED56580"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FF0000"/>
                <w:sz w:val="24"/>
                <w:szCs w:val="24"/>
                <w:lang w:eastAsia="en-IN"/>
              </w:rPr>
              <w:t>No</w:t>
            </w:r>
          </w:p>
        </w:tc>
        <w:tc>
          <w:tcPr>
            <w:tcW w:w="1361" w:type="dxa"/>
            <w:shd w:val="clear" w:color="auto" w:fill="E2EFD9" w:themeFill="accent6" w:themeFillTint="33"/>
            <w:noWrap/>
            <w:hideMark/>
          </w:tcPr>
          <w:p w14:paraId="5BA3DFD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38CF8DE1"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0D82C8DB"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6D604469"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FFF2CC" w:themeFill="accent4" w:themeFillTint="33"/>
            <w:noWrap/>
            <w:hideMark/>
          </w:tcPr>
          <w:p w14:paraId="212D5B98"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806000" w:themeColor="accent4" w:themeShade="80"/>
                <w:sz w:val="24"/>
                <w:szCs w:val="24"/>
                <w:lang w:eastAsia="en-IN"/>
              </w:rPr>
              <w:t>Unclear</w:t>
            </w:r>
          </w:p>
        </w:tc>
        <w:tc>
          <w:tcPr>
            <w:tcW w:w="1429" w:type="dxa"/>
            <w:shd w:val="clear" w:color="auto" w:fill="E2EFD9" w:themeFill="accent6" w:themeFillTint="33"/>
            <w:noWrap/>
            <w:hideMark/>
          </w:tcPr>
          <w:p w14:paraId="641F9BF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1EBA6096" w14:textId="77777777" w:rsidTr="000C3E07">
        <w:trPr>
          <w:trHeight w:val="300"/>
        </w:trPr>
        <w:tc>
          <w:tcPr>
            <w:tcW w:w="2639" w:type="dxa"/>
            <w:noWrap/>
            <w:hideMark/>
          </w:tcPr>
          <w:p w14:paraId="0C2B00F5"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Stafford</w:t>
            </w:r>
            <w:r>
              <w:rPr>
                <w:rFonts w:ascii="Times New Roman" w:eastAsia="Times New Roman" w:hAnsi="Times New Roman" w:cs="Times New Roman"/>
                <w:color w:val="000000"/>
                <w:sz w:val="24"/>
                <w:szCs w:val="24"/>
                <w:lang w:eastAsia="en-IN"/>
              </w:rPr>
              <w:t xml:space="preserve"> IA</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2020</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{"citationID":"lXQgxejt","properties":{"formattedCitation":"[36]","plainCitation":"[36]","noteIndex":0},"citationItems":[{"id":609,"uris":["http://zotero.org/groups/4897075/items/K2SETDCH"],"itemData":{"id":609,"type":"article-journal","abstract":"Flea-borne (murine) typhus is caused by Rickettsia typhi. Infection in pregnant women can lead to adverse outcomes when diagnosis and treatment is delayed. We describe how next-generation sequencing (NGS) using the Karius® test was used to rapidly diagnose murine typhus in two pregnant women admitted to a large tertiary care center in Houston, Texas, when all initial testing was nondiagnostic. © 2020 Irene A. Stafford et al.","container-title":"Case Reports in Obstetrics and Gynecology","language":"English","note":"Accession Number: rayyan-944048099\nISBN: 20906684\ntype: doi:10.1155/2020/6767351","title":"Successful Detection of Unrecognized Rickettsia typhi in Pregnancy Using Cell-Free Next-Generation Sequencing","URL":"https://www.scopus.com/inward/record.uri?eid=2-s2.0-85102896120&amp;doi=10.1155%2f2020%2f6767351&amp;partnerID=40&amp;md5=d882d5eaa01c3b1d0525df84a5fe8601","volume":"2020","author":[{"family":"Stafford","given":"I. A."},{"family":"Centeno","given":"F. H."},{"family":"Al Mohajer","given":"M."},{"family":"Parkerson","given":"G."},{"family":"Woc-Colburn","given":"L."},{"family":"Burgos-Lee","given":"A. J."},{"family":"Rac","given":"M."},{"family":"Dunn","given":"J."},{"family":"Muldrew","given":"K."}],"issued":{"date-parts":[["2020"]]}}}],"schema":"https://github.com/citation-style-language/schema/raw/master/csl-citation.json"}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0E0FA0">
              <w:rPr>
                <w:rFonts w:ascii="Times New Roman" w:hAnsi="Times New Roman" w:cs="Times New Roman"/>
                <w:sz w:val="24"/>
              </w:rPr>
              <w:t>[36]</w:t>
            </w:r>
            <w:r>
              <w:rPr>
                <w:rFonts w:ascii="Times New Roman" w:eastAsia="Times New Roman" w:hAnsi="Times New Roman" w:cs="Times New Roman"/>
                <w:color w:val="000000"/>
                <w:sz w:val="24"/>
                <w:szCs w:val="24"/>
                <w:lang w:eastAsia="en-IN"/>
              </w:rPr>
              <w:fldChar w:fldCharType="end"/>
            </w:r>
          </w:p>
        </w:tc>
        <w:tc>
          <w:tcPr>
            <w:tcW w:w="1038" w:type="dxa"/>
            <w:noWrap/>
            <w:hideMark/>
          </w:tcPr>
          <w:p w14:paraId="68D06D8D"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1F079D0E"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0220EBF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44094051"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31F53840"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277BAB0B"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4E5D9CE3"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78588CC6"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781D7FB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75A48A40" w14:textId="77777777" w:rsidTr="000C3E07">
        <w:trPr>
          <w:trHeight w:val="300"/>
        </w:trPr>
        <w:tc>
          <w:tcPr>
            <w:tcW w:w="2639" w:type="dxa"/>
            <w:noWrap/>
            <w:hideMark/>
          </w:tcPr>
          <w:p w14:paraId="6F1815C2" w14:textId="77777777" w:rsidR="001248A7" w:rsidRPr="00814E5A" w:rsidRDefault="001248A7" w:rsidP="000C3E07">
            <w:pPr>
              <w:rPr>
                <w:rFonts w:ascii="Times New Roman" w:eastAsia="Times New Roman" w:hAnsi="Times New Roman" w:cs="Times New Roman"/>
                <w:color w:val="000000"/>
                <w:sz w:val="24"/>
                <w:szCs w:val="24"/>
                <w:lang w:eastAsia="en-IN"/>
              </w:rPr>
            </w:pPr>
            <w:proofErr w:type="spellStart"/>
            <w:r w:rsidRPr="00F8262B">
              <w:rPr>
                <w:rFonts w:ascii="Times New Roman" w:eastAsia="Times New Roman" w:hAnsi="Times New Roman" w:cs="Times New Roman"/>
                <w:color w:val="000000"/>
                <w:sz w:val="24"/>
                <w:szCs w:val="24"/>
                <w:lang w:eastAsia="en-IN"/>
              </w:rPr>
              <w:t>Watthanaworawit</w:t>
            </w:r>
            <w:proofErr w:type="spellEnd"/>
            <w:r>
              <w:rPr>
                <w:rFonts w:ascii="Times New Roman" w:eastAsia="Times New Roman" w:hAnsi="Times New Roman" w:cs="Times New Roman"/>
                <w:color w:val="000000"/>
                <w:sz w:val="24"/>
                <w:szCs w:val="24"/>
                <w:lang w:eastAsia="en-IN"/>
              </w:rPr>
              <w:t xml:space="preserve"> W</w:t>
            </w:r>
            <w:r w:rsidRPr="00F8262B">
              <w:rPr>
                <w:rFonts w:ascii="Times New Roman" w:eastAsia="Times New Roman" w:hAnsi="Times New Roman" w:cs="Times New Roman"/>
                <w:color w:val="000000"/>
                <w:sz w:val="24"/>
                <w:szCs w:val="24"/>
                <w:lang w:eastAsia="en-IN"/>
              </w:rPr>
              <w:t>, 2016</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{"citationID":"LVWSTqdy","properties":{"formattedCitation":"[30]","plainCitation":"[30]","noteIndex":0},"citationItems":[{"id":624,"uris":["http://zotero.org/groups/4897075/items/M48FTYRF"],"itemData":{"id":624,"type":"article-journal","abstract":"To save the life of both mother and fetus, the risks and benefits of the few antibiotics considered effective in the treatment of severe scrub typhus require  consideration. In this case, chloramphenicol treatment averted maternal but not  fetal mortality. Evidence-based guidelines appropriate for resource-limited  endemic areas are required.","container-title":"Clinical case reports","issue":"6","language":"eng","note":"Accession Number: rayyan-944048386\nISBN: 2050-0904\ntype: doi:10.1002/ccr3.572","page":"584-588","title":"Scrub typhus infection in pregnancy: the dilemma of diagnosis and treatment in a resource-limited setting.","volume":"4","author":[{"family":"Watthanaworawit","given":"Wanitda"},{"family":"Kolakowska","given":"Edyta"},{"family":"Hanboonkunupakarn","given":"Borimas"},{"family":"Ling","given":"Clare"},{"family":"McGready","given":"Rose"}],"issued":{"date-parts":[["2016"]]}}}],"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C50A85">
              <w:rPr>
                <w:rFonts w:ascii="Times New Roman" w:hAnsi="Times New Roman" w:cs="Times New Roman"/>
                <w:sz w:val="24"/>
              </w:rPr>
              <w:t>[30]</w:t>
            </w:r>
            <w:r>
              <w:rPr>
                <w:rFonts w:ascii="Times New Roman" w:eastAsia="Times New Roman" w:hAnsi="Times New Roman" w:cs="Times New Roman"/>
                <w:color w:val="000000"/>
                <w:sz w:val="24"/>
                <w:szCs w:val="24"/>
                <w:lang w:eastAsia="en-IN"/>
              </w:rPr>
              <w:fldChar w:fldCharType="end"/>
            </w:r>
          </w:p>
        </w:tc>
        <w:tc>
          <w:tcPr>
            <w:tcW w:w="1038" w:type="dxa"/>
            <w:noWrap/>
            <w:hideMark/>
          </w:tcPr>
          <w:p w14:paraId="0A07A752"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62AAA15F"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46FD964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097AD054"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4796D24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000DA445"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2663A091"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FFF2CC" w:themeFill="accent4" w:themeFillTint="33"/>
            <w:noWrap/>
            <w:hideMark/>
          </w:tcPr>
          <w:p w14:paraId="5713A8AD"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806000" w:themeColor="accent4" w:themeShade="80"/>
                <w:sz w:val="24"/>
                <w:szCs w:val="24"/>
                <w:lang w:eastAsia="en-IN"/>
              </w:rPr>
              <w:t>Unclear</w:t>
            </w:r>
          </w:p>
        </w:tc>
        <w:tc>
          <w:tcPr>
            <w:tcW w:w="1429" w:type="dxa"/>
            <w:shd w:val="clear" w:color="auto" w:fill="E2EFD9" w:themeFill="accent6" w:themeFillTint="33"/>
            <w:noWrap/>
            <w:hideMark/>
          </w:tcPr>
          <w:p w14:paraId="283ADFB2"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1038E33F" w14:textId="77777777" w:rsidTr="000C3E07">
        <w:trPr>
          <w:trHeight w:val="300"/>
        </w:trPr>
        <w:tc>
          <w:tcPr>
            <w:tcW w:w="2639" w:type="dxa"/>
            <w:noWrap/>
            <w:hideMark/>
          </w:tcPr>
          <w:p w14:paraId="4458AA3E"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Gaba</w:t>
            </w:r>
            <w:r>
              <w:rPr>
                <w:rFonts w:ascii="Times New Roman" w:eastAsia="Times New Roman" w:hAnsi="Times New Roman" w:cs="Times New Roman"/>
                <w:color w:val="000000"/>
                <w:sz w:val="24"/>
                <w:szCs w:val="24"/>
                <w:lang w:eastAsia="en-IN"/>
              </w:rPr>
              <w:t xml:space="preserve"> S</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2020</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{"citationID":"qntS5s4f","properties":{"formattedCitation":"[23]","plainCitation":"[23]","noteIndex":0},"citationItems":[{"id":618,"uris":["http://zotero.org/groups/4897075/items/IUQH2W33"],"itemData":{"id":618,"type":"article-journal","abstract":"Scrub typhus is a mite-borne rickettsial infection that presents with fever and a diverse array of complications. Lately, many epidemics have been reported from  the Indian subcontinent. Data from these outbreaks suggest that liver injury in  scrub typhus is common and reversible. We are reporting the case of a 27-year-old  pregnant female who presented with fever, encephalopathy, jaundice and seizure.  She had acute liver failure and dead fetus on admission. Despite appropriate  antibiotics and supportive treatment, she continued to deteriorate and developed  multiorgan dysfunction, leading to her demise.","container-title":"Cureus","issue":"9","language":"eng","note":"Accession Number: rayyan-944048382\nISBN: 2168-8184\ntype: doi:10.7759/cureus.10191","page":"e10191","title":"Scrub Typhus Leading to Acute Liver Failure in a Pregnant Patient.","volume":"12","author":[{"family":"Gaba","given":"Saurabh"},{"family":"Sharma","given":"Sanjana"},{"family":"Gaba","given":"Nayana"},{"family":"Gupta","given":"Monica"}],"issued":{"date-parts":[["2020"]]}}}],"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E15E0A">
              <w:rPr>
                <w:rFonts w:ascii="Times New Roman" w:hAnsi="Times New Roman" w:cs="Times New Roman"/>
                <w:sz w:val="24"/>
              </w:rPr>
              <w:t>[23]</w:t>
            </w:r>
            <w:r>
              <w:rPr>
                <w:rFonts w:ascii="Times New Roman" w:eastAsia="Times New Roman" w:hAnsi="Times New Roman" w:cs="Times New Roman"/>
                <w:color w:val="000000"/>
                <w:sz w:val="24"/>
                <w:szCs w:val="24"/>
                <w:lang w:eastAsia="en-IN"/>
              </w:rPr>
              <w:fldChar w:fldCharType="end"/>
            </w:r>
          </w:p>
        </w:tc>
        <w:tc>
          <w:tcPr>
            <w:tcW w:w="1038" w:type="dxa"/>
            <w:noWrap/>
            <w:hideMark/>
          </w:tcPr>
          <w:p w14:paraId="1887E311"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301ED52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29E3E1B5"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26569A7F"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6371C763"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1EFB0539"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1F041089"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FBE4D5" w:themeFill="accent2" w:themeFillTint="33"/>
            <w:noWrap/>
            <w:hideMark/>
          </w:tcPr>
          <w:p w14:paraId="79FB0D6A"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FF0000"/>
                <w:sz w:val="24"/>
                <w:szCs w:val="24"/>
                <w:lang w:eastAsia="en-IN"/>
              </w:rPr>
              <w:t>No</w:t>
            </w:r>
          </w:p>
        </w:tc>
        <w:tc>
          <w:tcPr>
            <w:tcW w:w="1429" w:type="dxa"/>
            <w:shd w:val="clear" w:color="auto" w:fill="E2EFD9" w:themeFill="accent6" w:themeFillTint="33"/>
            <w:noWrap/>
            <w:hideMark/>
          </w:tcPr>
          <w:p w14:paraId="2F3E9DCF"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09010850" w14:textId="77777777" w:rsidTr="000C3E07">
        <w:trPr>
          <w:trHeight w:val="300"/>
        </w:trPr>
        <w:tc>
          <w:tcPr>
            <w:tcW w:w="2639" w:type="dxa"/>
            <w:noWrap/>
            <w:hideMark/>
          </w:tcPr>
          <w:p w14:paraId="7172A194"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England</w:t>
            </w:r>
            <w:r>
              <w:rPr>
                <w:rFonts w:ascii="Times New Roman" w:eastAsia="Times New Roman" w:hAnsi="Times New Roman" w:cs="Times New Roman"/>
                <w:color w:val="000000"/>
                <w:sz w:val="24"/>
                <w:szCs w:val="24"/>
                <w:lang w:eastAsia="en-IN"/>
              </w:rPr>
              <w:t xml:space="preserve"> MJ</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1987</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{"citationID":"K8ewwxVT","properties":{"formattedCitation":"[56]","plainCitation":"[56]","noteIndex":0},"citationItems":[{"id":610,"uris":["http://zotero.org/groups/4897075/items/8ZBFKIHB"],"itemData":{"id":610,"type":"article-journal","abstract":"Despite the frequency of tick-bite fever in southern Africa and its doubtless occurrence in pregnancy, this report documents the first case in a pregnant woman. Consequently, the natural history of tick-bite fever in pregnancy and concomitant placental involvement must be regarded as conjectural. Accordingly a register has been opened by the Department of Obstetrics and Gynaecology, University of the Witwatersrand, for recording similar cases. At this stage of our knowledge, erythromycin 500 mg 6-hourly until 3-5 days after defervescence is the therapy of choice for such patients.","container-title":"South African Medical Journal","issue":"3","language":"English","note":"Accession Number: rayyan-944048094\nISBN: 00382469\ntype: doi:","page":"213-214","title":"Tick-bite fever in pregnancy. A case report","volume":"72","author":[{"family":"England","given":"M. J."},{"family":"Sonnendecker","given":"E. W. W."},{"family":"Margolius","given":"K. A."},{"family":"Kiepiel","given":"J."},{"family":"Baker","given":"J."},{"family":"Koll","given":"P."}],"issued":{"date-parts":[["1987"]]}}}],"schema":"https://github.com/citation-style-language/schema/raw/master/csl-citation.json"}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E15E0A">
              <w:rPr>
                <w:rFonts w:ascii="Times New Roman" w:hAnsi="Times New Roman" w:cs="Times New Roman"/>
                <w:sz w:val="24"/>
              </w:rPr>
              <w:t>[56]</w:t>
            </w:r>
            <w:r>
              <w:rPr>
                <w:rFonts w:ascii="Times New Roman" w:eastAsia="Times New Roman" w:hAnsi="Times New Roman" w:cs="Times New Roman"/>
                <w:color w:val="000000"/>
                <w:sz w:val="24"/>
                <w:szCs w:val="24"/>
                <w:lang w:eastAsia="en-IN"/>
              </w:rPr>
              <w:fldChar w:fldCharType="end"/>
            </w:r>
          </w:p>
        </w:tc>
        <w:tc>
          <w:tcPr>
            <w:tcW w:w="1038" w:type="dxa"/>
            <w:noWrap/>
            <w:hideMark/>
          </w:tcPr>
          <w:p w14:paraId="55ADA5B9"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FBE4D5" w:themeFill="accent2" w:themeFillTint="33"/>
            <w:noWrap/>
            <w:hideMark/>
          </w:tcPr>
          <w:p w14:paraId="01BB86E6" w14:textId="77777777" w:rsidR="001248A7" w:rsidRPr="00814E5A" w:rsidRDefault="001248A7" w:rsidP="000C3E07">
            <w:pPr>
              <w:rPr>
                <w:rFonts w:ascii="Times New Roman" w:eastAsia="Times New Roman" w:hAnsi="Times New Roman" w:cs="Times New Roman"/>
                <w:color w:val="FF0000"/>
                <w:sz w:val="24"/>
                <w:szCs w:val="24"/>
                <w:lang w:eastAsia="en-IN"/>
              </w:rPr>
            </w:pPr>
            <w:r w:rsidRPr="00814E5A">
              <w:rPr>
                <w:rFonts w:ascii="Times New Roman" w:eastAsia="Times New Roman" w:hAnsi="Times New Roman" w:cs="Times New Roman"/>
                <w:color w:val="FF0000"/>
                <w:sz w:val="24"/>
                <w:szCs w:val="24"/>
                <w:lang w:eastAsia="en-IN"/>
              </w:rPr>
              <w:t>No</w:t>
            </w:r>
          </w:p>
        </w:tc>
        <w:tc>
          <w:tcPr>
            <w:tcW w:w="975" w:type="dxa"/>
            <w:shd w:val="clear" w:color="auto" w:fill="E2EFD9" w:themeFill="accent6" w:themeFillTint="33"/>
            <w:noWrap/>
            <w:hideMark/>
          </w:tcPr>
          <w:p w14:paraId="1232CD1F"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41F3CE25"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41382E8B"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235E60D1"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76B4EEF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1641618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6547A7E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396BBE65" w14:textId="77777777" w:rsidTr="000C3E07">
        <w:trPr>
          <w:trHeight w:val="300"/>
        </w:trPr>
        <w:tc>
          <w:tcPr>
            <w:tcW w:w="2639" w:type="dxa"/>
            <w:noWrap/>
            <w:hideMark/>
          </w:tcPr>
          <w:p w14:paraId="07A88BCE" w14:textId="77777777" w:rsidR="001248A7" w:rsidRPr="00814E5A" w:rsidRDefault="001248A7" w:rsidP="000C3E07">
            <w:pP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Gaspari R</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2007</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{"citationID":"7XsTr4RS","properties":{"formattedCitation":"[45]","plainCitation":"[45]","noteIndex":0},"citationItems":[{"id":612,"uris":["http://zotero.org/groups/4897075/items/2X2HLGE9"],"itemData":{"id":612,"type":"article-journal","abstract":"Here we report a case of leptospirosis without fever during the late stage of pregnancy in which the initial clinical presentation was more suggestive of a pregnancy-related liver dysfunction rather than an infectious disease. A 32-year-old primipara at 37 week of gestation was hospitalised with a 10-day history of nausea, vomiting, and abdominal pain without fever. Initial routine blood tests showed hyperbilirubinemia, a moderate increase in transaminase levels, severe coagulopathy and an increased creatinine level. On clinical suspicion of pregnancy-related liver dysfunction such as HELLP syndrome (hemolysis, elevated liver enzyme levels, low platelet count) or acute fatty liver of pregnancy (AFLP), emergency caesarean section was performed and a healthy baby was delivered. Postoperatively, the patient was stable, but 5 days later she developed clouding of consciousness, severe jaundice and respiratory failure. At this time, an infectious disease was considered and leptospirosis was confirmed by serological tests. In conjunction with intensive care management, antibiotic therapy was given; the patient was discharged in good condition and her baby did not develop signs of active leptospirosis. While leptospirosis is rare in pregnancy, this is the first report of acute infection without fever mimicking the clinical pattern of HELLP syndrome or AFLP.","container-title":"Minerva Anestesiologica","issue":"7","language":"English","note":"Accession Number: rayyan-944048196\nISBN: 03759393\ntype: doi:","page":"429-432","title":"Unusual presentation of leptospirosis in the late stage of pregnancy","volume":"73","author":[{"family":"Gaspari","given":"R."},{"family":"Annetta","given":"M. G."},{"family":"Cavaliere","given":"F."},{"family":"Pallavicini","given":"F."},{"family":"Grillo","given":"R."},{"family":"Conti","given":"G."},{"family":"Antonelli","given":"M."},{"family":"Tafani","given":"C."},{"family":"Proietti","given":"R."}],"issued":{"date-parts":[["2007"]]}}}],"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E15E0A">
              <w:rPr>
                <w:rFonts w:ascii="Times New Roman" w:hAnsi="Times New Roman" w:cs="Times New Roman"/>
                <w:sz w:val="24"/>
              </w:rPr>
              <w:t>[45]</w:t>
            </w:r>
            <w:r>
              <w:rPr>
                <w:rFonts w:ascii="Times New Roman" w:eastAsia="Times New Roman" w:hAnsi="Times New Roman" w:cs="Times New Roman"/>
                <w:color w:val="000000"/>
                <w:sz w:val="24"/>
                <w:szCs w:val="24"/>
                <w:lang w:eastAsia="en-IN"/>
              </w:rPr>
              <w:fldChar w:fldCharType="end"/>
            </w:r>
          </w:p>
        </w:tc>
        <w:tc>
          <w:tcPr>
            <w:tcW w:w="1038" w:type="dxa"/>
            <w:noWrap/>
            <w:hideMark/>
          </w:tcPr>
          <w:p w14:paraId="68080DCA"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1805E1D1"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34B4C3D4"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15C958A3"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685A16A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6324737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086E71C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1010899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657AF73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27D40C37" w14:textId="77777777" w:rsidTr="000C3E07">
        <w:trPr>
          <w:trHeight w:val="300"/>
        </w:trPr>
        <w:tc>
          <w:tcPr>
            <w:tcW w:w="2639" w:type="dxa"/>
            <w:noWrap/>
            <w:hideMark/>
          </w:tcPr>
          <w:p w14:paraId="7573FD5C"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Gutierrez</w:t>
            </w:r>
            <w:r>
              <w:rPr>
                <w:rFonts w:ascii="Times New Roman" w:eastAsia="Times New Roman" w:hAnsi="Times New Roman" w:cs="Times New Roman"/>
                <w:color w:val="000000"/>
                <w:sz w:val="24"/>
                <w:szCs w:val="24"/>
                <w:lang w:eastAsia="en-IN"/>
              </w:rPr>
              <w:t xml:space="preserve"> AC</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2009</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{"citationID":"GmkhrpS8","properties":{"formattedCitation":"[66]","plainCitation":"[66]","noteIndex":0},"citationItems":[{"id":643,"uris":["http://zotero.org/groups/4897075/items/5QE5S6J2"],"itemData":{"id":643,"type":"article-journal","abstract":"Murine typhus is widely reported in tropical and subtropical areas, especially coastal and port cities. We describe an interesting case of murine typhus in a 26-year-old woman at 26 weeks of gestation treated with ampicillin with a good response. The serology testing for murine typhus was reported after ampicillin was empirically started, and the patient's symptoms were already resolving. To the best of our knowledge, this is the first case report of murine typhus during pregnancy reported in the United States. Copyright © 2010 Southern Society for Clinical Investigation.","container-title":"American Journal of the Medical Sciences","issue":"4","language":"English","note":"Accession Number: rayyan-944048164\nISBN: 00029629\ntype: doi:10.1097/MAJ.0b013e3181cc8e9b","page":"378-379","title":"Murine typhus in pregnancy","volume":"339","author":[{"family":"Gutierrez","given":"L."},{"family":"Surani","given":"S."},{"family":"Nelson","given":"D."},{"family":"El-Milady","given":"N."}],"issued":{"date-parts":[["2010"]]}}}],"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BE56E5">
              <w:rPr>
                <w:rFonts w:ascii="Times New Roman" w:hAnsi="Times New Roman" w:cs="Times New Roman"/>
                <w:sz w:val="24"/>
              </w:rPr>
              <w:t>[66]</w:t>
            </w:r>
            <w:r>
              <w:rPr>
                <w:rFonts w:ascii="Times New Roman" w:eastAsia="Times New Roman" w:hAnsi="Times New Roman" w:cs="Times New Roman"/>
                <w:color w:val="000000"/>
                <w:sz w:val="24"/>
                <w:szCs w:val="24"/>
                <w:lang w:eastAsia="en-IN"/>
              </w:rPr>
              <w:fldChar w:fldCharType="end"/>
            </w:r>
          </w:p>
        </w:tc>
        <w:tc>
          <w:tcPr>
            <w:tcW w:w="1038" w:type="dxa"/>
            <w:noWrap/>
            <w:hideMark/>
          </w:tcPr>
          <w:p w14:paraId="7DCB9600"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06466747"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FFF2CC" w:themeFill="accent4" w:themeFillTint="33"/>
            <w:noWrap/>
            <w:hideMark/>
          </w:tcPr>
          <w:p w14:paraId="55F4CA36"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806000" w:themeColor="accent4" w:themeShade="80"/>
                <w:sz w:val="24"/>
                <w:szCs w:val="24"/>
                <w:lang w:eastAsia="en-IN"/>
              </w:rPr>
              <w:t>Unclear</w:t>
            </w:r>
          </w:p>
        </w:tc>
        <w:tc>
          <w:tcPr>
            <w:tcW w:w="1361" w:type="dxa"/>
            <w:shd w:val="clear" w:color="auto" w:fill="E2EFD9" w:themeFill="accent6" w:themeFillTint="33"/>
            <w:noWrap/>
            <w:hideMark/>
          </w:tcPr>
          <w:p w14:paraId="2AFE550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FFF2CC" w:themeFill="accent4" w:themeFillTint="33"/>
            <w:noWrap/>
            <w:hideMark/>
          </w:tcPr>
          <w:p w14:paraId="7A10DE75"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806000" w:themeColor="accent4" w:themeShade="80"/>
                <w:sz w:val="24"/>
                <w:szCs w:val="24"/>
                <w:lang w:eastAsia="en-IN"/>
              </w:rPr>
              <w:t>Unclear</w:t>
            </w:r>
          </w:p>
        </w:tc>
        <w:tc>
          <w:tcPr>
            <w:tcW w:w="1348" w:type="dxa"/>
            <w:shd w:val="clear" w:color="auto" w:fill="FBE4D5" w:themeFill="accent2" w:themeFillTint="33"/>
            <w:noWrap/>
            <w:hideMark/>
          </w:tcPr>
          <w:p w14:paraId="74332470"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FF0000"/>
                <w:sz w:val="24"/>
                <w:szCs w:val="24"/>
                <w:lang w:eastAsia="en-IN"/>
              </w:rPr>
              <w:t>No</w:t>
            </w:r>
          </w:p>
        </w:tc>
        <w:tc>
          <w:tcPr>
            <w:tcW w:w="1335" w:type="dxa"/>
            <w:shd w:val="clear" w:color="auto" w:fill="FFF2CC" w:themeFill="accent4" w:themeFillTint="33"/>
            <w:noWrap/>
            <w:hideMark/>
          </w:tcPr>
          <w:p w14:paraId="6909D94B" w14:textId="77777777" w:rsidR="001248A7" w:rsidRPr="00814E5A" w:rsidRDefault="001248A7" w:rsidP="000C3E07">
            <w:pPr>
              <w:rPr>
                <w:rFonts w:ascii="Times New Roman" w:eastAsia="Times New Roman" w:hAnsi="Times New Roman" w:cs="Times New Roman"/>
                <w:color w:val="806000" w:themeColor="accent4" w:themeShade="80"/>
                <w:sz w:val="24"/>
                <w:szCs w:val="24"/>
                <w:lang w:eastAsia="en-IN"/>
              </w:rPr>
            </w:pPr>
            <w:r w:rsidRPr="00814E5A">
              <w:rPr>
                <w:rFonts w:ascii="Times New Roman" w:eastAsia="Times New Roman" w:hAnsi="Times New Roman" w:cs="Times New Roman"/>
                <w:color w:val="806000" w:themeColor="accent4" w:themeShade="80"/>
                <w:sz w:val="24"/>
                <w:szCs w:val="24"/>
                <w:lang w:eastAsia="en-IN"/>
              </w:rPr>
              <w:t>Unclear</w:t>
            </w:r>
          </w:p>
        </w:tc>
        <w:tc>
          <w:tcPr>
            <w:tcW w:w="1284" w:type="dxa"/>
            <w:shd w:val="clear" w:color="auto" w:fill="FFF2CC" w:themeFill="accent4" w:themeFillTint="33"/>
            <w:noWrap/>
            <w:hideMark/>
          </w:tcPr>
          <w:p w14:paraId="39E1EEC9" w14:textId="77777777" w:rsidR="001248A7" w:rsidRPr="00814E5A" w:rsidRDefault="001248A7" w:rsidP="000C3E07">
            <w:pPr>
              <w:rPr>
                <w:rFonts w:ascii="Times New Roman" w:eastAsia="Times New Roman" w:hAnsi="Times New Roman" w:cs="Times New Roman"/>
                <w:color w:val="806000" w:themeColor="accent4" w:themeShade="80"/>
                <w:sz w:val="24"/>
                <w:szCs w:val="24"/>
                <w:lang w:eastAsia="en-IN"/>
              </w:rPr>
            </w:pPr>
            <w:r w:rsidRPr="00814E5A">
              <w:rPr>
                <w:rFonts w:ascii="Times New Roman" w:eastAsia="Times New Roman" w:hAnsi="Times New Roman" w:cs="Times New Roman"/>
                <w:color w:val="806000" w:themeColor="accent4" w:themeShade="80"/>
                <w:sz w:val="24"/>
                <w:szCs w:val="24"/>
                <w:lang w:eastAsia="en-IN"/>
              </w:rPr>
              <w:t>Unclear</w:t>
            </w:r>
          </w:p>
        </w:tc>
        <w:tc>
          <w:tcPr>
            <w:tcW w:w="1429" w:type="dxa"/>
            <w:shd w:val="clear" w:color="auto" w:fill="FFF2CC" w:themeFill="accent4" w:themeFillTint="33"/>
            <w:noWrap/>
            <w:hideMark/>
          </w:tcPr>
          <w:p w14:paraId="2B925503" w14:textId="77777777" w:rsidR="001248A7" w:rsidRPr="00814E5A" w:rsidRDefault="001248A7" w:rsidP="000C3E07">
            <w:pPr>
              <w:rPr>
                <w:rFonts w:ascii="Times New Roman" w:eastAsia="Times New Roman" w:hAnsi="Times New Roman" w:cs="Times New Roman"/>
                <w:color w:val="806000" w:themeColor="accent4" w:themeShade="80"/>
                <w:sz w:val="24"/>
                <w:szCs w:val="24"/>
                <w:lang w:eastAsia="en-IN"/>
              </w:rPr>
            </w:pPr>
            <w:r w:rsidRPr="00814E5A">
              <w:rPr>
                <w:rFonts w:ascii="Times New Roman" w:eastAsia="Times New Roman" w:hAnsi="Times New Roman" w:cs="Times New Roman"/>
                <w:color w:val="806000" w:themeColor="accent4" w:themeShade="80"/>
                <w:sz w:val="24"/>
                <w:szCs w:val="24"/>
                <w:lang w:eastAsia="en-IN"/>
              </w:rPr>
              <w:t>Unclear</w:t>
            </w:r>
          </w:p>
        </w:tc>
      </w:tr>
      <w:tr w:rsidR="001248A7" w:rsidRPr="00814E5A" w14:paraId="4A55874B" w14:textId="77777777" w:rsidTr="000C3E07">
        <w:trPr>
          <w:trHeight w:val="300"/>
        </w:trPr>
        <w:tc>
          <w:tcPr>
            <w:tcW w:w="2639" w:type="dxa"/>
            <w:noWrap/>
            <w:hideMark/>
          </w:tcPr>
          <w:p w14:paraId="0CE54F55" w14:textId="77777777" w:rsidR="001248A7" w:rsidRPr="00814E5A" w:rsidRDefault="001248A7" w:rsidP="000C3E07">
            <w:pPr>
              <w:rPr>
                <w:rFonts w:ascii="Times New Roman" w:eastAsia="Times New Roman" w:hAnsi="Times New Roman" w:cs="Times New Roman"/>
                <w:color w:val="000000"/>
                <w:sz w:val="24"/>
                <w:szCs w:val="24"/>
                <w:lang w:eastAsia="en-IN"/>
              </w:rPr>
            </w:pPr>
            <w:proofErr w:type="spellStart"/>
            <w:r w:rsidRPr="00814E5A">
              <w:rPr>
                <w:rFonts w:ascii="Times New Roman" w:eastAsia="Times New Roman" w:hAnsi="Times New Roman" w:cs="Times New Roman"/>
                <w:color w:val="000000"/>
                <w:sz w:val="24"/>
                <w:szCs w:val="24"/>
                <w:lang w:eastAsia="en-IN"/>
              </w:rPr>
              <w:t>Baytur</w:t>
            </w:r>
            <w:proofErr w:type="spellEnd"/>
            <w:r>
              <w:rPr>
                <w:rFonts w:ascii="Times New Roman" w:eastAsia="Times New Roman" w:hAnsi="Times New Roman" w:cs="Times New Roman"/>
                <w:color w:val="000000"/>
                <w:sz w:val="24"/>
                <w:szCs w:val="24"/>
                <w:lang w:eastAsia="en-IN"/>
              </w:rPr>
              <w:t xml:space="preserve"> YB</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200</w:t>
            </w:r>
            <w:r>
              <w:rPr>
                <w:rFonts w:ascii="Times New Roman" w:eastAsia="Times New Roman" w:hAnsi="Times New Roman" w:cs="Times New Roman"/>
                <w:color w:val="000000"/>
                <w:sz w:val="24"/>
                <w:szCs w:val="24"/>
                <w:lang w:eastAsia="en-IN"/>
              </w:rPr>
              <w:t xml:space="preserve">5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{"citationID":"TYnwHxMY","properties":{"formattedCitation":"[64]","plainCitation":"[64]","noteIndex":0},"citationItems":[{"id":606,"uris":["http://zotero.org/groups/4897075/items/GA59PIXK"],"itemData":{"id":606,"type":"article-journal","container-title":"European Journal of Obstetrics and Gynecology and Reproductive Biology","issue":"1","language":"English","note":"Accession Number: rayyan-944048194\nISBN: 03012115\ntype: doi:10.1016/j.ejogrb.2004.06.021","page":"132-133","title":"Weil's syndrome in pregnancy [5]","volume":"119","author":[{"family":"Baytur","given":"Y. B."},{"family":"Cabuk","given":"M."},{"family":"Koyuncu","given":"F. M."},{"family":"Lacin","given":"S."},{"family":"Ceylan","given":"C."},{"family":"Kandiloglu","given":"A. R."}],"issued":{"date-parts":[["2005"]]}}}],"schema":"https://github.com/citation-style-language/schema/raw/master/csl-citation.json"}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BE56E5">
              <w:rPr>
                <w:rFonts w:ascii="Times New Roman" w:hAnsi="Times New Roman" w:cs="Times New Roman"/>
                <w:sz w:val="24"/>
              </w:rPr>
              <w:t>[64]</w:t>
            </w:r>
            <w:r>
              <w:rPr>
                <w:rFonts w:ascii="Times New Roman" w:eastAsia="Times New Roman" w:hAnsi="Times New Roman" w:cs="Times New Roman"/>
                <w:color w:val="000000"/>
                <w:sz w:val="24"/>
                <w:szCs w:val="24"/>
                <w:lang w:eastAsia="en-IN"/>
              </w:rPr>
              <w:fldChar w:fldCharType="end"/>
            </w:r>
          </w:p>
        </w:tc>
        <w:tc>
          <w:tcPr>
            <w:tcW w:w="1038" w:type="dxa"/>
            <w:noWrap/>
            <w:hideMark/>
          </w:tcPr>
          <w:p w14:paraId="54212FF1"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18391602"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610DFBF4"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7087A671"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1F091EFC"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3BF66C9C"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77B165F3"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6BA10DD7"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1C9CE6F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62B52723" w14:textId="77777777" w:rsidTr="000C3E07">
        <w:trPr>
          <w:trHeight w:val="300"/>
        </w:trPr>
        <w:tc>
          <w:tcPr>
            <w:tcW w:w="2639" w:type="dxa"/>
            <w:noWrap/>
            <w:hideMark/>
          </w:tcPr>
          <w:p w14:paraId="4E3421DC"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Coghlan</w:t>
            </w:r>
            <w:r>
              <w:rPr>
                <w:rFonts w:ascii="Times New Roman" w:eastAsia="Times New Roman" w:hAnsi="Times New Roman" w:cs="Times New Roman"/>
                <w:color w:val="000000"/>
                <w:sz w:val="24"/>
                <w:szCs w:val="24"/>
                <w:lang w:eastAsia="en-IN"/>
              </w:rPr>
              <w:t xml:space="preserve"> T</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1969</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{"citationID":"K7bZnWWL","properties":{"formattedCitation":"[47]","plainCitation":"[47]","noteIndex":0},"citationItems":[{"id":644,"uris":["http://zotero.org/groups/4897075/items/L689A9GS"],"itemData":{"id":644,"type":"article-journal","abstract":": An attack of leptospirosis due to serotype canicola in a pregnant woman was followed in the convalescent period by death of the foetus. Previous cases of this nature are reviewed. In certain areas where leptospirosis is known to exist among the animal population early recognition and treatment of human cases is advised, especially when they occur during pregnancy. © 1969, British Medical Journal Publishing Group. All rights reserved.","container-title":"British Medical Journal","issue":"5638","language":"English","note":"Accession Number: rayyan-944048131\nISBN: 00071447\ntype: doi:10.1136/bmj.1.5638.228","page":"228-230","title":"Leptospirosis in Human Pregnancy followed by Death of the Foetus","volume":"1","author":[{"family":"Coghlan","given":"J. D."}],"issued":{"date-parts":[["1969"]]}}}],"schema":"https://github.com/citation-style-language/schema/raw/master/csl-citation.json"}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956CB4">
              <w:rPr>
                <w:rFonts w:ascii="Times New Roman" w:hAnsi="Times New Roman" w:cs="Times New Roman"/>
                <w:sz w:val="24"/>
              </w:rPr>
              <w:t>[47]</w:t>
            </w:r>
            <w:r>
              <w:rPr>
                <w:rFonts w:ascii="Times New Roman" w:eastAsia="Times New Roman" w:hAnsi="Times New Roman" w:cs="Times New Roman"/>
                <w:color w:val="000000"/>
                <w:sz w:val="24"/>
                <w:szCs w:val="24"/>
                <w:lang w:eastAsia="en-IN"/>
              </w:rPr>
              <w:fldChar w:fldCharType="end"/>
            </w:r>
          </w:p>
        </w:tc>
        <w:tc>
          <w:tcPr>
            <w:tcW w:w="1038" w:type="dxa"/>
            <w:noWrap/>
            <w:hideMark/>
          </w:tcPr>
          <w:p w14:paraId="4103D80D"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4B84507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2E10256C"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3C78768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7468E2A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FBE4D5" w:themeFill="accent2" w:themeFillTint="33"/>
            <w:noWrap/>
            <w:hideMark/>
          </w:tcPr>
          <w:p w14:paraId="76CBFBED"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FF0000"/>
                <w:sz w:val="24"/>
                <w:szCs w:val="24"/>
                <w:lang w:eastAsia="en-IN"/>
              </w:rPr>
              <w:t>No</w:t>
            </w:r>
          </w:p>
        </w:tc>
        <w:tc>
          <w:tcPr>
            <w:tcW w:w="1335" w:type="dxa"/>
            <w:shd w:val="clear" w:color="auto" w:fill="E2EFD9" w:themeFill="accent6" w:themeFillTint="33"/>
            <w:noWrap/>
            <w:hideMark/>
          </w:tcPr>
          <w:p w14:paraId="0A8CBC9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FBE4D5" w:themeFill="accent2" w:themeFillTint="33"/>
            <w:noWrap/>
            <w:hideMark/>
          </w:tcPr>
          <w:p w14:paraId="542BD2AF" w14:textId="77777777" w:rsidR="001248A7" w:rsidRPr="00814E5A" w:rsidRDefault="001248A7" w:rsidP="000C3E07">
            <w:pPr>
              <w:rPr>
                <w:rFonts w:ascii="Times New Roman" w:eastAsia="Times New Roman" w:hAnsi="Times New Roman" w:cs="Times New Roman"/>
                <w:color w:val="FF0000"/>
                <w:sz w:val="24"/>
                <w:szCs w:val="24"/>
                <w:lang w:eastAsia="en-IN"/>
              </w:rPr>
            </w:pPr>
            <w:r w:rsidRPr="00814E5A">
              <w:rPr>
                <w:rFonts w:ascii="Times New Roman" w:eastAsia="Times New Roman" w:hAnsi="Times New Roman" w:cs="Times New Roman"/>
                <w:color w:val="FF0000"/>
                <w:sz w:val="24"/>
                <w:szCs w:val="24"/>
                <w:lang w:eastAsia="en-IN"/>
              </w:rPr>
              <w:t>No</w:t>
            </w:r>
          </w:p>
        </w:tc>
        <w:tc>
          <w:tcPr>
            <w:tcW w:w="1429" w:type="dxa"/>
            <w:shd w:val="clear" w:color="auto" w:fill="E2EFD9" w:themeFill="accent6" w:themeFillTint="33"/>
            <w:noWrap/>
            <w:hideMark/>
          </w:tcPr>
          <w:p w14:paraId="303E57A5"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739964CD" w14:textId="77777777" w:rsidTr="000C3E07">
        <w:trPr>
          <w:trHeight w:val="300"/>
        </w:trPr>
        <w:tc>
          <w:tcPr>
            <w:tcW w:w="2639" w:type="dxa"/>
            <w:noWrap/>
            <w:hideMark/>
          </w:tcPr>
          <w:p w14:paraId="5AAB4D85"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Tong</w:t>
            </w:r>
            <w:r>
              <w:rPr>
                <w:rFonts w:ascii="Times New Roman" w:eastAsia="Times New Roman" w:hAnsi="Times New Roman" w:cs="Times New Roman"/>
                <w:color w:val="000000"/>
                <w:sz w:val="24"/>
                <w:szCs w:val="24"/>
                <w:lang w:eastAsia="en-IN"/>
              </w:rPr>
              <w:t xml:space="preserve"> C</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2018</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{"citationID":"gUVAwTyQ","properties":{"formattedCitation":"[70]","plainCitation":"[70]","noteIndex":0},"citationItems":[{"id":1779,"uris":["http://zotero.org/groups/4897075/items/Z5TFJU58"],"itemData":{"id":1779,"type":"article-journal","abstract":"We report a case of leptospirosis in pregnancy. A 37-year-old woman of para 1, normal vaginal delivery (NVD) presented at 33 weeks with 3 days of jaundice and diarrhea and no history of fever, abdominal pain, itch or pale stools. Her pregnancy was uneventful except for gestational diabetes. On examination she had jaundice otherwise unremarkable. Investigations revealed proteinuria, hemolysis, low platelets, raised transaminases and bilirubin. Working diagnosis was of atypical hemolysis, elevated liver enzymes, low platelets (HELLP) syndrome owing to absence of hypertension. She progressed into labour 1 day later after preterm premature rupture of membranes (PPROM), had thick meconium and pathological cardiotocography (CTG). She delivered a baby weighing 1,736 g and normal Apgar scores. Arterial cord pH was 7.275, lactate 3.04, base excess of -8.8 and venous pH was 7.316, lactate 2.93, BE -10.6. Leptospirosis EIA IgM antibody was positive and placenta histology showed focus increased perivillous fibrinoid deposits with acute intervillositis and meconium staining. Baby showed no signs of congenital leptospirosis and was discharged on day 15 of life. Patient’s symptoms resolved within 2 weeks and her biochemistry normalized within 1 month. Owning to unusual presentation and rarity, leptospirosis in pregnancy is often misdiagnosed and underreported. It mimics HELLP syndrome, viral hepatitis, obstetric cholestasis and acute fatty liver of pregnancy. It has severe implications of early miscarriages, stillbirths and neonatal leptospirosis requiring high index of suspicion, need for increased awareness, early diagnosis and treatment.","container-title":"Journal of Medical Cases","DOI":"10.14740/jmc3073w","ISSN":"1923-4155, 1923-4163","issue":"7","journalAbbreviation":"J Med Cases","language":"en","page":"198-200","source":"DOI.org (Crossref)","title":"Leptospirosis in Pregnancy: A Rare Condition Mimicking HELLP Syndrome","title-short":"Leptospirosis in Pregnancy","volume":"9","author":[{"family":"Tong","given":"Carmen"},{"family":"Mathur","given":"Manisha"}],"issued":{"date-parts":[["2018"]]}}}],"schema":"https://github.com/citation-style-language/schema/raw/master/csl-citation.json"}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5A3654">
              <w:rPr>
                <w:rFonts w:ascii="Times New Roman" w:hAnsi="Times New Roman" w:cs="Times New Roman"/>
                <w:sz w:val="24"/>
              </w:rPr>
              <w:t>[70]</w:t>
            </w:r>
            <w:r>
              <w:rPr>
                <w:rFonts w:ascii="Times New Roman" w:eastAsia="Times New Roman" w:hAnsi="Times New Roman" w:cs="Times New Roman"/>
                <w:color w:val="000000"/>
                <w:sz w:val="24"/>
                <w:szCs w:val="24"/>
                <w:lang w:eastAsia="en-IN"/>
              </w:rPr>
              <w:fldChar w:fldCharType="end"/>
            </w:r>
          </w:p>
        </w:tc>
        <w:tc>
          <w:tcPr>
            <w:tcW w:w="1038" w:type="dxa"/>
            <w:noWrap/>
            <w:hideMark/>
          </w:tcPr>
          <w:p w14:paraId="78C9BF0E"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6EB370D2"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74FC287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08AA3B8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05BA3DC1"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54DFBFD2"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26CEC9A9"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FBE4D5" w:themeFill="accent2" w:themeFillTint="33"/>
            <w:noWrap/>
            <w:hideMark/>
          </w:tcPr>
          <w:p w14:paraId="661B2139" w14:textId="77777777" w:rsidR="001248A7" w:rsidRPr="00814E5A" w:rsidRDefault="001248A7" w:rsidP="000C3E07">
            <w:pPr>
              <w:rPr>
                <w:rFonts w:ascii="Times New Roman" w:eastAsia="Times New Roman" w:hAnsi="Times New Roman" w:cs="Times New Roman"/>
                <w:color w:val="FF0000"/>
                <w:sz w:val="24"/>
                <w:szCs w:val="24"/>
                <w:lang w:eastAsia="en-IN"/>
              </w:rPr>
            </w:pPr>
            <w:r w:rsidRPr="00814E5A">
              <w:rPr>
                <w:rFonts w:ascii="Times New Roman" w:eastAsia="Times New Roman" w:hAnsi="Times New Roman" w:cs="Times New Roman"/>
                <w:color w:val="FF0000"/>
                <w:sz w:val="24"/>
                <w:szCs w:val="24"/>
                <w:lang w:eastAsia="en-IN"/>
              </w:rPr>
              <w:t>No</w:t>
            </w:r>
          </w:p>
        </w:tc>
        <w:tc>
          <w:tcPr>
            <w:tcW w:w="1429" w:type="dxa"/>
            <w:shd w:val="clear" w:color="auto" w:fill="E2EFD9" w:themeFill="accent6" w:themeFillTint="33"/>
            <w:noWrap/>
            <w:hideMark/>
          </w:tcPr>
          <w:p w14:paraId="39D676D4"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563B8B72" w14:textId="77777777" w:rsidTr="000C3E07">
        <w:trPr>
          <w:trHeight w:val="300"/>
        </w:trPr>
        <w:tc>
          <w:tcPr>
            <w:tcW w:w="2639" w:type="dxa"/>
            <w:noWrap/>
            <w:hideMark/>
          </w:tcPr>
          <w:p w14:paraId="5EBCF8BE"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Patel</w:t>
            </w:r>
            <w:r>
              <w:rPr>
                <w:rFonts w:ascii="Times New Roman" w:eastAsia="Times New Roman" w:hAnsi="Times New Roman" w:cs="Times New Roman"/>
                <w:color w:val="000000"/>
                <w:sz w:val="24"/>
                <w:szCs w:val="24"/>
                <w:lang w:eastAsia="en-IN"/>
              </w:rPr>
              <w:t xml:space="preserve"> S</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2022</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{"citationID":"rtBKs5QW","properties":{"formattedCitation":"[71]","plainCitation":"[71]","noteIndex":0},"citationItems":[{"id":1783,"uris":["http://zotero.org/groups/4897075/items/8W46WZQZ"],"itemData":{"id":1783,"type":"article-journal","abstract":"Pregnancy is characterized by a reduced immune response, making pregnant women more susceptible to infections. We present a case of a 24-year-old woman in her second pregnancy who arrived at the hospital at 36 weeks gestation in active labor. The patient had received regular antenatal care including routine prenatal check-ups, screenings, and appropriate vaccinations. She complained of abdominal pain for 5-6 hours, sudden onset of hematuria, and a history of low-grade fever for two days. Physical examination revealed paleness, grade three pedal edema, and elevated blood pressure. Diagnostic tests showed mild anemia, thrombocytopenia, proteinuria, elevated liver enzymes, and kidney dysfunction. The patient was admitted to the labor ward, and a tentative diagnosis of hemolysis, elevated liver enzymes, and low platelets (HELLP) syndrome was made. Shortly after arrival, she spontaneously delivered a healthy baby. However, post-delivery, her fever profile indicated the presence of leptospira IgM antibodies, leading to a diagnosis of leptospirosis mimicking HELLP syndrome. Immediate medical treatment resulted in symptom resolution within two weeks and normal biochemical values within a month. Leptospirosis, caused by the gramnegative spirochete bacteria leptospira, is a zoonotic infection rarely observed during pregnancy and can be misdiagnosed due to its atypical presentation. It can mimic other pregnancy-related conditions such as viral hepatitis, obstetric cholestasis, HELLP syndrome, and acute fatty liver of pregnancy. Early detection and treatment are crucial as this disease can have serious consequences for both the mother and fetus. Therefore, leptospirosis should be considered a potential differential diagnosis, particularly in endemic areas.","container-title":"Cureus","DOI":"10.7759/cureus.39083","ISSN":"2168-8184","language":"en","source":"DOI.org (Crossref)","title":"Leptospirosis Manifesting as HELLP (Hemolysis, Elevated Liver Enzymes, and Low Platelets) Syndrome: A Rare Case of Leptospirosis During Pregnancy","title-short":"Leptospirosis Manifesting as HELLP (Hemolysis, Elevated Liver Enzymes, and Low Platelets) Syndrome","URL":"https://www.cureus.com/articles/153349-leptospirosis-manifesting-as-hellp-hemolysis-elevated-liver-enzymes-and-low-platelets-syndrome-a-rare-case-of-leptospirosis-during-pregnancy","author":[{"family":"Patel","given":"Twisha"},{"family":"Pajai","given":"Sandhya"},{"family":"Patel","given":"Nidhi"},{"family":"Patel","given":"Parth"}],"accessed":{"date-parts":[["2023",7,10]]},"issued":{"date-parts":[["2023",5,16]]}}}],"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A91457">
              <w:rPr>
                <w:rFonts w:ascii="Times New Roman" w:hAnsi="Times New Roman" w:cs="Times New Roman"/>
                <w:sz w:val="24"/>
              </w:rPr>
              <w:t>[71]</w:t>
            </w:r>
            <w:r>
              <w:rPr>
                <w:rFonts w:ascii="Times New Roman" w:eastAsia="Times New Roman" w:hAnsi="Times New Roman" w:cs="Times New Roman"/>
                <w:color w:val="000000"/>
                <w:sz w:val="24"/>
                <w:szCs w:val="24"/>
                <w:lang w:eastAsia="en-IN"/>
              </w:rPr>
              <w:fldChar w:fldCharType="end"/>
            </w:r>
          </w:p>
        </w:tc>
        <w:tc>
          <w:tcPr>
            <w:tcW w:w="1038" w:type="dxa"/>
            <w:noWrap/>
            <w:hideMark/>
          </w:tcPr>
          <w:p w14:paraId="129F7D00"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0B8B12A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7157B6EE"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4D11CAFC"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3EA50F92"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5D532EB3"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5B3380FC"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61E83C54"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255F5B3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01F106DF" w14:textId="77777777" w:rsidTr="000C3E07">
        <w:trPr>
          <w:trHeight w:val="300"/>
        </w:trPr>
        <w:tc>
          <w:tcPr>
            <w:tcW w:w="2639" w:type="dxa"/>
            <w:noWrap/>
            <w:hideMark/>
          </w:tcPr>
          <w:p w14:paraId="45618A47"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Jolley</w:t>
            </w:r>
            <w:r>
              <w:rPr>
                <w:rFonts w:ascii="Times New Roman" w:eastAsia="Times New Roman" w:hAnsi="Times New Roman" w:cs="Times New Roman"/>
                <w:color w:val="000000"/>
                <w:sz w:val="24"/>
                <w:szCs w:val="24"/>
                <w:lang w:eastAsia="en-IN"/>
              </w:rPr>
              <w:t xml:space="preserve"> J</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2010</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{"citationID":"YD1JICsw","properties":{"formattedCitation":"[38]","plainCitation":"[38]","noteIndex":0},"citationItems":[{"id":1778,"uris":["http://zotero.org/groups/4897075/items/ZNS5PC6M"],"itemData":{"id":1778,"type":"article-journal","container-title":"Obstetrics &amp; Gynecology","DOI":"10.1097/AOG.0b013e3181e24bea","ISSN":"0029-7844","issue":"2","language":"en","page":"541-543","source":"DOI.org (Crossref)","title":"Murine Typhus in a Pregnant Woman","volume":"116","author":[{"family":"Jolley","given":"Jennifer A."},{"family":"Pelayo","given":"Raquel"},{"family":"Hatfield","given":"Tamera J."},{"family":"McNulty","given":"Jennifer"}],"issued":{"date-parts":[["2010",8]]}}}],"schema":"https://github.com/citation-style-language/schema/raw/master/csl-citation.json"}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A91457">
              <w:rPr>
                <w:rFonts w:ascii="Times New Roman" w:hAnsi="Times New Roman" w:cs="Times New Roman"/>
                <w:sz w:val="24"/>
              </w:rPr>
              <w:t>[38]</w:t>
            </w:r>
            <w:r>
              <w:rPr>
                <w:rFonts w:ascii="Times New Roman" w:eastAsia="Times New Roman" w:hAnsi="Times New Roman" w:cs="Times New Roman"/>
                <w:color w:val="000000"/>
                <w:sz w:val="24"/>
                <w:szCs w:val="24"/>
                <w:lang w:eastAsia="en-IN"/>
              </w:rPr>
              <w:fldChar w:fldCharType="end"/>
            </w:r>
          </w:p>
        </w:tc>
        <w:tc>
          <w:tcPr>
            <w:tcW w:w="1038" w:type="dxa"/>
            <w:noWrap/>
            <w:hideMark/>
          </w:tcPr>
          <w:p w14:paraId="4A0294EB"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6017CE04"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0C4756B5"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27D61CC5"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5C1A8230"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0001565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4E5AE8F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FBE4D5" w:themeFill="accent2" w:themeFillTint="33"/>
            <w:noWrap/>
            <w:hideMark/>
          </w:tcPr>
          <w:p w14:paraId="10A8ABB2" w14:textId="77777777" w:rsidR="001248A7" w:rsidRPr="00814E5A" w:rsidRDefault="001248A7" w:rsidP="000C3E07">
            <w:pPr>
              <w:rPr>
                <w:rFonts w:ascii="Times New Roman" w:eastAsia="Times New Roman" w:hAnsi="Times New Roman" w:cs="Times New Roman"/>
                <w:color w:val="FF0000"/>
                <w:sz w:val="24"/>
                <w:szCs w:val="24"/>
                <w:lang w:eastAsia="en-IN"/>
              </w:rPr>
            </w:pPr>
            <w:r w:rsidRPr="00814E5A">
              <w:rPr>
                <w:rFonts w:ascii="Times New Roman" w:eastAsia="Times New Roman" w:hAnsi="Times New Roman" w:cs="Times New Roman"/>
                <w:color w:val="FF0000"/>
                <w:sz w:val="24"/>
                <w:szCs w:val="24"/>
                <w:lang w:eastAsia="en-IN"/>
              </w:rPr>
              <w:t>No</w:t>
            </w:r>
          </w:p>
        </w:tc>
        <w:tc>
          <w:tcPr>
            <w:tcW w:w="1429" w:type="dxa"/>
            <w:shd w:val="clear" w:color="auto" w:fill="E2EFD9" w:themeFill="accent6" w:themeFillTint="33"/>
            <w:noWrap/>
            <w:hideMark/>
          </w:tcPr>
          <w:p w14:paraId="31CF8A15"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20502213" w14:textId="77777777" w:rsidTr="000C3E07">
        <w:trPr>
          <w:trHeight w:val="300"/>
        </w:trPr>
        <w:tc>
          <w:tcPr>
            <w:tcW w:w="2639" w:type="dxa"/>
            <w:noWrap/>
            <w:hideMark/>
          </w:tcPr>
          <w:p w14:paraId="16A1582E"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Markley</w:t>
            </w:r>
            <w:r>
              <w:rPr>
                <w:rFonts w:ascii="Times New Roman" w:eastAsia="Times New Roman" w:hAnsi="Times New Roman" w:cs="Times New Roman"/>
                <w:color w:val="000000"/>
                <w:sz w:val="24"/>
                <w:szCs w:val="24"/>
                <w:lang w:eastAsia="en-IN"/>
              </w:rPr>
              <w:t xml:space="preserve"> KC</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1998</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{"citationID":"tyP75opi","properties":{"formattedCitation":"[39]","plainCitation":"[39]","noteIndex":0},"citationItems":[{"id":2142,"uris":["http://zotero.org/groups/4897075/items/3T8JBCP6"],"itemData":{"id":2142,"type":"article-journal","container-title":"Obstetrics and Gynecology","DOI":"10.1016/s0029-7844(98)00024-6","ISSN":"0029-7844","issue":"5 Pt 2","journalAbbreviation":"Obstet Gynecol","language":"eng","note":"PMID: 9572192","page":"860","source":"PubMed","title":"Rocky Mountain spotted fever in pregnancy","volume":"91","author":[{"family":"Markley","given":"K. C."},{"family":"Levine","given":"A. B."},{"family":"Chan","given":"Y."}],"issued":{"date-parts":[["1998",5]]}}}],"schema":"https://github.com/citation-style-language/schema/raw/master/csl-citation.json"}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3B4536">
              <w:rPr>
                <w:rFonts w:ascii="Times New Roman" w:hAnsi="Times New Roman" w:cs="Times New Roman"/>
                <w:sz w:val="24"/>
              </w:rPr>
              <w:t>[39]</w:t>
            </w:r>
            <w:r>
              <w:rPr>
                <w:rFonts w:ascii="Times New Roman" w:eastAsia="Times New Roman" w:hAnsi="Times New Roman" w:cs="Times New Roman"/>
                <w:color w:val="000000"/>
                <w:sz w:val="24"/>
                <w:szCs w:val="24"/>
                <w:lang w:eastAsia="en-IN"/>
              </w:rPr>
              <w:fldChar w:fldCharType="end"/>
            </w:r>
          </w:p>
        </w:tc>
        <w:tc>
          <w:tcPr>
            <w:tcW w:w="1038" w:type="dxa"/>
            <w:noWrap/>
            <w:hideMark/>
          </w:tcPr>
          <w:p w14:paraId="46C094E9"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651D81F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380FB9F9"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4E5E45BF"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11A68462"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3C316ED5"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4F75A2F1"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FBE4D5" w:themeFill="accent2" w:themeFillTint="33"/>
            <w:noWrap/>
            <w:hideMark/>
          </w:tcPr>
          <w:p w14:paraId="6EF8CEEA" w14:textId="77777777" w:rsidR="001248A7" w:rsidRPr="00814E5A" w:rsidRDefault="001248A7" w:rsidP="000C3E07">
            <w:pPr>
              <w:rPr>
                <w:rFonts w:ascii="Times New Roman" w:eastAsia="Times New Roman" w:hAnsi="Times New Roman" w:cs="Times New Roman"/>
                <w:color w:val="FF0000"/>
                <w:sz w:val="24"/>
                <w:szCs w:val="24"/>
                <w:lang w:eastAsia="en-IN"/>
              </w:rPr>
            </w:pPr>
            <w:r w:rsidRPr="00814E5A">
              <w:rPr>
                <w:rFonts w:ascii="Times New Roman" w:eastAsia="Times New Roman" w:hAnsi="Times New Roman" w:cs="Times New Roman"/>
                <w:color w:val="FF0000"/>
                <w:sz w:val="24"/>
                <w:szCs w:val="24"/>
                <w:lang w:eastAsia="en-IN"/>
              </w:rPr>
              <w:t>No</w:t>
            </w:r>
          </w:p>
        </w:tc>
        <w:tc>
          <w:tcPr>
            <w:tcW w:w="1429" w:type="dxa"/>
            <w:shd w:val="clear" w:color="auto" w:fill="E2EFD9" w:themeFill="accent6" w:themeFillTint="33"/>
            <w:noWrap/>
            <w:hideMark/>
          </w:tcPr>
          <w:p w14:paraId="5A26DF44"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4D00F25F" w14:textId="77777777" w:rsidTr="000C3E07">
        <w:trPr>
          <w:trHeight w:val="300"/>
        </w:trPr>
        <w:tc>
          <w:tcPr>
            <w:tcW w:w="2639" w:type="dxa"/>
            <w:noWrap/>
            <w:hideMark/>
          </w:tcPr>
          <w:p w14:paraId="3D37FBBC"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Stallings</w:t>
            </w:r>
            <w:r>
              <w:rPr>
                <w:rFonts w:ascii="Times New Roman" w:eastAsia="Times New Roman" w:hAnsi="Times New Roman" w:cs="Times New Roman"/>
                <w:color w:val="000000"/>
                <w:sz w:val="24"/>
                <w:szCs w:val="24"/>
                <w:lang w:eastAsia="en-IN"/>
              </w:rPr>
              <w:t xml:space="preserve"> SP</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2001</w:t>
            </w:r>
          </w:p>
        </w:tc>
        <w:tc>
          <w:tcPr>
            <w:tcW w:w="1038" w:type="dxa"/>
            <w:noWrap/>
            <w:hideMark/>
          </w:tcPr>
          <w:p w14:paraId="27C1240E"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3790EEE0"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4E28CD4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0E582F0E"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6811F524"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13F643BE"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69918572"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0EB953D0"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76D10D87"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4E0C5E89" w14:textId="77777777" w:rsidTr="000C3E07">
        <w:trPr>
          <w:trHeight w:val="300"/>
        </w:trPr>
        <w:tc>
          <w:tcPr>
            <w:tcW w:w="2639" w:type="dxa"/>
            <w:noWrap/>
            <w:hideMark/>
          </w:tcPr>
          <w:p w14:paraId="385F09F1"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McGready</w:t>
            </w:r>
            <w:r>
              <w:rPr>
                <w:rFonts w:ascii="Times New Roman" w:eastAsia="Times New Roman" w:hAnsi="Times New Roman" w:cs="Times New Roman"/>
                <w:color w:val="000000"/>
                <w:sz w:val="24"/>
                <w:szCs w:val="24"/>
                <w:lang w:eastAsia="en-IN"/>
              </w:rPr>
              <w:t xml:space="preserve"> R</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2010</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{"citationID":"2Bqnbxr5","properties":{"formattedCitation":"[28]","plainCitation":"[28]","noteIndex":0},"citationItems":[{"id":662,"uris":["http://zotero.org/groups/4897075/items/FKBW3CES"],"itemData":{"id":662,"type":"article-journal","abstract":"Orientia tsutsugamushi causes scrub typhus and is a rural zoonosis endemic in the Asia Pacific region. This is the first report of O. tsutsugamushi TA716-like strain in a human in Thailand. The patient was in the 1st trimester of pregnancy when she developed scrub typhus. The O. tsutsugamushi strain TA716 was detected from her admission blood sample, and the pregnancy ended in spontaneous abortion. The effects of scrub typhus in pregnant women and the pregnancy outcome are sparsely documented in the published medical literature. Improved clinical recognition and laboratory diagnosis will be essential to better define the morbidity caused by this zoonosis especially in pregnancy. © 2010, Mary Ann Liebert, Inc.","container-title":"Vector-Borne and Zoonotic Diseases","issue":"2","language":"English","note":"Accession Number: rayyan-431110796\nISBN: 15303667\ntype: doi:10.1089/vbz.2008.0199","page":"191-193","title":"First report of an orientia tsutsugamushi type TA716-related scrub typhus infection in thailand","volume":"10","author":[{"family":"McGready","given":"R."},{"family":"Blacksell","given":"S. D."},{"family":"Luksameetanasan","given":"R."},{"family":"Wuthiekanun","given":"V."},{"family":"Jedsadapanpong","given":"W."},{"family":"Day","given":"N. P. J."},{"family":"Nosten","given":"F."}],"issued":{"date-parts":[["2010"]]}}}],"schema":"https://github.com/citation-style-language/schema/raw/master/csl-citation.json"}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4D1570">
              <w:rPr>
                <w:rFonts w:ascii="Times New Roman" w:hAnsi="Times New Roman" w:cs="Times New Roman"/>
                <w:sz w:val="24"/>
              </w:rPr>
              <w:t>[28]</w:t>
            </w:r>
            <w:r>
              <w:rPr>
                <w:rFonts w:ascii="Times New Roman" w:eastAsia="Times New Roman" w:hAnsi="Times New Roman" w:cs="Times New Roman"/>
                <w:color w:val="000000"/>
                <w:sz w:val="24"/>
                <w:szCs w:val="24"/>
                <w:lang w:eastAsia="en-IN"/>
              </w:rPr>
              <w:fldChar w:fldCharType="end"/>
            </w:r>
          </w:p>
        </w:tc>
        <w:tc>
          <w:tcPr>
            <w:tcW w:w="1038" w:type="dxa"/>
            <w:noWrap/>
            <w:hideMark/>
          </w:tcPr>
          <w:p w14:paraId="310D3DD1"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6409378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50A4A750"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57B37D6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1BDED45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4E8544CE"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69AD70F2"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3DD2D32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5BFB2D79"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68BC9DED" w14:textId="77777777" w:rsidTr="000C3E07">
        <w:trPr>
          <w:trHeight w:val="300"/>
        </w:trPr>
        <w:tc>
          <w:tcPr>
            <w:tcW w:w="2639" w:type="dxa"/>
            <w:noWrap/>
            <w:hideMark/>
          </w:tcPr>
          <w:p w14:paraId="4B9396F8" w14:textId="77777777" w:rsidR="001248A7" w:rsidRPr="00814E5A" w:rsidRDefault="001248A7" w:rsidP="000C3E07">
            <w:pPr>
              <w:rPr>
                <w:rFonts w:ascii="Times New Roman" w:eastAsia="Times New Roman" w:hAnsi="Times New Roman" w:cs="Times New Roman"/>
                <w:color w:val="000000"/>
                <w:sz w:val="24"/>
                <w:szCs w:val="24"/>
                <w:lang w:eastAsia="en-IN"/>
              </w:rPr>
            </w:pPr>
            <w:proofErr w:type="spellStart"/>
            <w:r w:rsidRPr="00814E5A">
              <w:rPr>
                <w:rFonts w:ascii="Times New Roman" w:eastAsia="Times New Roman" w:hAnsi="Times New Roman" w:cs="Times New Roman"/>
                <w:color w:val="000000"/>
                <w:sz w:val="24"/>
                <w:szCs w:val="24"/>
                <w:lang w:eastAsia="en-IN"/>
              </w:rPr>
              <w:t>Dadhwal</w:t>
            </w:r>
            <w:proofErr w:type="spellEnd"/>
            <w:r>
              <w:rPr>
                <w:rFonts w:ascii="Times New Roman" w:eastAsia="Times New Roman" w:hAnsi="Times New Roman" w:cs="Times New Roman"/>
                <w:color w:val="000000"/>
                <w:sz w:val="24"/>
                <w:szCs w:val="24"/>
                <w:lang w:eastAsia="en-IN"/>
              </w:rPr>
              <w:t xml:space="preserve"> V</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2007</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{"citationID":"glPZnQ9A","properties":{"formattedCitation":"[65]","plainCitation":"[65]","noteIndex":0},"citationItems":[{"id":646,"uris":["http://zotero.org/groups/4897075/items/3AVRDJR8"],"itemData":{"id":646,"type":"article-journal","container-title":"International Journal of Gynecology and Obstetrics","issue":"3","language":"English","note":"Accession Number: rayyan-944048123\nISBN: 00207292\ntype: doi:10.1016/j.ijgo.2007.05.036","page":"252-253","title":"Leptospirosis as a cause of fever in pregnancy","volume":"99","author":[{"family":"Dadhwal","given":"V."},{"family":"Bahadur","given":"A."},{"family":"Deka","given":"D."}],"issued":{"date-parts":[["2007"]]}}}],"schema":"https://github.com/citation-style-language/schema/raw/master/csl-citation.json"}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4D1570">
              <w:rPr>
                <w:rFonts w:ascii="Times New Roman" w:hAnsi="Times New Roman" w:cs="Times New Roman"/>
                <w:sz w:val="24"/>
              </w:rPr>
              <w:t>[65]</w:t>
            </w:r>
            <w:r>
              <w:rPr>
                <w:rFonts w:ascii="Times New Roman" w:eastAsia="Times New Roman" w:hAnsi="Times New Roman" w:cs="Times New Roman"/>
                <w:color w:val="000000"/>
                <w:sz w:val="24"/>
                <w:szCs w:val="24"/>
                <w:lang w:eastAsia="en-IN"/>
              </w:rPr>
              <w:fldChar w:fldCharType="end"/>
            </w:r>
          </w:p>
        </w:tc>
        <w:tc>
          <w:tcPr>
            <w:tcW w:w="1038" w:type="dxa"/>
            <w:noWrap/>
            <w:hideMark/>
          </w:tcPr>
          <w:p w14:paraId="781382D4"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1F8EFDF2"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4BB0FB5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5FA7FF71"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4AFF7807"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45AC868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06B2992E"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0CAB37E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1F8C699E"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7232850C" w14:textId="77777777" w:rsidTr="000C3E07">
        <w:trPr>
          <w:trHeight w:val="300"/>
        </w:trPr>
        <w:tc>
          <w:tcPr>
            <w:tcW w:w="2639" w:type="dxa"/>
            <w:noWrap/>
            <w:hideMark/>
          </w:tcPr>
          <w:p w14:paraId="27036A89" w14:textId="77777777" w:rsidR="001248A7" w:rsidRPr="00814E5A" w:rsidRDefault="001248A7" w:rsidP="000C3E07">
            <w:pPr>
              <w:rPr>
                <w:rFonts w:ascii="Times New Roman" w:eastAsia="Times New Roman" w:hAnsi="Times New Roman" w:cs="Times New Roman"/>
                <w:color w:val="000000"/>
                <w:sz w:val="24"/>
                <w:szCs w:val="24"/>
                <w:lang w:eastAsia="en-IN"/>
              </w:rPr>
            </w:pPr>
            <w:proofErr w:type="spellStart"/>
            <w:r w:rsidRPr="00814E5A">
              <w:rPr>
                <w:rFonts w:ascii="Times New Roman" w:eastAsia="Times New Roman" w:hAnsi="Times New Roman" w:cs="Times New Roman"/>
                <w:color w:val="000000"/>
                <w:sz w:val="24"/>
                <w:szCs w:val="24"/>
                <w:lang w:eastAsia="en-IN"/>
              </w:rPr>
              <w:lastRenderedPageBreak/>
              <w:t>Gainder</w:t>
            </w:r>
            <w:proofErr w:type="spellEnd"/>
            <w:r>
              <w:rPr>
                <w:rFonts w:ascii="Times New Roman" w:eastAsia="Times New Roman" w:hAnsi="Times New Roman" w:cs="Times New Roman"/>
                <w:color w:val="000000"/>
                <w:sz w:val="24"/>
                <w:szCs w:val="24"/>
                <w:lang w:eastAsia="en-IN"/>
              </w:rPr>
              <w:t xml:space="preserve"> S</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2010</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{"citationID":"EHlg3PNQ","properties":{"formattedCitation":"[67]","plainCitation":"[67]","noteIndex":0},"citationItems":[{"id":640,"uris":["http://zotero.org/groups/4897075/items/4FXFA3U7"],"itemData":{"id":640,"type":"article-journal","abstract":"We present a rare severe leptospirosis in a patient who presented with fever, jaundice, coagulopathy and intrauterine fetal demise. Possibility of leptospirosis should be kept in an obstetric patient with such clinical profile particularly in endemic areas or if there is recent outbreak of disease. © 2009 Springer-Verlag.","container-title":"Archives of Gynecology and Obstetrics","issue":"6","language":"English","note":"Accession Number: rayyan-944048199\nISBN: 09320067\ntype: doi:10.1007/s00404-009-1266-y","page":"1061-1063","title":"Leptospirosis as a cause of intrauterine fetal demise: Short report of rare presentation","volume":"281","author":[{"family":"Gainder","given":"S."},{"family":"Singla","given":"R."},{"family":"Dhaliwal","given":"L."},{"family":"Suri","given":"V."}],"issued":{"date-parts":[["2010"]]}}}],"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3323D2">
              <w:rPr>
                <w:rFonts w:ascii="Times New Roman" w:hAnsi="Times New Roman" w:cs="Times New Roman"/>
                <w:sz w:val="24"/>
              </w:rPr>
              <w:t>[67]</w:t>
            </w:r>
            <w:r>
              <w:rPr>
                <w:rFonts w:ascii="Times New Roman" w:eastAsia="Times New Roman" w:hAnsi="Times New Roman" w:cs="Times New Roman"/>
                <w:color w:val="000000"/>
                <w:sz w:val="24"/>
                <w:szCs w:val="24"/>
                <w:lang w:eastAsia="en-IN"/>
              </w:rPr>
              <w:fldChar w:fldCharType="end"/>
            </w:r>
          </w:p>
        </w:tc>
        <w:tc>
          <w:tcPr>
            <w:tcW w:w="1038" w:type="dxa"/>
            <w:noWrap/>
            <w:hideMark/>
          </w:tcPr>
          <w:p w14:paraId="491AD0A7"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24C36A11"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77C8C804"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6CAE4A5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75670CC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0D61FD0C"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0335653E"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3279B19F"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01A00027"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1534FE7F" w14:textId="77777777" w:rsidTr="000C3E07">
        <w:trPr>
          <w:trHeight w:val="300"/>
        </w:trPr>
        <w:tc>
          <w:tcPr>
            <w:tcW w:w="2639" w:type="dxa"/>
            <w:noWrap/>
            <w:hideMark/>
          </w:tcPr>
          <w:p w14:paraId="172715FF"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Shaked Y,</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1993</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{"citationID":"oa9oBdzM","properties":{"formattedCitation":"[62]","plainCitation":"[62]","noteIndex":0},"citationItems":[{"id":651,"uris":["http://zotero.org/groups/4897075/items/CX4WBI5S"],"itemData":{"id":651,"type":"article-journal","abstract":"We report the case of a pregnant woman with leptospirosis who gave birth to a healthy baby. We also review 15 previously reported cases of leptospirosis in pregnancy. Of these 15 cases, eight women had abortions, two delivered healthy babies, and four delivered babies who had signs of active leptospirosis; in one case, the fate of the fetus was not stated. It appears that women are more likely to spontaneously abort if leptospirosis occurs in the early months of pregnancy. Since congenital infection is rare, leptospirosis should not necessarily be considered an indication to terminate pregnancy. Increased awareness of the possibility of leptospirosis for pregnant women who live in areas where the disease is endemic is of utmost importance for early detection and treatment of the disease and, thus, for the safety of the fetus. © 1993 by The University of Chicago.","container-title":"Clinical Infectious Diseases","issue":"2","language":"English","note":"Accession Number: rayyan-944048124\nISBN: 10584838\ntype: doi:10.1093/clinids/17.2.241","page":"241-243","title":"Leptospirosis in Pregnancy and Its Effect on the Fetus: Case Report and Review","volume":"17","author":[{"family":"Shaked","given":"Y."},{"family":"Shpilberg","given":"O."},{"family":"Samra","given":"D."},{"family":"Samra","given":"Y."}],"issued":{"date-parts":[["1993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3323D2">
              <w:rPr>
                <w:rFonts w:ascii="Times New Roman" w:hAnsi="Times New Roman" w:cs="Times New Roman"/>
                <w:sz w:val="24"/>
              </w:rPr>
              <w:t>[62]</w:t>
            </w:r>
            <w:r>
              <w:rPr>
                <w:rFonts w:ascii="Times New Roman" w:eastAsia="Times New Roman" w:hAnsi="Times New Roman" w:cs="Times New Roman"/>
                <w:color w:val="000000"/>
                <w:sz w:val="24"/>
                <w:szCs w:val="24"/>
                <w:lang w:eastAsia="en-IN"/>
              </w:rPr>
              <w:fldChar w:fldCharType="end"/>
            </w:r>
          </w:p>
        </w:tc>
        <w:tc>
          <w:tcPr>
            <w:tcW w:w="1038" w:type="dxa"/>
            <w:noWrap/>
            <w:hideMark/>
          </w:tcPr>
          <w:p w14:paraId="5183A796"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42C0F810"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7FF95E17"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1C9BA83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1A913C9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50CE5B4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179168C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406D3890"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391FD4D7"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0C1C3FD7" w14:textId="77777777" w:rsidTr="000C3E07">
        <w:trPr>
          <w:trHeight w:val="300"/>
        </w:trPr>
        <w:tc>
          <w:tcPr>
            <w:tcW w:w="2639" w:type="dxa"/>
            <w:noWrap/>
            <w:hideMark/>
          </w:tcPr>
          <w:p w14:paraId="2D13FF11"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Koe</w:t>
            </w:r>
            <w:r>
              <w:rPr>
                <w:rFonts w:ascii="Times New Roman" w:eastAsia="Times New Roman" w:hAnsi="Times New Roman" w:cs="Times New Roman"/>
                <w:color w:val="000000"/>
                <w:sz w:val="24"/>
                <w:szCs w:val="24"/>
                <w:lang w:eastAsia="en-IN"/>
              </w:rPr>
              <w:t xml:space="preserve"> SL</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2014</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{"citationID":"LJhOYm1p","properties":{"formattedCitation":"[42]","plainCitation":"[42]","noteIndex":0},"citationItems":[{"id":652,"uris":["http://zotero.org/groups/4897075/items/QM7U64YX"],"itemData":{"id":652,"type":"article-journal","abstract":"We report the case of a 33-year-old primigravida who presented at 37 weeks of gestation with symptoms suggestive of acute fatty liver of pregnancy, but was later diagnosed with leptospirosis (i.e. Weil's disease or syndrome) on serological testing. Cardiotocography showed fetal distress, and an emergency Caesarean section was performed. A healthy neonate with no evidence of congenital leptospirosis was delivered. The patient was treated with intravenous ceftriaxone and discharged well 13 days after admission. Herein, we discuss the patient's clinical presentation and the cardiotocography changes observed in leptospiral infection, and review the current literature.","container-title":"Singapore Medical Journal","issue":"2","language":"English","note":"Accession Number: rayyan-944048091\nISBN: 00375675\ntype: doi:10.11622/smedj.2013194","page":"e20-e24","title":"Leptospirosis in pregnancy with pathological fetal cardiotocography changes","volume":"55","author":[{"family":"Koe","given":"S.-L. L."},{"family":"Tan","given":"K. T."},{"family":"Tan","given":"T. C."}],"issued":{"date-parts":[["2014"]]}}}],"schema":"https://github.com/citation-style-language/schema/raw/master/csl-citation.json"}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DB2D4B">
              <w:rPr>
                <w:rFonts w:ascii="Times New Roman" w:hAnsi="Times New Roman" w:cs="Times New Roman"/>
                <w:sz w:val="24"/>
              </w:rPr>
              <w:t>[42]</w:t>
            </w:r>
            <w:r>
              <w:rPr>
                <w:rFonts w:ascii="Times New Roman" w:eastAsia="Times New Roman" w:hAnsi="Times New Roman" w:cs="Times New Roman"/>
                <w:color w:val="000000"/>
                <w:sz w:val="24"/>
                <w:szCs w:val="24"/>
                <w:lang w:eastAsia="en-IN"/>
              </w:rPr>
              <w:fldChar w:fldCharType="end"/>
            </w:r>
          </w:p>
        </w:tc>
        <w:tc>
          <w:tcPr>
            <w:tcW w:w="1038" w:type="dxa"/>
            <w:noWrap/>
            <w:hideMark/>
          </w:tcPr>
          <w:p w14:paraId="732CFA1A"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1F83A9D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191844DA"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53161033"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1078466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71328B87"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3B1FA245"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47A0FE05"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063DCE33"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66A9056C" w14:textId="77777777" w:rsidTr="000C3E07">
        <w:trPr>
          <w:trHeight w:val="300"/>
        </w:trPr>
        <w:tc>
          <w:tcPr>
            <w:tcW w:w="2639" w:type="dxa"/>
            <w:noWrap/>
            <w:hideMark/>
          </w:tcPr>
          <w:p w14:paraId="32C9CF42"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Aker N,</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1996</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{"citationID":"fJuzf10o","properties":{"formattedCitation":"[63]","plainCitation":"[63]","noteIndex":0},"citationItems":[{"id":649,"uris":["http://zotero.org/groups/4897075/items/WAEUXBIB"],"itemData":{"id":649,"type":"article-journal","abstract":"A number of specific infections are known to cause intrauterine death in both animals and pregnant women. However amongst these, leptospirosis has seldom been recognised in this context. We describe the case of a 24 year old woman who assisted in a milking parlour on a dairy farm close to London, UK and developed leptospirosis which resulted in intrauterine death. Her initial symptoms were those of a flu like illness and two weeks after the onset of her illness at 23 weeks gestation, an intrauterine foetal death was confirmed by ultrasound. Serology demonstrated a positive IgM for leptospira at 1/160 and a microscopic agglutination antibody titre was positive at 1/5120. The infecting sera was Leptospira hardjo. This case highlights the important consequences of leptospirosis in pregnancy and the risks of contracting the disease from cattle.","container-title":"Journal of Obstetrics and Gynaecology","issue":"3","language":"English","note":"Accession Number: rayyan-944048138\nISBN: 01443615\ntype: doi:10.3109/01443619609004093","page":"163-165","title":"Leptospirosis in pregnancy: An unusual and relatively unrecognised cause of intrauterine death in man","volume":"16","author":[{"family":"Aker","given":"N."},{"family":"James","given":"E. B."},{"family":"Johnston","given":"A. M."},{"family":"Pasvol","given":"G."}],"issued":{"date-parts":[["1996"]]}}}],"schema":"https://github.com/citation-style-language/schema/raw/master/csl-citation.json"}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141FA6">
              <w:rPr>
                <w:rFonts w:ascii="Times New Roman" w:hAnsi="Times New Roman" w:cs="Times New Roman"/>
                <w:sz w:val="24"/>
              </w:rPr>
              <w:t>[63]</w:t>
            </w:r>
            <w:r>
              <w:rPr>
                <w:rFonts w:ascii="Times New Roman" w:eastAsia="Times New Roman" w:hAnsi="Times New Roman" w:cs="Times New Roman"/>
                <w:color w:val="000000"/>
                <w:sz w:val="24"/>
                <w:szCs w:val="24"/>
                <w:lang w:eastAsia="en-IN"/>
              </w:rPr>
              <w:fldChar w:fldCharType="end"/>
            </w:r>
          </w:p>
        </w:tc>
        <w:tc>
          <w:tcPr>
            <w:tcW w:w="1038" w:type="dxa"/>
            <w:noWrap/>
            <w:hideMark/>
          </w:tcPr>
          <w:p w14:paraId="0320DAA4"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1E7079E1"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5C007E5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19FB92AB"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6336736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3AF6029F"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0ACF5D30"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FBE4D5" w:themeFill="accent2" w:themeFillTint="33"/>
            <w:noWrap/>
            <w:hideMark/>
          </w:tcPr>
          <w:p w14:paraId="5036C298"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FF0000"/>
                <w:sz w:val="24"/>
                <w:szCs w:val="24"/>
                <w:lang w:eastAsia="en-IN"/>
              </w:rPr>
              <w:t>No</w:t>
            </w:r>
          </w:p>
        </w:tc>
        <w:tc>
          <w:tcPr>
            <w:tcW w:w="1429" w:type="dxa"/>
            <w:shd w:val="clear" w:color="auto" w:fill="E2EFD9" w:themeFill="accent6" w:themeFillTint="33"/>
            <w:noWrap/>
            <w:hideMark/>
          </w:tcPr>
          <w:p w14:paraId="5FD417FC"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6D2B50E0" w14:textId="77777777" w:rsidTr="000C3E07">
        <w:trPr>
          <w:trHeight w:val="300"/>
        </w:trPr>
        <w:tc>
          <w:tcPr>
            <w:tcW w:w="2639" w:type="dxa"/>
            <w:noWrap/>
            <w:hideMark/>
          </w:tcPr>
          <w:p w14:paraId="7D41E921"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Sharma K,</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2011</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{"citationID":"mZAQvNcq","properties":{"formattedCitation":"[68]","plainCitation":"[68]","noteIndex":0},"citationItems":[{"id":641,"uris":["http://zotero.org/groups/4897075/items/CREBKVP6"],"itemData":{"id":641,"type":"article-journal","container-title":"Indian Journal of Pathology and Microbiology","issue":"2","language":"English","note":"Accession Number: rayyan-944048185\nISBN: 03774929\ntype: doi:10.4103/0377-4929.81617","page":"426-427","title":"Leptospirosis-induced still birth and postpartum sepsis","volume":"54","author":[{"family":"Sharma","given":"K. K."},{"family":"Madhvilatha","given":"P."},{"family":"Kalawat","given":"U."},{"family":"Sivakumar","given":"V."}],"issued":{"date-parts":[["2011"]]}}}],"schema":"https://github.com/citation-style-language/schema/raw/master/csl-citation.json"}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141FA6">
              <w:rPr>
                <w:rFonts w:ascii="Times New Roman" w:hAnsi="Times New Roman" w:cs="Times New Roman"/>
                <w:sz w:val="24"/>
              </w:rPr>
              <w:t>[68]</w:t>
            </w:r>
            <w:r>
              <w:rPr>
                <w:rFonts w:ascii="Times New Roman" w:eastAsia="Times New Roman" w:hAnsi="Times New Roman" w:cs="Times New Roman"/>
                <w:color w:val="000000"/>
                <w:sz w:val="24"/>
                <w:szCs w:val="24"/>
                <w:lang w:eastAsia="en-IN"/>
              </w:rPr>
              <w:fldChar w:fldCharType="end"/>
            </w:r>
          </w:p>
        </w:tc>
        <w:tc>
          <w:tcPr>
            <w:tcW w:w="1038" w:type="dxa"/>
            <w:noWrap/>
            <w:hideMark/>
          </w:tcPr>
          <w:p w14:paraId="6499A294"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74FEF0E3"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736C2E9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1844806C"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16FF64D0"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5ECB2E2B"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33B700B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0EA31ED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22E2AD9E"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47B8ED11" w14:textId="77777777" w:rsidTr="000C3E07">
        <w:trPr>
          <w:trHeight w:val="300"/>
        </w:trPr>
        <w:tc>
          <w:tcPr>
            <w:tcW w:w="2639" w:type="dxa"/>
            <w:noWrap/>
            <w:hideMark/>
          </w:tcPr>
          <w:p w14:paraId="31CA9058"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Bentov Y,</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2003</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{"citationID":"8lQo3ZB2","properties":{"formattedCitation":"[59]","plainCitation":"[59]","noteIndex":0},"citationItems":[{"id":647,"uris":["http://zotero.org/groups/4897075/items/RZREI8DV"],"itemData":{"id":647,"type":"article-journal","abstract":"Mediterranean spotted fever (MSF) is caused by Rickettsia conorii, an obligate intracellular parasite of eukaryotic cells. Although, usually this disease has a benign course, a rapidly fatal outcome can occur even in young healthy adults. We describe a case of a 40-year-old Bedouin woman gravida 11, para 10, who was admitted at 36 weeks gestation with this rickettsial disease. During pregnancy, the treatment of choice for Mediterranean spotted fever is chloramphenicol, but it seems that Azithromycin could be another possible option. © 2002 Elsevier Science Ireland Ltd. All rights reserved.","container-title":"European Journal of Obstetrics and Gynecology and Reproductive Biology","issue":"2","language":"English","note":"Accession Number: rayyan-944048110\nISBN: 03012115\ntype: doi:10.1016/S0301-2115(02)00303-2","page":"214-216","title":"Mediterranean spotted fever during pregnancy: Case presentation and literature review","volume":"107","author":[{"family":"Bentov","given":"Y."},{"family":"Sheiner","given":"E."},{"family":"Kenigsberg","given":"S."},{"family":"Mazor","given":"M."}],"issued":{"date-parts":[["2003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141FA6">
              <w:rPr>
                <w:rFonts w:ascii="Times New Roman" w:hAnsi="Times New Roman" w:cs="Times New Roman"/>
                <w:sz w:val="24"/>
              </w:rPr>
              <w:t>[59]</w:t>
            </w:r>
            <w:r>
              <w:rPr>
                <w:rFonts w:ascii="Times New Roman" w:eastAsia="Times New Roman" w:hAnsi="Times New Roman" w:cs="Times New Roman"/>
                <w:color w:val="000000"/>
                <w:sz w:val="24"/>
                <w:szCs w:val="24"/>
                <w:lang w:eastAsia="en-IN"/>
              </w:rPr>
              <w:fldChar w:fldCharType="end"/>
            </w:r>
          </w:p>
        </w:tc>
        <w:tc>
          <w:tcPr>
            <w:tcW w:w="1038" w:type="dxa"/>
            <w:noWrap/>
            <w:hideMark/>
          </w:tcPr>
          <w:p w14:paraId="43105A42"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65636B1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32105EBF"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390F95DC"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25F4F5E9"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418AAF15"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006B7E64"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36DC79E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433E4A65"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4D5B74B6" w14:textId="77777777" w:rsidTr="000C3E07">
        <w:trPr>
          <w:trHeight w:val="300"/>
        </w:trPr>
        <w:tc>
          <w:tcPr>
            <w:tcW w:w="2639" w:type="dxa"/>
            <w:noWrap/>
            <w:hideMark/>
          </w:tcPr>
          <w:p w14:paraId="1C6B7FFE"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Cohen</w:t>
            </w:r>
            <w:r>
              <w:rPr>
                <w:rFonts w:ascii="Times New Roman" w:eastAsia="Times New Roman" w:hAnsi="Times New Roman" w:cs="Times New Roman"/>
                <w:color w:val="000000"/>
                <w:sz w:val="24"/>
                <w:szCs w:val="24"/>
                <w:lang w:eastAsia="en-IN"/>
              </w:rPr>
              <w:t xml:space="preserve"> J</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1999</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{"citationID":"4z4GzzRy","properties":{"formattedCitation":"[58]","plainCitation":"[58]","noteIndex":0},"citationItems":[{"id":653,"uris":["http://zotero.org/groups/4897075/items/NVBASVFU"],"itemData":{"id":653,"type":"article-journal","abstract":"Mediterranean spotted fever has rarely been reported in pregnancy. We report a case occurring in a young pregnant woman, which responded well to treatment with a combination of erythromycin and rifampicin. The treatment of spotted fevers in pregnancy is discussed in detail.","container-title":"Scandinavian Journal of Infectious Diseases","issue":"2","language":"English","note":"Accession Number: rayyan-944048086\nISBN: 00365548\ntype: doi:10.1080/003655499750006290","page":"202-203","title":"Mediterranean spotted fever in pregnancy","volume":"31","author":[{"family":"Cohen","given":"J."},{"family":"Lasri","given":"Y."},{"family":"Landau","given":"Z."}],"issued":{"date-parts":[["1999"]]}}}],"schema":"https://github.com/citation-style-language/schema/raw/master/csl-citation.json"}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F316CD">
              <w:rPr>
                <w:rFonts w:ascii="Times New Roman" w:hAnsi="Times New Roman" w:cs="Times New Roman"/>
                <w:sz w:val="24"/>
              </w:rPr>
              <w:t>[58]</w:t>
            </w:r>
            <w:r>
              <w:rPr>
                <w:rFonts w:ascii="Times New Roman" w:eastAsia="Times New Roman" w:hAnsi="Times New Roman" w:cs="Times New Roman"/>
                <w:color w:val="000000"/>
                <w:sz w:val="24"/>
                <w:szCs w:val="24"/>
                <w:lang w:eastAsia="en-IN"/>
              </w:rPr>
              <w:fldChar w:fldCharType="end"/>
            </w:r>
          </w:p>
        </w:tc>
        <w:tc>
          <w:tcPr>
            <w:tcW w:w="1038" w:type="dxa"/>
            <w:noWrap/>
            <w:hideMark/>
          </w:tcPr>
          <w:p w14:paraId="6319EC71"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74909B97"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6AADE950"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2CDC8CD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2413C15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24EDDB89"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540BECF0"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688D88AE"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18C15EB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5DEFC47A" w14:textId="77777777" w:rsidTr="000C3E07">
        <w:trPr>
          <w:trHeight w:val="300"/>
        </w:trPr>
        <w:tc>
          <w:tcPr>
            <w:tcW w:w="2639" w:type="dxa"/>
            <w:noWrap/>
            <w:hideMark/>
          </w:tcPr>
          <w:p w14:paraId="489948FA"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Hicham</w:t>
            </w:r>
            <w:r>
              <w:rPr>
                <w:rFonts w:ascii="Times New Roman" w:eastAsia="Times New Roman" w:hAnsi="Times New Roman" w:cs="Times New Roman"/>
                <w:color w:val="000000"/>
                <w:sz w:val="24"/>
                <w:szCs w:val="24"/>
                <w:lang w:eastAsia="en-IN"/>
              </w:rPr>
              <w:t xml:space="preserve"> S</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2013</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{"citationID":"vTOug4Ec","properties":{"formattedCitation":"[69]","plainCitation":"[69]","noteIndex":0},"citationItems":[{"id":648,"uris":["http://zotero.org/groups/4897075/items/WPFUFDNR"],"itemData":{"id":648,"type":"article-journal","abstract":"Leptospirosis is the most widespread zoonosis in the world. It is caused by pathogenic leptospira infection. This infection is also an uncommon cause of hepatorenal failure. Indeed, hemolysis, elevated liver enzyme levels and low platelet count syndrome, and acute fatty liver of pregnancy are specific to the pregnant state. Leptospirosis is rarely described in pregnancy; it might mimic puerperal sepsis or hepatorenal failure associated with pregnancy induced hypertension. We report a case of leptospirosis presenting as multiple organ failure during third trimester of pregnancy with a good outcome.","container-title":"Indian Journal of Critical Care Medicine","issue":"1","language":"English","note":"Accession Number: rayyan-944048105\nISBN: 09725229\ntype: doi:10.4103/0972-5229.112143","page":"43-45","title":"Multivisceral organ failure related to leptospirosis in pregnant patient","volume":"17","author":[{"family":"Hicham","given":"S."},{"family":"Ihsane","given":"M."},{"family":"Abderahim","given":"E. B."},{"family":"Brahim","given":"B."},{"family":"Labib","given":"S."},{"family":"Mustapha","given":"H."},{"family":"Mohamed","given":"K."},{"family":"Adil","given":"I."},{"family":"Abdelilah","given":"M."},{"family":"Nabil","given":"K."}],"issued":{"date-parts":[["2013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F316CD">
              <w:rPr>
                <w:rFonts w:ascii="Times New Roman" w:hAnsi="Times New Roman" w:cs="Times New Roman"/>
                <w:sz w:val="24"/>
              </w:rPr>
              <w:t>[69]</w:t>
            </w:r>
            <w:r>
              <w:rPr>
                <w:rFonts w:ascii="Times New Roman" w:eastAsia="Times New Roman" w:hAnsi="Times New Roman" w:cs="Times New Roman"/>
                <w:color w:val="000000"/>
                <w:sz w:val="24"/>
                <w:szCs w:val="24"/>
                <w:lang w:eastAsia="en-IN"/>
              </w:rPr>
              <w:fldChar w:fldCharType="end"/>
            </w:r>
          </w:p>
        </w:tc>
        <w:tc>
          <w:tcPr>
            <w:tcW w:w="1038" w:type="dxa"/>
            <w:noWrap/>
            <w:hideMark/>
          </w:tcPr>
          <w:p w14:paraId="3B917703"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568F7FE9"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5A2AF4F8"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3D04BA71"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79714D8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0AB90586"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77159D59"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13425DF7"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741B7F4E"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r w:rsidR="001248A7" w:rsidRPr="00814E5A" w14:paraId="1B13B749" w14:textId="77777777" w:rsidTr="000C3E07">
        <w:trPr>
          <w:trHeight w:val="300"/>
        </w:trPr>
        <w:tc>
          <w:tcPr>
            <w:tcW w:w="2639" w:type="dxa"/>
            <w:noWrap/>
            <w:hideMark/>
          </w:tcPr>
          <w:p w14:paraId="525160F3" w14:textId="77777777" w:rsidR="001248A7" w:rsidRPr="00814E5A" w:rsidRDefault="001248A7" w:rsidP="000C3E07">
            <w:pPr>
              <w:rPr>
                <w:rFonts w:ascii="Times New Roman" w:eastAsia="Times New Roman" w:hAnsi="Times New Roman" w:cs="Times New Roman"/>
                <w:color w:val="000000"/>
                <w:sz w:val="24"/>
                <w:szCs w:val="24"/>
                <w:lang w:eastAsia="en-IN"/>
              </w:rPr>
            </w:pPr>
            <w:proofErr w:type="spellStart"/>
            <w:r w:rsidRPr="00814E5A">
              <w:rPr>
                <w:rFonts w:ascii="Times New Roman" w:eastAsia="Times New Roman" w:hAnsi="Times New Roman" w:cs="Times New Roman"/>
                <w:color w:val="000000"/>
                <w:sz w:val="24"/>
                <w:szCs w:val="24"/>
                <w:lang w:eastAsia="en-IN"/>
              </w:rPr>
              <w:t>Koliou</w:t>
            </w:r>
            <w:proofErr w:type="spellEnd"/>
            <w:r>
              <w:rPr>
                <w:rFonts w:ascii="Times New Roman" w:eastAsia="Times New Roman" w:hAnsi="Times New Roman" w:cs="Times New Roman"/>
                <w:color w:val="000000"/>
                <w:sz w:val="24"/>
                <w:szCs w:val="24"/>
                <w:lang w:eastAsia="en-IN"/>
              </w:rPr>
              <w:t xml:space="preserve"> M</w:t>
            </w:r>
            <w:r w:rsidRPr="00814E5A">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814E5A">
              <w:rPr>
                <w:rFonts w:ascii="Times New Roman" w:eastAsia="Times New Roman" w:hAnsi="Times New Roman" w:cs="Times New Roman"/>
                <w:color w:val="000000"/>
                <w:sz w:val="24"/>
                <w:szCs w:val="24"/>
                <w:lang w:eastAsia="en-IN"/>
              </w:rPr>
              <w:t>2007</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{"citationID":"ZrNlhq2N","properties":{"formattedCitation":"[60]","plainCitation":"[60]","noteIndex":0},"citationItems":[{"id":645,"uris":["http://zotero.org/groups/4897075/items/UAHNGWCX"],"itemData":{"id":645,"type":"article-journal","abstract":"R. typhi is one of the rickettsial species endemic in the Mediterranean countries and is associated with the zoonotic infection of murine typhus, which may have a complicated course especially in adult patients. Murine typhus in pregnancy has rarely been reported in the medical literature. We describe a case of murine typhus in a pregnant woman who was effectively treated with erythromycin.","container-title":"Scandinavian Journal of Infectious Diseases","issue":"6","language":"English","note":"Accession Number: rayyan-944048125\nISBN: 00365548\ntype: doi:10.1080/00365540601124047","page":"625-628","title":"Murine typhus in pregnancy: A case report from Cyprus","volume":"39","author":[{"family":"Koliou","given":"M."},{"family":"Christoforou","given":"C."},{"family":"Soteriades","given":"E. S."}],"issued":{"date-parts":[["2007"]]}}}],"schema":"https://github.com/citation-style-language/schema/raw/master/csl-citation.json"}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F316CD">
              <w:rPr>
                <w:rFonts w:ascii="Times New Roman" w:hAnsi="Times New Roman" w:cs="Times New Roman"/>
                <w:sz w:val="24"/>
              </w:rPr>
              <w:t>[60]</w:t>
            </w:r>
            <w:r>
              <w:rPr>
                <w:rFonts w:ascii="Times New Roman" w:eastAsia="Times New Roman" w:hAnsi="Times New Roman" w:cs="Times New Roman"/>
                <w:color w:val="000000"/>
                <w:sz w:val="24"/>
                <w:szCs w:val="24"/>
                <w:lang w:eastAsia="en-IN"/>
              </w:rPr>
              <w:fldChar w:fldCharType="end"/>
            </w:r>
          </w:p>
        </w:tc>
        <w:tc>
          <w:tcPr>
            <w:tcW w:w="1038" w:type="dxa"/>
            <w:noWrap/>
            <w:hideMark/>
          </w:tcPr>
          <w:p w14:paraId="170121F2" w14:textId="77777777" w:rsidR="001248A7" w:rsidRPr="00814E5A" w:rsidRDefault="001248A7" w:rsidP="000C3E07">
            <w:pPr>
              <w:rPr>
                <w:rFonts w:ascii="Times New Roman" w:eastAsia="Times New Roman" w:hAnsi="Times New Roman" w:cs="Times New Roman"/>
                <w:color w:val="000000"/>
                <w:sz w:val="24"/>
                <w:szCs w:val="24"/>
                <w:lang w:eastAsia="en-IN"/>
              </w:rPr>
            </w:pPr>
            <w:r w:rsidRPr="00814E5A">
              <w:rPr>
                <w:rFonts w:ascii="Times New Roman" w:eastAsia="Times New Roman" w:hAnsi="Times New Roman" w:cs="Times New Roman"/>
                <w:color w:val="000000"/>
                <w:sz w:val="24"/>
                <w:szCs w:val="24"/>
                <w:lang w:eastAsia="en-IN"/>
              </w:rPr>
              <w:t>Case report</w:t>
            </w:r>
          </w:p>
        </w:tc>
        <w:tc>
          <w:tcPr>
            <w:tcW w:w="1593" w:type="dxa"/>
            <w:shd w:val="clear" w:color="auto" w:fill="E2EFD9" w:themeFill="accent6" w:themeFillTint="33"/>
            <w:noWrap/>
            <w:hideMark/>
          </w:tcPr>
          <w:p w14:paraId="21800853"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975" w:type="dxa"/>
            <w:shd w:val="clear" w:color="auto" w:fill="E2EFD9" w:themeFill="accent6" w:themeFillTint="33"/>
            <w:noWrap/>
            <w:hideMark/>
          </w:tcPr>
          <w:p w14:paraId="47CC0F99"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61" w:type="dxa"/>
            <w:shd w:val="clear" w:color="auto" w:fill="E2EFD9" w:themeFill="accent6" w:themeFillTint="33"/>
            <w:noWrap/>
            <w:hideMark/>
          </w:tcPr>
          <w:p w14:paraId="7A7F4A4D"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10" w:type="dxa"/>
            <w:shd w:val="clear" w:color="auto" w:fill="E2EFD9" w:themeFill="accent6" w:themeFillTint="33"/>
            <w:noWrap/>
            <w:hideMark/>
          </w:tcPr>
          <w:p w14:paraId="0052777E"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48" w:type="dxa"/>
            <w:shd w:val="clear" w:color="auto" w:fill="E2EFD9" w:themeFill="accent6" w:themeFillTint="33"/>
            <w:noWrap/>
            <w:hideMark/>
          </w:tcPr>
          <w:p w14:paraId="76BED8A3"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335" w:type="dxa"/>
            <w:shd w:val="clear" w:color="auto" w:fill="E2EFD9" w:themeFill="accent6" w:themeFillTint="33"/>
            <w:noWrap/>
            <w:hideMark/>
          </w:tcPr>
          <w:p w14:paraId="1289EA71"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284" w:type="dxa"/>
            <w:shd w:val="clear" w:color="auto" w:fill="E2EFD9" w:themeFill="accent6" w:themeFillTint="33"/>
            <w:noWrap/>
            <w:hideMark/>
          </w:tcPr>
          <w:p w14:paraId="4FF3B144"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c>
          <w:tcPr>
            <w:tcW w:w="1429" w:type="dxa"/>
            <w:shd w:val="clear" w:color="auto" w:fill="E2EFD9" w:themeFill="accent6" w:themeFillTint="33"/>
            <w:noWrap/>
            <w:hideMark/>
          </w:tcPr>
          <w:p w14:paraId="52E44ABB" w14:textId="77777777" w:rsidR="001248A7" w:rsidRPr="00814E5A" w:rsidRDefault="001248A7" w:rsidP="000C3E07">
            <w:pPr>
              <w:rPr>
                <w:rFonts w:ascii="Times New Roman" w:eastAsia="Times New Roman" w:hAnsi="Times New Roman" w:cs="Times New Roman"/>
                <w:color w:val="00B050"/>
                <w:sz w:val="24"/>
                <w:szCs w:val="24"/>
                <w:lang w:eastAsia="en-IN"/>
              </w:rPr>
            </w:pPr>
            <w:r w:rsidRPr="00814E5A">
              <w:rPr>
                <w:rFonts w:ascii="Times New Roman" w:eastAsia="Times New Roman" w:hAnsi="Times New Roman" w:cs="Times New Roman"/>
                <w:color w:val="00B050"/>
                <w:sz w:val="24"/>
                <w:szCs w:val="24"/>
                <w:lang w:eastAsia="en-IN"/>
              </w:rPr>
              <w:t>Yes</w:t>
            </w:r>
          </w:p>
        </w:tc>
      </w:tr>
    </w:tbl>
    <w:p w14:paraId="5E6B2CB5" w14:textId="77777777" w:rsidR="001248A7" w:rsidRDefault="001248A7" w:rsidP="001248A7">
      <w:pPr>
        <w:spacing w:line="276" w:lineRule="auto"/>
        <w:rPr>
          <w:rFonts w:ascii="Times New Roman" w:hAnsi="Times New Roman" w:cs="Times New Roman"/>
          <w:sz w:val="24"/>
          <w:szCs w:val="24"/>
        </w:rPr>
      </w:pPr>
    </w:p>
    <w:p w14:paraId="509EF6A4" w14:textId="77777777" w:rsidR="001248A7" w:rsidRDefault="001248A7" w:rsidP="001248A7">
      <w:pPr>
        <w:spacing w:line="276" w:lineRule="auto"/>
        <w:rPr>
          <w:rFonts w:ascii="Times New Roman" w:hAnsi="Times New Roman" w:cs="Times New Roman"/>
          <w:sz w:val="24"/>
          <w:szCs w:val="24"/>
        </w:rPr>
      </w:pPr>
    </w:p>
    <w:p w14:paraId="7D68D814" w14:textId="77777777" w:rsidR="001248A7" w:rsidRDefault="001248A7" w:rsidP="001248A7">
      <w:pPr>
        <w:spacing w:line="276" w:lineRule="auto"/>
        <w:rPr>
          <w:rFonts w:ascii="Times New Roman" w:hAnsi="Times New Roman" w:cs="Times New Roman"/>
          <w:sz w:val="24"/>
          <w:szCs w:val="24"/>
        </w:rPr>
      </w:pPr>
    </w:p>
    <w:p w14:paraId="3A3663B0" w14:textId="77777777" w:rsidR="001248A7" w:rsidRDefault="001248A7" w:rsidP="001248A7">
      <w:pPr>
        <w:spacing w:line="276" w:lineRule="auto"/>
        <w:rPr>
          <w:rFonts w:ascii="Times New Roman" w:hAnsi="Times New Roman" w:cs="Times New Roman"/>
          <w:sz w:val="24"/>
          <w:szCs w:val="24"/>
        </w:rPr>
      </w:pPr>
    </w:p>
    <w:p w14:paraId="539B2A7B" w14:textId="77777777" w:rsidR="001248A7" w:rsidRDefault="001248A7" w:rsidP="001248A7">
      <w:pPr>
        <w:spacing w:line="276" w:lineRule="auto"/>
        <w:rPr>
          <w:rFonts w:ascii="Times New Roman" w:hAnsi="Times New Roman" w:cs="Times New Roman"/>
          <w:sz w:val="24"/>
          <w:szCs w:val="24"/>
        </w:rPr>
      </w:pPr>
    </w:p>
    <w:p w14:paraId="02B99ED5" w14:textId="77777777" w:rsidR="001248A7" w:rsidRDefault="001248A7" w:rsidP="001248A7">
      <w:pPr>
        <w:spacing w:line="276" w:lineRule="auto"/>
        <w:rPr>
          <w:rFonts w:ascii="Times New Roman" w:hAnsi="Times New Roman" w:cs="Times New Roman"/>
          <w:sz w:val="24"/>
          <w:szCs w:val="24"/>
        </w:rPr>
      </w:pPr>
    </w:p>
    <w:p w14:paraId="1F4AF54E" w14:textId="77777777" w:rsidR="0087103A" w:rsidRDefault="0087103A" w:rsidP="001248A7">
      <w:pPr>
        <w:spacing w:line="276" w:lineRule="auto"/>
        <w:rPr>
          <w:rFonts w:ascii="Times New Roman" w:hAnsi="Times New Roman" w:cs="Times New Roman"/>
          <w:sz w:val="24"/>
          <w:szCs w:val="24"/>
        </w:rPr>
      </w:pPr>
    </w:p>
    <w:p w14:paraId="260F054E" w14:textId="77777777" w:rsidR="001248A7" w:rsidRDefault="001248A7" w:rsidP="001248A7">
      <w:pPr>
        <w:spacing w:line="276" w:lineRule="auto"/>
        <w:rPr>
          <w:rFonts w:ascii="Times New Roman" w:hAnsi="Times New Roman" w:cs="Times New Roman"/>
          <w:sz w:val="24"/>
          <w:szCs w:val="24"/>
        </w:rPr>
      </w:pPr>
    </w:p>
    <w:p w14:paraId="4836B756" w14:textId="77777777" w:rsidR="0087103A" w:rsidRDefault="0087103A" w:rsidP="0087103A">
      <w:pPr>
        <w:spacing w:line="276" w:lineRule="auto"/>
        <w:rPr>
          <w:rFonts w:ascii="Times New Roman" w:hAnsi="Times New Roman" w:cs="Times New Roman"/>
          <w:sz w:val="24"/>
          <w:szCs w:val="24"/>
        </w:rPr>
      </w:pPr>
      <w:r w:rsidRPr="00EA189A">
        <w:rPr>
          <w:rFonts w:ascii="Times New Roman" w:hAnsi="Times New Roman" w:cs="Times New Roman"/>
          <w:b/>
          <w:bCs/>
          <w:sz w:val="24"/>
          <w:szCs w:val="24"/>
        </w:rPr>
        <w:lastRenderedPageBreak/>
        <w:t xml:space="preserve">Supplementary Table </w:t>
      </w:r>
      <w:r>
        <w:rPr>
          <w:rFonts w:ascii="Times New Roman" w:hAnsi="Times New Roman" w:cs="Times New Roman"/>
          <w:b/>
          <w:bCs/>
          <w:sz w:val="24"/>
          <w:szCs w:val="24"/>
        </w:rPr>
        <w:t>S2</w:t>
      </w:r>
      <w:r w:rsidRPr="00EA189A">
        <w:rPr>
          <w:rFonts w:ascii="Times New Roman" w:hAnsi="Times New Roman" w:cs="Times New Roman"/>
          <w:b/>
          <w:bCs/>
          <w:sz w:val="24"/>
          <w:szCs w:val="24"/>
        </w:rPr>
        <w:t>:</w:t>
      </w:r>
      <w:r>
        <w:rPr>
          <w:rFonts w:ascii="Times New Roman" w:hAnsi="Times New Roman" w:cs="Times New Roman"/>
          <w:sz w:val="24"/>
          <w:szCs w:val="24"/>
        </w:rPr>
        <w:t xml:space="preserve"> Risk of Bias Assessment: Case series</w:t>
      </w:r>
    </w:p>
    <w:tbl>
      <w:tblPr>
        <w:tblStyle w:val="TableGrid"/>
        <w:tblW w:w="16018" w:type="dxa"/>
        <w:tblInd w:w="-1139" w:type="dxa"/>
        <w:tblLook w:val="04A0" w:firstRow="1" w:lastRow="0" w:firstColumn="1" w:lastColumn="0" w:noHBand="0" w:noVBand="1"/>
      </w:tblPr>
      <w:tblGrid>
        <w:gridCol w:w="1536"/>
        <w:gridCol w:w="777"/>
        <w:gridCol w:w="1110"/>
        <w:gridCol w:w="1496"/>
        <w:gridCol w:w="1496"/>
        <w:gridCol w:w="1403"/>
        <w:gridCol w:w="1336"/>
        <w:gridCol w:w="1616"/>
        <w:gridCol w:w="1350"/>
        <w:gridCol w:w="1190"/>
        <w:gridCol w:w="1656"/>
        <w:gridCol w:w="1204"/>
      </w:tblGrid>
      <w:tr w:rsidR="001248A7" w:rsidRPr="00CD4413" w14:paraId="3F02A797" w14:textId="77777777" w:rsidTr="000C3E07">
        <w:trPr>
          <w:trHeight w:val="246"/>
        </w:trPr>
        <w:tc>
          <w:tcPr>
            <w:tcW w:w="1384" w:type="dxa"/>
            <w:noWrap/>
            <w:hideMark/>
          </w:tcPr>
          <w:p w14:paraId="4A409E2B"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0000"/>
                <w:sz w:val="24"/>
                <w:szCs w:val="24"/>
                <w:lang w:eastAsia="en-IN"/>
              </w:rPr>
              <w:t>Author</w:t>
            </w:r>
            <w:r w:rsidRPr="004227BC">
              <w:rPr>
                <w:rFonts w:ascii="Times New Roman" w:eastAsia="Times New Roman" w:hAnsi="Times New Roman" w:cs="Times New Roman"/>
                <w:color w:val="000000"/>
                <w:sz w:val="24"/>
                <w:szCs w:val="24"/>
                <w:lang w:eastAsia="en-IN"/>
              </w:rPr>
              <w:t xml:space="preserve"> &amp; Year</w:t>
            </w:r>
          </w:p>
        </w:tc>
        <w:tc>
          <w:tcPr>
            <w:tcW w:w="777" w:type="dxa"/>
            <w:noWrap/>
            <w:hideMark/>
          </w:tcPr>
          <w:p w14:paraId="2C00C565"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0000"/>
                <w:sz w:val="24"/>
                <w:szCs w:val="24"/>
                <w:lang w:eastAsia="en-IN"/>
              </w:rPr>
              <w:t>Type of Study</w:t>
            </w:r>
          </w:p>
        </w:tc>
        <w:tc>
          <w:tcPr>
            <w:tcW w:w="1110" w:type="dxa"/>
            <w:noWrap/>
            <w:hideMark/>
          </w:tcPr>
          <w:p w14:paraId="34A16B24" w14:textId="77777777" w:rsidR="001248A7" w:rsidRPr="00CD4413" w:rsidRDefault="001248A7" w:rsidP="000C3E07">
            <w:pPr>
              <w:rPr>
                <w:rFonts w:ascii="Times New Roman" w:eastAsia="Times New Roman" w:hAnsi="Times New Roman" w:cs="Times New Roman"/>
                <w:color w:val="000000"/>
                <w:sz w:val="24"/>
                <w:szCs w:val="24"/>
                <w:lang w:eastAsia="en-IN"/>
              </w:rPr>
            </w:pPr>
            <w:r w:rsidRPr="004227BC">
              <w:rPr>
                <w:rFonts w:ascii="Times New Roman" w:eastAsia="Times New Roman" w:hAnsi="Times New Roman" w:cs="Times New Roman"/>
                <w:color w:val="000000"/>
                <w:sz w:val="24"/>
                <w:szCs w:val="24"/>
                <w:lang w:eastAsia="en-IN"/>
              </w:rPr>
              <w:t xml:space="preserve">Clear Inclusion </w:t>
            </w:r>
            <w:r w:rsidRPr="00CD4413">
              <w:rPr>
                <w:rFonts w:ascii="Times New Roman" w:eastAsia="Times New Roman" w:hAnsi="Times New Roman" w:cs="Times New Roman"/>
                <w:color w:val="000000"/>
                <w:sz w:val="24"/>
                <w:szCs w:val="24"/>
                <w:lang w:eastAsia="en-IN"/>
              </w:rPr>
              <w:t xml:space="preserve">criteria </w:t>
            </w:r>
          </w:p>
        </w:tc>
        <w:tc>
          <w:tcPr>
            <w:tcW w:w="1496" w:type="dxa"/>
            <w:noWrap/>
            <w:hideMark/>
          </w:tcPr>
          <w:p w14:paraId="2F980771" w14:textId="77777777" w:rsidR="001248A7" w:rsidRPr="00CD4413" w:rsidRDefault="001248A7" w:rsidP="000C3E07">
            <w:pPr>
              <w:rPr>
                <w:rFonts w:ascii="Times New Roman" w:eastAsia="Times New Roman" w:hAnsi="Times New Roman" w:cs="Times New Roman"/>
                <w:color w:val="000000"/>
                <w:sz w:val="24"/>
                <w:szCs w:val="24"/>
                <w:lang w:eastAsia="en-IN"/>
              </w:rPr>
            </w:pPr>
            <w:r w:rsidRPr="004227BC">
              <w:rPr>
                <w:rFonts w:ascii="Times New Roman" w:eastAsia="Times New Roman" w:hAnsi="Times New Roman" w:cs="Times New Roman"/>
                <w:color w:val="000000"/>
                <w:sz w:val="24"/>
                <w:szCs w:val="24"/>
                <w:lang w:eastAsia="en-IN"/>
              </w:rPr>
              <w:t>S</w:t>
            </w:r>
            <w:r w:rsidRPr="00CD4413">
              <w:rPr>
                <w:rFonts w:ascii="Times New Roman" w:eastAsia="Times New Roman" w:hAnsi="Times New Roman" w:cs="Times New Roman"/>
                <w:color w:val="000000"/>
                <w:sz w:val="24"/>
                <w:szCs w:val="24"/>
                <w:lang w:eastAsia="en-IN"/>
              </w:rPr>
              <w:t xml:space="preserve">tandard, reliable </w:t>
            </w:r>
            <w:r w:rsidRPr="004227BC">
              <w:rPr>
                <w:rFonts w:ascii="Times New Roman" w:eastAsia="Times New Roman" w:hAnsi="Times New Roman" w:cs="Times New Roman"/>
                <w:color w:val="000000"/>
                <w:sz w:val="24"/>
                <w:szCs w:val="24"/>
                <w:lang w:eastAsia="en-IN"/>
              </w:rPr>
              <w:t xml:space="preserve">method of measurement for inclusion </w:t>
            </w:r>
          </w:p>
        </w:tc>
        <w:tc>
          <w:tcPr>
            <w:tcW w:w="1496" w:type="dxa"/>
            <w:noWrap/>
            <w:hideMark/>
          </w:tcPr>
          <w:p w14:paraId="766238D6" w14:textId="77777777" w:rsidR="001248A7" w:rsidRPr="00CD4413" w:rsidRDefault="001248A7" w:rsidP="000C3E07">
            <w:pPr>
              <w:rPr>
                <w:rFonts w:ascii="Times New Roman" w:eastAsia="Times New Roman" w:hAnsi="Times New Roman" w:cs="Times New Roman"/>
                <w:color w:val="000000"/>
                <w:sz w:val="24"/>
                <w:szCs w:val="24"/>
                <w:lang w:eastAsia="en-IN"/>
              </w:rPr>
            </w:pPr>
            <w:r w:rsidRPr="004227BC">
              <w:rPr>
                <w:rFonts w:ascii="Times New Roman" w:eastAsia="Times New Roman" w:hAnsi="Times New Roman" w:cs="Times New Roman"/>
                <w:color w:val="000000"/>
                <w:sz w:val="24"/>
                <w:szCs w:val="24"/>
                <w:lang w:eastAsia="en-IN"/>
              </w:rPr>
              <w:t>Valid method of measurement for inclusion</w:t>
            </w:r>
          </w:p>
        </w:tc>
        <w:tc>
          <w:tcPr>
            <w:tcW w:w="1403" w:type="dxa"/>
            <w:noWrap/>
            <w:hideMark/>
          </w:tcPr>
          <w:p w14:paraId="312B7230" w14:textId="77777777" w:rsidR="001248A7" w:rsidRPr="00CD4413" w:rsidRDefault="001248A7" w:rsidP="000C3E07">
            <w:pPr>
              <w:rPr>
                <w:rFonts w:ascii="Times New Roman" w:eastAsia="Times New Roman" w:hAnsi="Times New Roman" w:cs="Times New Roman"/>
                <w:color w:val="000000"/>
                <w:sz w:val="24"/>
                <w:szCs w:val="24"/>
                <w:lang w:eastAsia="en-IN"/>
              </w:rPr>
            </w:pPr>
            <w:r w:rsidRPr="004227BC">
              <w:rPr>
                <w:rFonts w:ascii="Times New Roman" w:eastAsia="Times New Roman" w:hAnsi="Times New Roman" w:cs="Times New Roman"/>
                <w:color w:val="000000"/>
                <w:sz w:val="24"/>
                <w:szCs w:val="24"/>
                <w:lang w:eastAsia="en-IN"/>
              </w:rPr>
              <w:t>C</w:t>
            </w:r>
            <w:r w:rsidRPr="00CD4413">
              <w:rPr>
                <w:rFonts w:ascii="Times New Roman" w:eastAsia="Times New Roman" w:hAnsi="Times New Roman" w:cs="Times New Roman"/>
                <w:color w:val="000000"/>
                <w:sz w:val="24"/>
                <w:szCs w:val="24"/>
                <w:lang w:eastAsia="en-IN"/>
              </w:rPr>
              <w:t xml:space="preserve">onsecutive inclusion of participants </w:t>
            </w:r>
          </w:p>
        </w:tc>
        <w:tc>
          <w:tcPr>
            <w:tcW w:w="1336" w:type="dxa"/>
            <w:noWrap/>
            <w:hideMark/>
          </w:tcPr>
          <w:p w14:paraId="6AC86C6F" w14:textId="77777777" w:rsidR="001248A7" w:rsidRPr="00CD4413" w:rsidRDefault="001248A7" w:rsidP="000C3E07">
            <w:pPr>
              <w:rPr>
                <w:rFonts w:ascii="Times New Roman" w:eastAsia="Times New Roman" w:hAnsi="Times New Roman" w:cs="Times New Roman"/>
                <w:color w:val="000000"/>
                <w:sz w:val="24"/>
                <w:szCs w:val="24"/>
                <w:lang w:eastAsia="en-IN"/>
              </w:rPr>
            </w:pPr>
            <w:r w:rsidRPr="004227BC">
              <w:rPr>
                <w:rFonts w:ascii="Times New Roman" w:eastAsia="Times New Roman" w:hAnsi="Times New Roman" w:cs="Times New Roman"/>
                <w:color w:val="000000"/>
                <w:sz w:val="24"/>
                <w:szCs w:val="24"/>
                <w:lang w:eastAsia="en-IN"/>
              </w:rPr>
              <w:t>C</w:t>
            </w:r>
            <w:r w:rsidRPr="00CD4413">
              <w:rPr>
                <w:rFonts w:ascii="Times New Roman" w:eastAsia="Times New Roman" w:hAnsi="Times New Roman" w:cs="Times New Roman"/>
                <w:color w:val="000000"/>
                <w:sz w:val="24"/>
                <w:szCs w:val="24"/>
                <w:lang w:eastAsia="en-IN"/>
              </w:rPr>
              <w:t xml:space="preserve">omplete inclusion of participants </w:t>
            </w:r>
          </w:p>
        </w:tc>
        <w:tc>
          <w:tcPr>
            <w:tcW w:w="1616" w:type="dxa"/>
            <w:noWrap/>
            <w:hideMark/>
          </w:tcPr>
          <w:p w14:paraId="25F4C5BA" w14:textId="77777777" w:rsidR="001248A7" w:rsidRPr="00CD4413" w:rsidRDefault="001248A7" w:rsidP="000C3E07">
            <w:pPr>
              <w:rPr>
                <w:rFonts w:ascii="Times New Roman" w:eastAsia="Times New Roman" w:hAnsi="Times New Roman" w:cs="Times New Roman"/>
                <w:color w:val="000000"/>
                <w:sz w:val="24"/>
                <w:szCs w:val="24"/>
                <w:lang w:eastAsia="en-IN"/>
              </w:rPr>
            </w:pPr>
            <w:r w:rsidRPr="004227BC">
              <w:rPr>
                <w:rFonts w:ascii="Times New Roman" w:eastAsia="Times New Roman" w:hAnsi="Times New Roman" w:cs="Times New Roman"/>
                <w:color w:val="000000"/>
                <w:sz w:val="24"/>
                <w:szCs w:val="24"/>
                <w:lang w:eastAsia="en-IN"/>
              </w:rPr>
              <w:t>D</w:t>
            </w:r>
            <w:r w:rsidRPr="00CD4413">
              <w:rPr>
                <w:rFonts w:ascii="Times New Roman" w:eastAsia="Times New Roman" w:hAnsi="Times New Roman" w:cs="Times New Roman"/>
                <w:color w:val="000000"/>
                <w:sz w:val="24"/>
                <w:szCs w:val="24"/>
                <w:lang w:eastAsia="en-IN"/>
              </w:rPr>
              <w:t xml:space="preserve">emographics of the participants </w:t>
            </w:r>
          </w:p>
        </w:tc>
        <w:tc>
          <w:tcPr>
            <w:tcW w:w="1350" w:type="dxa"/>
            <w:noWrap/>
            <w:hideMark/>
          </w:tcPr>
          <w:p w14:paraId="3A523D86" w14:textId="77777777" w:rsidR="001248A7" w:rsidRPr="00CD4413" w:rsidRDefault="001248A7" w:rsidP="000C3E07">
            <w:pPr>
              <w:rPr>
                <w:rFonts w:ascii="Times New Roman" w:eastAsia="Times New Roman" w:hAnsi="Times New Roman" w:cs="Times New Roman"/>
                <w:color w:val="000000"/>
                <w:sz w:val="24"/>
                <w:szCs w:val="24"/>
                <w:lang w:eastAsia="en-IN"/>
              </w:rPr>
            </w:pPr>
            <w:r w:rsidRPr="004227BC">
              <w:rPr>
                <w:rFonts w:ascii="Times New Roman" w:eastAsia="Times New Roman" w:hAnsi="Times New Roman" w:cs="Times New Roman"/>
                <w:color w:val="000000"/>
                <w:sz w:val="24"/>
                <w:szCs w:val="24"/>
                <w:lang w:eastAsia="en-IN"/>
              </w:rPr>
              <w:t>C</w:t>
            </w:r>
            <w:r w:rsidRPr="00CD4413">
              <w:rPr>
                <w:rFonts w:ascii="Times New Roman" w:eastAsia="Times New Roman" w:hAnsi="Times New Roman" w:cs="Times New Roman"/>
                <w:color w:val="000000"/>
                <w:sz w:val="24"/>
                <w:szCs w:val="24"/>
                <w:lang w:eastAsia="en-IN"/>
              </w:rPr>
              <w:t xml:space="preserve">linical information of the participants  </w:t>
            </w:r>
          </w:p>
        </w:tc>
        <w:tc>
          <w:tcPr>
            <w:tcW w:w="1190" w:type="dxa"/>
            <w:noWrap/>
            <w:hideMark/>
          </w:tcPr>
          <w:p w14:paraId="000F0611" w14:textId="77777777" w:rsidR="001248A7" w:rsidRPr="00CD4413" w:rsidRDefault="001248A7" w:rsidP="000C3E07">
            <w:pPr>
              <w:rPr>
                <w:rFonts w:ascii="Times New Roman" w:eastAsia="Times New Roman" w:hAnsi="Times New Roman" w:cs="Times New Roman"/>
                <w:color w:val="000000"/>
                <w:sz w:val="24"/>
                <w:szCs w:val="24"/>
                <w:lang w:eastAsia="en-IN"/>
              </w:rPr>
            </w:pPr>
            <w:r w:rsidRPr="004227BC">
              <w:rPr>
                <w:rFonts w:ascii="Times New Roman" w:eastAsia="Times New Roman" w:hAnsi="Times New Roman" w:cs="Times New Roman"/>
                <w:color w:val="000000"/>
                <w:sz w:val="24"/>
                <w:szCs w:val="24"/>
                <w:lang w:eastAsia="en-IN"/>
              </w:rPr>
              <w:t>O</w:t>
            </w:r>
            <w:r w:rsidRPr="00CD4413">
              <w:rPr>
                <w:rFonts w:ascii="Times New Roman" w:eastAsia="Times New Roman" w:hAnsi="Times New Roman" w:cs="Times New Roman"/>
                <w:color w:val="000000"/>
                <w:sz w:val="24"/>
                <w:szCs w:val="24"/>
                <w:lang w:eastAsia="en-IN"/>
              </w:rPr>
              <w:t xml:space="preserve">utcomes or follow up results of cases </w:t>
            </w:r>
          </w:p>
        </w:tc>
        <w:tc>
          <w:tcPr>
            <w:tcW w:w="1656" w:type="dxa"/>
            <w:noWrap/>
            <w:hideMark/>
          </w:tcPr>
          <w:p w14:paraId="5B68591F" w14:textId="77777777" w:rsidR="001248A7" w:rsidRPr="00CD4413" w:rsidRDefault="001248A7" w:rsidP="000C3E07">
            <w:pPr>
              <w:rPr>
                <w:rFonts w:ascii="Times New Roman" w:eastAsia="Times New Roman" w:hAnsi="Times New Roman" w:cs="Times New Roman"/>
                <w:color w:val="000000"/>
                <w:sz w:val="24"/>
                <w:szCs w:val="24"/>
                <w:lang w:eastAsia="en-IN"/>
              </w:rPr>
            </w:pPr>
            <w:r w:rsidRPr="004227BC">
              <w:rPr>
                <w:rFonts w:ascii="Times New Roman" w:eastAsia="Times New Roman" w:hAnsi="Times New Roman" w:cs="Times New Roman"/>
                <w:color w:val="000000"/>
                <w:sz w:val="24"/>
                <w:szCs w:val="24"/>
                <w:lang w:eastAsia="en-IN"/>
              </w:rPr>
              <w:t>P</w:t>
            </w:r>
            <w:r w:rsidRPr="00CD4413">
              <w:rPr>
                <w:rFonts w:ascii="Times New Roman" w:eastAsia="Times New Roman" w:hAnsi="Times New Roman" w:cs="Times New Roman"/>
                <w:color w:val="000000"/>
                <w:sz w:val="24"/>
                <w:szCs w:val="24"/>
                <w:lang w:eastAsia="en-IN"/>
              </w:rPr>
              <w:t>resenting site(s)/clinic(s) demographic information</w:t>
            </w:r>
          </w:p>
        </w:tc>
        <w:tc>
          <w:tcPr>
            <w:tcW w:w="1204" w:type="dxa"/>
            <w:noWrap/>
            <w:hideMark/>
          </w:tcPr>
          <w:p w14:paraId="4D2FD4C7" w14:textId="77777777" w:rsidR="001248A7" w:rsidRPr="00CD4413" w:rsidRDefault="001248A7" w:rsidP="000C3E07">
            <w:pPr>
              <w:rPr>
                <w:rFonts w:ascii="Times New Roman" w:eastAsia="Times New Roman" w:hAnsi="Times New Roman" w:cs="Times New Roman"/>
                <w:color w:val="000000"/>
                <w:sz w:val="24"/>
                <w:szCs w:val="24"/>
                <w:lang w:eastAsia="en-IN"/>
              </w:rPr>
            </w:pPr>
            <w:r w:rsidRPr="004227BC">
              <w:rPr>
                <w:rFonts w:ascii="Times New Roman" w:eastAsia="Times New Roman" w:hAnsi="Times New Roman" w:cs="Times New Roman"/>
                <w:color w:val="000000"/>
                <w:sz w:val="24"/>
                <w:szCs w:val="24"/>
                <w:lang w:eastAsia="en-IN"/>
              </w:rPr>
              <w:t>S</w:t>
            </w:r>
            <w:r w:rsidRPr="00CD4413">
              <w:rPr>
                <w:rFonts w:ascii="Times New Roman" w:eastAsia="Times New Roman" w:hAnsi="Times New Roman" w:cs="Times New Roman"/>
                <w:color w:val="000000"/>
                <w:sz w:val="24"/>
                <w:szCs w:val="24"/>
                <w:lang w:eastAsia="en-IN"/>
              </w:rPr>
              <w:t xml:space="preserve">tatistical analysis </w:t>
            </w:r>
          </w:p>
        </w:tc>
      </w:tr>
      <w:tr w:rsidR="001248A7" w:rsidRPr="00CD4413" w14:paraId="2B348BBC" w14:textId="77777777" w:rsidTr="000C3E07">
        <w:trPr>
          <w:trHeight w:val="246"/>
        </w:trPr>
        <w:tc>
          <w:tcPr>
            <w:tcW w:w="1384" w:type="dxa"/>
            <w:noWrap/>
            <w:hideMark/>
          </w:tcPr>
          <w:p w14:paraId="63E428C4"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0000"/>
                <w:sz w:val="24"/>
                <w:szCs w:val="24"/>
                <w:lang w:eastAsia="en-IN"/>
              </w:rPr>
              <w:t>Poomalar GK</w:t>
            </w:r>
            <w:r w:rsidRPr="004227BC">
              <w:rPr>
                <w:rFonts w:ascii="Times New Roman" w:eastAsia="Times New Roman" w:hAnsi="Times New Roman" w:cs="Times New Roman"/>
                <w:color w:val="000000"/>
                <w:sz w:val="24"/>
                <w:szCs w:val="24"/>
                <w:lang w:eastAsia="en-IN"/>
              </w:rPr>
              <w:t>, 2014</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{"citationID":"0L5wDkgz","properties":{"formattedCitation":"[16]","plainCitation":"[16]","noteIndex":0},"citationItems":[{"id":678,"uris":["http://zotero.org/groups/4897075/items/6FCSVJ8T"],"itemData":{"id":678,"type":"article-journal","abstract":"Scrub typhus is endemic and re-emerging in eastern and southern Asia. Illness varies from mild and self-limiting to fatal. Only few studies were published about its effect in maternal and neonatal outcome. A retrospective analysis was done in six prenatal and two postnatal women with scrub typhus. Details about clinical presentation, investigations, treatment given, response to treatment and pregnancy outcome were collected. The common symptoms were fever with chills, vomiting, myalgia, headache and abdominal pain. Typical features of eschar and lymphadenopathy were noted in only two cases. Two patients presented with jaundice and altered liver function test. Two patients presented with breathlessness. One patient developed oligohydramnios. Two postnatal women developed scrub typhus following blood transfusion for postpartum haemorrhage. Because of its high prevalence, scrub typhus should be included in fever investigations in endemic areas, even in the absence of eschar. Early diagnosis of cases will help in less severe organ damage and easy recovery with antibiotics. Few evidences state that scrub typhus can spread through blood transfusion. Correlation between blood transfusion and scrub typhus has to be further evaluated. © 2014, Journal of Clinical and Diagnostic Research. All rights reserved.","container-title":"Journal of Clinical and Diagnostic Research","issue":"12","language":"English","note":"Accession Number: rayyan-431110856\nISBN: 2249782X\ntype: doi:10.7860/JCDR/2014/9718.5258","page":"OR01-OR03","title":"A case series of scrub typhus in obstetrics","volume":"8","author":[{"family":"Poomalar","given":"G. K."},{"family":"Rekha","given":"R."}],"issued":{"date-parts":[["2014"]]}}}],"schema":"https://github.com/citation-style-language/schema/raw/master/csl-citation.json"}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9565BF">
              <w:rPr>
                <w:rFonts w:ascii="Times New Roman" w:hAnsi="Times New Roman" w:cs="Times New Roman"/>
                <w:sz w:val="24"/>
              </w:rPr>
              <w:t>[16]</w:t>
            </w:r>
            <w:r>
              <w:rPr>
                <w:rFonts w:ascii="Times New Roman" w:eastAsia="Times New Roman" w:hAnsi="Times New Roman" w:cs="Times New Roman"/>
                <w:color w:val="000000"/>
                <w:sz w:val="24"/>
                <w:szCs w:val="24"/>
                <w:lang w:eastAsia="en-IN"/>
              </w:rPr>
              <w:fldChar w:fldCharType="end"/>
            </w:r>
          </w:p>
        </w:tc>
        <w:tc>
          <w:tcPr>
            <w:tcW w:w="777" w:type="dxa"/>
            <w:noWrap/>
            <w:hideMark/>
          </w:tcPr>
          <w:p w14:paraId="42FCCA09"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0000"/>
                <w:sz w:val="24"/>
                <w:szCs w:val="24"/>
                <w:lang w:eastAsia="en-IN"/>
              </w:rPr>
              <w:t>Case series</w:t>
            </w:r>
          </w:p>
        </w:tc>
        <w:tc>
          <w:tcPr>
            <w:tcW w:w="1110" w:type="dxa"/>
            <w:shd w:val="clear" w:color="auto" w:fill="E2EFD9" w:themeFill="accent6" w:themeFillTint="33"/>
            <w:noWrap/>
            <w:hideMark/>
          </w:tcPr>
          <w:p w14:paraId="76DF8525"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96" w:type="dxa"/>
            <w:shd w:val="clear" w:color="auto" w:fill="E2EFD9" w:themeFill="accent6" w:themeFillTint="33"/>
            <w:noWrap/>
            <w:hideMark/>
          </w:tcPr>
          <w:p w14:paraId="7803E063"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96" w:type="dxa"/>
            <w:shd w:val="clear" w:color="auto" w:fill="E2EFD9" w:themeFill="accent6" w:themeFillTint="33"/>
            <w:noWrap/>
            <w:hideMark/>
          </w:tcPr>
          <w:p w14:paraId="47C43139"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03" w:type="dxa"/>
            <w:shd w:val="clear" w:color="auto" w:fill="FFF2CC" w:themeFill="accent4" w:themeFillTint="33"/>
            <w:noWrap/>
            <w:hideMark/>
          </w:tcPr>
          <w:p w14:paraId="4CA129E7" w14:textId="77777777" w:rsidR="001248A7" w:rsidRPr="00CD4413" w:rsidRDefault="001248A7" w:rsidP="000C3E07">
            <w:pPr>
              <w:rPr>
                <w:rFonts w:ascii="Times New Roman" w:eastAsia="Times New Roman" w:hAnsi="Times New Roman" w:cs="Times New Roman"/>
                <w:color w:val="806000" w:themeColor="accent4" w:themeShade="80"/>
                <w:sz w:val="24"/>
                <w:szCs w:val="24"/>
                <w:lang w:eastAsia="en-IN"/>
              </w:rPr>
            </w:pPr>
            <w:r w:rsidRPr="00CD4413">
              <w:rPr>
                <w:rFonts w:ascii="Times New Roman" w:eastAsia="Times New Roman" w:hAnsi="Times New Roman" w:cs="Times New Roman"/>
                <w:color w:val="806000" w:themeColor="accent4" w:themeShade="80"/>
                <w:sz w:val="24"/>
                <w:szCs w:val="24"/>
                <w:lang w:eastAsia="en-IN"/>
              </w:rPr>
              <w:t>Unclear</w:t>
            </w:r>
          </w:p>
        </w:tc>
        <w:tc>
          <w:tcPr>
            <w:tcW w:w="1336" w:type="dxa"/>
            <w:shd w:val="clear" w:color="auto" w:fill="E2EFD9" w:themeFill="accent6" w:themeFillTint="33"/>
            <w:noWrap/>
            <w:hideMark/>
          </w:tcPr>
          <w:p w14:paraId="5DD166B9"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616" w:type="dxa"/>
            <w:shd w:val="clear" w:color="auto" w:fill="FBE4D5" w:themeFill="accent2" w:themeFillTint="33"/>
            <w:noWrap/>
            <w:hideMark/>
          </w:tcPr>
          <w:p w14:paraId="455E9EF3"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FF0000"/>
                <w:sz w:val="24"/>
                <w:szCs w:val="24"/>
                <w:lang w:eastAsia="en-IN"/>
              </w:rPr>
              <w:t>No</w:t>
            </w:r>
          </w:p>
        </w:tc>
        <w:tc>
          <w:tcPr>
            <w:tcW w:w="1350" w:type="dxa"/>
            <w:shd w:val="clear" w:color="auto" w:fill="E2EFD9" w:themeFill="accent6" w:themeFillTint="33"/>
            <w:noWrap/>
            <w:hideMark/>
          </w:tcPr>
          <w:p w14:paraId="5A049EA7"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190" w:type="dxa"/>
            <w:shd w:val="clear" w:color="auto" w:fill="E2EFD9" w:themeFill="accent6" w:themeFillTint="33"/>
            <w:noWrap/>
            <w:hideMark/>
          </w:tcPr>
          <w:p w14:paraId="7E47465B"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656" w:type="dxa"/>
            <w:shd w:val="clear" w:color="auto" w:fill="E2EFD9" w:themeFill="accent6" w:themeFillTint="33"/>
            <w:noWrap/>
            <w:hideMark/>
          </w:tcPr>
          <w:p w14:paraId="0F62FB29"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204" w:type="dxa"/>
            <w:shd w:val="clear" w:color="auto" w:fill="DEEAF6" w:themeFill="accent5" w:themeFillTint="33"/>
            <w:noWrap/>
            <w:hideMark/>
          </w:tcPr>
          <w:p w14:paraId="634A0F29" w14:textId="77777777" w:rsidR="001248A7" w:rsidRPr="00CD4413" w:rsidRDefault="001248A7" w:rsidP="000C3E07">
            <w:pPr>
              <w:rPr>
                <w:rFonts w:ascii="Times New Roman" w:eastAsia="Times New Roman" w:hAnsi="Times New Roman" w:cs="Times New Roman"/>
                <w:color w:val="0070C0"/>
                <w:sz w:val="24"/>
                <w:szCs w:val="24"/>
                <w:lang w:eastAsia="en-IN"/>
              </w:rPr>
            </w:pPr>
            <w:r w:rsidRPr="00CD4413">
              <w:rPr>
                <w:rFonts w:ascii="Times New Roman" w:eastAsia="Times New Roman" w:hAnsi="Times New Roman" w:cs="Times New Roman"/>
                <w:color w:val="0070C0"/>
                <w:sz w:val="24"/>
                <w:szCs w:val="24"/>
                <w:lang w:eastAsia="en-IN"/>
              </w:rPr>
              <w:t>Not applicable</w:t>
            </w:r>
          </w:p>
        </w:tc>
      </w:tr>
      <w:tr w:rsidR="001248A7" w:rsidRPr="00CD4413" w14:paraId="668707DB" w14:textId="77777777" w:rsidTr="000C3E07">
        <w:trPr>
          <w:trHeight w:val="246"/>
        </w:trPr>
        <w:tc>
          <w:tcPr>
            <w:tcW w:w="1384" w:type="dxa"/>
            <w:noWrap/>
            <w:hideMark/>
          </w:tcPr>
          <w:p w14:paraId="19E17E18"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0000"/>
                <w:sz w:val="24"/>
                <w:szCs w:val="24"/>
                <w:lang w:eastAsia="en-IN"/>
              </w:rPr>
              <w:t>Licona</w:t>
            </w:r>
            <w:r>
              <w:rPr>
                <w:rFonts w:ascii="Times New Roman" w:eastAsia="Times New Roman" w:hAnsi="Times New Roman" w:cs="Times New Roman"/>
                <w:color w:val="000000"/>
                <w:sz w:val="24"/>
                <w:szCs w:val="24"/>
                <w:lang w:eastAsia="en-IN"/>
              </w:rPr>
              <w:t xml:space="preserve"> Enriquez</w:t>
            </w:r>
            <w:r w:rsidRPr="004227BC">
              <w:rPr>
                <w:rFonts w:ascii="Times New Roman" w:eastAsia="Times New Roman" w:hAnsi="Times New Roman" w:cs="Times New Roman"/>
                <w:color w:val="000000"/>
                <w:sz w:val="24"/>
                <w:szCs w:val="24"/>
                <w:lang w:eastAsia="en-IN"/>
              </w:rPr>
              <w:t>, 2017</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{"citationID":"JltIoMuY","properties":{"formattedCitation":"[61]","plainCitation":"[61]","noteIndex":0},"citationItems":[{"id":680,"uris":["http://zotero.org/groups/4897075/items/B3YMBRQ3"],"itemData":{"id":680,"type":"article-journal","abstract":"We present a series of four pregnant women with Rocky Mountain spotted fever (RMSF) that occurred in Sonora, Mexico, during 2015-2016. Confirmatory diagnoses were made by polymerase chain reaction or serological reactivity to antigens of Rickettsia rickettsii by using an indirect immunofluorescence antibody assay. Each patient presented with fever and petechial rash and was treated successfully with doxycycline. Each of the women and one full-term infant delivered at 36 weeks gestation survived the infection. Three of the patients in their first trimester of pregnancy suffered spontaneous abortions. RMSF should be suspected in any pregnant woman presenting with fever, malaise and rash in regions where R. rickettsii is endemic. © Copyright 2017 by The American Society of Tropical Medicine and Hygiene.","container-title":"American Journal of Tropical Medicine and Hygiene","issue":"3","language":"English","note":"Accession Number: rayyan-431110828\nISBN: 00029637\ntype: doi:10.4269/ajtmh.16-0917","page":"795-798","title":"Case report: Rocky mountain spotted fever and pregnancy: Four cases from Sonora, Mexico","volume":"97","author":[{"family":"Licona-Enriquez","given":"J. D."},{"family":"Delgado-De La Mora","given":"J."},{"family":"Paddock","given":"C. D."},{"family":"Ramirez-Rodriguez","given":"C. A."},{"family":"Del Carmen Candia-Plata","given":"M."},{"family":"Hernández","given":"G. Á"}],"issued":{"date-parts":[["2017"]]}}}],"schema":"https://github.com/citation-style-language/schema/raw/master/csl-citation.json"}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D44F74">
              <w:rPr>
                <w:rFonts w:ascii="Times New Roman" w:hAnsi="Times New Roman" w:cs="Times New Roman"/>
                <w:sz w:val="24"/>
              </w:rPr>
              <w:t>[61]</w:t>
            </w:r>
            <w:r>
              <w:rPr>
                <w:rFonts w:ascii="Times New Roman" w:eastAsia="Times New Roman" w:hAnsi="Times New Roman" w:cs="Times New Roman"/>
                <w:color w:val="000000"/>
                <w:sz w:val="24"/>
                <w:szCs w:val="24"/>
                <w:lang w:eastAsia="en-IN"/>
              </w:rPr>
              <w:fldChar w:fldCharType="end"/>
            </w:r>
          </w:p>
        </w:tc>
        <w:tc>
          <w:tcPr>
            <w:tcW w:w="777" w:type="dxa"/>
            <w:noWrap/>
            <w:hideMark/>
          </w:tcPr>
          <w:p w14:paraId="7AAF2D8A"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0000"/>
                <w:sz w:val="24"/>
                <w:szCs w:val="24"/>
                <w:lang w:eastAsia="en-IN"/>
              </w:rPr>
              <w:t>Case series</w:t>
            </w:r>
          </w:p>
        </w:tc>
        <w:tc>
          <w:tcPr>
            <w:tcW w:w="1110" w:type="dxa"/>
            <w:shd w:val="clear" w:color="auto" w:fill="E2EFD9" w:themeFill="accent6" w:themeFillTint="33"/>
            <w:noWrap/>
            <w:hideMark/>
          </w:tcPr>
          <w:p w14:paraId="2D730AA2"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96" w:type="dxa"/>
            <w:shd w:val="clear" w:color="auto" w:fill="E2EFD9" w:themeFill="accent6" w:themeFillTint="33"/>
            <w:noWrap/>
            <w:hideMark/>
          </w:tcPr>
          <w:p w14:paraId="316BBA4D"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96" w:type="dxa"/>
            <w:shd w:val="clear" w:color="auto" w:fill="E2EFD9" w:themeFill="accent6" w:themeFillTint="33"/>
            <w:noWrap/>
            <w:hideMark/>
          </w:tcPr>
          <w:p w14:paraId="0CD6E076"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03" w:type="dxa"/>
            <w:shd w:val="clear" w:color="auto" w:fill="FFF2CC" w:themeFill="accent4" w:themeFillTint="33"/>
            <w:noWrap/>
            <w:hideMark/>
          </w:tcPr>
          <w:p w14:paraId="2A6DC318" w14:textId="77777777" w:rsidR="001248A7" w:rsidRPr="00CD4413" w:rsidRDefault="001248A7" w:rsidP="000C3E07">
            <w:pPr>
              <w:rPr>
                <w:rFonts w:ascii="Times New Roman" w:eastAsia="Times New Roman" w:hAnsi="Times New Roman" w:cs="Times New Roman"/>
                <w:color w:val="806000" w:themeColor="accent4" w:themeShade="80"/>
                <w:sz w:val="24"/>
                <w:szCs w:val="24"/>
                <w:lang w:eastAsia="en-IN"/>
              </w:rPr>
            </w:pPr>
            <w:r w:rsidRPr="00CD4413">
              <w:rPr>
                <w:rFonts w:ascii="Times New Roman" w:eastAsia="Times New Roman" w:hAnsi="Times New Roman" w:cs="Times New Roman"/>
                <w:color w:val="806000" w:themeColor="accent4" w:themeShade="80"/>
                <w:sz w:val="24"/>
                <w:szCs w:val="24"/>
                <w:lang w:eastAsia="en-IN"/>
              </w:rPr>
              <w:t>Unclear</w:t>
            </w:r>
          </w:p>
        </w:tc>
        <w:tc>
          <w:tcPr>
            <w:tcW w:w="1336" w:type="dxa"/>
            <w:shd w:val="clear" w:color="auto" w:fill="FFF2CC" w:themeFill="accent4" w:themeFillTint="33"/>
            <w:noWrap/>
            <w:hideMark/>
          </w:tcPr>
          <w:p w14:paraId="4FE23A59" w14:textId="77777777" w:rsidR="001248A7" w:rsidRPr="00CD4413" w:rsidRDefault="001248A7" w:rsidP="000C3E07">
            <w:pPr>
              <w:rPr>
                <w:rFonts w:ascii="Times New Roman" w:eastAsia="Times New Roman" w:hAnsi="Times New Roman" w:cs="Times New Roman"/>
                <w:color w:val="806000" w:themeColor="accent4" w:themeShade="80"/>
                <w:sz w:val="24"/>
                <w:szCs w:val="24"/>
                <w:lang w:eastAsia="en-IN"/>
              </w:rPr>
            </w:pPr>
            <w:r w:rsidRPr="00CD4413">
              <w:rPr>
                <w:rFonts w:ascii="Times New Roman" w:eastAsia="Times New Roman" w:hAnsi="Times New Roman" w:cs="Times New Roman"/>
                <w:color w:val="806000" w:themeColor="accent4" w:themeShade="80"/>
                <w:sz w:val="24"/>
                <w:szCs w:val="24"/>
                <w:lang w:eastAsia="en-IN"/>
              </w:rPr>
              <w:t>Unclear</w:t>
            </w:r>
          </w:p>
        </w:tc>
        <w:tc>
          <w:tcPr>
            <w:tcW w:w="1616" w:type="dxa"/>
            <w:shd w:val="clear" w:color="auto" w:fill="E2EFD9" w:themeFill="accent6" w:themeFillTint="33"/>
            <w:noWrap/>
            <w:hideMark/>
          </w:tcPr>
          <w:p w14:paraId="34E53EE0"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350" w:type="dxa"/>
            <w:shd w:val="clear" w:color="auto" w:fill="E2EFD9" w:themeFill="accent6" w:themeFillTint="33"/>
            <w:noWrap/>
            <w:hideMark/>
          </w:tcPr>
          <w:p w14:paraId="59A9E958"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190" w:type="dxa"/>
            <w:shd w:val="clear" w:color="auto" w:fill="E2EFD9" w:themeFill="accent6" w:themeFillTint="33"/>
            <w:noWrap/>
            <w:hideMark/>
          </w:tcPr>
          <w:p w14:paraId="6669CA3B"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656" w:type="dxa"/>
            <w:shd w:val="clear" w:color="auto" w:fill="E2EFD9" w:themeFill="accent6" w:themeFillTint="33"/>
            <w:noWrap/>
            <w:hideMark/>
          </w:tcPr>
          <w:p w14:paraId="03801D8B"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204" w:type="dxa"/>
            <w:shd w:val="clear" w:color="auto" w:fill="DEEAF6" w:themeFill="accent5" w:themeFillTint="33"/>
            <w:noWrap/>
            <w:hideMark/>
          </w:tcPr>
          <w:p w14:paraId="64FA0462" w14:textId="77777777" w:rsidR="001248A7" w:rsidRPr="00CD4413" w:rsidRDefault="001248A7" w:rsidP="000C3E07">
            <w:pPr>
              <w:rPr>
                <w:rFonts w:ascii="Times New Roman" w:eastAsia="Times New Roman" w:hAnsi="Times New Roman" w:cs="Times New Roman"/>
                <w:color w:val="0070C0"/>
                <w:sz w:val="24"/>
                <w:szCs w:val="24"/>
                <w:lang w:eastAsia="en-IN"/>
              </w:rPr>
            </w:pPr>
            <w:r w:rsidRPr="00CD4413">
              <w:rPr>
                <w:rFonts w:ascii="Times New Roman" w:eastAsia="Times New Roman" w:hAnsi="Times New Roman" w:cs="Times New Roman"/>
                <w:color w:val="0070C0"/>
                <w:sz w:val="24"/>
                <w:szCs w:val="24"/>
                <w:lang w:eastAsia="en-IN"/>
              </w:rPr>
              <w:t>Not applicable</w:t>
            </w:r>
          </w:p>
        </w:tc>
      </w:tr>
      <w:tr w:rsidR="001248A7" w:rsidRPr="00CD4413" w14:paraId="0C7C469B" w14:textId="77777777" w:rsidTr="000C3E07">
        <w:trPr>
          <w:trHeight w:val="246"/>
        </w:trPr>
        <w:tc>
          <w:tcPr>
            <w:tcW w:w="1384" w:type="dxa"/>
            <w:noWrap/>
            <w:hideMark/>
          </w:tcPr>
          <w:p w14:paraId="654537BF"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0000"/>
                <w:sz w:val="24"/>
                <w:szCs w:val="24"/>
                <w:lang w:eastAsia="en-IN"/>
              </w:rPr>
              <w:t>Mathai E</w:t>
            </w:r>
            <w:r w:rsidRPr="004227BC">
              <w:rPr>
                <w:rFonts w:ascii="Times New Roman" w:eastAsia="Times New Roman" w:hAnsi="Times New Roman" w:cs="Times New Roman"/>
                <w:color w:val="000000"/>
                <w:sz w:val="24"/>
                <w:szCs w:val="24"/>
                <w:lang w:eastAsia="en-IN"/>
              </w:rPr>
              <w:t>, 2003</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{"citationID":"jGMQ6aZX","properties":{"formattedCitation":"[18]","plainCitation":"[18]","noteIndex":0},"citationItems":[{"id":686,"uris":["http://zotero.org/groups/4897075/items/8FYAKP5Q"],"itemData":{"id":686,"type":"article-journal","abstract":"Scrub typhus, caused by Orientia tsutsugamushi, is a rural is zoonosis endemic in the Asian Pacific region. Doxycycline and chloramphenicol, the recommended drugs for treating this infection, may not be safe during pregnancy. We report on 5 patients with scrub typhus during pregnancy who were seen in India between October 2001 and February 2002. Four of the 5 women were treated initially with ciprofloxacin. Three women had stillbirths, 1 an abortion and 1 a low birthweight baby, which suggests that ciprofloxacin should not be used for treating pregnant women and that scrub typhus leads to severe adverse effects during pregnancy. Randomized controlled trials are urgently needed to ascertain the optimal drug choice, given that currently recommended drugs are contraindicated in pregnant women.","container-title":"Transactions of the Royal Society of Tropical Medicine and Hygiene","issue":"5","language":"English","note":"Accession Number: rayyan-431110798\nISBN: 00359203\ntype: doi:10.1016/S0035-9203(03)80032-9","page":"570-572","title":"Case reports: Scrub typhus during pregnancy in India","volume":"97","author":[{"family":"Mathai","given":"E."},{"family":"Rolain","given":"J. M."},{"family":"Verghese","given":"L."},{"family":"Mathai","given":"M."},{"family":"Jasper","given":"P."},{"family":"Verghese","given":"G."},{"family":"Raoult","given":"D."}],"issued":{"date-parts":[["2003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0A4677">
              <w:rPr>
                <w:rFonts w:ascii="Times New Roman" w:hAnsi="Times New Roman" w:cs="Times New Roman"/>
                <w:sz w:val="24"/>
              </w:rPr>
              <w:t>[18]</w:t>
            </w:r>
            <w:r>
              <w:rPr>
                <w:rFonts w:ascii="Times New Roman" w:eastAsia="Times New Roman" w:hAnsi="Times New Roman" w:cs="Times New Roman"/>
                <w:color w:val="000000"/>
                <w:sz w:val="24"/>
                <w:szCs w:val="24"/>
                <w:lang w:eastAsia="en-IN"/>
              </w:rPr>
              <w:fldChar w:fldCharType="end"/>
            </w:r>
          </w:p>
        </w:tc>
        <w:tc>
          <w:tcPr>
            <w:tcW w:w="777" w:type="dxa"/>
            <w:noWrap/>
            <w:hideMark/>
          </w:tcPr>
          <w:p w14:paraId="2B787666"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0000"/>
                <w:sz w:val="24"/>
                <w:szCs w:val="24"/>
                <w:lang w:eastAsia="en-IN"/>
              </w:rPr>
              <w:t>Case series</w:t>
            </w:r>
          </w:p>
        </w:tc>
        <w:tc>
          <w:tcPr>
            <w:tcW w:w="1110" w:type="dxa"/>
            <w:shd w:val="clear" w:color="auto" w:fill="E2EFD9" w:themeFill="accent6" w:themeFillTint="33"/>
            <w:noWrap/>
            <w:hideMark/>
          </w:tcPr>
          <w:p w14:paraId="476302FE"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96" w:type="dxa"/>
            <w:shd w:val="clear" w:color="auto" w:fill="E2EFD9" w:themeFill="accent6" w:themeFillTint="33"/>
            <w:noWrap/>
            <w:hideMark/>
          </w:tcPr>
          <w:p w14:paraId="3C769F3E"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96" w:type="dxa"/>
            <w:shd w:val="clear" w:color="auto" w:fill="E2EFD9" w:themeFill="accent6" w:themeFillTint="33"/>
            <w:noWrap/>
            <w:hideMark/>
          </w:tcPr>
          <w:p w14:paraId="2DC7E69D"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03" w:type="dxa"/>
            <w:shd w:val="clear" w:color="auto" w:fill="E2EFD9" w:themeFill="accent6" w:themeFillTint="33"/>
            <w:noWrap/>
            <w:hideMark/>
          </w:tcPr>
          <w:p w14:paraId="68E6EDC0"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336" w:type="dxa"/>
            <w:shd w:val="clear" w:color="auto" w:fill="FFF2CC" w:themeFill="accent4" w:themeFillTint="33"/>
            <w:noWrap/>
            <w:hideMark/>
          </w:tcPr>
          <w:p w14:paraId="7E3BBAFC" w14:textId="77777777" w:rsidR="001248A7" w:rsidRPr="00CD4413" w:rsidRDefault="001248A7" w:rsidP="000C3E07">
            <w:pPr>
              <w:rPr>
                <w:rFonts w:ascii="Times New Roman" w:eastAsia="Times New Roman" w:hAnsi="Times New Roman" w:cs="Times New Roman"/>
                <w:color w:val="806000" w:themeColor="accent4" w:themeShade="80"/>
                <w:sz w:val="24"/>
                <w:szCs w:val="24"/>
                <w:lang w:eastAsia="en-IN"/>
              </w:rPr>
            </w:pPr>
            <w:r w:rsidRPr="00CD4413">
              <w:rPr>
                <w:rFonts w:ascii="Times New Roman" w:eastAsia="Times New Roman" w:hAnsi="Times New Roman" w:cs="Times New Roman"/>
                <w:color w:val="806000" w:themeColor="accent4" w:themeShade="80"/>
                <w:sz w:val="24"/>
                <w:szCs w:val="24"/>
                <w:lang w:eastAsia="en-IN"/>
              </w:rPr>
              <w:t>Unclear</w:t>
            </w:r>
          </w:p>
        </w:tc>
        <w:tc>
          <w:tcPr>
            <w:tcW w:w="1616" w:type="dxa"/>
            <w:shd w:val="clear" w:color="auto" w:fill="E2EFD9" w:themeFill="accent6" w:themeFillTint="33"/>
            <w:noWrap/>
            <w:hideMark/>
          </w:tcPr>
          <w:p w14:paraId="54814663"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350" w:type="dxa"/>
            <w:shd w:val="clear" w:color="auto" w:fill="E2EFD9" w:themeFill="accent6" w:themeFillTint="33"/>
            <w:noWrap/>
            <w:hideMark/>
          </w:tcPr>
          <w:p w14:paraId="7E763314"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190" w:type="dxa"/>
            <w:shd w:val="clear" w:color="auto" w:fill="E2EFD9" w:themeFill="accent6" w:themeFillTint="33"/>
            <w:noWrap/>
            <w:hideMark/>
          </w:tcPr>
          <w:p w14:paraId="179294C8"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656" w:type="dxa"/>
            <w:shd w:val="clear" w:color="auto" w:fill="E2EFD9" w:themeFill="accent6" w:themeFillTint="33"/>
            <w:noWrap/>
            <w:hideMark/>
          </w:tcPr>
          <w:p w14:paraId="6D6282B6"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204" w:type="dxa"/>
            <w:shd w:val="clear" w:color="auto" w:fill="DEEAF6" w:themeFill="accent5" w:themeFillTint="33"/>
            <w:noWrap/>
            <w:hideMark/>
          </w:tcPr>
          <w:p w14:paraId="773D79F3" w14:textId="77777777" w:rsidR="001248A7" w:rsidRPr="00CD4413" w:rsidRDefault="001248A7" w:rsidP="000C3E07">
            <w:pPr>
              <w:rPr>
                <w:rFonts w:ascii="Times New Roman" w:eastAsia="Times New Roman" w:hAnsi="Times New Roman" w:cs="Times New Roman"/>
                <w:color w:val="0070C0"/>
                <w:sz w:val="24"/>
                <w:szCs w:val="24"/>
                <w:lang w:eastAsia="en-IN"/>
              </w:rPr>
            </w:pPr>
            <w:r w:rsidRPr="00CD4413">
              <w:rPr>
                <w:rFonts w:ascii="Times New Roman" w:eastAsia="Times New Roman" w:hAnsi="Times New Roman" w:cs="Times New Roman"/>
                <w:color w:val="0070C0"/>
                <w:sz w:val="24"/>
                <w:szCs w:val="24"/>
                <w:lang w:eastAsia="en-IN"/>
              </w:rPr>
              <w:t>Not applicable</w:t>
            </w:r>
          </w:p>
        </w:tc>
      </w:tr>
      <w:tr w:rsidR="001248A7" w:rsidRPr="00CD4413" w14:paraId="3AC7349D" w14:textId="77777777" w:rsidTr="000C3E07">
        <w:trPr>
          <w:trHeight w:val="246"/>
        </w:trPr>
        <w:tc>
          <w:tcPr>
            <w:tcW w:w="1384" w:type="dxa"/>
            <w:noWrap/>
            <w:hideMark/>
          </w:tcPr>
          <w:p w14:paraId="16AD6E5F"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0000"/>
                <w:sz w:val="24"/>
                <w:szCs w:val="24"/>
                <w:lang w:eastAsia="en-IN"/>
              </w:rPr>
              <w:t>Mahajan</w:t>
            </w:r>
            <w:r w:rsidRPr="004227BC">
              <w:rPr>
                <w:rFonts w:ascii="Times New Roman" w:eastAsia="Times New Roman" w:hAnsi="Times New Roman" w:cs="Times New Roman"/>
                <w:color w:val="000000"/>
                <w:sz w:val="24"/>
                <w:szCs w:val="24"/>
                <w:lang w:eastAsia="en-IN"/>
              </w:rPr>
              <w:t xml:space="preserve"> SK, 2009</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{"citationID":"QNeVjXy5","properties":{"formattedCitation":"[26]","plainCitation":"[26]","noteIndex":0},"citationItems":[{"id":627,"uris":["http://zotero.org/groups/4897075/items/9RJ44V5E"],"itemData":{"id":627,"type":"article-journal","container-title":"Journal of Association of Physicians of India","issue":"10","language":"English","note":"Accession Number: rayyan-944048142\nISBN: 00045772\ntype: doi:","page":"720-721","title":"Scrub typhus complicating pregnancy","volume":"57","author":[{"family":"Mahajan","given":"S. K."},{"family":"Jean-Marc Rolain","given":"P."},{"family":"Kashyap","given":"R."},{"family":"Gupta","given":"D."},{"family":"Thakur","given":"S."},{"family":"Sharma","given":"A."},{"family":"Kaushal","given":"S. S."},{"family":"Didier Raoult","given":"P."}],"issued":{"date-parts":[["2009"]]}}}],"schema":"https://github.com/citation-style-language/schema/raw/master/csl-citation.json"}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44574F">
              <w:rPr>
                <w:rFonts w:ascii="Times New Roman" w:hAnsi="Times New Roman" w:cs="Times New Roman"/>
                <w:sz w:val="24"/>
              </w:rPr>
              <w:t>[26]</w:t>
            </w:r>
            <w:r>
              <w:rPr>
                <w:rFonts w:ascii="Times New Roman" w:eastAsia="Times New Roman" w:hAnsi="Times New Roman" w:cs="Times New Roman"/>
                <w:color w:val="000000"/>
                <w:sz w:val="24"/>
                <w:szCs w:val="24"/>
                <w:lang w:eastAsia="en-IN"/>
              </w:rPr>
              <w:fldChar w:fldCharType="end"/>
            </w:r>
          </w:p>
        </w:tc>
        <w:tc>
          <w:tcPr>
            <w:tcW w:w="777" w:type="dxa"/>
            <w:noWrap/>
            <w:hideMark/>
          </w:tcPr>
          <w:p w14:paraId="166FDF9F"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0000"/>
                <w:sz w:val="24"/>
                <w:szCs w:val="24"/>
                <w:lang w:eastAsia="en-IN"/>
              </w:rPr>
              <w:t>Case series</w:t>
            </w:r>
          </w:p>
        </w:tc>
        <w:tc>
          <w:tcPr>
            <w:tcW w:w="1110" w:type="dxa"/>
            <w:shd w:val="clear" w:color="auto" w:fill="E2EFD9" w:themeFill="accent6" w:themeFillTint="33"/>
            <w:noWrap/>
            <w:hideMark/>
          </w:tcPr>
          <w:p w14:paraId="5CE29793"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96" w:type="dxa"/>
            <w:shd w:val="clear" w:color="auto" w:fill="E2EFD9" w:themeFill="accent6" w:themeFillTint="33"/>
            <w:noWrap/>
            <w:hideMark/>
          </w:tcPr>
          <w:p w14:paraId="7BDDC0CF"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96" w:type="dxa"/>
            <w:shd w:val="clear" w:color="auto" w:fill="E2EFD9" w:themeFill="accent6" w:themeFillTint="33"/>
            <w:noWrap/>
            <w:hideMark/>
          </w:tcPr>
          <w:p w14:paraId="053AC04F"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03" w:type="dxa"/>
            <w:shd w:val="clear" w:color="auto" w:fill="FFF2CC" w:themeFill="accent4" w:themeFillTint="33"/>
            <w:noWrap/>
            <w:hideMark/>
          </w:tcPr>
          <w:p w14:paraId="39F05AF6"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806000" w:themeColor="accent4" w:themeShade="80"/>
                <w:sz w:val="24"/>
                <w:szCs w:val="24"/>
                <w:lang w:eastAsia="en-IN"/>
              </w:rPr>
              <w:t>Unclear</w:t>
            </w:r>
          </w:p>
        </w:tc>
        <w:tc>
          <w:tcPr>
            <w:tcW w:w="1336" w:type="dxa"/>
            <w:shd w:val="clear" w:color="auto" w:fill="FFF2CC" w:themeFill="accent4" w:themeFillTint="33"/>
            <w:noWrap/>
            <w:hideMark/>
          </w:tcPr>
          <w:p w14:paraId="54DE550D" w14:textId="77777777" w:rsidR="001248A7" w:rsidRPr="00CD4413" w:rsidRDefault="001248A7" w:rsidP="000C3E07">
            <w:pPr>
              <w:rPr>
                <w:rFonts w:ascii="Times New Roman" w:eastAsia="Times New Roman" w:hAnsi="Times New Roman" w:cs="Times New Roman"/>
                <w:color w:val="806000" w:themeColor="accent4" w:themeShade="80"/>
                <w:sz w:val="24"/>
                <w:szCs w:val="24"/>
                <w:lang w:eastAsia="en-IN"/>
              </w:rPr>
            </w:pPr>
            <w:r w:rsidRPr="00CD4413">
              <w:rPr>
                <w:rFonts w:ascii="Times New Roman" w:eastAsia="Times New Roman" w:hAnsi="Times New Roman" w:cs="Times New Roman"/>
                <w:color w:val="806000" w:themeColor="accent4" w:themeShade="80"/>
                <w:sz w:val="24"/>
                <w:szCs w:val="24"/>
                <w:lang w:eastAsia="en-IN"/>
              </w:rPr>
              <w:t>Unclear</w:t>
            </w:r>
          </w:p>
        </w:tc>
        <w:tc>
          <w:tcPr>
            <w:tcW w:w="1616" w:type="dxa"/>
            <w:shd w:val="clear" w:color="auto" w:fill="FBE4D5" w:themeFill="accent2" w:themeFillTint="33"/>
            <w:noWrap/>
            <w:hideMark/>
          </w:tcPr>
          <w:p w14:paraId="7071AAB6"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FF0000"/>
                <w:sz w:val="24"/>
                <w:szCs w:val="24"/>
                <w:lang w:eastAsia="en-IN"/>
              </w:rPr>
              <w:t>No</w:t>
            </w:r>
          </w:p>
        </w:tc>
        <w:tc>
          <w:tcPr>
            <w:tcW w:w="1350" w:type="dxa"/>
            <w:shd w:val="clear" w:color="auto" w:fill="E2EFD9" w:themeFill="accent6" w:themeFillTint="33"/>
            <w:noWrap/>
            <w:hideMark/>
          </w:tcPr>
          <w:p w14:paraId="53AF03E6"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190" w:type="dxa"/>
            <w:shd w:val="clear" w:color="auto" w:fill="E2EFD9" w:themeFill="accent6" w:themeFillTint="33"/>
            <w:noWrap/>
            <w:hideMark/>
          </w:tcPr>
          <w:p w14:paraId="7C356B16"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656" w:type="dxa"/>
            <w:shd w:val="clear" w:color="auto" w:fill="FFF2CC" w:themeFill="accent4" w:themeFillTint="33"/>
            <w:noWrap/>
            <w:hideMark/>
          </w:tcPr>
          <w:p w14:paraId="285A37B6"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806000" w:themeColor="accent4" w:themeShade="80"/>
                <w:sz w:val="24"/>
                <w:szCs w:val="24"/>
                <w:lang w:eastAsia="en-IN"/>
              </w:rPr>
              <w:t>Unclear</w:t>
            </w:r>
          </w:p>
        </w:tc>
        <w:tc>
          <w:tcPr>
            <w:tcW w:w="1204" w:type="dxa"/>
            <w:shd w:val="clear" w:color="auto" w:fill="DEEAF6" w:themeFill="accent5" w:themeFillTint="33"/>
            <w:noWrap/>
            <w:hideMark/>
          </w:tcPr>
          <w:p w14:paraId="2817F964" w14:textId="77777777" w:rsidR="001248A7" w:rsidRPr="00CD4413" w:rsidRDefault="001248A7" w:rsidP="000C3E07">
            <w:pPr>
              <w:rPr>
                <w:rFonts w:ascii="Times New Roman" w:eastAsia="Times New Roman" w:hAnsi="Times New Roman" w:cs="Times New Roman"/>
                <w:color w:val="0070C0"/>
                <w:sz w:val="24"/>
                <w:szCs w:val="24"/>
                <w:lang w:eastAsia="en-IN"/>
              </w:rPr>
            </w:pPr>
            <w:r w:rsidRPr="00CD4413">
              <w:rPr>
                <w:rFonts w:ascii="Times New Roman" w:eastAsia="Times New Roman" w:hAnsi="Times New Roman" w:cs="Times New Roman"/>
                <w:color w:val="0070C0"/>
                <w:sz w:val="24"/>
                <w:szCs w:val="24"/>
                <w:lang w:eastAsia="en-IN"/>
              </w:rPr>
              <w:t>Not applicable</w:t>
            </w:r>
          </w:p>
        </w:tc>
      </w:tr>
      <w:tr w:rsidR="001248A7" w:rsidRPr="00CD4413" w14:paraId="08168267" w14:textId="77777777" w:rsidTr="000C3E07">
        <w:trPr>
          <w:trHeight w:val="246"/>
        </w:trPr>
        <w:tc>
          <w:tcPr>
            <w:tcW w:w="1384" w:type="dxa"/>
            <w:noWrap/>
            <w:hideMark/>
          </w:tcPr>
          <w:p w14:paraId="073A4939"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0000"/>
                <w:sz w:val="24"/>
                <w:szCs w:val="24"/>
                <w:lang w:eastAsia="en-IN"/>
              </w:rPr>
              <w:t xml:space="preserve">Kim </w:t>
            </w:r>
            <w:r w:rsidRPr="004227BC">
              <w:rPr>
                <w:rFonts w:ascii="Times New Roman" w:eastAsia="Times New Roman" w:hAnsi="Times New Roman" w:cs="Times New Roman"/>
                <w:color w:val="000000"/>
                <w:sz w:val="24"/>
                <w:szCs w:val="24"/>
                <w:lang w:eastAsia="en-IN"/>
              </w:rPr>
              <w:t>YS, 2006</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{"citationID":"HMG2dId2","properties":{"formattedCitation":"[32]","plainCitation":"[32]","noteIndex":0},"citationItems":[{"id":634,"uris":["http://zotero.org/groups/4897075/items/YRTHLXTS"],"itemData":{"id":634,"type":"article-journal","abstract":"Although scrub typhus is uncommon in pregnant women, when present, it can have serious repercussions for the mother and developing fetus. Since it is uncommon, the clinical impact of scrub typhus on pregnancy has not been elucidated and an effective and safe therapeutic regimen has not been validated. The medical records of pregnant women whose scrub typhus were treated at Chungnam National University Hospital were reviewed and their clinical outcomes were evaluated. A review of the literature was also performed on pregnant women with scrub typhus and their clinical outcomes. Eight pregnant women with scrub typhus were treated successfully with a single 500-mg dose of azithromycin, and no relapses were reported. They all delivered healthy babies at term, without congenital or neonatal complications. In the reviews, azithromycin was effective against scrub typhus and had favorable pregnancy outcomes. Ciprofloxacin and cefuroxime failed to treat scrub typhus and fetal loss resulted. A single 500-mg dose of azithromycin may be a reasonable treatment regimen for pregnant women with scrub typhus. Ciprofloxacin might not be advisable for the treatment of scrub typhus during pregnancy. Scrub typhus itself seems to have serious adverse effects on pregnancy if not appropriately controlled. Copyright © 2006 by The American Society of Tropical Medicine and Hygiene.","container-title":"American Journal of Tropical Medicine and Hygiene","issue":"5","language":"English","note":"Accession Number: rayyan-944048102\nISBN: 00029637\ntype: doi:10.4269/ajtmh.2006.75.955","page":"955-959","title":"Scrub typhus during pregnancy and its treatment: A case series and review of the literature","volume":"75","author":[{"family":"Kim","given":"Y.-S."},{"family":"Hyo","given":"J. L."},{"family":"Chang","given":"M."},{"family":"Sung","given":"K. S."},{"family":"Yun","given":"E. R."},{"family":"Soo","given":"K. S."}],"issued":{"date-parts":[["2006"]]}}}],"schema":"https://github.com/citation-style-language/schema/raw/master/csl-citation.json"}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44574F">
              <w:rPr>
                <w:rFonts w:ascii="Times New Roman" w:hAnsi="Times New Roman" w:cs="Times New Roman"/>
                <w:sz w:val="24"/>
              </w:rPr>
              <w:t>[32]</w:t>
            </w:r>
            <w:r>
              <w:rPr>
                <w:rFonts w:ascii="Times New Roman" w:eastAsia="Times New Roman" w:hAnsi="Times New Roman" w:cs="Times New Roman"/>
                <w:color w:val="000000"/>
                <w:sz w:val="24"/>
                <w:szCs w:val="24"/>
                <w:lang w:eastAsia="en-IN"/>
              </w:rPr>
              <w:fldChar w:fldCharType="end"/>
            </w:r>
          </w:p>
        </w:tc>
        <w:tc>
          <w:tcPr>
            <w:tcW w:w="777" w:type="dxa"/>
            <w:noWrap/>
            <w:hideMark/>
          </w:tcPr>
          <w:p w14:paraId="6217CF8B"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0000"/>
                <w:sz w:val="24"/>
                <w:szCs w:val="24"/>
                <w:lang w:eastAsia="en-IN"/>
              </w:rPr>
              <w:t>Case series</w:t>
            </w:r>
          </w:p>
        </w:tc>
        <w:tc>
          <w:tcPr>
            <w:tcW w:w="1110" w:type="dxa"/>
            <w:shd w:val="clear" w:color="auto" w:fill="E2EFD9" w:themeFill="accent6" w:themeFillTint="33"/>
            <w:noWrap/>
            <w:hideMark/>
          </w:tcPr>
          <w:p w14:paraId="4681FE68"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96" w:type="dxa"/>
            <w:shd w:val="clear" w:color="auto" w:fill="E2EFD9" w:themeFill="accent6" w:themeFillTint="33"/>
            <w:noWrap/>
            <w:hideMark/>
          </w:tcPr>
          <w:p w14:paraId="0409BFBD"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96" w:type="dxa"/>
            <w:shd w:val="clear" w:color="auto" w:fill="E2EFD9" w:themeFill="accent6" w:themeFillTint="33"/>
            <w:noWrap/>
            <w:hideMark/>
          </w:tcPr>
          <w:p w14:paraId="050D74FA"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03" w:type="dxa"/>
            <w:shd w:val="clear" w:color="auto" w:fill="E2EFD9" w:themeFill="accent6" w:themeFillTint="33"/>
            <w:noWrap/>
            <w:hideMark/>
          </w:tcPr>
          <w:p w14:paraId="704D60F3"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336" w:type="dxa"/>
            <w:shd w:val="clear" w:color="auto" w:fill="E2EFD9" w:themeFill="accent6" w:themeFillTint="33"/>
            <w:noWrap/>
            <w:hideMark/>
          </w:tcPr>
          <w:p w14:paraId="638D4B14"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616" w:type="dxa"/>
            <w:shd w:val="clear" w:color="auto" w:fill="E2EFD9" w:themeFill="accent6" w:themeFillTint="33"/>
            <w:noWrap/>
            <w:hideMark/>
          </w:tcPr>
          <w:p w14:paraId="3E862165"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350" w:type="dxa"/>
            <w:shd w:val="clear" w:color="auto" w:fill="E2EFD9" w:themeFill="accent6" w:themeFillTint="33"/>
            <w:noWrap/>
            <w:hideMark/>
          </w:tcPr>
          <w:p w14:paraId="3ABC0572"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190" w:type="dxa"/>
            <w:shd w:val="clear" w:color="auto" w:fill="E2EFD9" w:themeFill="accent6" w:themeFillTint="33"/>
            <w:noWrap/>
            <w:hideMark/>
          </w:tcPr>
          <w:p w14:paraId="5A29B384"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656" w:type="dxa"/>
            <w:shd w:val="clear" w:color="auto" w:fill="E2EFD9" w:themeFill="accent6" w:themeFillTint="33"/>
            <w:noWrap/>
            <w:hideMark/>
          </w:tcPr>
          <w:p w14:paraId="0CD8A546"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204" w:type="dxa"/>
            <w:shd w:val="clear" w:color="auto" w:fill="DEEAF6" w:themeFill="accent5" w:themeFillTint="33"/>
            <w:noWrap/>
            <w:hideMark/>
          </w:tcPr>
          <w:p w14:paraId="6E492B7E" w14:textId="77777777" w:rsidR="001248A7" w:rsidRPr="00CD4413" w:rsidRDefault="001248A7" w:rsidP="000C3E07">
            <w:pPr>
              <w:rPr>
                <w:rFonts w:ascii="Times New Roman" w:eastAsia="Times New Roman" w:hAnsi="Times New Roman" w:cs="Times New Roman"/>
                <w:color w:val="0070C0"/>
                <w:sz w:val="24"/>
                <w:szCs w:val="24"/>
                <w:lang w:eastAsia="en-IN"/>
              </w:rPr>
            </w:pPr>
            <w:r w:rsidRPr="00CD4413">
              <w:rPr>
                <w:rFonts w:ascii="Times New Roman" w:eastAsia="Times New Roman" w:hAnsi="Times New Roman" w:cs="Times New Roman"/>
                <w:color w:val="0070C0"/>
                <w:sz w:val="24"/>
                <w:szCs w:val="24"/>
                <w:lang w:eastAsia="en-IN"/>
              </w:rPr>
              <w:t>Not applicable</w:t>
            </w:r>
          </w:p>
        </w:tc>
      </w:tr>
      <w:tr w:rsidR="001248A7" w:rsidRPr="00CD4413" w14:paraId="08736B70" w14:textId="77777777" w:rsidTr="000C3E07">
        <w:trPr>
          <w:trHeight w:val="246"/>
        </w:trPr>
        <w:tc>
          <w:tcPr>
            <w:tcW w:w="1384" w:type="dxa"/>
            <w:noWrap/>
            <w:hideMark/>
          </w:tcPr>
          <w:p w14:paraId="6295662F"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0000"/>
                <w:sz w:val="24"/>
                <w:szCs w:val="24"/>
                <w:lang w:eastAsia="en-IN"/>
              </w:rPr>
              <w:t>Chansamouth</w:t>
            </w:r>
            <w:r w:rsidRPr="004227BC">
              <w:rPr>
                <w:rFonts w:ascii="Times New Roman" w:eastAsia="Times New Roman" w:hAnsi="Times New Roman" w:cs="Times New Roman"/>
                <w:color w:val="000000"/>
                <w:sz w:val="24"/>
                <w:szCs w:val="24"/>
                <w:lang w:eastAsia="en-IN"/>
              </w:rPr>
              <w:t xml:space="preserve"> V, 2016</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{"citationID":"F3ssOSc4","properties":{"formattedCitation":"[13]","plainCitation":"[13]","noteIndex":0},"citationItems":[{"id":607,"uris":["http://zotero.org/groups/4897075/items/N66KV8WY"],"itemData":{"id":607,"type":"article-journal","abstract":"Introduction: Laos has the highest maternal mortality ratio in mainland Southeast Asia and a high incidence of infectious diseases. Globally, malaria has been the pathogen most intensively investigated in relation to impact on pregnancy, but there has been relatively little research on the aetiology and impact of other diseases. We therefore aimed to determine the causes and impact of fever in pregnant women admitted to two central hospitals in Vientiane City, Lao PDR (Laos). Materials and Methods: This hospital-based prospective study was conducted in Mahosot Hospital and the Mother and Child Hospital, Vientiane, between 2006 and 2010, with the aim to recruit 250 consenting pregnant women admitted with tympanic temperature ≥37.5°C. Primary outcome was the cause of fever and secondary outcomes were pregnancy outcomes. Specific investigations (culture, antigen, molecular and serological tests) were performed to investigate causes of fever. After discharge, all pregnant women were asked to return for review and convalescence serum on day 10–14 and were monitored until delivery. Principle findings: 250 pregnant women were recruited to this study between February 2006 and November 2010. Fifty percent were pregnant for the first time. Their median (range) gestational age on admission was 24 (4–43) weeks. The median (range) tympanic admission temperature was 38.5°C (37.5–40.5°C). Fifteen percent of patients stated that they had taken antibiotics before admission. Headache, myalgia, back pain and arthralgia were described by &gt;60% of patients and 149 (60%) were given a laboratory diagnosis. Of those with confirmed diagnoses, 132 (53%) had a single disease and 17 (7%) had apparent mixed diseases. Among those who had a single disease, dengue fever was the most common diagnosis, followed by pyelonephritis, scrub typhus, murine typhus and typhoid. Patients were also diagnosed with tuberculosis, appendicitis, Staphylococcus aureus septicemia, leptospirosis, Japanese encephalitis virus infection and Plasmodium falciparum malaria. Severe consequences, including maternal death, miscarriage, stillbirth, low birth weight and preterm birth, were found among 28 (78%) mothers with dengue fever, rickettsioses and typhoid. Conclusion: Fevers other than malaria, such as dengue, pyelonephritis, rickettsioses and typhoid are common causes of fever during pregnancy in the Asian tropics. Further investigations of their impact in the community on maternal death, fetal loss, vertical transmission, low birth weight and preterm birth are needed. © 2016 Chansamouth et al.","container-title":"PLoS Neglected Tropical Diseases","issue":"4","language":"English","note":"Accession Number: rayyan-944048119\nISBN: 19352727\ntype: doi:10.1371/journal.pntd.0004577","title":"The Aetiologies and Impact of Fever in Pregnant Inpatients in Vientiane, Laos","URL":"https://www.scopus.com/inward/record.uri?eid=2-s2.0-84964837416&amp;doi=10.1371%2fjournal.pntd.0004577&amp;partnerID=40&amp;md5=e7356b1dc5755c3505e0c530da8527cd","volume":"10","author":[{"family":"Chansamouth","given":"V."},{"family":"Thammasack","given":"S."},{"family":"Phetsouvanh","given":"R."},{"family":"Keoluangkot","given":"V."},{"family":"Moore","given":"C. E."},{"family":"Blacksell","given":"S. D."},{"family":"Castonguay-Vanier","given":"J."},{"family":"Dubot-Pérès","given":"A."},{"family":"Tangkhabuanbutra","given":"J."},{"family":"Tongyoo","given":"N."},{"family":"Souphaphonh","given":"P."},{"family":"Sengvilaipaseuth","given":"O."},{"family":"Vongsouvath","given":"M."},{"family":"Phommasone","given":"K."},{"family":"Sengdethka","given":"D."},{"family":"Seurbsanith","given":"A."},{"family":"Craig","given":"S. B."},{"family":"Hermann","given":"L."},{"family":"Strobel","given":"M."},{"family":"Newton","given":"P. N."}],"issued":{"date-parts":[["2016"]]}}}],"schema":"https://github.com/citation-style-language/schema/raw/master/csl-citation.json"}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44574F">
              <w:rPr>
                <w:rFonts w:ascii="Times New Roman" w:hAnsi="Times New Roman" w:cs="Times New Roman"/>
                <w:sz w:val="24"/>
              </w:rPr>
              <w:t>[13]</w:t>
            </w:r>
            <w:r>
              <w:rPr>
                <w:rFonts w:ascii="Times New Roman" w:eastAsia="Times New Roman" w:hAnsi="Times New Roman" w:cs="Times New Roman"/>
                <w:color w:val="000000"/>
                <w:sz w:val="24"/>
                <w:szCs w:val="24"/>
                <w:lang w:eastAsia="en-IN"/>
              </w:rPr>
              <w:fldChar w:fldCharType="end"/>
            </w:r>
          </w:p>
        </w:tc>
        <w:tc>
          <w:tcPr>
            <w:tcW w:w="777" w:type="dxa"/>
            <w:noWrap/>
            <w:hideMark/>
          </w:tcPr>
          <w:p w14:paraId="187DFED4"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0000"/>
                <w:sz w:val="24"/>
                <w:szCs w:val="24"/>
                <w:lang w:eastAsia="en-IN"/>
              </w:rPr>
              <w:t>Case series</w:t>
            </w:r>
          </w:p>
        </w:tc>
        <w:tc>
          <w:tcPr>
            <w:tcW w:w="1110" w:type="dxa"/>
            <w:shd w:val="clear" w:color="auto" w:fill="E2EFD9" w:themeFill="accent6" w:themeFillTint="33"/>
            <w:noWrap/>
            <w:hideMark/>
          </w:tcPr>
          <w:p w14:paraId="34A5D81E"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96" w:type="dxa"/>
            <w:shd w:val="clear" w:color="auto" w:fill="E2EFD9" w:themeFill="accent6" w:themeFillTint="33"/>
            <w:noWrap/>
            <w:hideMark/>
          </w:tcPr>
          <w:p w14:paraId="5960CD37"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96" w:type="dxa"/>
            <w:shd w:val="clear" w:color="auto" w:fill="E2EFD9" w:themeFill="accent6" w:themeFillTint="33"/>
            <w:noWrap/>
            <w:hideMark/>
          </w:tcPr>
          <w:p w14:paraId="71AD9A68"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03" w:type="dxa"/>
            <w:shd w:val="clear" w:color="auto" w:fill="E2EFD9" w:themeFill="accent6" w:themeFillTint="33"/>
            <w:noWrap/>
            <w:hideMark/>
          </w:tcPr>
          <w:p w14:paraId="2C098969"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336" w:type="dxa"/>
            <w:shd w:val="clear" w:color="auto" w:fill="FFF2CC" w:themeFill="accent4" w:themeFillTint="33"/>
            <w:noWrap/>
            <w:hideMark/>
          </w:tcPr>
          <w:p w14:paraId="04E93DEA" w14:textId="77777777" w:rsidR="001248A7" w:rsidRPr="00CD4413" w:rsidRDefault="001248A7" w:rsidP="000C3E07">
            <w:pPr>
              <w:rPr>
                <w:rFonts w:ascii="Times New Roman" w:eastAsia="Times New Roman" w:hAnsi="Times New Roman" w:cs="Times New Roman"/>
                <w:color w:val="806000" w:themeColor="accent4" w:themeShade="80"/>
                <w:sz w:val="24"/>
                <w:szCs w:val="24"/>
                <w:lang w:eastAsia="en-IN"/>
              </w:rPr>
            </w:pPr>
            <w:r w:rsidRPr="00CD4413">
              <w:rPr>
                <w:rFonts w:ascii="Times New Roman" w:eastAsia="Times New Roman" w:hAnsi="Times New Roman" w:cs="Times New Roman"/>
                <w:color w:val="806000" w:themeColor="accent4" w:themeShade="80"/>
                <w:sz w:val="24"/>
                <w:szCs w:val="24"/>
                <w:lang w:eastAsia="en-IN"/>
              </w:rPr>
              <w:t>Unclear</w:t>
            </w:r>
          </w:p>
        </w:tc>
        <w:tc>
          <w:tcPr>
            <w:tcW w:w="1616" w:type="dxa"/>
            <w:shd w:val="clear" w:color="auto" w:fill="FBE4D5" w:themeFill="accent2" w:themeFillTint="33"/>
            <w:noWrap/>
            <w:hideMark/>
          </w:tcPr>
          <w:p w14:paraId="02F8F967"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FF0000"/>
                <w:sz w:val="24"/>
                <w:szCs w:val="24"/>
                <w:lang w:eastAsia="en-IN"/>
              </w:rPr>
              <w:t>No</w:t>
            </w:r>
          </w:p>
        </w:tc>
        <w:tc>
          <w:tcPr>
            <w:tcW w:w="1350" w:type="dxa"/>
            <w:shd w:val="clear" w:color="auto" w:fill="E2EFD9" w:themeFill="accent6" w:themeFillTint="33"/>
            <w:noWrap/>
            <w:hideMark/>
          </w:tcPr>
          <w:p w14:paraId="24848B28"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190" w:type="dxa"/>
            <w:shd w:val="clear" w:color="auto" w:fill="E2EFD9" w:themeFill="accent6" w:themeFillTint="33"/>
            <w:noWrap/>
            <w:hideMark/>
          </w:tcPr>
          <w:p w14:paraId="0BDB53DB"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656" w:type="dxa"/>
            <w:shd w:val="clear" w:color="auto" w:fill="E2EFD9" w:themeFill="accent6" w:themeFillTint="33"/>
            <w:noWrap/>
            <w:hideMark/>
          </w:tcPr>
          <w:p w14:paraId="782CA643"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204" w:type="dxa"/>
            <w:shd w:val="clear" w:color="auto" w:fill="DEEAF6" w:themeFill="accent5" w:themeFillTint="33"/>
            <w:noWrap/>
            <w:hideMark/>
          </w:tcPr>
          <w:p w14:paraId="63F350E6" w14:textId="77777777" w:rsidR="001248A7" w:rsidRPr="00CD4413" w:rsidRDefault="001248A7" w:rsidP="000C3E07">
            <w:pPr>
              <w:rPr>
                <w:rFonts w:ascii="Times New Roman" w:eastAsia="Times New Roman" w:hAnsi="Times New Roman" w:cs="Times New Roman"/>
                <w:color w:val="0070C0"/>
                <w:sz w:val="24"/>
                <w:szCs w:val="24"/>
                <w:lang w:eastAsia="en-IN"/>
              </w:rPr>
            </w:pPr>
            <w:r w:rsidRPr="00CD4413">
              <w:rPr>
                <w:rFonts w:ascii="Times New Roman" w:eastAsia="Times New Roman" w:hAnsi="Times New Roman" w:cs="Times New Roman"/>
                <w:color w:val="0070C0"/>
                <w:sz w:val="24"/>
                <w:szCs w:val="24"/>
                <w:lang w:eastAsia="en-IN"/>
              </w:rPr>
              <w:t>Not applicable</w:t>
            </w:r>
          </w:p>
        </w:tc>
      </w:tr>
      <w:tr w:rsidR="001248A7" w:rsidRPr="00CD4413" w14:paraId="1E1AD868" w14:textId="77777777" w:rsidTr="000C3E07">
        <w:trPr>
          <w:trHeight w:val="246"/>
        </w:trPr>
        <w:tc>
          <w:tcPr>
            <w:tcW w:w="1384" w:type="dxa"/>
            <w:noWrap/>
            <w:hideMark/>
          </w:tcPr>
          <w:p w14:paraId="4EED6008"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0000"/>
                <w:sz w:val="24"/>
                <w:szCs w:val="24"/>
                <w:lang w:eastAsia="en-IN"/>
              </w:rPr>
              <w:t>Meena</w:t>
            </w:r>
            <w:r>
              <w:rPr>
                <w:rFonts w:ascii="Times New Roman" w:eastAsia="Times New Roman" w:hAnsi="Times New Roman" w:cs="Times New Roman"/>
                <w:color w:val="000000"/>
                <w:sz w:val="24"/>
                <w:szCs w:val="24"/>
                <w:lang w:eastAsia="en-IN"/>
              </w:rPr>
              <w:t xml:space="preserve"> M</w:t>
            </w:r>
            <w:r w:rsidRPr="004227BC">
              <w:rPr>
                <w:rFonts w:ascii="Times New Roman" w:eastAsia="Times New Roman" w:hAnsi="Times New Roman" w:cs="Times New Roman"/>
                <w:color w:val="000000"/>
                <w:sz w:val="24"/>
                <w:szCs w:val="24"/>
                <w:lang w:eastAsia="en-IN"/>
              </w:rPr>
              <w:t>, 2015</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{"citationID":"bL1gnQBN","properties":{"formattedCitation":"[54]","plainCitation":"[54]","noteIndex":0},"citationItems":[{"id":636,"uris":["http://zotero.org/groups/4897075/items/PSFLXSSL"],"itemData":{"id":636,"type":"article-journal","abstract":"Scrub typhus, an acute febrile illness caused by Rickettsia and transmitted by mites, is a re-emerging endemic zoonosis in the Asia Pacific region. It is an uncommon entity and very few cases of this disease in pregnant women have been reported. We present a series of six such cases collected over 1 year with poor feto-maternal outcome in 50%. © 2015, The Author(s).","container-title":"Tropical Doctor","issue":"3","language":"English","note":"Accession Number: rayyan-944048078\nISBN: 00494755\ntype: doi:10.1177/0049475515612303","page":"153-156","title":"Scrub typhus in pregnancy: a case series","volume":"46","author":[{"family":"Meena","given":"M."},{"family":"Rohilla","given":"M."},{"family":"Jain","given":"V."},{"family":"Kalra","given":"J."},{"family":"Prasad","given":"G. R. V."}],"issued":{"date-parts":[["2016"]]}}}],"schema":"https://github.com/citation-style-language/schema/raw/master/csl-citation.json"}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3E1B16">
              <w:rPr>
                <w:rFonts w:ascii="Times New Roman" w:hAnsi="Times New Roman" w:cs="Times New Roman"/>
                <w:sz w:val="24"/>
              </w:rPr>
              <w:t>[54]</w:t>
            </w:r>
            <w:r>
              <w:rPr>
                <w:rFonts w:ascii="Times New Roman" w:eastAsia="Times New Roman" w:hAnsi="Times New Roman" w:cs="Times New Roman"/>
                <w:color w:val="000000"/>
                <w:sz w:val="24"/>
                <w:szCs w:val="24"/>
                <w:lang w:eastAsia="en-IN"/>
              </w:rPr>
              <w:fldChar w:fldCharType="end"/>
            </w:r>
          </w:p>
        </w:tc>
        <w:tc>
          <w:tcPr>
            <w:tcW w:w="777" w:type="dxa"/>
            <w:noWrap/>
            <w:hideMark/>
          </w:tcPr>
          <w:p w14:paraId="038A0387"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0000"/>
                <w:sz w:val="24"/>
                <w:szCs w:val="24"/>
                <w:lang w:eastAsia="en-IN"/>
              </w:rPr>
              <w:t>Case series</w:t>
            </w:r>
          </w:p>
        </w:tc>
        <w:tc>
          <w:tcPr>
            <w:tcW w:w="1110" w:type="dxa"/>
            <w:shd w:val="clear" w:color="auto" w:fill="E2EFD9" w:themeFill="accent6" w:themeFillTint="33"/>
            <w:noWrap/>
            <w:hideMark/>
          </w:tcPr>
          <w:p w14:paraId="60B605BE"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96" w:type="dxa"/>
            <w:shd w:val="clear" w:color="auto" w:fill="E2EFD9" w:themeFill="accent6" w:themeFillTint="33"/>
            <w:noWrap/>
            <w:hideMark/>
          </w:tcPr>
          <w:p w14:paraId="4207309A"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96" w:type="dxa"/>
            <w:shd w:val="clear" w:color="auto" w:fill="E2EFD9" w:themeFill="accent6" w:themeFillTint="33"/>
            <w:noWrap/>
            <w:hideMark/>
          </w:tcPr>
          <w:p w14:paraId="28E050F9"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03" w:type="dxa"/>
            <w:shd w:val="clear" w:color="auto" w:fill="E2EFD9" w:themeFill="accent6" w:themeFillTint="33"/>
            <w:noWrap/>
            <w:hideMark/>
          </w:tcPr>
          <w:p w14:paraId="408F2FCE"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336" w:type="dxa"/>
            <w:shd w:val="clear" w:color="auto" w:fill="FFF2CC" w:themeFill="accent4" w:themeFillTint="33"/>
            <w:noWrap/>
            <w:hideMark/>
          </w:tcPr>
          <w:p w14:paraId="5029D963" w14:textId="77777777" w:rsidR="001248A7" w:rsidRPr="00CD4413" w:rsidRDefault="001248A7" w:rsidP="000C3E07">
            <w:pPr>
              <w:rPr>
                <w:rFonts w:ascii="Times New Roman" w:eastAsia="Times New Roman" w:hAnsi="Times New Roman" w:cs="Times New Roman"/>
                <w:color w:val="806000" w:themeColor="accent4" w:themeShade="80"/>
                <w:sz w:val="24"/>
                <w:szCs w:val="24"/>
                <w:lang w:eastAsia="en-IN"/>
              </w:rPr>
            </w:pPr>
            <w:r w:rsidRPr="00CD4413">
              <w:rPr>
                <w:rFonts w:ascii="Times New Roman" w:eastAsia="Times New Roman" w:hAnsi="Times New Roman" w:cs="Times New Roman"/>
                <w:color w:val="806000" w:themeColor="accent4" w:themeShade="80"/>
                <w:sz w:val="24"/>
                <w:szCs w:val="24"/>
                <w:lang w:eastAsia="en-IN"/>
              </w:rPr>
              <w:t>Unclear</w:t>
            </w:r>
          </w:p>
        </w:tc>
        <w:tc>
          <w:tcPr>
            <w:tcW w:w="1616" w:type="dxa"/>
            <w:shd w:val="clear" w:color="auto" w:fill="E2EFD9" w:themeFill="accent6" w:themeFillTint="33"/>
            <w:noWrap/>
            <w:hideMark/>
          </w:tcPr>
          <w:p w14:paraId="708585DA"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350" w:type="dxa"/>
            <w:shd w:val="clear" w:color="auto" w:fill="E2EFD9" w:themeFill="accent6" w:themeFillTint="33"/>
            <w:noWrap/>
            <w:hideMark/>
          </w:tcPr>
          <w:p w14:paraId="4D6CE2B2"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190" w:type="dxa"/>
            <w:shd w:val="clear" w:color="auto" w:fill="E2EFD9" w:themeFill="accent6" w:themeFillTint="33"/>
            <w:noWrap/>
            <w:hideMark/>
          </w:tcPr>
          <w:p w14:paraId="6541B315"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656" w:type="dxa"/>
            <w:shd w:val="clear" w:color="auto" w:fill="FBE4D5" w:themeFill="accent2" w:themeFillTint="33"/>
            <w:noWrap/>
            <w:hideMark/>
          </w:tcPr>
          <w:p w14:paraId="24802677"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FF0000"/>
                <w:sz w:val="24"/>
                <w:szCs w:val="24"/>
                <w:lang w:eastAsia="en-IN"/>
              </w:rPr>
              <w:t>N</w:t>
            </w:r>
            <w:r w:rsidRPr="00CD4413">
              <w:rPr>
                <w:rFonts w:ascii="Times New Roman" w:eastAsia="Times New Roman" w:hAnsi="Times New Roman" w:cs="Times New Roman"/>
                <w:color w:val="FF0000"/>
                <w:sz w:val="24"/>
                <w:szCs w:val="24"/>
                <w:shd w:val="clear" w:color="auto" w:fill="FBE4D5" w:themeFill="accent2" w:themeFillTint="33"/>
                <w:lang w:eastAsia="en-IN"/>
              </w:rPr>
              <w:t>o</w:t>
            </w:r>
          </w:p>
        </w:tc>
        <w:tc>
          <w:tcPr>
            <w:tcW w:w="1204" w:type="dxa"/>
            <w:shd w:val="clear" w:color="auto" w:fill="DEEAF6" w:themeFill="accent5" w:themeFillTint="33"/>
            <w:noWrap/>
            <w:hideMark/>
          </w:tcPr>
          <w:p w14:paraId="6350640B" w14:textId="77777777" w:rsidR="001248A7" w:rsidRPr="00CD4413" w:rsidRDefault="001248A7" w:rsidP="000C3E07">
            <w:pPr>
              <w:rPr>
                <w:rFonts w:ascii="Times New Roman" w:eastAsia="Times New Roman" w:hAnsi="Times New Roman" w:cs="Times New Roman"/>
                <w:color w:val="0070C0"/>
                <w:sz w:val="24"/>
                <w:szCs w:val="24"/>
                <w:lang w:eastAsia="en-IN"/>
              </w:rPr>
            </w:pPr>
            <w:r w:rsidRPr="00CD4413">
              <w:rPr>
                <w:rFonts w:ascii="Times New Roman" w:eastAsia="Times New Roman" w:hAnsi="Times New Roman" w:cs="Times New Roman"/>
                <w:color w:val="0070C0"/>
                <w:sz w:val="24"/>
                <w:szCs w:val="24"/>
                <w:lang w:eastAsia="en-IN"/>
              </w:rPr>
              <w:t>Not applicable</w:t>
            </w:r>
          </w:p>
        </w:tc>
      </w:tr>
      <w:tr w:rsidR="001248A7" w:rsidRPr="00CD4413" w14:paraId="367C99E7" w14:textId="77777777" w:rsidTr="000C3E07">
        <w:trPr>
          <w:trHeight w:val="246"/>
        </w:trPr>
        <w:tc>
          <w:tcPr>
            <w:tcW w:w="1384" w:type="dxa"/>
            <w:noWrap/>
            <w:hideMark/>
          </w:tcPr>
          <w:p w14:paraId="06ECE287"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0000"/>
                <w:sz w:val="24"/>
                <w:szCs w:val="24"/>
                <w:lang w:eastAsia="en-IN"/>
              </w:rPr>
              <w:t>Tanabe</w:t>
            </w:r>
            <w:r>
              <w:rPr>
                <w:rFonts w:ascii="Times New Roman" w:eastAsia="Times New Roman" w:hAnsi="Times New Roman" w:cs="Times New Roman"/>
                <w:color w:val="000000"/>
                <w:sz w:val="24"/>
                <w:szCs w:val="24"/>
                <w:lang w:eastAsia="en-IN"/>
              </w:rPr>
              <w:t xml:space="preserve"> MB</w:t>
            </w:r>
            <w:r w:rsidRPr="004227BC">
              <w:rPr>
                <w:rFonts w:ascii="Times New Roman" w:eastAsia="Times New Roman" w:hAnsi="Times New Roman" w:cs="Times New Roman"/>
                <w:color w:val="000000"/>
                <w:sz w:val="24"/>
                <w:szCs w:val="24"/>
                <w:lang w:eastAsia="en-IN"/>
              </w:rPr>
              <w:t>, 2021</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{"citationID":"A5Z3H16K","properties":{"formattedCitation":"[37]","plainCitation":"[37]","noteIndex":0},"citationItems":[{"id":642,"uris":["http://zotero.org/groups/4897075/items/GBIN4FAE"],"itemData":{"id":642,"type":"article-journal","abstract":"Murine typhus is a flea-borne disease of worldwide distribution with a recent reemergence in the United States of America. There are limited data about the presentation, treatment, and outcomes in the pregnant population. We report on two cases of murine typhus during pregnancy and review the literature to compile previously reported cases. A comprehensive search was performed via the PubMed database for published articles between 1990 and 2020. Seven articles met the criteria of symptomatic pregnant murine typhus infection. A total of 37 patients were identified. Patients frequently presented with a prolonged duration of fevers prior to presentation, headache, and elevated hepatic transaminases. The diagnosis was predominantly based on serology. Treatment varied. Overall, the pregnancy outcome was favorable. Murine typhus can mimic other pregnancy-related pathologies. More exclusive and large-scale studies are needed to learn more of murine typhus during pregnancy. © 2021 by the authorsLicensee MDPI, Basel, Switzerland.","container-title":"Pathogens","issue":"2","language":"English","note":"Accession Number: rayyan-944048172\nISBN: 20760817\ntype: doi:10.3390/pathogens10020219","page":"1-10","title":"Murine typhus infection in pregnancy: Case series and literature review","volume":"10","author":[{"family":"Tanabe","given":"M. B."},{"family":"Blanton","given":"L. S."},{"family":"Rosa","given":"M. L."},{"family":"Webb","given":"C. M."}],"issued":{"date-parts":[["2021"]]}}}],"schema":"https://github.com/citation-style-language/schema/raw/master/csl-citation.json"}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7B6BCF">
              <w:rPr>
                <w:rFonts w:ascii="Times New Roman" w:hAnsi="Times New Roman" w:cs="Times New Roman"/>
                <w:sz w:val="24"/>
              </w:rPr>
              <w:t>[37]</w:t>
            </w:r>
            <w:r>
              <w:rPr>
                <w:rFonts w:ascii="Times New Roman" w:eastAsia="Times New Roman" w:hAnsi="Times New Roman" w:cs="Times New Roman"/>
                <w:color w:val="000000"/>
                <w:sz w:val="24"/>
                <w:szCs w:val="24"/>
                <w:lang w:eastAsia="en-IN"/>
              </w:rPr>
              <w:fldChar w:fldCharType="end"/>
            </w:r>
          </w:p>
        </w:tc>
        <w:tc>
          <w:tcPr>
            <w:tcW w:w="777" w:type="dxa"/>
            <w:noWrap/>
            <w:hideMark/>
          </w:tcPr>
          <w:p w14:paraId="48BB193A"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0000"/>
                <w:sz w:val="24"/>
                <w:szCs w:val="24"/>
                <w:lang w:eastAsia="en-IN"/>
              </w:rPr>
              <w:t>Case series</w:t>
            </w:r>
          </w:p>
        </w:tc>
        <w:tc>
          <w:tcPr>
            <w:tcW w:w="1110" w:type="dxa"/>
            <w:shd w:val="clear" w:color="auto" w:fill="E2EFD9" w:themeFill="accent6" w:themeFillTint="33"/>
            <w:noWrap/>
            <w:hideMark/>
          </w:tcPr>
          <w:p w14:paraId="4CC3AB26"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96" w:type="dxa"/>
            <w:shd w:val="clear" w:color="auto" w:fill="E2EFD9" w:themeFill="accent6" w:themeFillTint="33"/>
            <w:noWrap/>
            <w:hideMark/>
          </w:tcPr>
          <w:p w14:paraId="0989ABEC"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96" w:type="dxa"/>
            <w:shd w:val="clear" w:color="auto" w:fill="E2EFD9" w:themeFill="accent6" w:themeFillTint="33"/>
            <w:noWrap/>
            <w:hideMark/>
          </w:tcPr>
          <w:p w14:paraId="01952B6B"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403" w:type="dxa"/>
            <w:shd w:val="clear" w:color="auto" w:fill="FFF2CC" w:themeFill="accent4" w:themeFillTint="33"/>
            <w:noWrap/>
            <w:hideMark/>
          </w:tcPr>
          <w:p w14:paraId="52AF6191"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806000" w:themeColor="accent4" w:themeShade="80"/>
                <w:sz w:val="24"/>
                <w:szCs w:val="24"/>
                <w:lang w:eastAsia="en-IN"/>
              </w:rPr>
              <w:t>Unclear</w:t>
            </w:r>
          </w:p>
        </w:tc>
        <w:tc>
          <w:tcPr>
            <w:tcW w:w="1336" w:type="dxa"/>
            <w:shd w:val="clear" w:color="auto" w:fill="E2EFD9" w:themeFill="accent6" w:themeFillTint="33"/>
            <w:noWrap/>
            <w:hideMark/>
          </w:tcPr>
          <w:p w14:paraId="2D3ECC46"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616" w:type="dxa"/>
            <w:shd w:val="clear" w:color="auto" w:fill="E2EFD9" w:themeFill="accent6" w:themeFillTint="33"/>
            <w:noWrap/>
            <w:hideMark/>
          </w:tcPr>
          <w:p w14:paraId="5D2F5B24"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350" w:type="dxa"/>
            <w:shd w:val="clear" w:color="auto" w:fill="E2EFD9" w:themeFill="accent6" w:themeFillTint="33"/>
            <w:noWrap/>
            <w:hideMark/>
          </w:tcPr>
          <w:p w14:paraId="7CC85961"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190" w:type="dxa"/>
            <w:shd w:val="clear" w:color="auto" w:fill="E2EFD9" w:themeFill="accent6" w:themeFillTint="33"/>
            <w:noWrap/>
            <w:hideMark/>
          </w:tcPr>
          <w:p w14:paraId="2D19CE42" w14:textId="77777777" w:rsidR="001248A7" w:rsidRPr="00CD4413" w:rsidRDefault="001248A7" w:rsidP="000C3E07">
            <w:pPr>
              <w:rPr>
                <w:rFonts w:ascii="Times New Roman" w:eastAsia="Times New Roman" w:hAnsi="Times New Roman" w:cs="Times New Roman"/>
                <w:color w:val="00B05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656" w:type="dxa"/>
            <w:shd w:val="clear" w:color="auto" w:fill="E2EFD9" w:themeFill="accent6" w:themeFillTint="33"/>
            <w:noWrap/>
            <w:hideMark/>
          </w:tcPr>
          <w:p w14:paraId="520A82BB" w14:textId="77777777" w:rsidR="001248A7" w:rsidRPr="00CD4413" w:rsidRDefault="001248A7" w:rsidP="000C3E07">
            <w:pPr>
              <w:rPr>
                <w:rFonts w:ascii="Times New Roman" w:eastAsia="Times New Roman" w:hAnsi="Times New Roman" w:cs="Times New Roman"/>
                <w:color w:val="000000"/>
                <w:sz w:val="24"/>
                <w:szCs w:val="24"/>
                <w:lang w:eastAsia="en-IN"/>
              </w:rPr>
            </w:pPr>
            <w:r w:rsidRPr="00CD4413">
              <w:rPr>
                <w:rFonts w:ascii="Times New Roman" w:eastAsia="Times New Roman" w:hAnsi="Times New Roman" w:cs="Times New Roman"/>
                <w:color w:val="00B050"/>
                <w:sz w:val="24"/>
                <w:szCs w:val="24"/>
                <w:lang w:eastAsia="en-IN"/>
              </w:rPr>
              <w:t>Yes</w:t>
            </w:r>
          </w:p>
        </w:tc>
        <w:tc>
          <w:tcPr>
            <w:tcW w:w="1204" w:type="dxa"/>
            <w:shd w:val="clear" w:color="auto" w:fill="DEEAF6" w:themeFill="accent5" w:themeFillTint="33"/>
            <w:noWrap/>
            <w:hideMark/>
          </w:tcPr>
          <w:p w14:paraId="78462815" w14:textId="77777777" w:rsidR="001248A7" w:rsidRPr="00CD4413" w:rsidRDefault="001248A7" w:rsidP="000C3E07">
            <w:pPr>
              <w:rPr>
                <w:rFonts w:ascii="Times New Roman" w:eastAsia="Times New Roman" w:hAnsi="Times New Roman" w:cs="Times New Roman"/>
                <w:color w:val="0070C0"/>
                <w:sz w:val="24"/>
                <w:szCs w:val="24"/>
                <w:lang w:eastAsia="en-IN"/>
              </w:rPr>
            </w:pPr>
            <w:r w:rsidRPr="00CD4413">
              <w:rPr>
                <w:rFonts w:ascii="Times New Roman" w:eastAsia="Times New Roman" w:hAnsi="Times New Roman" w:cs="Times New Roman"/>
                <w:color w:val="0070C0"/>
                <w:sz w:val="24"/>
                <w:szCs w:val="24"/>
                <w:lang w:eastAsia="en-IN"/>
              </w:rPr>
              <w:t>Not applicable</w:t>
            </w:r>
          </w:p>
        </w:tc>
      </w:tr>
    </w:tbl>
    <w:p w14:paraId="6528F886" w14:textId="77777777" w:rsidR="001248A7" w:rsidRDefault="001248A7" w:rsidP="001248A7">
      <w:pPr>
        <w:spacing w:line="276" w:lineRule="auto"/>
        <w:rPr>
          <w:rFonts w:ascii="Times New Roman" w:hAnsi="Times New Roman" w:cs="Times New Roman"/>
          <w:sz w:val="24"/>
          <w:szCs w:val="24"/>
        </w:rPr>
      </w:pPr>
    </w:p>
    <w:p w14:paraId="6FD32310" w14:textId="77777777" w:rsidR="001248A7" w:rsidRDefault="001248A7" w:rsidP="001248A7">
      <w:pPr>
        <w:spacing w:line="276" w:lineRule="auto"/>
        <w:rPr>
          <w:rFonts w:ascii="Times New Roman" w:hAnsi="Times New Roman" w:cs="Times New Roman"/>
          <w:sz w:val="24"/>
          <w:szCs w:val="24"/>
        </w:rPr>
      </w:pPr>
    </w:p>
    <w:p w14:paraId="11F51CB8" w14:textId="77777777" w:rsidR="001248A7" w:rsidRDefault="001248A7" w:rsidP="001248A7">
      <w:pPr>
        <w:spacing w:line="276" w:lineRule="auto"/>
        <w:rPr>
          <w:rFonts w:ascii="Times New Roman" w:hAnsi="Times New Roman" w:cs="Times New Roman"/>
          <w:sz w:val="24"/>
          <w:szCs w:val="24"/>
        </w:rPr>
      </w:pPr>
    </w:p>
    <w:p w14:paraId="035B74B9" w14:textId="77777777" w:rsidR="001248A7" w:rsidRDefault="001248A7" w:rsidP="001248A7">
      <w:pPr>
        <w:spacing w:line="276" w:lineRule="auto"/>
        <w:rPr>
          <w:rFonts w:ascii="Times New Roman" w:hAnsi="Times New Roman" w:cs="Times New Roman"/>
          <w:sz w:val="24"/>
          <w:szCs w:val="24"/>
        </w:rPr>
      </w:pPr>
    </w:p>
    <w:p w14:paraId="578B351E" w14:textId="77777777" w:rsidR="0087103A" w:rsidRDefault="0087103A" w:rsidP="0087103A">
      <w:pPr>
        <w:spacing w:line="276" w:lineRule="auto"/>
        <w:rPr>
          <w:rFonts w:ascii="Times New Roman" w:hAnsi="Times New Roman" w:cs="Times New Roman"/>
          <w:sz w:val="24"/>
          <w:szCs w:val="24"/>
        </w:rPr>
      </w:pPr>
      <w:r w:rsidRPr="00EA189A">
        <w:rPr>
          <w:rFonts w:ascii="Times New Roman" w:hAnsi="Times New Roman" w:cs="Times New Roman"/>
          <w:b/>
          <w:bCs/>
          <w:sz w:val="24"/>
          <w:szCs w:val="24"/>
        </w:rPr>
        <w:lastRenderedPageBreak/>
        <w:t xml:space="preserve">Supplementary Table </w:t>
      </w:r>
      <w:r>
        <w:rPr>
          <w:rFonts w:ascii="Times New Roman" w:hAnsi="Times New Roman" w:cs="Times New Roman"/>
          <w:b/>
          <w:bCs/>
          <w:sz w:val="24"/>
          <w:szCs w:val="24"/>
        </w:rPr>
        <w:t>S3</w:t>
      </w:r>
      <w:r w:rsidRPr="00EA189A">
        <w:rPr>
          <w:rFonts w:ascii="Times New Roman" w:hAnsi="Times New Roman" w:cs="Times New Roman"/>
          <w:b/>
          <w:bCs/>
          <w:sz w:val="24"/>
          <w:szCs w:val="24"/>
        </w:rPr>
        <w:t>:</w:t>
      </w:r>
      <w:r>
        <w:rPr>
          <w:rFonts w:ascii="Times New Roman" w:hAnsi="Times New Roman" w:cs="Times New Roman"/>
          <w:sz w:val="24"/>
          <w:szCs w:val="24"/>
        </w:rPr>
        <w:t xml:space="preserve"> Risk of Bias Assessment: Observational Studies</w:t>
      </w:r>
    </w:p>
    <w:tbl>
      <w:tblPr>
        <w:tblStyle w:val="TableGrid"/>
        <w:tblW w:w="14237" w:type="dxa"/>
        <w:tblInd w:w="-289" w:type="dxa"/>
        <w:tblLook w:val="04A0" w:firstRow="1" w:lastRow="0" w:firstColumn="1" w:lastColumn="0" w:noHBand="0" w:noVBand="1"/>
      </w:tblPr>
      <w:tblGrid>
        <w:gridCol w:w="1533"/>
        <w:gridCol w:w="1295"/>
        <w:gridCol w:w="1204"/>
        <w:gridCol w:w="1340"/>
        <w:gridCol w:w="1667"/>
        <w:gridCol w:w="1574"/>
        <w:gridCol w:w="1476"/>
        <w:gridCol w:w="1420"/>
        <w:gridCol w:w="1486"/>
        <w:gridCol w:w="1242"/>
      </w:tblGrid>
      <w:tr w:rsidR="001248A7" w:rsidRPr="002E3180" w14:paraId="53941EB5" w14:textId="77777777" w:rsidTr="000C3E07">
        <w:trPr>
          <w:trHeight w:val="300"/>
        </w:trPr>
        <w:tc>
          <w:tcPr>
            <w:tcW w:w="1542" w:type="dxa"/>
            <w:noWrap/>
            <w:hideMark/>
          </w:tcPr>
          <w:p w14:paraId="2A0315C2"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0000"/>
                <w:sz w:val="24"/>
                <w:szCs w:val="24"/>
                <w:lang w:eastAsia="en-IN"/>
              </w:rPr>
              <w:t>Author</w:t>
            </w:r>
          </w:p>
        </w:tc>
        <w:tc>
          <w:tcPr>
            <w:tcW w:w="1304" w:type="dxa"/>
            <w:noWrap/>
            <w:hideMark/>
          </w:tcPr>
          <w:p w14:paraId="53668DB0"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0000"/>
                <w:sz w:val="24"/>
                <w:szCs w:val="24"/>
                <w:lang w:eastAsia="en-IN"/>
              </w:rPr>
              <w:t>Type of Study</w:t>
            </w:r>
          </w:p>
          <w:p w14:paraId="20568D74"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0000"/>
                <w:sz w:val="24"/>
                <w:szCs w:val="24"/>
                <w:lang w:eastAsia="en-IN"/>
              </w:rPr>
              <w:t xml:space="preserve">  </w:t>
            </w:r>
          </w:p>
        </w:tc>
        <w:tc>
          <w:tcPr>
            <w:tcW w:w="1212" w:type="dxa"/>
            <w:noWrap/>
            <w:hideMark/>
          </w:tcPr>
          <w:p w14:paraId="337D5FED" w14:textId="77777777" w:rsidR="001248A7" w:rsidRPr="002E3180" w:rsidRDefault="001248A7" w:rsidP="000C3E07">
            <w:pP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I</w:t>
            </w:r>
            <w:r w:rsidRPr="002E3180">
              <w:rPr>
                <w:rFonts w:ascii="Times New Roman" w:eastAsia="Times New Roman" w:hAnsi="Times New Roman" w:cs="Times New Roman"/>
                <w:color w:val="000000"/>
                <w:sz w:val="24"/>
                <w:szCs w:val="24"/>
                <w:lang w:eastAsia="en-IN"/>
              </w:rPr>
              <w:t xml:space="preserve">nclusion </w:t>
            </w:r>
            <w:r>
              <w:rPr>
                <w:rFonts w:ascii="Times New Roman" w:eastAsia="Times New Roman" w:hAnsi="Times New Roman" w:cs="Times New Roman"/>
                <w:color w:val="000000"/>
                <w:sz w:val="24"/>
                <w:szCs w:val="24"/>
                <w:lang w:eastAsia="en-IN"/>
              </w:rPr>
              <w:t>criteria</w:t>
            </w:r>
          </w:p>
        </w:tc>
        <w:tc>
          <w:tcPr>
            <w:tcW w:w="1349" w:type="dxa"/>
            <w:noWrap/>
            <w:hideMark/>
          </w:tcPr>
          <w:p w14:paraId="6BD5D732" w14:textId="77777777" w:rsidR="001248A7" w:rsidRPr="002E3180" w:rsidRDefault="001248A7" w:rsidP="000C3E07">
            <w:pP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Description of study subject and setting</w:t>
            </w:r>
          </w:p>
        </w:tc>
        <w:tc>
          <w:tcPr>
            <w:tcW w:w="1679" w:type="dxa"/>
            <w:noWrap/>
            <w:hideMark/>
          </w:tcPr>
          <w:p w14:paraId="05AD79AD" w14:textId="77777777" w:rsidR="001248A7" w:rsidRDefault="001248A7" w:rsidP="000C3E07">
            <w:pP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Valid and reliable measurement of exposure</w:t>
            </w:r>
          </w:p>
          <w:p w14:paraId="6B219386" w14:textId="77777777" w:rsidR="001248A7" w:rsidRPr="002E3180" w:rsidRDefault="001248A7" w:rsidP="000C3E07">
            <w:pPr>
              <w:rPr>
                <w:rFonts w:ascii="Times New Roman" w:eastAsia="Times New Roman" w:hAnsi="Times New Roman" w:cs="Times New Roman"/>
                <w:color w:val="000000"/>
                <w:sz w:val="24"/>
                <w:szCs w:val="24"/>
                <w:lang w:eastAsia="en-IN"/>
              </w:rPr>
            </w:pPr>
          </w:p>
        </w:tc>
        <w:tc>
          <w:tcPr>
            <w:tcW w:w="1585" w:type="dxa"/>
            <w:noWrap/>
            <w:hideMark/>
          </w:tcPr>
          <w:p w14:paraId="022565EF" w14:textId="77777777" w:rsidR="001248A7" w:rsidRPr="002E3180" w:rsidRDefault="001248A7" w:rsidP="000C3E07">
            <w:pP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O</w:t>
            </w:r>
            <w:r w:rsidRPr="002E3180">
              <w:rPr>
                <w:rFonts w:ascii="Times New Roman" w:eastAsia="Times New Roman" w:hAnsi="Times New Roman" w:cs="Times New Roman"/>
                <w:color w:val="000000"/>
                <w:sz w:val="24"/>
                <w:szCs w:val="24"/>
                <w:lang w:eastAsia="en-IN"/>
              </w:rPr>
              <w:t xml:space="preserve">bjective, standard measurement of the condition  </w:t>
            </w:r>
          </w:p>
        </w:tc>
        <w:tc>
          <w:tcPr>
            <w:tcW w:w="1486" w:type="dxa"/>
            <w:noWrap/>
            <w:hideMark/>
          </w:tcPr>
          <w:p w14:paraId="6FC424D0" w14:textId="77777777" w:rsidR="001248A7" w:rsidRPr="002E3180" w:rsidRDefault="001248A7" w:rsidP="000C3E07">
            <w:pP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C</w:t>
            </w:r>
            <w:r w:rsidRPr="002E3180">
              <w:rPr>
                <w:rFonts w:ascii="Times New Roman" w:eastAsia="Times New Roman" w:hAnsi="Times New Roman" w:cs="Times New Roman"/>
                <w:color w:val="000000"/>
                <w:sz w:val="24"/>
                <w:szCs w:val="24"/>
                <w:lang w:eastAsia="en-IN"/>
              </w:rPr>
              <w:t xml:space="preserve">onfounding factors </w:t>
            </w:r>
          </w:p>
        </w:tc>
        <w:tc>
          <w:tcPr>
            <w:tcW w:w="1383" w:type="dxa"/>
            <w:noWrap/>
            <w:hideMark/>
          </w:tcPr>
          <w:p w14:paraId="52C53919" w14:textId="77777777" w:rsidR="001248A7" w:rsidRPr="002E3180" w:rsidRDefault="001248A7" w:rsidP="000C3E07">
            <w:pP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w:t>
            </w:r>
            <w:r w:rsidRPr="002E3180">
              <w:rPr>
                <w:rFonts w:ascii="Times New Roman" w:eastAsia="Times New Roman" w:hAnsi="Times New Roman" w:cs="Times New Roman"/>
                <w:color w:val="000000"/>
                <w:sz w:val="24"/>
                <w:szCs w:val="24"/>
                <w:lang w:eastAsia="en-IN"/>
              </w:rPr>
              <w:t xml:space="preserve">trategies to deal with confounding factors </w:t>
            </w:r>
          </w:p>
        </w:tc>
        <w:tc>
          <w:tcPr>
            <w:tcW w:w="1447" w:type="dxa"/>
            <w:noWrap/>
            <w:hideMark/>
          </w:tcPr>
          <w:p w14:paraId="732C5676"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t>Valid and reliable measurement of outcome</w:t>
            </w:r>
          </w:p>
        </w:tc>
        <w:tc>
          <w:tcPr>
            <w:tcW w:w="1250" w:type="dxa"/>
            <w:noWrap/>
            <w:hideMark/>
          </w:tcPr>
          <w:p w14:paraId="06FDD9AB" w14:textId="77777777" w:rsidR="001248A7" w:rsidRPr="002E3180" w:rsidRDefault="001248A7" w:rsidP="000C3E07">
            <w:pP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w:t>
            </w:r>
            <w:r w:rsidRPr="002E3180">
              <w:rPr>
                <w:rFonts w:ascii="Times New Roman" w:eastAsia="Times New Roman" w:hAnsi="Times New Roman" w:cs="Times New Roman"/>
                <w:color w:val="000000"/>
                <w:sz w:val="24"/>
                <w:szCs w:val="24"/>
                <w:lang w:eastAsia="en-IN"/>
              </w:rPr>
              <w:t xml:space="preserve">tatistical analysis </w:t>
            </w:r>
          </w:p>
        </w:tc>
      </w:tr>
      <w:tr w:rsidR="001248A7" w:rsidRPr="002E3180" w14:paraId="36DE7462" w14:textId="77777777" w:rsidTr="000C3E07">
        <w:trPr>
          <w:trHeight w:val="300"/>
        </w:trPr>
        <w:tc>
          <w:tcPr>
            <w:tcW w:w="1542" w:type="dxa"/>
            <w:noWrap/>
            <w:hideMark/>
          </w:tcPr>
          <w:p w14:paraId="746AD852"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0000"/>
                <w:sz w:val="24"/>
                <w:szCs w:val="24"/>
                <w:lang w:eastAsia="en-IN"/>
              </w:rPr>
              <w:t>McGready</w:t>
            </w:r>
            <w:r>
              <w:rPr>
                <w:rFonts w:ascii="Times New Roman" w:eastAsia="Times New Roman" w:hAnsi="Times New Roman" w:cs="Times New Roman"/>
                <w:color w:val="000000"/>
                <w:sz w:val="24"/>
                <w:szCs w:val="24"/>
                <w:lang w:eastAsia="en-IN"/>
              </w:rPr>
              <w:t xml:space="preserve"> R, 2010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{"citationID":"gvcLa36k","properties":{"formattedCitation":"[27]","plainCitation":"[27]","noteIndex":0},"citationItems":[{"id":681,"uris":["http://zotero.org/groups/4897075/items/VDQLKBSF"],"itemData":{"id":681,"type":"article-journal","abstract":"Background: Fever in pregnancy is dangerous for both mother and foetus. In the 1980's malaria was the leading cause of death in pregnant women in refugee camps on the Thai-Burmese border. Artemisinin combination therapy has significantly reduced the incidence of malaria in the population. The remaining causes of fever in pregnancy are not well documented. Methodology: Pregnant women attending antenatal care, where weekly screening for malaria is routine, were invited to have a comprehensive clinical and laboratory screen if they had fever. Women were admitted to hospital, treated and followed up weekly until delivery. A convalescent serum was collected on day 21. Delivery outcomes were recorded. Principal Findings: Febrile episodes (n = 438) occurred in 5.0% (409/8,117) of pregnant women attending antenatal clinics from 7-Jan-2004 to 17-May-2006. The main cause was malaria in 55.5% (227/409). A cohort of 203 (49.6% of 409) women had detailed fever investigations and follow up. Arthropod-borne (malaria, rickettsial infections, and dengue) and zoonotic disease (leptospirosis) accounted for nearly half of all febrile illnesses, 47.3% (96/203). Coinfection was observed in 3.9% (8/ 203) of women, mostly malaria and rickettsia. Pyelonephritis, 19.7% (40/203), was also a common cause of fever. Once malaria, pyelonephritis and acute respiratory illness are excluded by microscopy and/or clinical findings, one-third of the remaining febrile infections will be caused by rickettsia or leptospirosis. Scrub and murine typhus were associated with poor pregnancy outcomes including stillbirth and low birth weight. One woman died (no positive laboratory tests). Conclusion/Significance: Malaria remains the leading cause of fever in pregnancy on the Thai-Burmese border. Scrub and murine typhus were also important causes of fever associated with poor pregnancy outcomes. Febrile pregnant women on the Thai-Burmese border who do not have malaria, pyelonephritis or respiratory tract infection should be treated with azithromycin, effective for typhus and leptospirosis. © 2010 McGready et al.","container-title":"PLoS Neglected Tropical Diseases","issue":"11","language":"English","note":"Accession Number: rayyan-431110826\ntype: doi:10.1371/journal.pntd.0000888","title":"Arthropod borne disease: The leading cause of fever in pregnancy on the thai-burmese border","URL":"https://www.scopus.com/inward/record.uri?eid=2-s2.0-78649781743&amp;doi=10.1371%2fjournal.pntd.0000888&amp;partnerID=40&amp;md5=e73efc7d1ebaf4c4caef9333ff20c259","volume":"4","author":[{"family":"Mcgready","given":"R."},{"family":"Ashley","given":"E. A."},{"family":"Wuthiekanun","given":"V."},{"family":"Tan","given":"S. O."},{"family":"Pimanpanarak","given":"M."},{"family":"Viladpai-Nguen","given":"S. J."},{"family":"Jesadapanpong","given":"W."},{"family":"Blacksell","given":"S. D."},{"family":"Peacock","given":"S. J."},{"family":"Paris","given":"D. H."},{"family":"Day","given":"N. P."},{"family":"Singhasivanon","given":"P."},{"family":"White","given":"N. J."},{"family":"Nosten","given":"F."}],"issued":{"date-parts":[["2010"]]}}}],"schema":"https://github.com/citation-style-language/schema/raw/master/csl-citation.json"}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2548F3">
              <w:rPr>
                <w:rFonts w:ascii="Times New Roman" w:hAnsi="Times New Roman" w:cs="Times New Roman"/>
                <w:sz w:val="24"/>
              </w:rPr>
              <w:t>[27]</w:t>
            </w:r>
            <w:r>
              <w:rPr>
                <w:rFonts w:ascii="Times New Roman" w:eastAsia="Times New Roman" w:hAnsi="Times New Roman" w:cs="Times New Roman"/>
                <w:color w:val="000000"/>
                <w:sz w:val="24"/>
                <w:szCs w:val="24"/>
                <w:lang w:eastAsia="en-IN"/>
              </w:rPr>
              <w:fldChar w:fldCharType="end"/>
            </w:r>
          </w:p>
        </w:tc>
        <w:tc>
          <w:tcPr>
            <w:tcW w:w="1304" w:type="dxa"/>
            <w:noWrap/>
            <w:hideMark/>
          </w:tcPr>
          <w:p w14:paraId="41F9C86F"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0000"/>
                <w:sz w:val="24"/>
                <w:szCs w:val="24"/>
                <w:lang w:eastAsia="en-IN"/>
              </w:rPr>
              <w:t>Cross sectional</w:t>
            </w:r>
          </w:p>
        </w:tc>
        <w:tc>
          <w:tcPr>
            <w:tcW w:w="1212" w:type="dxa"/>
            <w:shd w:val="clear" w:color="auto" w:fill="E2EFD9" w:themeFill="accent6" w:themeFillTint="33"/>
            <w:noWrap/>
            <w:hideMark/>
          </w:tcPr>
          <w:p w14:paraId="268B33E6"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349" w:type="dxa"/>
            <w:shd w:val="clear" w:color="auto" w:fill="E2EFD9" w:themeFill="accent6" w:themeFillTint="33"/>
            <w:noWrap/>
            <w:hideMark/>
          </w:tcPr>
          <w:p w14:paraId="4552D5C5"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679" w:type="dxa"/>
            <w:shd w:val="clear" w:color="auto" w:fill="E2EFD9" w:themeFill="accent6" w:themeFillTint="33"/>
            <w:noWrap/>
            <w:hideMark/>
          </w:tcPr>
          <w:p w14:paraId="15DFD0E4"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585" w:type="dxa"/>
            <w:shd w:val="clear" w:color="auto" w:fill="E2EFD9" w:themeFill="accent6" w:themeFillTint="33"/>
            <w:noWrap/>
            <w:hideMark/>
          </w:tcPr>
          <w:p w14:paraId="465D8B00"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486" w:type="dxa"/>
            <w:shd w:val="clear" w:color="auto" w:fill="E2EFD9" w:themeFill="accent6" w:themeFillTint="33"/>
            <w:noWrap/>
            <w:hideMark/>
          </w:tcPr>
          <w:p w14:paraId="0DAA667B"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383" w:type="dxa"/>
            <w:shd w:val="clear" w:color="auto" w:fill="E2EFD9" w:themeFill="accent6" w:themeFillTint="33"/>
            <w:noWrap/>
            <w:hideMark/>
          </w:tcPr>
          <w:p w14:paraId="5D2A2A3D"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447" w:type="dxa"/>
            <w:shd w:val="clear" w:color="auto" w:fill="E2EFD9" w:themeFill="accent6" w:themeFillTint="33"/>
            <w:noWrap/>
            <w:hideMark/>
          </w:tcPr>
          <w:p w14:paraId="35A350C9"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250" w:type="dxa"/>
            <w:shd w:val="clear" w:color="auto" w:fill="E2EFD9" w:themeFill="accent6" w:themeFillTint="33"/>
            <w:noWrap/>
            <w:hideMark/>
          </w:tcPr>
          <w:p w14:paraId="555EF4B4"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B050"/>
                <w:sz w:val="24"/>
                <w:szCs w:val="24"/>
                <w:lang w:eastAsia="en-IN"/>
              </w:rPr>
              <w:t>Yes</w:t>
            </w:r>
          </w:p>
        </w:tc>
      </w:tr>
      <w:tr w:rsidR="001248A7" w:rsidRPr="002E3180" w14:paraId="1E093845" w14:textId="77777777" w:rsidTr="000C3E07">
        <w:trPr>
          <w:trHeight w:val="300"/>
        </w:trPr>
        <w:tc>
          <w:tcPr>
            <w:tcW w:w="1542" w:type="dxa"/>
            <w:noWrap/>
            <w:hideMark/>
          </w:tcPr>
          <w:p w14:paraId="0F23A906"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0000"/>
                <w:sz w:val="24"/>
                <w:szCs w:val="24"/>
                <w:lang w:eastAsia="en-IN"/>
              </w:rPr>
              <w:t>Yadav B</w:t>
            </w:r>
            <w:r>
              <w:rPr>
                <w:rFonts w:ascii="Times New Roman" w:eastAsia="Times New Roman" w:hAnsi="Times New Roman" w:cs="Times New Roman"/>
                <w:color w:val="000000"/>
                <w:sz w:val="24"/>
                <w:szCs w:val="24"/>
                <w:lang w:eastAsia="en-IN"/>
              </w:rPr>
              <w:t xml:space="preserve">, 2023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{"citationID":"flk6jsHO","properties":{"formattedCitation":"[19]","plainCitation":"[19]","noteIndex":0},"citationItems":[{"id":682,"uris":["http://zotero.org/groups/4897075/items/3DKV2SUV"],"itemData":{"id":682,"type":"article-journal","abstract":"Scrub typhus, caused by Orientia tsutsugamushi, is a re-emerging endemic zoonosis in the Asia Pacific region. It is a febrile condition ranging in severity from mild to severe, with fatality rates as high as 30%. The present study aims towards analysing the clinical profile and pregnancy outcomes in 27 cases of scrub typhus admitted to a tertiary care centre in North India. The medical records of 27 pregnant women who had scrub typhus were analysed. The IgM ELISA was used to look for IgM antibodies to Orientia tsutsugamushi in the patient’s serum sample. An optical density of more than or equal to 0.468 was considered as positive. Majority of the pregnant females delivered healthy and live babies. However, poor foetal outcomes were observed in four (14.8%) cases with intrauterine deaths occurring in two (7.4%) cases and still birth in one (3.7%) case, while one (3.7%) patient had spontaneous abortion. Maternal mortality was reported in one patient (3.7%) due to a delay in diagnosis. In endemic settings, a strong index of suspicion for scrub typhus is necessary in pregnant females presenting with fever. The key to reducing morbidity in both the mother and foetus is early diagnosis and treatment.Impact StatementWhat is already known on this subject? Scrub typhus is a febrile condition ranging in severity from mild to severe, with 30% mortality in untreated patients. What do the results of this study add? Majority of the pregnant females delivered healthy and live babies. However, poor foetal outcomes were observed in four (14.8%) cases with intrauterine deaths occurring in two (7.4%) cases and still birth in one (3.7%) case, while one (3.7%) patient had spontaneous abortion. Maternal mortality was reported in one patient (3.7%) due to a delay in diagnosis. What are the implications of these findings for clinical practice and/or further research? In endemic settings, a strong index of suspicion for scrub typhus is necessary for pregnant females presenting with fever. The key to reducing morbidity in both the mother and foetus is early diagnosis and treatment. © 2022 Informa UK Limited, trading as Taylor &amp; Francis Group.","container-title":"Journal of Obstetrics and Gynaecology","language":"English","note":"Accession Number: rayyan-431110800\nISBN: 01443615\ntype: doi:10.1080/01443615.2022.2141617","title":"Clinical profile and outcomes of Scrub typhus in pregnant women presenting to a tertiary care hospital of North India","URL":"https://www.scopus.com/inward/record.uri?eid=2-s2.0-85142818167&amp;doi=10.1080%2f01443615.2022.2141617&amp;partnerID=40&amp;md5=c0987ff22c0fd40da1e59c1339275ea0","author":[{"family":"Yadav","given":"B."},{"family":"Soni","given":"R."},{"family":"Biswal","given":"M."},{"family":"Suri","given":"V."},{"family":"Rohilla","given":"M."}],"issued":{"date-parts":[["2022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FE2B4F">
              <w:rPr>
                <w:rFonts w:ascii="Times New Roman" w:hAnsi="Times New Roman" w:cs="Times New Roman"/>
                <w:sz w:val="24"/>
              </w:rPr>
              <w:t>[19]</w:t>
            </w:r>
            <w:r>
              <w:rPr>
                <w:rFonts w:ascii="Times New Roman" w:eastAsia="Times New Roman" w:hAnsi="Times New Roman" w:cs="Times New Roman"/>
                <w:color w:val="000000"/>
                <w:sz w:val="24"/>
                <w:szCs w:val="24"/>
                <w:lang w:eastAsia="en-IN"/>
              </w:rPr>
              <w:fldChar w:fldCharType="end"/>
            </w:r>
          </w:p>
        </w:tc>
        <w:tc>
          <w:tcPr>
            <w:tcW w:w="1304" w:type="dxa"/>
            <w:noWrap/>
            <w:hideMark/>
          </w:tcPr>
          <w:p w14:paraId="6618015A"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0000"/>
                <w:sz w:val="24"/>
                <w:szCs w:val="24"/>
                <w:lang w:eastAsia="en-IN"/>
              </w:rPr>
              <w:t>Cross sectional</w:t>
            </w:r>
          </w:p>
        </w:tc>
        <w:tc>
          <w:tcPr>
            <w:tcW w:w="1212" w:type="dxa"/>
            <w:shd w:val="clear" w:color="auto" w:fill="E2EFD9" w:themeFill="accent6" w:themeFillTint="33"/>
            <w:noWrap/>
            <w:hideMark/>
          </w:tcPr>
          <w:p w14:paraId="41F8C00C"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349" w:type="dxa"/>
            <w:shd w:val="clear" w:color="auto" w:fill="E2EFD9" w:themeFill="accent6" w:themeFillTint="33"/>
            <w:noWrap/>
            <w:hideMark/>
          </w:tcPr>
          <w:p w14:paraId="7EEC6AD7"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679" w:type="dxa"/>
            <w:shd w:val="clear" w:color="auto" w:fill="E2EFD9" w:themeFill="accent6" w:themeFillTint="33"/>
            <w:noWrap/>
            <w:hideMark/>
          </w:tcPr>
          <w:p w14:paraId="4ECBBC2E"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585" w:type="dxa"/>
            <w:shd w:val="clear" w:color="auto" w:fill="E2EFD9" w:themeFill="accent6" w:themeFillTint="33"/>
            <w:noWrap/>
            <w:hideMark/>
          </w:tcPr>
          <w:p w14:paraId="78FF1722"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486" w:type="dxa"/>
            <w:shd w:val="clear" w:color="auto" w:fill="E2EFD9" w:themeFill="accent6" w:themeFillTint="33"/>
            <w:noWrap/>
            <w:hideMark/>
          </w:tcPr>
          <w:p w14:paraId="6D277F2A"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383" w:type="dxa"/>
            <w:shd w:val="clear" w:color="auto" w:fill="FBE4D5" w:themeFill="accent2" w:themeFillTint="33"/>
            <w:noWrap/>
            <w:hideMark/>
          </w:tcPr>
          <w:p w14:paraId="1F466C5D" w14:textId="77777777" w:rsidR="001248A7" w:rsidRPr="002E3180" w:rsidRDefault="001248A7" w:rsidP="000C3E07">
            <w:pPr>
              <w:rPr>
                <w:rFonts w:ascii="Times New Roman" w:eastAsia="Times New Roman" w:hAnsi="Times New Roman" w:cs="Times New Roman"/>
                <w:color w:val="FF0000"/>
                <w:sz w:val="24"/>
                <w:szCs w:val="24"/>
                <w:lang w:eastAsia="en-IN"/>
              </w:rPr>
            </w:pPr>
            <w:r w:rsidRPr="002E3180">
              <w:rPr>
                <w:rFonts w:ascii="Times New Roman" w:eastAsia="Times New Roman" w:hAnsi="Times New Roman" w:cs="Times New Roman"/>
                <w:color w:val="FF0000"/>
                <w:sz w:val="24"/>
                <w:szCs w:val="24"/>
                <w:lang w:eastAsia="en-IN"/>
              </w:rPr>
              <w:t>No</w:t>
            </w:r>
          </w:p>
        </w:tc>
        <w:tc>
          <w:tcPr>
            <w:tcW w:w="1447" w:type="dxa"/>
            <w:shd w:val="clear" w:color="auto" w:fill="E2EFD9" w:themeFill="accent6" w:themeFillTint="33"/>
            <w:noWrap/>
            <w:hideMark/>
          </w:tcPr>
          <w:p w14:paraId="6BB7FA3C"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250" w:type="dxa"/>
            <w:shd w:val="clear" w:color="auto" w:fill="DEEAF6" w:themeFill="accent5" w:themeFillTint="33"/>
            <w:noWrap/>
            <w:hideMark/>
          </w:tcPr>
          <w:p w14:paraId="0C07B075" w14:textId="77777777" w:rsidR="001248A7" w:rsidRPr="002E3180" w:rsidRDefault="001248A7" w:rsidP="000C3E07">
            <w:pPr>
              <w:rPr>
                <w:rFonts w:ascii="Times New Roman" w:eastAsia="Times New Roman" w:hAnsi="Times New Roman" w:cs="Times New Roman"/>
                <w:color w:val="0070C0"/>
                <w:sz w:val="24"/>
                <w:szCs w:val="24"/>
                <w:lang w:eastAsia="en-IN"/>
              </w:rPr>
            </w:pPr>
            <w:r w:rsidRPr="002E3180">
              <w:rPr>
                <w:rFonts w:ascii="Times New Roman" w:eastAsia="Times New Roman" w:hAnsi="Times New Roman" w:cs="Times New Roman"/>
                <w:color w:val="0070C0"/>
                <w:sz w:val="24"/>
                <w:szCs w:val="24"/>
                <w:lang w:eastAsia="en-IN"/>
              </w:rPr>
              <w:t>Not applicable</w:t>
            </w:r>
          </w:p>
        </w:tc>
      </w:tr>
      <w:tr w:rsidR="001248A7" w:rsidRPr="002E3180" w14:paraId="750FA18C" w14:textId="77777777" w:rsidTr="000C3E07">
        <w:trPr>
          <w:trHeight w:val="300"/>
        </w:trPr>
        <w:tc>
          <w:tcPr>
            <w:tcW w:w="1542" w:type="dxa"/>
            <w:noWrap/>
            <w:hideMark/>
          </w:tcPr>
          <w:p w14:paraId="62C078A5"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0000"/>
                <w:sz w:val="24"/>
                <w:szCs w:val="24"/>
                <w:lang w:eastAsia="en-IN"/>
              </w:rPr>
              <w:t>Sengupta M</w:t>
            </w:r>
            <w:r>
              <w:rPr>
                <w:rFonts w:ascii="Times New Roman" w:eastAsia="Times New Roman" w:hAnsi="Times New Roman" w:cs="Times New Roman"/>
                <w:color w:val="000000"/>
                <w:sz w:val="24"/>
                <w:szCs w:val="24"/>
                <w:lang w:eastAsia="en-IN"/>
              </w:rPr>
              <w:t xml:space="preserve">, 2014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{"citationID":"f1oq5XTn","properties":{"formattedCitation":"[53]","plainCitation":"[53]","noteIndex":0},"citationItems":[{"id":637,"uris":["http://zotero.org/groups/4897075/items/A5A99R68"],"itemData":{"id":637,"type":"article-journal","container-title":"International Journal of Gynecology and Obstetrics","issue":"2","language":"English","note":"Accession Number: rayyan-944048073\nISBN: 00207292\ntype: doi:10.1016/j.ijgo.2014.06.014","page":"212","title":"Scrub typhus continues to be a threat in pregnancy","volume":"127","author":[{"family":"Sengupta","given":"M."},{"family":"Benjamin","given":"S."},{"family":"Prakash","given":"J. A."}],"issued":{"date-parts":[["2014"]]}}}],"schema":"https://github.com/citation-style-language/schema/raw/master/csl-citation.json"}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FE2B4F">
              <w:rPr>
                <w:rFonts w:ascii="Times New Roman" w:hAnsi="Times New Roman" w:cs="Times New Roman"/>
                <w:sz w:val="24"/>
              </w:rPr>
              <w:t>[53]</w:t>
            </w:r>
            <w:r>
              <w:rPr>
                <w:rFonts w:ascii="Times New Roman" w:eastAsia="Times New Roman" w:hAnsi="Times New Roman" w:cs="Times New Roman"/>
                <w:color w:val="000000"/>
                <w:sz w:val="24"/>
                <w:szCs w:val="24"/>
                <w:lang w:eastAsia="en-IN"/>
              </w:rPr>
              <w:fldChar w:fldCharType="end"/>
            </w:r>
          </w:p>
        </w:tc>
        <w:tc>
          <w:tcPr>
            <w:tcW w:w="1304" w:type="dxa"/>
            <w:noWrap/>
            <w:hideMark/>
          </w:tcPr>
          <w:p w14:paraId="0CE13A05"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0000"/>
                <w:sz w:val="24"/>
                <w:szCs w:val="24"/>
                <w:lang w:eastAsia="en-IN"/>
              </w:rPr>
              <w:t>Cross sectional</w:t>
            </w:r>
          </w:p>
        </w:tc>
        <w:tc>
          <w:tcPr>
            <w:tcW w:w="1212" w:type="dxa"/>
            <w:shd w:val="clear" w:color="auto" w:fill="E2EFD9" w:themeFill="accent6" w:themeFillTint="33"/>
            <w:noWrap/>
            <w:hideMark/>
          </w:tcPr>
          <w:p w14:paraId="377B90C2"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349" w:type="dxa"/>
            <w:shd w:val="clear" w:color="auto" w:fill="E2EFD9" w:themeFill="accent6" w:themeFillTint="33"/>
            <w:noWrap/>
            <w:hideMark/>
          </w:tcPr>
          <w:p w14:paraId="1A6D2C22"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679" w:type="dxa"/>
            <w:shd w:val="clear" w:color="auto" w:fill="E2EFD9" w:themeFill="accent6" w:themeFillTint="33"/>
            <w:noWrap/>
            <w:hideMark/>
          </w:tcPr>
          <w:p w14:paraId="6942DD08"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585" w:type="dxa"/>
            <w:shd w:val="clear" w:color="auto" w:fill="E2EFD9" w:themeFill="accent6" w:themeFillTint="33"/>
            <w:noWrap/>
            <w:hideMark/>
          </w:tcPr>
          <w:p w14:paraId="45265D17"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486" w:type="dxa"/>
            <w:shd w:val="clear" w:color="auto" w:fill="E2EFD9" w:themeFill="accent6" w:themeFillTint="33"/>
            <w:noWrap/>
            <w:hideMark/>
          </w:tcPr>
          <w:p w14:paraId="6BCE0562"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383" w:type="dxa"/>
            <w:shd w:val="clear" w:color="auto" w:fill="FBE4D5" w:themeFill="accent2" w:themeFillTint="33"/>
            <w:noWrap/>
            <w:hideMark/>
          </w:tcPr>
          <w:p w14:paraId="59B16C1F" w14:textId="77777777" w:rsidR="001248A7" w:rsidRPr="002E3180" w:rsidRDefault="001248A7" w:rsidP="000C3E07">
            <w:pPr>
              <w:rPr>
                <w:rFonts w:ascii="Times New Roman" w:eastAsia="Times New Roman" w:hAnsi="Times New Roman" w:cs="Times New Roman"/>
                <w:color w:val="FF0000"/>
                <w:sz w:val="24"/>
                <w:szCs w:val="24"/>
                <w:lang w:eastAsia="en-IN"/>
              </w:rPr>
            </w:pPr>
            <w:r w:rsidRPr="002E3180">
              <w:rPr>
                <w:rFonts w:ascii="Times New Roman" w:eastAsia="Times New Roman" w:hAnsi="Times New Roman" w:cs="Times New Roman"/>
                <w:color w:val="FF0000"/>
                <w:sz w:val="24"/>
                <w:szCs w:val="24"/>
                <w:lang w:eastAsia="en-IN"/>
              </w:rPr>
              <w:t>No</w:t>
            </w:r>
          </w:p>
        </w:tc>
        <w:tc>
          <w:tcPr>
            <w:tcW w:w="1447" w:type="dxa"/>
            <w:shd w:val="clear" w:color="auto" w:fill="E2EFD9" w:themeFill="accent6" w:themeFillTint="33"/>
            <w:noWrap/>
            <w:hideMark/>
          </w:tcPr>
          <w:p w14:paraId="068DD448"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250" w:type="dxa"/>
            <w:shd w:val="clear" w:color="auto" w:fill="DEEAF6" w:themeFill="accent5" w:themeFillTint="33"/>
            <w:noWrap/>
            <w:hideMark/>
          </w:tcPr>
          <w:p w14:paraId="0A157AAB" w14:textId="77777777" w:rsidR="001248A7" w:rsidRPr="002E3180" w:rsidRDefault="001248A7" w:rsidP="000C3E07">
            <w:pPr>
              <w:rPr>
                <w:rFonts w:ascii="Times New Roman" w:eastAsia="Times New Roman" w:hAnsi="Times New Roman" w:cs="Times New Roman"/>
                <w:color w:val="0070C0"/>
                <w:sz w:val="24"/>
                <w:szCs w:val="24"/>
                <w:lang w:eastAsia="en-IN"/>
              </w:rPr>
            </w:pPr>
            <w:r w:rsidRPr="002E3180">
              <w:rPr>
                <w:rFonts w:ascii="Times New Roman" w:eastAsia="Times New Roman" w:hAnsi="Times New Roman" w:cs="Times New Roman"/>
                <w:color w:val="0070C0"/>
                <w:sz w:val="24"/>
                <w:szCs w:val="24"/>
                <w:lang w:eastAsia="en-IN"/>
              </w:rPr>
              <w:t>Not applicable</w:t>
            </w:r>
          </w:p>
        </w:tc>
      </w:tr>
      <w:tr w:rsidR="001248A7" w:rsidRPr="002E3180" w14:paraId="7E1CCED9" w14:textId="77777777" w:rsidTr="000C3E07">
        <w:trPr>
          <w:trHeight w:val="300"/>
        </w:trPr>
        <w:tc>
          <w:tcPr>
            <w:tcW w:w="1542" w:type="dxa"/>
            <w:noWrap/>
            <w:hideMark/>
          </w:tcPr>
          <w:p w14:paraId="73B5773C"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0000"/>
                <w:sz w:val="24"/>
                <w:szCs w:val="24"/>
                <w:lang w:eastAsia="en-IN"/>
              </w:rPr>
              <w:t xml:space="preserve">Rajan </w:t>
            </w:r>
            <w:r>
              <w:rPr>
                <w:rFonts w:ascii="Times New Roman" w:eastAsia="Times New Roman" w:hAnsi="Times New Roman" w:cs="Times New Roman"/>
                <w:color w:val="000000"/>
                <w:sz w:val="24"/>
                <w:szCs w:val="24"/>
                <w:lang w:eastAsia="en-IN"/>
              </w:rPr>
              <w:t xml:space="preserve">S, 2016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{"citationID":"LtbbkNSL","properties":{"formattedCitation":"[55]","plainCitation":"[55]","noteIndex":0},"citationItems":[{"id":620,"uris":["http://zotero.org/groups/4897075/items/PAR8287D"],"itemData":{"id":620,"type":"article-journal","abstract":"Scrub typhus is an important unrecognized cause for undifferentiated acute febrile illness in India associated with poor fetal outcomes. Maternal and fetal outcomes among pregnant patients with scrub typhus presenting to a tertiary care university teaching hospital from January 2010 to July 2012 were studied. Scrub typhus was diagnosed by clinical criteria along with scrub ELISA positivity or an eschar. In total, 33 of 738 patients (4.5%) who were diagnosed with scrub typhus were pregnant; 57.6% were in the third trimester, 27.3% in the second, and only 15.2% in the first trimester; 69.7% required admission to intensive care. Mortality was low (3%, n = 1) compared to 12.2% mortality reported previously. All patients were treated with Azithromycin. Poor fetal outcome was observed in 51.5% of these pregnancies with fetal loss occurring in 42.4% and preterm childbirth in 9.1%. Scrub typhus complicating pregnancy is associated with a poor fetal outcome despite treatment with Azithromycin. A majority require intensive care treatment for survival. © 2016, © The Author(s) 2016.","container-title":"Obstetric Medicine","issue":"4","language":"English","note":"Accession Number: rayyan-944048145\nISBN: 1753495X\ntype: doi:10.1177/1753495X16638952","page":"164-166","title":"Scrub typhus in pregnancy: Maternal and fetal outcomes","volume":"9","author":[{"family":"Rajan","given":"S. J."},{"family":"Sathyendra","given":"S."},{"family":"Mathuram","given":"A. J."}],"issued":{"date-parts":[["2016"]]}}}],"schema":"https://github.com/citation-style-language/schema/raw/master/csl-citation.json"}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B35829">
              <w:rPr>
                <w:rFonts w:ascii="Times New Roman" w:hAnsi="Times New Roman" w:cs="Times New Roman"/>
                <w:sz w:val="24"/>
              </w:rPr>
              <w:t>[55]</w:t>
            </w:r>
            <w:r>
              <w:rPr>
                <w:rFonts w:ascii="Times New Roman" w:eastAsia="Times New Roman" w:hAnsi="Times New Roman" w:cs="Times New Roman"/>
                <w:color w:val="000000"/>
                <w:sz w:val="24"/>
                <w:szCs w:val="24"/>
                <w:lang w:eastAsia="en-IN"/>
              </w:rPr>
              <w:fldChar w:fldCharType="end"/>
            </w:r>
          </w:p>
        </w:tc>
        <w:tc>
          <w:tcPr>
            <w:tcW w:w="1304" w:type="dxa"/>
            <w:noWrap/>
            <w:hideMark/>
          </w:tcPr>
          <w:p w14:paraId="13AC30E9"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0000"/>
                <w:sz w:val="24"/>
                <w:szCs w:val="24"/>
                <w:lang w:eastAsia="en-IN"/>
              </w:rPr>
              <w:t>Cross sectional</w:t>
            </w:r>
          </w:p>
        </w:tc>
        <w:tc>
          <w:tcPr>
            <w:tcW w:w="1212" w:type="dxa"/>
            <w:shd w:val="clear" w:color="auto" w:fill="E2EFD9" w:themeFill="accent6" w:themeFillTint="33"/>
            <w:noWrap/>
            <w:hideMark/>
          </w:tcPr>
          <w:p w14:paraId="4FDD14B7"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349" w:type="dxa"/>
            <w:shd w:val="clear" w:color="auto" w:fill="E2EFD9" w:themeFill="accent6" w:themeFillTint="33"/>
            <w:noWrap/>
            <w:hideMark/>
          </w:tcPr>
          <w:p w14:paraId="6F70818D"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679" w:type="dxa"/>
            <w:shd w:val="clear" w:color="auto" w:fill="E2EFD9" w:themeFill="accent6" w:themeFillTint="33"/>
            <w:noWrap/>
            <w:hideMark/>
          </w:tcPr>
          <w:p w14:paraId="4A26EC97"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585" w:type="dxa"/>
            <w:shd w:val="clear" w:color="auto" w:fill="E2EFD9" w:themeFill="accent6" w:themeFillTint="33"/>
            <w:noWrap/>
            <w:hideMark/>
          </w:tcPr>
          <w:p w14:paraId="524F4C20"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486" w:type="dxa"/>
            <w:shd w:val="clear" w:color="auto" w:fill="FBE4D5" w:themeFill="accent2" w:themeFillTint="33"/>
            <w:noWrap/>
            <w:hideMark/>
          </w:tcPr>
          <w:p w14:paraId="47283759" w14:textId="77777777" w:rsidR="001248A7" w:rsidRPr="002E3180" w:rsidRDefault="001248A7" w:rsidP="000C3E07">
            <w:pPr>
              <w:rPr>
                <w:rFonts w:ascii="Times New Roman" w:eastAsia="Times New Roman" w:hAnsi="Times New Roman" w:cs="Times New Roman"/>
                <w:color w:val="FF0000"/>
                <w:sz w:val="24"/>
                <w:szCs w:val="24"/>
                <w:lang w:eastAsia="en-IN"/>
              </w:rPr>
            </w:pPr>
            <w:r w:rsidRPr="002E3180">
              <w:rPr>
                <w:rFonts w:ascii="Times New Roman" w:eastAsia="Times New Roman" w:hAnsi="Times New Roman" w:cs="Times New Roman"/>
                <w:color w:val="FF0000"/>
                <w:sz w:val="24"/>
                <w:szCs w:val="24"/>
                <w:lang w:eastAsia="en-IN"/>
              </w:rPr>
              <w:t>No</w:t>
            </w:r>
          </w:p>
        </w:tc>
        <w:tc>
          <w:tcPr>
            <w:tcW w:w="1383" w:type="dxa"/>
            <w:shd w:val="clear" w:color="auto" w:fill="FBE4D5" w:themeFill="accent2" w:themeFillTint="33"/>
            <w:noWrap/>
            <w:hideMark/>
          </w:tcPr>
          <w:p w14:paraId="6CE0355C" w14:textId="77777777" w:rsidR="001248A7" w:rsidRPr="002E3180" w:rsidRDefault="001248A7" w:rsidP="000C3E07">
            <w:pPr>
              <w:rPr>
                <w:rFonts w:ascii="Times New Roman" w:eastAsia="Times New Roman" w:hAnsi="Times New Roman" w:cs="Times New Roman"/>
                <w:color w:val="FF0000"/>
                <w:sz w:val="24"/>
                <w:szCs w:val="24"/>
                <w:lang w:eastAsia="en-IN"/>
              </w:rPr>
            </w:pPr>
            <w:r w:rsidRPr="002E3180">
              <w:rPr>
                <w:rFonts w:ascii="Times New Roman" w:eastAsia="Times New Roman" w:hAnsi="Times New Roman" w:cs="Times New Roman"/>
                <w:color w:val="FF0000"/>
                <w:sz w:val="24"/>
                <w:szCs w:val="24"/>
                <w:lang w:eastAsia="en-IN"/>
              </w:rPr>
              <w:t>No</w:t>
            </w:r>
          </w:p>
        </w:tc>
        <w:tc>
          <w:tcPr>
            <w:tcW w:w="1447" w:type="dxa"/>
            <w:shd w:val="clear" w:color="auto" w:fill="E2EFD9" w:themeFill="accent6" w:themeFillTint="33"/>
            <w:noWrap/>
            <w:hideMark/>
          </w:tcPr>
          <w:p w14:paraId="706BF711"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250" w:type="dxa"/>
            <w:shd w:val="clear" w:color="auto" w:fill="E2EFD9" w:themeFill="accent6" w:themeFillTint="33"/>
            <w:noWrap/>
            <w:hideMark/>
          </w:tcPr>
          <w:p w14:paraId="78F22FB3"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r>
      <w:tr w:rsidR="001248A7" w:rsidRPr="002E3180" w14:paraId="7C31D08F" w14:textId="77777777" w:rsidTr="000C3E07">
        <w:trPr>
          <w:trHeight w:val="300"/>
        </w:trPr>
        <w:tc>
          <w:tcPr>
            <w:tcW w:w="1542" w:type="dxa"/>
            <w:noWrap/>
            <w:hideMark/>
          </w:tcPr>
          <w:p w14:paraId="32385F88" w14:textId="77777777" w:rsidR="001248A7" w:rsidRPr="002E3180" w:rsidRDefault="001248A7" w:rsidP="000C3E07">
            <w:pPr>
              <w:rPr>
                <w:rFonts w:ascii="Times New Roman" w:eastAsia="Times New Roman" w:hAnsi="Times New Roman" w:cs="Times New Roman"/>
                <w:color w:val="000000"/>
                <w:sz w:val="24"/>
                <w:szCs w:val="24"/>
                <w:lang w:eastAsia="en-IN"/>
              </w:rPr>
            </w:pPr>
            <w:proofErr w:type="spellStart"/>
            <w:r w:rsidRPr="002E3180">
              <w:rPr>
                <w:rFonts w:ascii="Times New Roman" w:eastAsia="Times New Roman" w:hAnsi="Times New Roman" w:cs="Times New Roman"/>
                <w:color w:val="000000"/>
                <w:sz w:val="24"/>
                <w:szCs w:val="24"/>
                <w:lang w:eastAsia="en-IN"/>
              </w:rPr>
              <w:t>Udawat</w:t>
            </w:r>
            <w:proofErr w:type="spellEnd"/>
            <w:r w:rsidRPr="002E3180">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t xml:space="preserve">M, 2014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{"citationID":"Ix6Dw4wI","properties":{"formattedCitation":"[14]","plainCitation":"[14]","noteIndex":0},"citationItems":[{"id":1773,"uris":["http://zotero.org/groups/4897075/items/74NNLWK8"],"itemData":{"id":1773,"type":"article-journal","abstract":"BACKGROUND: Leptospirosis is one of the most widespread zoonotic diseases in the world. Infection may range from subclinical infection to death of the patient, although majority of the cases are mild and self-limited. AIMS &amp; OBJECTIVES: The present study was carried out to determine the clinical impact of leptospirosis in pregnant women attending antenatal clinic of our tertiary care hospital. METHODS &amp; MATERIALS: In this case control study, blood samples from pregnant women who attended routine antenatal check- up during March 2008 to March 2010 were included the study. A total of 33 cases and 237 controls were compared during the study period. The diagnosis was made by performing the two serological tests: (i) The rapid screening test – Macroscopic Slide Agglutination Test (MSAT) and the other (ii) the confirmatory test – Microscopic Agglutination Test (MAT). RESULTS: Out of 270 patients, 33 (17.9%) were found to be positive for leptospirosis by Microscopic Agglutination Test (MAT) and 35 (19%) by Macroscopic Slide Agglutination Test (MSAT).The biochemical parameters like SGPT, SGOT were found to be elevated. Increased awareness among pregnant women is of utmost important for early detection &amp; treatment of the disease and thus, for the safety of the fetus.","container-title":"Journal of Evolution of Medical and Dental Sciences","DOI":"10.14260/jemds/2014/3738","ISSN":"22784748, 22784802","issue":"58","journalAbbreviation":"jemds","language":"en","page":"13071-13078","source":"DOI.org (Crossref)","title":"CLINICAL IMPACT OF LEPTOSPIROSIS ON PREGNANCY: AN ANALYSIS","title-short":"CLINICAL IMPACT OF LEPTOSPIROSIS ON PREGNANCY","volume":"3","author":[{"family":"Udawat","given":"Madhu"},{"family":"G","given":"Sumathi"},{"family":"J","given":"Nithyalakshmi"},{"family":"Krishnan","given":"Mohana"}],"issued":{"date-parts":[["2014",10,31]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893590">
              <w:rPr>
                <w:rFonts w:ascii="Times New Roman" w:hAnsi="Times New Roman" w:cs="Times New Roman"/>
                <w:sz w:val="24"/>
              </w:rPr>
              <w:t>[14]</w:t>
            </w:r>
            <w:r>
              <w:rPr>
                <w:rFonts w:ascii="Times New Roman" w:eastAsia="Times New Roman" w:hAnsi="Times New Roman" w:cs="Times New Roman"/>
                <w:color w:val="000000"/>
                <w:sz w:val="24"/>
                <w:szCs w:val="24"/>
                <w:lang w:eastAsia="en-IN"/>
              </w:rPr>
              <w:fldChar w:fldCharType="end"/>
            </w:r>
          </w:p>
        </w:tc>
        <w:tc>
          <w:tcPr>
            <w:tcW w:w="1304" w:type="dxa"/>
            <w:noWrap/>
            <w:hideMark/>
          </w:tcPr>
          <w:p w14:paraId="37B5B242"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0000"/>
                <w:sz w:val="24"/>
                <w:szCs w:val="24"/>
                <w:lang w:eastAsia="en-IN"/>
              </w:rPr>
              <w:t>Case control</w:t>
            </w:r>
          </w:p>
        </w:tc>
        <w:tc>
          <w:tcPr>
            <w:tcW w:w="1212" w:type="dxa"/>
            <w:shd w:val="clear" w:color="auto" w:fill="E2EFD9" w:themeFill="accent6" w:themeFillTint="33"/>
            <w:noWrap/>
            <w:hideMark/>
          </w:tcPr>
          <w:p w14:paraId="50845D40" w14:textId="77777777" w:rsidR="001248A7" w:rsidRPr="002E3180" w:rsidRDefault="001248A7" w:rsidP="000C3E07">
            <w:pPr>
              <w:rPr>
                <w:rFonts w:ascii="Times New Roman" w:eastAsia="Times New Roman" w:hAnsi="Times New Roman" w:cs="Times New Roman"/>
                <w:color w:val="00B050"/>
                <w:sz w:val="24"/>
                <w:szCs w:val="24"/>
                <w:lang w:eastAsia="en-IN"/>
              </w:rPr>
            </w:pPr>
            <w:r w:rsidRPr="006E452C">
              <w:rPr>
                <w:rFonts w:ascii="Times New Roman" w:eastAsia="Times New Roman" w:hAnsi="Times New Roman" w:cs="Times New Roman"/>
                <w:color w:val="00B050"/>
                <w:sz w:val="24"/>
                <w:szCs w:val="24"/>
                <w:lang w:eastAsia="en-IN"/>
              </w:rPr>
              <w:t>Yes</w:t>
            </w:r>
          </w:p>
        </w:tc>
        <w:tc>
          <w:tcPr>
            <w:tcW w:w="1349" w:type="dxa"/>
            <w:shd w:val="clear" w:color="auto" w:fill="E2EFD9" w:themeFill="accent6" w:themeFillTint="33"/>
            <w:noWrap/>
            <w:hideMark/>
          </w:tcPr>
          <w:p w14:paraId="00FA40D6" w14:textId="77777777" w:rsidR="001248A7" w:rsidRPr="002E3180" w:rsidRDefault="001248A7" w:rsidP="000C3E07">
            <w:pPr>
              <w:rPr>
                <w:rFonts w:ascii="Times New Roman" w:eastAsia="Times New Roman" w:hAnsi="Times New Roman" w:cs="Times New Roman"/>
                <w:color w:val="00B050"/>
                <w:sz w:val="24"/>
                <w:szCs w:val="24"/>
                <w:lang w:eastAsia="en-IN"/>
              </w:rPr>
            </w:pPr>
            <w:r w:rsidRPr="006E452C">
              <w:rPr>
                <w:rFonts w:ascii="Times New Roman" w:eastAsia="Times New Roman" w:hAnsi="Times New Roman" w:cs="Times New Roman"/>
                <w:color w:val="00B050"/>
                <w:sz w:val="24"/>
                <w:szCs w:val="24"/>
                <w:lang w:eastAsia="en-IN"/>
              </w:rPr>
              <w:t>Yes</w:t>
            </w:r>
          </w:p>
        </w:tc>
        <w:tc>
          <w:tcPr>
            <w:tcW w:w="1679" w:type="dxa"/>
            <w:shd w:val="clear" w:color="auto" w:fill="E2EFD9" w:themeFill="accent6" w:themeFillTint="33"/>
            <w:noWrap/>
            <w:hideMark/>
          </w:tcPr>
          <w:p w14:paraId="1B960A64" w14:textId="77777777" w:rsidR="001248A7" w:rsidRPr="002E3180" w:rsidRDefault="001248A7" w:rsidP="000C3E07">
            <w:pPr>
              <w:rPr>
                <w:rFonts w:ascii="Times New Roman" w:eastAsia="Times New Roman" w:hAnsi="Times New Roman" w:cs="Times New Roman"/>
                <w:color w:val="00B050"/>
                <w:sz w:val="24"/>
                <w:szCs w:val="24"/>
                <w:lang w:eastAsia="en-IN"/>
              </w:rPr>
            </w:pPr>
            <w:r w:rsidRPr="006E452C">
              <w:rPr>
                <w:rFonts w:ascii="Times New Roman" w:eastAsia="Times New Roman" w:hAnsi="Times New Roman" w:cs="Times New Roman"/>
                <w:color w:val="00B050"/>
                <w:sz w:val="24"/>
                <w:szCs w:val="24"/>
                <w:lang w:eastAsia="en-IN"/>
              </w:rPr>
              <w:t>Yes</w:t>
            </w:r>
          </w:p>
        </w:tc>
        <w:tc>
          <w:tcPr>
            <w:tcW w:w="1585" w:type="dxa"/>
            <w:shd w:val="clear" w:color="auto" w:fill="E2EFD9" w:themeFill="accent6" w:themeFillTint="33"/>
            <w:noWrap/>
            <w:hideMark/>
          </w:tcPr>
          <w:p w14:paraId="66195E17" w14:textId="77777777" w:rsidR="001248A7" w:rsidRPr="002E3180" w:rsidRDefault="001248A7" w:rsidP="000C3E07">
            <w:pPr>
              <w:rPr>
                <w:rFonts w:ascii="Times New Roman" w:eastAsia="Times New Roman" w:hAnsi="Times New Roman" w:cs="Times New Roman"/>
                <w:color w:val="00B050"/>
                <w:sz w:val="24"/>
                <w:szCs w:val="24"/>
                <w:lang w:eastAsia="en-IN"/>
              </w:rPr>
            </w:pPr>
            <w:r w:rsidRPr="006E452C">
              <w:rPr>
                <w:rFonts w:ascii="Times New Roman" w:eastAsia="Times New Roman" w:hAnsi="Times New Roman" w:cs="Times New Roman"/>
                <w:color w:val="00B050"/>
                <w:sz w:val="24"/>
                <w:szCs w:val="24"/>
                <w:lang w:eastAsia="en-IN"/>
              </w:rPr>
              <w:t>Yes</w:t>
            </w:r>
          </w:p>
        </w:tc>
        <w:tc>
          <w:tcPr>
            <w:tcW w:w="1486" w:type="dxa"/>
            <w:shd w:val="clear" w:color="auto" w:fill="FBE4D5" w:themeFill="accent2" w:themeFillTint="33"/>
            <w:noWrap/>
            <w:hideMark/>
          </w:tcPr>
          <w:p w14:paraId="763B93CC" w14:textId="77777777" w:rsidR="001248A7" w:rsidRPr="002E3180" w:rsidRDefault="001248A7" w:rsidP="000C3E07">
            <w:pPr>
              <w:rPr>
                <w:rFonts w:ascii="Times New Roman" w:eastAsia="Times New Roman" w:hAnsi="Times New Roman" w:cs="Times New Roman"/>
                <w:color w:val="FF0000"/>
                <w:sz w:val="24"/>
                <w:szCs w:val="24"/>
                <w:lang w:eastAsia="en-IN"/>
              </w:rPr>
            </w:pPr>
            <w:r w:rsidRPr="006E452C">
              <w:rPr>
                <w:rFonts w:ascii="Times New Roman" w:eastAsia="Times New Roman" w:hAnsi="Times New Roman" w:cs="Times New Roman"/>
                <w:color w:val="FF0000"/>
                <w:sz w:val="24"/>
                <w:szCs w:val="24"/>
                <w:lang w:eastAsia="en-IN"/>
              </w:rPr>
              <w:t>No</w:t>
            </w:r>
          </w:p>
        </w:tc>
        <w:tc>
          <w:tcPr>
            <w:tcW w:w="1383" w:type="dxa"/>
            <w:shd w:val="clear" w:color="auto" w:fill="FBE4D5" w:themeFill="accent2" w:themeFillTint="33"/>
            <w:noWrap/>
            <w:hideMark/>
          </w:tcPr>
          <w:p w14:paraId="66A1EFCB" w14:textId="77777777" w:rsidR="001248A7" w:rsidRPr="002E3180" w:rsidRDefault="001248A7" w:rsidP="000C3E07">
            <w:pPr>
              <w:rPr>
                <w:rFonts w:ascii="Times New Roman" w:eastAsia="Times New Roman" w:hAnsi="Times New Roman" w:cs="Times New Roman"/>
                <w:color w:val="FF0000"/>
                <w:sz w:val="24"/>
                <w:szCs w:val="24"/>
                <w:lang w:eastAsia="en-IN"/>
              </w:rPr>
            </w:pPr>
            <w:r w:rsidRPr="006E452C">
              <w:rPr>
                <w:rFonts w:ascii="Times New Roman" w:eastAsia="Times New Roman" w:hAnsi="Times New Roman" w:cs="Times New Roman"/>
                <w:color w:val="FF0000"/>
                <w:sz w:val="24"/>
                <w:szCs w:val="24"/>
                <w:lang w:eastAsia="en-IN"/>
              </w:rPr>
              <w:t>No</w:t>
            </w:r>
          </w:p>
        </w:tc>
        <w:tc>
          <w:tcPr>
            <w:tcW w:w="1447" w:type="dxa"/>
            <w:shd w:val="clear" w:color="auto" w:fill="E2EFD9" w:themeFill="accent6" w:themeFillTint="33"/>
            <w:noWrap/>
            <w:hideMark/>
          </w:tcPr>
          <w:p w14:paraId="6D793428" w14:textId="77777777" w:rsidR="001248A7" w:rsidRPr="002E3180" w:rsidRDefault="001248A7" w:rsidP="000C3E07">
            <w:pPr>
              <w:rPr>
                <w:rFonts w:ascii="Times New Roman" w:eastAsia="Times New Roman" w:hAnsi="Times New Roman" w:cs="Times New Roman"/>
                <w:color w:val="00B050"/>
                <w:sz w:val="24"/>
                <w:szCs w:val="24"/>
                <w:lang w:eastAsia="en-IN"/>
              </w:rPr>
            </w:pPr>
            <w:r w:rsidRPr="006E452C">
              <w:rPr>
                <w:rFonts w:ascii="Times New Roman" w:eastAsia="Times New Roman" w:hAnsi="Times New Roman" w:cs="Times New Roman"/>
                <w:color w:val="00B050"/>
                <w:sz w:val="24"/>
                <w:szCs w:val="24"/>
                <w:lang w:eastAsia="en-IN"/>
              </w:rPr>
              <w:t>Yes</w:t>
            </w:r>
          </w:p>
        </w:tc>
        <w:tc>
          <w:tcPr>
            <w:tcW w:w="1250" w:type="dxa"/>
            <w:shd w:val="clear" w:color="auto" w:fill="E2EFD9" w:themeFill="accent6" w:themeFillTint="33"/>
            <w:noWrap/>
            <w:hideMark/>
          </w:tcPr>
          <w:p w14:paraId="5DD2D492" w14:textId="77777777" w:rsidR="001248A7" w:rsidRPr="002E3180" w:rsidRDefault="001248A7" w:rsidP="000C3E07">
            <w:pPr>
              <w:rPr>
                <w:rFonts w:ascii="Times New Roman" w:eastAsia="Times New Roman" w:hAnsi="Times New Roman" w:cs="Times New Roman"/>
                <w:color w:val="00B050"/>
                <w:sz w:val="24"/>
                <w:szCs w:val="24"/>
                <w:lang w:eastAsia="en-IN"/>
              </w:rPr>
            </w:pPr>
            <w:r w:rsidRPr="006E452C">
              <w:rPr>
                <w:rFonts w:ascii="Times New Roman" w:eastAsia="Times New Roman" w:hAnsi="Times New Roman" w:cs="Times New Roman"/>
                <w:color w:val="00B050"/>
                <w:sz w:val="24"/>
                <w:szCs w:val="24"/>
                <w:lang w:eastAsia="en-IN"/>
              </w:rPr>
              <w:t>Yes</w:t>
            </w:r>
          </w:p>
        </w:tc>
      </w:tr>
      <w:tr w:rsidR="001248A7" w:rsidRPr="002E3180" w14:paraId="3ED7CB19" w14:textId="77777777" w:rsidTr="000C3E07">
        <w:trPr>
          <w:trHeight w:val="300"/>
        </w:trPr>
        <w:tc>
          <w:tcPr>
            <w:tcW w:w="1542" w:type="dxa"/>
            <w:noWrap/>
            <w:hideMark/>
          </w:tcPr>
          <w:p w14:paraId="1E1AF0E4"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0000"/>
                <w:sz w:val="24"/>
                <w:szCs w:val="24"/>
                <w:lang w:eastAsia="en-IN"/>
              </w:rPr>
              <w:t>Shreshtha</w:t>
            </w:r>
            <w:r>
              <w:rPr>
                <w:rFonts w:ascii="Times New Roman" w:eastAsia="Times New Roman" w:hAnsi="Times New Roman" w:cs="Times New Roman"/>
                <w:color w:val="000000"/>
                <w:sz w:val="24"/>
                <w:szCs w:val="24"/>
                <w:lang w:eastAsia="en-IN"/>
              </w:rPr>
              <w:t xml:space="preserve"> M, 2022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{"citationID":"WAzTXNiN","properties":{"formattedCitation":"[46]","plainCitation":"[46]","noteIndex":0},"citationItems":[{"id":1782,"uris":["http://zotero.org/groups/4897075/items/WBLT222N"],"itemData":{"id":1782,"type":"report","abstract":"Abstract\n          \n            Introduction\n            Leptospirosis, a neglected zoonotic disease bears a significant global burden and is endemic in India. Leptospirosis in pregnancy can lead to severe adverse outcomes but is often misdiagnosed and underreported as clinical presentation is masked by the symptoms of common obstetric complications and other endemic infectious diseases. Our aim was to generate epidemiological information on the prevalence and distribution, risk factors, and outcomes (both maternal and fetal) of the disease among a population of pregnant and post-partum women in northern India.\n          \n          \n            Methods\n            We conducted a cross-sectional study on a random sample of 170 pregnant and post-partum women in 10 hospitals across three northern states of India in whom ELISA IgG and IgM antibody tests were done. Women were categorised as seropositive if they had high levels of either IgG or IgM. We identified study variables based on an available systematic review of leptospirosis in pregnancy. Fisher’s Exact and Wilcoxon rank-sum non-parametric tests were used to analyse the association between leptospirosis in pregnancy and a range of socio-demographic and clinical factors. An analysis of the geographical distribution of the seropositive cases was undertaken using Geographical Information System mapping.\n          \n          \n            Results\n            The prevalence of leptospirosis in pregnancy was 5.9% (95% CI: 2.85 – 10.55%) with 80% of the seropositive cases living near water sources and lowlands. Proportions of cardiac problems, raised liver enzymes, anaemia and adverse fetal outcomes were higher among women who were seropositive compared with women who were seronegative. Adverse maternal and fetal outcomes were more common among seropositive pregnant and post-partum women compared with seronegative women.\n          \n          \n            Conclusions\n            This is the first descriptive epidemiological study of leptospirosis in pregnancy in India that generates important hypotheses emphasizing the need for further research. Pregnant women in endemic regions should be screened for leptospirosis for early diagnosis and treatment to avoid adverse outcomes.\n          \n          \n            Author Summary\n            Leptospirosis bears a significant global burden and is endemic in India. In pregnancy, it can lead to serious complications, but leptospirosis in pregnancy is often misdiagnosed and underreported as clinical presentation of the disease is masked by the symptoms of common obstetric complications and other endemic infectious diseases. There are no detailed studies about leptospirosis in pregnancy in India with almost all published studies being case reports. In recognition of this limitation, this cross-sectional study was undertaken to understand the rates, risk factors and outcomes of leptospirosis in pregnancy in India. ELISA IgG and IgM antibody tests were conducted to determine the seroprevalence of leptospirosis in the population. The rate of leptospirosis in pregnancy in our study population was found to be 5.9%. A majority of the seropositive cases lived near water sources and lowlands. The adverse clinical presentation of cardiac problems, raised liver enzymes, anaemia and adverse fetal outcomes were observed to be more common among seropositive pregnant and post-partum women compared with seronegative women. The study highlights the need for more research and for screening of leptospirosis in pregnant women living in endemic regions for early diagnosis and treatment to avoid adverse outcomes.","genre":"preprint","language":"en","note":"DOI: 10.1101/2022.11.02.22281830","publisher":"Infectious Diseases (except HIV/AIDS)","source":"DOI.org (Crossref)","title":"Leptospirosis in Pregnancy: Prevalence, Risk Factors, Clinical Characteristics, and Outcomes in a North Indian Population","title-short":"Leptospirosis in Pregnancy","URL":"http://medrxiv.org/lookup/doi/10.1101/2022.11.02.22281830","author":[{"family":"Shrestha","given":"Michal"},{"family":"Choudhury","given":"Saswati S"},{"family":"Carolin","given":"Solomi V"},{"family":"Rani","given":"Anjali"},{"family":"Roy","given":"Indrani"},{"family":"Zahir","given":"Farzana"},{"family":"Kakoty","given":"Swapna D"},{"family":"Medhi","given":"Robin"},{"family":"Mahanta","given":"Pranabika"},{"family":"Deka","given":"Rupanjali"},{"family":"Nair","given":"Manisha"}],"accessed":{"date-parts":[["2023",7,10]]},"issued":{"date-parts":[["2022",11,2]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893590">
              <w:rPr>
                <w:rFonts w:ascii="Times New Roman" w:hAnsi="Times New Roman" w:cs="Times New Roman"/>
                <w:sz w:val="24"/>
              </w:rPr>
              <w:t>[46]</w:t>
            </w:r>
            <w:r>
              <w:rPr>
                <w:rFonts w:ascii="Times New Roman" w:eastAsia="Times New Roman" w:hAnsi="Times New Roman" w:cs="Times New Roman"/>
                <w:color w:val="000000"/>
                <w:sz w:val="24"/>
                <w:szCs w:val="24"/>
                <w:lang w:eastAsia="en-IN"/>
              </w:rPr>
              <w:fldChar w:fldCharType="end"/>
            </w:r>
          </w:p>
        </w:tc>
        <w:tc>
          <w:tcPr>
            <w:tcW w:w="1304" w:type="dxa"/>
            <w:noWrap/>
            <w:hideMark/>
          </w:tcPr>
          <w:p w14:paraId="0A9826E2"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0000"/>
                <w:sz w:val="24"/>
                <w:szCs w:val="24"/>
                <w:lang w:eastAsia="en-IN"/>
              </w:rPr>
              <w:t>Cross sectional</w:t>
            </w:r>
          </w:p>
        </w:tc>
        <w:tc>
          <w:tcPr>
            <w:tcW w:w="1212" w:type="dxa"/>
            <w:shd w:val="clear" w:color="auto" w:fill="E2EFD9" w:themeFill="accent6" w:themeFillTint="33"/>
            <w:noWrap/>
            <w:hideMark/>
          </w:tcPr>
          <w:p w14:paraId="0A186D98"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349" w:type="dxa"/>
            <w:shd w:val="clear" w:color="auto" w:fill="E2EFD9" w:themeFill="accent6" w:themeFillTint="33"/>
            <w:noWrap/>
            <w:hideMark/>
          </w:tcPr>
          <w:p w14:paraId="66310A40"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679" w:type="dxa"/>
            <w:shd w:val="clear" w:color="auto" w:fill="E2EFD9" w:themeFill="accent6" w:themeFillTint="33"/>
            <w:noWrap/>
            <w:hideMark/>
          </w:tcPr>
          <w:p w14:paraId="026335A3"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585" w:type="dxa"/>
            <w:shd w:val="clear" w:color="auto" w:fill="E2EFD9" w:themeFill="accent6" w:themeFillTint="33"/>
            <w:noWrap/>
            <w:hideMark/>
          </w:tcPr>
          <w:p w14:paraId="330D4F69"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486" w:type="dxa"/>
            <w:shd w:val="clear" w:color="auto" w:fill="FBE4D5" w:themeFill="accent2" w:themeFillTint="33"/>
            <w:noWrap/>
            <w:hideMark/>
          </w:tcPr>
          <w:p w14:paraId="20AC3488" w14:textId="77777777" w:rsidR="001248A7" w:rsidRPr="002E3180" w:rsidRDefault="001248A7" w:rsidP="000C3E07">
            <w:pPr>
              <w:rPr>
                <w:rFonts w:ascii="Times New Roman" w:eastAsia="Times New Roman" w:hAnsi="Times New Roman" w:cs="Times New Roman"/>
                <w:color w:val="FF0000"/>
                <w:sz w:val="24"/>
                <w:szCs w:val="24"/>
                <w:lang w:eastAsia="en-IN"/>
              </w:rPr>
            </w:pPr>
            <w:r w:rsidRPr="002E3180">
              <w:rPr>
                <w:rFonts w:ascii="Times New Roman" w:eastAsia="Times New Roman" w:hAnsi="Times New Roman" w:cs="Times New Roman"/>
                <w:color w:val="FF0000"/>
                <w:sz w:val="24"/>
                <w:szCs w:val="24"/>
                <w:lang w:eastAsia="en-IN"/>
              </w:rPr>
              <w:t>No</w:t>
            </w:r>
          </w:p>
        </w:tc>
        <w:tc>
          <w:tcPr>
            <w:tcW w:w="1383" w:type="dxa"/>
            <w:shd w:val="clear" w:color="auto" w:fill="FBE4D5" w:themeFill="accent2" w:themeFillTint="33"/>
            <w:noWrap/>
            <w:hideMark/>
          </w:tcPr>
          <w:p w14:paraId="09681788" w14:textId="77777777" w:rsidR="001248A7" w:rsidRPr="002E3180" w:rsidRDefault="001248A7" w:rsidP="000C3E07">
            <w:pPr>
              <w:rPr>
                <w:rFonts w:ascii="Times New Roman" w:eastAsia="Times New Roman" w:hAnsi="Times New Roman" w:cs="Times New Roman"/>
                <w:color w:val="FF0000"/>
                <w:sz w:val="24"/>
                <w:szCs w:val="24"/>
                <w:lang w:eastAsia="en-IN"/>
              </w:rPr>
            </w:pPr>
            <w:r w:rsidRPr="002E3180">
              <w:rPr>
                <w:rFonts w:ascii="Times New Roman" w:eastAsia="Times New Roman" w:hAnsi="Times New Roman" w:cs="Times New Roman"/>
                <w:color w:val="FF0000"/>
                <w:sz w:val="24"/>
                <w:szCs w:val="24"/>
                <w:lang w:eastAsia="en-IN"/>
              </w:rPr>
              <w:t>No</w:t>
            </w:r>
          </w:p>
        </w:tc>
        <w:tc>
          <w:tcPr>
            <w:tcW w:w="1447" w:type="dxa"/>
            <w:shd w:val="clear" w:color="auto" w:fill="E2EFD9" w:themeFill="accent6" w:themeFillTint="33"/>
            <w:noWrap/>
            <w:hideMark/>
          </w:tcPr>
          <w:p w14:paraId="795B72E0"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250" w:type="dxa"/>
            <w:shd w:val="clear" w:color="auto" w:fill="E2EFD9" w:themeFill="accent6" w:themeFillTint="33"/>
            <w:noWrap/>
            <w:hideMark/>
          </w:tcPr>
          <w:p w14:paraId="4452FD9A"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r>
      <w:tr w:rsidR="001248A7" w:rsidRPr="002E3180" w14:paraId="7FBC3B24" w14:textId="77777777" w:rsidTr="000C3E07">
        <w:trPr>
          <w:trHeight w:val="300"/>
        </w:trPr>
        <w:tc>
          <w:tcPr>
            <w:tcW w:w="1542" w:type="dxa"/>
            <w:noWrap/>
            <w:hideMark/>
          </w:tcPr>
          <w:p w14:paraId="779742DD"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0000"/>
                <w:sz w:val="24"/>
                <w:szCs w:val="24"/>
                <w:lang w:eastAsia="en-IN"/>
              </w:rPr>
              <w:t>Kumar</w:t>
            </w:r>
            <w:r>
              <w:rPr>
                <w:rFonts w:ascii="Times New Roman" w:eastAsia="Times New Roman" w:hAnsi="Times New Roman" w:cs="Times New Roman"/>
                <w:color w:val="000000"/>
                <w:sz w:val="24"/>
                <w:szCs w:val="24"/>
                <w:lang w:eastAsia="en-IN"/>
              </w:rPr>
              <w:t xml:space="preserve"> R, 2016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{"citationID":"xBtNPNii","properties":{"formattedCitation":"[20]","plainCitation":"[20]","noteIndex":0},"citationItems":[{"id":1777,"uris":["http://zotero.org/groups/4897075/items/A4KHIF25"],"itemData":{"id":1777,"type":"article-journal","container-title":"The Journal of Obstetrics and Gynecology of India","DOI":"10.1007/s13224-015-0776-8","ISSN":"0971-9202, 0975-6434","issue":"S1","journalAbbreviation":"J Obstet Gynecol India","language":"en","page":"82-87","source":"DOI.org (Crossref)","title":"Clinical Profile of Scrub Typhus in Pregnancy in Sub-Himalayan Region","volume":"66","author":[{"family":"Kumar","given":"Ritesh"},{"family":"Thakur","given":"Surinder"},{"family":"Bhawani","given":"Rajesh"},{"family":"Kanga","given":"Anil"},{"family":"Ranjan","given":"Asha"}],"issued":{"date-parts":[["2016",10]]}}}],"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E869FA">
              <w:rPr>
                <w:rFonts w:ascii="Times New Roman" w:hAnsi="Times New Roman" w:cs="Times New Roman"/>
                <w:sz w:val="24"/>
              </w:rPr>
              <w:t>[20]</w:t>
            </w:r>
            <w:r>
              <w:rPr>
                <w:rFonts w:ascii="Times New Roman" w:eastAsia="Times New Roman" w:hAnsi="Times New Roman" w:cs="Times New Roman"/>
                <w:color w:val="000000"/>
                <w:sz w:val="24"/>
                <w:szCs w:val="24"/>
                <w:lang w:eastAsia="en-IN"/>
              </w:rPr>
              <w:fldChar w:fldCharType="end"/>
            </w:r>
          </w:p>
        </w:tc>
        <w:tc>
          <w:tcPr>
            <w:tcW w:w="1304" w:type="dxa"/>
            <w:noWrap/>
            <w:hideMark/>
          </w:tcPr>
          <w:p w14:paraId="00ED0EC0"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0000"/>
                <w:sz w:val="24"/>
                <w:szCs w:val="24"/>
                <w:lang w:eastAsia="en-IN"/>
              </w:rPr>
              <w:t>Cross sectional</w:t>
            </w:r>
          </w:p>
        </w:tc>
        <w:tc>
          <w:tcPr>
            <w:tcW w:w="1212" w:type="dxa"/>
            <w:shd w:val="clear" w:color="auto" w:fill="E2EFD9" w:themeFill="accent6" w:themeFillTint="33"/>
            <w:noWrap/>
            <w:hideMark/>
          </w:tcPr>
          <w:p w14:paraId="215B95F9"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349" w:type="dxa"/>
            <w:shd w:val="clear" w:color="auto" w:fill="E2EFD9" w:themeFill="accent6" w:themeFillTint="33"/>
            <w:noWrap/>
            <w:hideMark/>
          </w:tcPr>
          <w:p w14:paraId="51952A1A"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679" w:type="dxa"/>
            <w:shd w:val="clear" w:color="auto" w:fill="E2EFD9" w:themeFill="accent6" w:themeFillTint="33"/>
            <w:noWrap/>
            <w:hideMark/>
          </w:tcPr>
          <w:p w14:paraId="627D1913"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585" w:type="dxa"/>
            <w:shd w:val="clear" w:color="auto" w:fill="E2EFD9" w:themeFill="accent6" w:themeFillTint="33"/>
            <w:noWrap/>
            <w:hideMark/>
          </w:tcPr>
          <w:p w14:paraId="7437C62A"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486" w:type="dxa"/>
            <w:shd w:val="clear" w:color="auto" w:fill="FBE4D5" w:themeFill="accent2" w:themeFillTint="33"/>
            <w:noWrap/>
            <w:hideMark/>
          </w:tcPr>
          <w:p w14:paraId="1ABA386A" w14:textId="77777777" w:rsidR="001248A7" w:rsidRPr="002E3180" w:rsidRDefault="001248A7" w:rsidP="000C3E07">
            <w:pPr>
              <w:rPr>
                <w:rFonts w:ascii="Times New Roman" w:eastAsia="Times New Roman" w:hAnsi="Times New Roman" w:cs="Times New Roman"/>
                <w:color w:val="FF0000"/>
                <w:sz w:val="24"/>
                <w:szCs w:val="24"/>
                <w:lang w:eastAsia="en-IN"/>
              </w:rPr>
            </w:pPr>
            <w:r w:rsidRPr="002E3180">
              <w:rPr>
                <w:rFonts w:ascii="Times New Roman" w:eastAsia="Times New Roman" w:hAnsi="Times New Roman" w:cs="Times New Roman"/>
                <w:color w:val="FF0000"/>
                <w:sz w:val="24"/>
                <w:szCs w:val="24"/>
                <w:lang w:eastAsia="en-IN"/>
              </w:rPr>
              <w:t>No</w:t>
            </w:r>
          </w:p>
        </w:tc>
        <w:tc>
          <w:tcPr>
            <w:tcW w:w="1383" w:type="dxa"/>
            <w:shd w:val="clear" w:color="auto" w:fill="FBE4D5" w:themeFill="accent2" w:themeFillTint="33"/>
            <w:noWrap/>
            <w:hideMark/>
          </w:tcPr>
          <w:p w14:paraId="7512F76C" w14:textId="77777777" w:rsidR="001248A7" w:rsidRPr="002E3180" w:rsidRDefault="001248A7" w:rsidP="000C3E07">
            <w:pPr>
              <w:rPr>
                <w:rFonts w:ascii="Times New Roman" w:eastAsia="Times New Roman" w:hAnsi="Times New Roman" w:cs="Times New Roman"/>
                <w:color w:val="FF0000"/>
                <w:sz w:val="24"/>
                <w:szCs w:val="24"/>
                <w:lang w:eastAsia="en-IN"/>
              </w:rPr>
            </w:pPr>
            <w:r w:rsidRPr="002E3180">
              <w:rPr>
                <w:rFonts w:ascii="Times New Roman" w:eastAsia="Times New Roman" w:hAnsi="Times New Roman" w:cs="Times New Roman"/>
                <w:color w:val="FF0000"/>
                <w:sz w:val="24"/>
                <w:szCs w:val="24"/>
                <w:lang w:eastAsia="en-IN"/>
              </w:rPr>
              <w:t>No</w:t>
            </w:r>
          </w:p>
        </w:tc>
        <w:tc>
          <w:tcPr>
            <w:tcW w:w="1447" w:type="dxa"/>
            <w:shd w:val="clear" w:color="auto" w:fill="E2EFD9" w:themeFill="accent6" w:themeFillTint="33"/>
            <w:noWrap/>
            <w:hideMark/>
          </w:tcPr>
          <w:p w14:paraId="73AADDEC"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250" w:type="dxa"/>
            <w:shd w:val="clear" w:color="auto" w:fill="DEEAF6" w:themeFill="accent5" w:themeFillTint="33"/>
            <w:noWrap/>
            <w:hideMark/>
          </w:tcPr>
          <w:p w14:paraId="7D1091F4" w14:textId="77777777" w:rsidR="001248A7" w:rsidRPr="002E3180" w:rsidRDefault="001248A7" w:rsidP="000C3E07">
            <w:pPr>
              <w:rPr>
                <w:rFonts w:ascii="Times New Roman" w:eastAsia="Times New Roman" w:hAnsi="Times New Roman" w:cs="Times New Roman"/>
                <w:color w:val="0070C0"/>
                <w:sz w:val="24"/>
                <w:szCs w:val="24"/>
                <w:lang w:eastAsia="en-IN"/>
              </w:rPr>
            </w:pPr>
            <w:r w:rsidRPr="002E3180">
              <w:rPr>
                <w:rFonts w:ascii="Times New Roman" w:eastAsia="Times New Roman" w:hAnsi="Times New Roman" w:cs="Times New Roman"/>
                <w:color w:val="0070C0"/>
                <w:sz w:val="24"/>
                <w:szCs w:val="24"/>
                <w:lang w:eastAsia="en-IN"/>
              </w:rPr>
              <w:t>Not applicable</w:t>
            </w:r>
          </w:p>
        </w:tc>
      </w:tr>
      <w:tr w:rsidR="001248A7" w:rsidRPr="002E3180" w14:paraId="55043460" w14:textId="77777777" w:rsidTr="000C3E07">
        <w:trPr>
          <w:trHeight w:val="300"/>
        </w:trPr>
        <w:tc>
          <w:tcPr>
            <w:tcW w:w="1542" w:type="dxa"/>
            <w:noWrap/>
            <w:hideMark/>
          </w:tcPr>
          <w:p w14:paraId="7335DDDE"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0000"/>
                <w:sz w:val="24"/>
                <w:szCs w:val="24"/>
                <w:lang w:eastAsia="en-IN"/>
              </w:rPr>
              <w:t>Gaba</w:t>
            </w:r>
            <w:r>
              <w:rPr>
                <w:rFonts w:ascii="Times New Roman" w:eastAsia="Times New Roman" w:hAnsi="Times New Roman" w:cs="Times New Roman"/>
                <w:color w:val="000000"/>
                <w:sz w:val="24"/>
                <w:szCs w:val="24"/>
                <w:lang w:eastAsia="en-IN"/>
              </w:rPr>
              <w:t xml:space="preserve"> S, 2020 </w:t>
            </w: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{"citationID":"5HP2N5G8","properties":{"formattedCitation":"[21]","plainCitation":"[21]","noteIndex":0},"citationItems":[{"id":655,"uris":["http://zotero.org/groups/4897075/items/8BWM2G4C"],"itemData":{"id":655,"type":"article-journal","abstract":"Introduction Scrub typhus is a resurging zoonotic infection prevalent in South Asia with many recent outbreaks in India. It can mimic other tropical infections  and the disease spectrum ranges from subclinical illness to life-threatening  disease with multiorgan dysfunction. This study was conducted to study the  pattern of hepatic and renal injury. Methods A retrospective study was done on  176 patients diagnosed by detecting IgM antibodies using an enzyme-linked  immunosorbent assay (ELISA) over a period of three years at a tertiary center in  Chandigarh, India. They were treated with doxycycline (azithromycin if pregnant)  and supportive therapies. The patterns of hepatic and renal functions, along with  the need of renal replacement therapy, were recorded and evaluated. The values  were expressed as mean ± SD, and p values were calculated to establish  statistical significance. Results Most of the cases were from the state of  Haryana (37.5%), followed by Punjab (33.5%), Himachal Pradesh (13.6%), Uttar  Pradesh (10.2%) and Chandigarh (5%). 30% of the study population was engaged in  agriculture. The mean age was 32.3 ± 13.5 years with range of 13-65 years. A peak  in the incidence was observed during monsoon months. Approximately 13% of the  patients died. Urea, creatinine, bilirubin and aspartate transaminase were found  to be higher in mortality group with statistical significance (p &lt; 0.05). Alanine  transaminase was higher and albumin was lower in the mortality group but without  statistical significance. 27.8% had acute kidney injury, 90.9% had liver  dysfunction and one patient had acute liver failure. All the pregnant patients  had fetal loss. Conclusion Renal and liver dysfunctions are common in scrub  typhus, and their occurrence adversely affects the outcome.","container-title":"Cureus","issue":"5","language":"eng","note":"Accession Number: rayyan-431111111\nISBN: 2168-8184\ntype: doi:10.7759/cureus.7925","page":"e7925","title":"Hepatic and Renal Profile of Scrub Typhus Patients at a Tertiary Care Center in India.","volume":"12","author":[{"family":"Gaba","given":"Saurabh"},{"family":"Gaba","given":"Nayana"},{"family":"Gupta","given":"Monica"},{"family":"Sharma","given":"Sanjana"}],"issued":{"date-parts":[["2020"]]}}}],"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E869FA">
              <w:rPr>
                <w:rFonts w:ascii="Times New Roman" w:hAnsi="Times New Roman" w:cs="Times New Roman"/>
                <w:sz w:val="24"/>
              </w:rPr>
              <w:t>[21]</w:t>
            </w:r>
            <w:r>
              <w:rPr>
                <w:rFonts w:ascii="Times New Roman" w:eastAsia="Times New Roman" w:hAnsi="Times New Roman" w:cs="Times New Roman"/>
                <w:color w:val="000000"/>
                <w:sz w:val="24"/>
                <w:szCs w:val="24"/>
                <w:lang w:eastAsia="en-IN"/>
              </w:rPr>
              <w:fldChar w:fldCharType="end"/>
            </w:r>
          </w:p>
        </w:tc>
        <w:tc>
          <w:tcPr>
            <w:tcW w:w="1304" w:type="dxa"/>
            <w:noWrap/>
            <w:hideMark/>
          </w:tcPr>
          <w:p w14:paraId="748D8F59" w14:textId="77777777" w:rsidR="001248A7" w:rsidRPr="002E3180" w:rsidRDefault="001248A7" w:rsidP="000C3E07">
            <w:pPr>
              <w:rPr>
                <w:rFonts w:ascii="Times New Roman" w:eastAsia="Times New Roman" w:hAnsi="Times New Roman" w:cs="Times New Roman"/>
                <w:color w:val="000000"/>
                <w:sz w:val="24"/>
                <w:szCs w:val="24"/>
                <w:lang w:eastAsia="en-IN"/>
              </w:rPr>
            </w:pPr>
            <w:r w:rsidRPr="002E3180">
              <w:rPr>
                <w:rFonts w:ascii="Times New Roman" w:eastAsia="Times New Roman" w:hAnsi="Times New Roman" w:cs="Times New Roman"/>
                <w:color w:val="000000"/>
                <w:sz w:val="24"/>
                <w:szCs w:val="24"/>
                <w:lang w:eastAsia="en-IN"/>
              </w:rPr>
              <w:t>Cross sectional</w:t>
            </w:r>
          </w:p>
        </w:tc>
        <w:tc>
          <w:tcPr>
            <w:tcW w:w="1212" w:type="dxa"/>
            <w:shd w:val="clear" w:color="auto" w:fill="E2EFD9" w:themeFill="accent6" w:themeFillTint="33"/>
            <w:noWrap/>
            <w:hideMark/>
          </w:tcPr>
          <w:p w14:paraId="75C1335A"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349" w:type="dxa"/>
            <w:shd w:val="clear" w:color="auto" w:fill="E2EFD9" w:themeFill="accent6" w:themeFillTint="33"/>
            <w:noWrap/>
            <w:hideMark/>
          </w:tcPr>
          <w:p w14:paraId="0FDC04CD"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679" w:type="dxa"/>
            <w:shd w:val="clear" w:color="auto" w:fill="E2EFD9" w:themeFill="accent6" w:themeFillTint="33"/>
            <w:noWrap/>
            <w:hideMark/>
          </w:tcPr>
          <w:p w14:paraId="06B0DEC1"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585" w:type="dxa"/>
            <w:shd w:val="clear" w:color="auto" w:fill="E2EFD9" w:themeFill="accent6" w:themeFillTint="33"/>
            <w:noWrap/>
            <w:hideMark/>
          </w:tcPr>
          <w:p w14:paraId="4A5E4105"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486" w:type="dxa"/>
            <w:shd w:val="clear" w:color="auto" w:fill="FBE4D5" w:themeFill="accent2" w:themeFillTint="33"/>
            <w:noWrap/>
            <w:hideMark/>
          </w:tcPr>
          <w:p w14:paraId="1CF12B6B" w14:textId="77777777" w:rsidR="001248A7" w:rsidRPr="002E3180" w:rsidRDefault="001248A7" w:rsidP="000C3E07">
            <w:pPr>
              <w:rPr>
                <w:rFonts w:ascii="Times New Roman" w:eastAsia="Times New Roman" w:hAnsi="Times New Roman" w:cs="Times New Roman"/>
                <w:color w:val="FF0000"/>
                <w:sz w:val="24"/>
                <w:szCs w:val="24"/>
                <w:lang w:eastAsia="en-IN"/>
              </w:rPr>
            </w:pPr>
            <w:r w:rsidRPr="002E3180">
              <w:rPr>
                <w:rFonts w:ascii="Times New Roman" w:eastAsia="Times New Roman" w:hAnsi="Times New Roman" w:cs="Times New Roman"/>
                <w:color w:val="FF0000"/>
                <w:sz w:val="24"/>
                <w:szCs w:val="24"/>
                <w:lang w:eastAsia="en-IN"/>
              </w:rPr>
              <w:t>No</w:t>
            </w:r>
          </w:p>
        </w:tc>
        <w:tc>
          <w:tcPr>
            <w:tcW w:w="1383" w:type="dxa"/>
            <w:shd w:val="clear" w:color="auto" w:fill="FBE4D5" w:themeFill="accent2" w:themeFillTint="33"/>
            <w:noWrap/>
            <w:hideMark/>
          </w:tcPr>
          <w:p w14:paraId="6B1B701A" w14:textId="77777777" w:rsidR="001248A7" w:rsidRPr="002E3180" w:rsidRDefault="001248A7" w:rsidP="000C3E07">
            <w:pPr>
              <w:rPr>
                <w:rFonts w:ascii="Times New Roman" w:eastAsia="Times New Roman" w:hAnsi="Times New Roman" w:cs="Times New Roman"/>
                <w:color w:val="FF0000"/>
                <w:sz w:val="24"/>
                <w:szCs w:val="24"/>
                <w:lang w:eastAsia="en-IN"/>
              </w:rPr>
            </w:pPr>
            <w:r w:rsidRPr="002E3180">
              <w:rPr>
                <w:rFonts w:ascii="Times New Roman" w:eastAsia="Times New Roman" w:hAnsi="Times New Roman" w:cs="Times New Roman"/>
                <w:color w:val="FF0000"/>
                <w:sz w:val="24"/>
                <w:szCs w:val="24"/>
                <w:lang w:eastAsia="en-IN"/>
              </w:rPr>
              <w:t>No</w:t>
            </w:r>
          </w:p>
        </w:tc>
        <w:tc>
          <w:tcPr>
            <w:tcW w:w="1447" w:type="dxa"/>
            <w:shd w:val="clear" w:color="auto" w:fill="E2EFD9" w:themeFill="accent6" w:themeFillTint="33"/>
            <w:noWrap/>
            <w:hideMark/>
          </w:tcPr>
          <w:p w14:paraId="16A8732F" w14:textId="77777777" w:rsidR="001248A7" w:rsidRPr="002E3180" w:rsidRDefault="001248A7" w:rsidP="000C3E07">
            <w:pPr>
              <w:rPr>
                <w:rFonts w:ascii="Times New Roman" w:eastAsia="Times New Roman" w:hAnsi="Times New Roman" w:cs="Times New Roman"/>
                <w:color w:val="00B050"/>
                <w:sz w:val="24"/>
                <w:szCs w:val="24"/>
                <w:lang w:eastAsia="en-IN"/>
              </w:rPr>
            </w:pPr>
            <w:r w:rsidRPr="002E3180">
              <w:rPr>
                <w:rFonts w:ascii="Times New Roman" w:eastAsia="Times New Roman" w:hAnsi="Times New Roman" w:cs="Times New Roman"/>
                <w:color w:val="00B050"/>
                <w:sz w:val="24"/>
                <w:szCs w:val="24"/>
                <w:lang w:eastAsia="en-IN"/>
              </w:rPr>
              <w:t>Yes</w:t>
            </w:r>
          </w:p>
        </w:tc>
        <w:tc>
          <w:tcPr>
            <w:tcW w:w="1250" w:type="dxa"/>
            <w:shd w:val="clear" w:color="auto" w:fill="DEEAF6" w:themeFill="accent5" w:themeFillTint="33"/>
            <w:noWrap/>
            <w:hideMark/>
          </w:tcPr>
          <w:p w14:paraId="57578E8A" w14:textId="77777777" w:rsidR="001248A7" w:rsidRPr="002E3180" w:rsidRDefault="001248A7" w:rsidP="000C3E07">
            <w:pPr>
              <w:rPr>
                <w:rFonts w:ascii="Times New Roman" w:eastAsia="Times New Roman" w:hAnsi="Times New Roman" w:cs="Times New Roman"/>
                <w:color w:val="0070C0"/>
                <w:sz w:val="24"/>
                <w:szCs w:val="24"/>
                <w:lang w:eastAsia="en-IN"/>
              </w:rPr>
            </w:pPr>
            <w:r w:rsidRPr="002E3180">
              <w:rPr>
                <w:rFonts w:ascii="Times New Roman" w:eastAsia="Times New Roman" w:hAnsi="Times New Roman" w:cs="Times New Roman"/>
                <w:color w:val="0070C0"/>
                <w:sz w:val="24"/>
                <w:szCs w:val="24"/>
                <w:lang w:eastAsia="en-IN"/>
              </w:rPr>
              <w:t>Not applicable</w:t>
            </w:r>
          </w:p>
        </w:tc>
      </w:tr>
    </w:tbl>
    <w:p w14:paraId="1D5A2476" w14:textId="77777777" w:rsidR="001248A7" w:rsidRDefault="001248A7" w:rsidP="001248A7">
      <w:pPr>
        <w:spacing w:line="276" w:lineRule="auto"/>
        <w:rPr>
          <w:rFonts w:ascii="Times New Roman" w:hAnsi="Times New Roman" w:cs="Times New Roman"/>
          <w:sz w:val="24"/>
          <w:szCs w:val="24"/>
        </w:rPr>
      </w:pPr>
    </w:p>
    <w:p w14:paraId="263597B0" w14:textId="0B877739" w:rsidR="001248A7" w:rsidRDefault="001248A7" w:rsidP="001248A7">
      <w:pPr>
        <w:spacing w:line="276" w:lineRule="auto"/>
        <w:rPr>
          <w:rFonts w:ascii="Times New Roman" w:hAnsi="Times New Roman" w:cs="Times New Roman"/>
          <w:sz w:val="24"/>
          <w:szCs w:val="24"/>
        </w:rPr>
      </w:pPr>
      <w:r>
        <w:rPr>
          <w:rFonts w:ascii="Times New Roman" w:hAnsi="Times New Roman" w:cs="Times New Roman"/>
          <w:sz w:val="24"/>
          <w:szCs w:val="24"/>
        </w:rPr>
        <w:t xml:space="preserve">Note – The study by </w:t>
      </w:r>
      <w:proofErr w:type="spellStart"/>
      <w:r>
        <w:rPr>
          <w:rFonts w:ascii="Times New Roman" w:hAnsi="Times New Roman" w:cs="Times New Roman"/>
          <w:sz w:val="24"/>
          <w:szCs w:val="24"/>
        </w:rPr>
        <w:t>Udawat</w:t>
      </w:r>
      <w:proofErr w:type="spellEnd"/>
      <w:r>
        <w:rPr>
          <w:rFonts w:ascii="Times New Roman" w:hAnsi="Times New Roman" w:cs="Times New Roman"/>
          <w:sz w:val="24"/>
          <w:szCs w:val="24"/>
        </w:rPr>
        <w:t xml:space="preserve"> M et al mentioned it as case control study. But it was taken as cross-sectional study as the recruitment of patients </w:t>
      </w:r>
      <w:r w:rsidR="00405C5A">
        <w:rPr>
          <w:rFonts w:ascii="Times New Roman" w:hAnsi="Times New Roman" w:cs="Times New Roman"/>
          <w:sz w:val="24"/>
          <w:szCs w:val="24"/>
        </w:rPr>
        <w:t>was not done based on</w:t>
      </w:r>
      <w:r>
        <w:rPr>
          <w:rFonts w:ascii="Times New Roman" w:hAnsi="Times New Roman" w:cs="Times New Roman"/>
          <w:sz w:val="24"/>
          <w:szCs w:val="24"/>
        </w:rPr>
        <w:t xml:space="preserve"> outcome. </w:t>
      </w:r>
    </w:p>
    <w:p w14:paraId="71090617" w14:textId="77777777" w:rsidR="001248A7" w:rsidRDefault="001248A7" w:rsidP="001248A7">
      <w:pPr>
        <w:spacing w:line="276" w:lineRule="auto"/>
        <w:rPr>
          <w:rFonts w:ascii="Times New Roman" w:hAnsi="Times New Roman" w:cs="Times New Roman"/>
          <w:sz w:val="24"/>
          <w:szCs w:val="24"/>
        </w:rPr>
      </w:pPr>
    </w:p>
    <w:p w14:paraId="023B8151" w14:textId="77777777" w:rsidR="001248A7" w:rsidRDefault="001248A7" w:rsidP="001248A7">
      <w:pPr>
        <w:spacing w:line="276" w:lineRule="auto"/>
        <w:rPr>
          <w:rFonts w:ascii="Times New Roman" w:hAnsi="Times New Roman" w:cs="Times New Roman"/>
          <w:sz w:val="24"/>
          <w:szCs w:val="24"/>
        </w:rPr>
      </w:pPr>
    </w:p>
    <w:p w14:paraId="728011AA" w14:textId="77777777" w:rsidR="00324F13" w:rsidRDefault="00324F13"/>
    <w:sectPr w:rsidR="00324F13" w:rsidSect="005E2A98">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7F70"/>
    <w:multiLevelType w:val="hybridMultilevel"/>
    <w:tmpl w:val="9CB44A6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06812067"/>
    <w:multiLevelType w:val="hybridMultilevel"/>
    <w:tmpl w:val="868045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CFE2239"/>
    <w:multiLevelType w:val="multilevel"/>
    <w:tmpl w:val="47B42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04337"/>
    <w:multiLevelType w:val="hybridMultilevel"/>
    <w:tmpl w:val="2C0AECA2"/>
    <w:lvl w:ilvl="0" w:tplc="C17E8A68">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15:restartNumberingAfterBreak="0">
    <w:nsid w:val="0DE24F3A"/>
    <w:multiLevelType w:val="hybridMultilevel"/>
    <w:tmpl w:val="E1F63B5C"/>
    <w:lvl w:ilvl="0" w:tplc="40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0431AA8"/>
    <w:multiLevelType w:val="hybridMultilevel"/>
    <w:tmpl w:val="B9A47F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0" w:hanging="360"/>
      </w:pPr>
      <w:rPr>
        <w:rFonts w:ascii="Courier New" w:hAnsi="Courier New" w:cs="Courier New" w:hint="default"/>
      </w:rPr>
    </w:lvl>
    <w:lvl w:ilvl="2" w:tplc="40090005" w:tentative="1">
      <w:start w:val="1"/>
      <w:numFmt w:val="bullet"/>
      <w:lvlText w:val=""/>
      <w:lvlJc w:val="left"/>
      <w:pPr>
        <w:ind w:left="720" w:hanging="360"/>
      </w:pPr>
      <w:rPr>
        <w:rFonts w:ascii="Wingdings" w:hAnsi="Wingdings" w:hint="default"/>
      </w:rPr>
    </w:lvl>
    <w:lvl w:ilvl="3" w:tplc="40090001" w:tentative="1">
      <w:start w:val="1"/>
      <w:numFmt w:val="bullet"/>
      <w:lvlText w:val=""/>
      <w:lvlJc w:val="left"/>
      <w:pPr>
        <w:ind w:left="1440" w:hanging="360"/>
      </w:pPr>
      <w:rPr>
        <w:rFonts w:ascii="Symbol" w:hAnsi="Symbol" w:hint="default"/>
      </w:rPr>
    </w:lvl>
    <w:lvl w:ilvl="4" w:tplc="40090003" w:tentative="1">
      <w:start w:val="1"/>
      <w:numFmt w:val="bullet"/>
      <w:lvlText w:val="o"/>
      <w:lvlJc w:val="left"/>
      <w:pPr>
        <w:ind w:left="2160" w:hanging="360"/>
      </w:pPr>
      <w:rPr>
        <w:rFonts w:ascii="Courier New" w:hAnsi="Courier New" w:cs="Courier New" w:hint="default"/>
      </w:rPr>
    </w:lvl>
    <w:lvl w:ilvl="5" w:tplc="40090005" w:tentative="1">
      <w:start w:val="1"/>
      <w:numFmt w:val="bullet"/>
      <w:lvlText w:val=""/>
      <w:lvlJc w:val="left"/>
      <w:pPr>
        <w:ind w:left="2880" w:hanging="360"/>
      </w:pPr>
      <w:rPr>
        <w:rFonts w:ascii="Wingdings" w:hAnsi="Wingdings" w:hint="default"/>
      </w:rPr>
    </w:lvl>
    <w:lvl w:ilvl="6" w:tplc="40090001" w:tentative="1">
      <w:start w:val="1"/>
      <w:numFmt w:val="bullet"/>
      <w:lvlText w:val=""/>
      <w:lvlJc w:val="left"/>
      <w:pPr>
        <w:ind w:left="3600" w:hanging="360"/>
      </w:pPr>
      <w:rPr>
        <w:rFonts w:ascii="Symbol" w:hAnsi="Symbol" w:hint="default"/>
      </w:rPr>
    </w:lvl>
    <w:lvl w:ilvl="7" w:tplc="40090003" w:tentative="1">
      <w:start w:val="1"/>
      <w:numFmt w:val="bullet"/>
      <w:lvlText w:val="o"/>
      <w:lvlJc w:val="left"/>
      <w:pPr>
        <w:ind w:left="4320" w:hanging="360"/>
      </w:pPr>
      <w:rPr>
        <w:rFonts w:ascii="Courier New" w:hAnsi="Courier New" w:cs="Courier New" w:hint="default"/>
      </w:rPr>
    </w:lvl>
    <w:lvl w:ilvl="8" w:tplc="40090005" w:tentative="1">
      <w:start w:val="1"/>
      <w:numFmt w:val="bullet"/>
      <w:lvlText w:val=""/>
      <w:lvlJc w:val="left"/>
      <w:pPr>
        <w:ind w:left="5040" w:hanging="360"/>
      </w:pPr>
      <w:rPr>
        <w:rFonts w:ascii="Wingdings" w:hAnsi="Wingdings" w:hint="default"/>
      </w:rPr>
    </w:lvl>
  </w:abstractNum>
  <w:abstractNum w:abstractNumId="6" w15:restartNumberingAfterBreak="0">
    <w:nsid w:val="22FF5ACA"/>
    <w:multiLevelType w:val="hybridMultilevel"/>
    <w:tmpl w:val="6FA803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E73786"/>
    <w:multiLevelType w:val="hybridMultilevel"/>
    <w:tmpl w:val="07A6DE74"/>
    <w:lvl w:ilvl="0" w:tplc="40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9F35609"/>
    <w:multiLevelType w:val="multilevel"/>
    <w:tmpl w:val="DA50D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516D92"/>
    <w:multiLevelType w:val="hybridMultilevel"/>
    <w:tmpl w:val="3D4E5A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3D14E8A"/>
    <w:multiLevelType w:val="multilevel"/>
    <w:tmpl w:val="B37407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B84481"/>
    <w:multiLevelType w:val="multilevel"/>
    <w:tmpl w:val="8862B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E915AB"/>
    <w:multiLevelType w:val="hybridMultilevel"/>
    <w:tmpl w:val="007E5E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621F147B"/>
    <w:multiLevelType w:val="multilevel"/>
    <w:tmpl w:val="CDC23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B50BA3"/>
    <w:multiLevelType w:val="multilevel"/>
    <w:tmpl w:val="43DA7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A456D8"/>
    <w:multiLevelType w:val="hybridMultilevel"/>
    <w:tmpl w:val="B73E3E54"/>
    <w:lvl w:ilvl="0" w:tplc="1310BF8A">
      <w:numFmt w:val="bullet"/>
      <w:lvlText w:val="-"/>
      <w:lvlJc w:val="left"/>
      <w:pPr>
        <w:ind w:left="420" w:hanging="360"/>
      </w:pPr>
      <w:rPr>
        <w:rFonts w:ascii="Times New Roman" w:eastAsia="Times New Roman" w:hAnsi="Times New Roman" w:cs="Times New Roman" w:hint="default"/>
      </w:rPr>
    </w:lvl>
    <w:lvl w:ilvl="1" w:tplc="40090003" w:tentative="1">
      <w:start w:val="1"/>
      <w:numFmt w:val="bullet"/>
      <w:lvlText w:val="o"/>
      <w:lvlJc w:val="left"/>
      <w:pPr>
        <w:ind w:left="1140" w:hanging="360"/>
      </w:pPr>
      <w:rPr>
        <w:rFonts w:ascii="Courier New" w:hAnsi="Courier New" w:cs="Courier New" w:hint="default"/>
      </w:rPr>
    </w:lvl>
    <w:lvl w:ilvl="2" w:tplc="40090005" w:tentative="1">
      <w:start w:val="1"/>
      <w:numFmt w:val="bullet"/>
      <w:lvlText w:val=""/>
      <w:lvlJc w:val="left"/>
      <w:pPr>
        <w:ind w:left="1860" w:hanging="360"/>
      </w:pPr>
      <w:rPr>
        <w:rFonts w:ascii="Wingdings" w:hAnsi="Wingdings" w:hint="default"/>
      </w:rPr>
    </w:lvl>
    <w:lvl w:ilvl="3" w:tplc="40090001" w:tentative="1">
      <w:start w:val="1"/>
      <w:numFmt w:val="bullet"/>
      <w:lvlText w:val=""/>
      <w:lvlJc w:val="left"/>
      <w:pPr>
        <w:ind w:left="2580" w:hanging="360"/>
      </w:pPr>
      <w:rPr>
        <w:rFonts w:ascii="Symbol" w:hAnsi="Symbol" w:hint="default"/>
      </w:rPr>
    </w:lvl>
    <w:lvl w:ilvl="4" w:tplc="40090003" w:tentative="1">
      <w:start w:val="1"/>
      <w:numFmt w:val="bullet"/>
      <w:lvlText w:val="o"/>
      <w:lvlJc w:val="left"/>
      <w:pPr>
        <w:ind w:left="3300" w:hanging="360"/>
      </w:pPr>
      <w:rPr>
        <w:rFonts w:ascii="Courier New" w:hAnsi="Courier New" w:cs="Courier New" w:hint="default"/>
      </w:rPr>
    </w:lvl>
    <w:lvl w:ilvl="5" w:tplc="40090005" w:tentative="1">
      <w:start w:val="1"/>
      <w:numFmt w:val="bullet"/>
      <w:lvlText w:val=""/>
      <w:lvlJc w:val="left"/>
      <w:pPr>
        <w:ind w:left="4020" w:hanging="360"/>
      </w:pPr>
      <w:rPr>
        <w:rFonts w:ascii="Wingdings" w:hAnsi="Wingdings" w:hint="default"/>
      </w:rPr>
    </w:lvl>
    <w:lvl w:ilvl="6" w:tplc="40090001" w:tentative="1">
      <w:start w:val="1"/>
      <w:numFmt w:val="bullet"/>
      <w:lvlText w:val=""/>
      <w:lvlJc w:val="left"/>
      <w:pPr>
        <w:ind w:left="4740" w:hanging="360"/>
      </w:pPr>
      <w:rPr>
        <w:rFonts w:ascii="Symbol" w:hAnsi="Symbol" w:hint="default"/>
      </w:rPr>
    </w:lvl>
    <w:lvl w:ilvl="7" w:tplc="40090003" w:tentative="1">
      <w:start w:val="1"/>
      <w:numFmt w:val="bullet"/>
      <w:lvlText w:val="o"/>
      <w:lvlJc w:val="left"/>
      <w:pPr>
        <w:ind w:left="5460" w:hanging="360"/>
      </w:pPr>
      <w:rPr>
        <w:rFonts w:ascii="Courier New" w:hAnsi="Courier New" w:cs="Courier New" w:hint="default"/>
      </w:rPr>
    </w:lvl>
    <w:lvl w:ilvl="8" w:tplc="40090005" w:tentative="1">
      <w:start w:val="1"/>
      <w:numFmt w:val="bullet"/>
      <w:lvlText w:val=""/>
      <w:lvlJc w:val="left"/>
      <w:pPr>
        <w:ind w:left="6180" w:hanging="360"/>
      </w:pPr>
      <w:rPr>
        <w:rFonts w:ascii="Wingdings" w:hAnsi="Wingdings" w:hint="default"/>
      </w:rPr>
    </w:lvl>
  </w:abstractNum>
  <w:abstractNum w:abstractNumId="16" w15:restartNumberingAfterBreak="0">
    <w:nsid w:val="727549A9"/>
    <w:multiLevelType w:val="hybridMultilevel"/>
    <w:tmpl w:val="544C61C8"/>
    <w:lvl w:ilvl="0" w:tplc="40090001">
      <w:start w:val="1"/>
      <w:numFmt w:val="bullet"/>
      <w:lvlText w:val=""/>
      <w:lvlJc w:val="left"/>
      <w:pPr>
        <w:ind w:left="644" w:hanging="360"/>
      </w:pPr>
      <w:rPr>
        <w:rFonts w:ascii="Symbol" w:hAnsi="Symbol" w:hint="default"/>
      </w:rPr>
    </w:lvl>
    <w:lvl w:ilvl="1" w:tplc="40090003" w:tentative="1">
      <w:start w:val="1"/>
      <w:numFmt w:val="bullet"/>
      <w:lvlText w:val="o"/>
      <w:lvlJc w:val="left"/>
      <w:pPr>
        <w:ind w:left="1364" w:hanging="360"/>
      </w:pPr>
      <w:rPr>
        <w:rFonts w:ascii="Courier New" w:hAnsi="Courier New" w:cs="Courier New" w:hint="default"/>
      </w:rPr>
    </w:lvl>
    <w:lvl w:ilvl="2" w:tplc="40090005" w:tentative="1">
      <w:start w:val="1"/>
      <w:numFmt w:val="bullet"/>
      <w:lvlText w:val=""/>
      <w:lvlJc w:val="left"/>
      <w:pPr>
        <w:ind w:left="2084" w:hanging="360"/>
      </w:pPr>
      <w:rPr>
        <w:rFonts w:ascii="Wingdings" w:hAnsi="Wingdings" w:hint="default"/>
      </w:rPr>
    </w:lvl>
    <w:lvl w:ilvl="3" w:tplc="40090001" w:tentative="1">
      <w:start w:val="1"/>
      <w:numFmt w:val="bullet"/>
      <w:lvlText w:val=""/>
      <w:lvlJc w:val="left"/>
      <w:pPr>
        <w:ind w:left="2804" w:hanging="360"/>
      </w:pPr>
      <w:rPr>
        <w:rFonts w:ascii="Symbol" w:hAnsi="Symbol" w:hint="default"/>
      </w:rPr>
    </w:lvl>
    <w:lvl w:ilvl="4" w:tplc="40090003" w:tentative="1">
      <w:start w:val="1"/>
      <w:numFmt w:val="bullet"/>
      <w:lvlText w:val="o"/>
      <w:lvlJc w:val="left"/>
      <w:pPr>
        <w:ind w:left="3524" w:hanging="360"/>
      </w:pPr>
      <w:rPr>
        <w:rFonts w:ascii="Courier New" w:hAnsi="Courier New" w:cs="Courier New" w:hint="default"/>
      </w:rPr>
    </w:lvl>
    <w:lvl w:ilvl="5" w:tplc="40090005" w:tentative="1">
      <w:start w:val="1"/>
      <w:numFmt w:val="bullet"/>
      <w:lvlText w:val=""/>
      <w:lvlJc w:val="left"/>
      <w:pPr>
        <w:ind w:left="4244" w:hanging="360"/>
      </w:pPr>
      <w:rPr>
        <w:rFonts w:ascii="Wingdings" w:hAnsi="Wingdings" w:hint="default"/>
      </w:rPr>
    </w:lvl>
    <w:lvl w:ilvl="6" w:tplc="40090001" w:tentative="1">
      <w:start w:val="1"/>
      <w:numFmt w:val="bullet"/>
      <w:lvlText w:val=""/>
      <w:lvlJc w:val="left"/>
      <w:pPr>
        <w:ind w:left="4964" w:hanging="360"/>
      </w:pPr>
      <w:rPr>
        <w:rFonts w:ascii="Symbol" w:hAnsi="Symbol" w:hint="default"/>
      </w:rPr>
    </w:lvl>
    <w:lvl w:ilvl="7" w:tplc="40090003" w:tentative="1">
      <w:start w:val="1"/>
      <w:numFmt w:val="bullet"/>
      <w:lvlText w:val="o"/>
      <w:lvlJc w:val="left"/>
      <w:pPr>
        <w:ind w:left="5684" w:hanging="360"/>
      </w:pPr>
      <w:rPr>
        <w:rFonts w:ascii="Courier New" w:hAnsi="Courier New" w:cs="Courier New" w:hint="default"/>
      </w:rPr>
    </w:lvl>
    <w:lvl w:ilvl="8" w:tplc="40090005" w:tentative="1">
      <w:start w:val="1"/>
      <w:numFmt w:val="bullet"/>
      <w:lvlText w:val=""/>
      <w:lvlJc w:val="left"/>
      <w:pPr>
        <w:ind w:left="6404" w:hanging="360"/>
      </w:pPr>
      <w:rPr>
        <w:rFonts w:ascii="Wingdings" w:hAnsi="Wingdings" w:hint="default"/>
      </w:rPr>
    </w:lvl>
  </w:abstractNum>
  <w:abstractNum w:abstractNumId="17" w15:restartNumberingAfterBreak="0">
    <w:nsid w:val="7C075D04"/>
    <w:multiLevelType w:val="hybridMultilevel"/>
    <w:tmpl w:val="6CB039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7DF619DB"/>
    <w:multiLevelType w:val="multilevel"/>
    <w:tmpl w:val="CD967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8587233">
    <w:abstractNumId w:val="18"/>
  </w:num>
  <w:num w:numId="2" w16cid:durableId="1879508426">
    <w:abstractNumId w:val="13"/>
  </w:num>
  <w:num w:numId="3" w16cid:durableId="1021980844">
    <w:abstractNumId w:val="14"/>
  </w:num>
  <w:num w:numId="4" w16cid:durableId="1924874358">
    <w:abstractNumId w:val="11"/>
  </w:num>
  <w:num w:numId="5" w16cid:durableId="776873671">
    <w:abstractNumId w:val="10"/>
  </w:num>
  <w:num w:numId="6" w16cid:durableId="1821968761">
    <w:abstractNumId w:val="2"/>
  </w:num>
  <w:num w:numId="7" w16cid:durableId="156459315">
    <w:abstractNumId w:val="8"/>
  </w:num>
  <w:num w:numId="8" w16cid:durableId="945774388">
    <w:abstractNumId w:val="3"/>
  </w:num>
  <w:num w:numId="9" w16cid:durableId="198205362">
    <w:abstractNumId w:val="12"/>
  </w:num>
  <w:num w:numId="10" w16cid:durableId="57941098">
    <w:abstractNumId w:val="1"/>
  </w:num>
  <w:num w:numId="11" w16cid:durableId="1283419405">
    <w:abstractNumId w:val="7"/>
  </w:num>
  <w:num w:numId="12" w16cid:durableId="1774865132">
    <w:abstractNumId w:val="6"/>
  </w:num>
  <w:num w:numId="13" w16cid:durableId="380253899">
    <w:abstractNumId w:val="5"/>
  </w:num>
  <w:num w:numId="14" w16cid:durableId="994843879">
    <w:abstractNumId w:val="15"/>
  </w:num>
  <w:num w:numId="15" w16cid:durableId="112402978">
    <w:abstractNumId w:val="0"/>
  </w:num>
  <w:num w:numId="16" w16cid:durableId="1026564703">
    <w:abstractNumId w:val="9"/>
  </w:num>
  <w:num w:numId="17" w16cid:durableId="1550871658">
    <w:abstractNumId w:val="4"/>
  </w:num>
  <w:num w:numId="18" w16cid:durableId="1720518142">
    <w:abstractNumId w:val="16"/>
  </w:num>
  <w:num w:numId="19" w16cid:durableId="6060408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F13"/>
    <w:rsid w:val="001248A7"/>
    <w:rsid w:val="00324F13"/>
    <w:rsid w:val="00405C5A"/>
    <w:rsid w:val="0087103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4F086"/>
  <w15:chartTrackingRefBased/>
  <w15:docId w15:val="{6C28E5F7-2196-4C8C-815D-39B54202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8A7"/>
  </w:style>
  <w:style w:type="paragraph" w:styleId="Heading3">
    <w:name w:val="heading 3"/>
    <w:basedOn w:val="Normal"/>
    <w:link w:val="Heading3Char"/>
    <w:uiPriority w:val="9"/>
    <w:qFormat/>
    <w:rsid w:val="001248A7"/>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248A7"/>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1248A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1248A7"/>
    <w:rPr>
      <w:b/>
      <w:bCs/>
    </w:rPr>
  </w:style>
  <w:style w:type="character" w:styleId="Hyperlink">
    <w:name w:val="Hyperlink"/>
    <w:basedOn w:val="DefaultParagraphFont"/>
    <w:uiPriority w:val="99"/>
    <w:semiHidden/>
    <w:unhideWhenUsed/>
    <w:rsid w:val="001248A7"/>
    <w:rPr>
      <w:color w:val="0000FF"/>
      <w:u w:val="single"/>
    </w:rPr>
  </w:style>
  <w:style w:type="paragraph" w:styleId="ListParagraph">
    <w:name w:val="List Paragraph"/>
    <w:basedOn w:val="Normal"/>
    <w:uiPriority w:val="34"/>
    <w:qFormat/>
    <w:rsid w:val="001248A7"/>
    <w:pPr>
      <w:ind w:left="720"/>
      <w:contextualSpacing/>
    </w:pPr>
    <w:rPr>
      <w:lang w:val="en-GB"/>
    </w:rPr>
  </w:style>
  <w:style w:type="table" w:styleId="TableGrid">
    <w:name w:val="Table Grid"/>
    <w:basedOn w:val="TableNormal"/>
    <w:uiPriority w:val="39"/>
    <w:rsid w:val="00124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248A7"/>
    <w:rPr>
      <w:i/>
      <w:iCs/>
    </w:rPr>
  </w:style>
  <w:style w:type="character" w:customStyle="1" w:styleId="issue-underline">
    <w:name w:val="issue-underline"/>
    <w:basedOn w:val="DefaultParagraphFont"/>
    <w:rsid w:val="001248A7"/>
  </w:style>
  <w:style w:type="paragraph" w:styleId="Bibliography">
    <w:name w:val="Bibliography"/>
    <w:basedOn w:val="Normal"/>
    <w:next w:val="Normal"/>
    <w:uiPriority w:val="37"/>
    <w:unhideWhenUsed/>
    <w:rsid w:val="001248A7"/>
    <w:pPr>
      <w:tabs>
        <w:tab w:val="left" w:pos="504"/>
      </w:tabs>
      <w:spacing w:after="0" w:line="240" w:lineRule="auto"/>
      <w:ind w:left="504" w:hanging="504"/>
    </w:pPr>
  </w:style>
  <w:style w:type="paragraph" w:styleId="BodyText">
    <w:name w:val="Body Text"/>
    <w:basedOn w:val="Normal"/>
    <w:link w:val="BodyTextChar"/>
    <w:uiPriority w:val="1"/>
    <w:qFormat/>
    <w:rsid w:val="001248A7"/>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1248A7"/>
    <w:rPr>
      <w:rFonts w:ascii="Calibri" w:eastAsia="Calibri" w:hAnsi="Calibri" w:cs="Calibri"/>
      <w:lang w:val="en-US"/>
    </w:rPr>
  </w:style>
  <w:style w:type="paragraph" w:styleId="Title">
    <w:name w:val="Title"/>
    <w:basedOn w:val="Normal"/>
    <w:link w:val="TitleChar"/>
    <w:uiPriority w:val="10"/>
    <w:qFormat/>
    <w:rsid w:val="001248A7"/>
    <w:pPr>
      <w:widowControl w:val="0"/>
      <w:autoSpaceDE w:val="0"/>
      <w:autoSpaceDN w:val="0"/>
      <w:spacing w:before="20" w:after="0" w:line="240" w:lineRule="auto"/>
      <w:ind w:left="100"/>
    </w:pPr>
    <w:rPr>
      <w:rFonts w:ascii="Calibri" w:eastAsia="Calibri" w:hAnsi="Calibri" w:cs="Calibri"/>
      <w:b/>
      <w:bCs/>
      <w:sz w:val="28"/>
      <w:szCs w:val="28"/>
      <w:lang w:val="en-US"/>
    </w:rPr>
  </w:style>
  <w:style w:type="character" w:customStyle="1" w:styleId="TitleChar">
    <w:name w:val="Title Char"/>
    <w:basedOn w:val="DefaultParagraphFont"/>
    <w:link w:val="Title"/>
    <w:uiPriority w:val="10"/>
    <w:rsid w:val="001248A7"/>
    <w:rPr>
      <w:rFonts w:ascii="Calibri" w:eastAsia="Calibri" w:hAnsi="Calibri" w:cs="Calibri"/>
      <w:b/>
      <w:bCs/>
      <w:sz w:val="28"/>
      <w:szCs w:val="28"/>
      <w:lang w:val="en-US"/>
    </w:rPr>
  </w:style>
  <w:style w:type="paragraph" w:styleId="Header">
    <w:name w:val="header"/>
    <w:basedOn w:val="Normal"/>
    <w:link w:val="HeaderChar"/>
    <w:uiPriority w:val="99"/>
    <w:unhideWhenUsed/>
    <w:rsid w:val="00124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8A7"/>
  </w:style>
  <w:style w:type="paragraph" w:styleId="Footer">
    <w:name w:val="footer"/>
    <w:basedOn w:val="Normal"/>
    <w:link w:val="FooterChar"/>
    <w:uiPriority w:val="99"/>
    <w:unhideWhenUsed/>
    <w:rsid w:val="00124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8A7"/>
  </w:style>
  <w:style w:type="paragraph" w:customStyle="1" w:styleId="pb-2">
    <w:name w:val="pb-2"/>
    <w:basedOn w:val="Normal"/>
    <w:rsid w:val="001248A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CommentReference">
    <w:name w:val="annotation reference"/>
    <w:basedOn w:val="DefaultParagraphFont"/>
    <w:uiPriority w:val="99"/>
    <w:semiHidden/>
    <w:unhideWhenUsed/>
    <w:rsid w:val="001248A7"/>
    <w:rPr>
      <w:sz w:val="16"/>
      <w:szCs w:val="16"/>
    </w:rPr>
  </w:style>
  <w:style w:type="paragraph" w:styleId="CommentText">
    <w:name w:val="annotation text"/>
    <w:basedOn w:val="Normal"/>
    <w:link w:val="CommentTextChar"/>
    <w:uiPriority w:val="99"/>
    <w:unhideWhenUsed/>
    <w:rsid w:val="001248A7"/>
    <w:pPr>
      <w:spacing w:line="240" w:lineRule="auto"/>
    </w:pPr>
    <w:rPr>
      <w:sz w:val="20"/>
      <w:szCs w:val="20"/>
    </w:rPr>
  </w:style>
  <w:style w:type="character" w:customStyle="1" w:styleId="CommentTextChar">
    <w:name w:val="Comment Text Char"/>
    <w:basedOn w:val="DefaultParagraphFont"/>
    <w:link w:val="CommentText"/>
    <w:uiPriority w:val="99"/>
    <w:rsid w:val="001248A7"/>
    <w:rPr>
      <w:sz w:val="20"/>
      <w:szCs w:val="20"/>
    </w:rPr>
  </w:style>
  <w:style w:type="paragraph" w:styleId="CommentSubject">
    <w:name w:val="annotation subject"/>
    <w:basedOn w:val="CommentText"/>
    <w:next w:val="CommentText"/>
    <w:link w:val="CommentSubjectChar"/>
    <w:uiPriority w:val="99"/>
    <w:semiHidden/>
    <w:unhideWhenUsed/>
    <w:rsid w:val="001248A7"/>
    <w:rPr>
      <w:b/>
      <w:bCs/>
    </w:rPr>
  </w:style>
  <w:style w:type="character" w:customStyle="1" w:styleId="CommentSubjectChar">
    <w:name w:val="Comment Subject Char"/>
    <w:basedOn w:val="CommentTextChar"/>
    <w:link w:val="CommentSubject"/>
    <w:uiPriority w:val="99"/>
    <w:semiHidden/>
    <w:rsid w:val="001248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14274</Words>
  <Characters>81362</Characters>
  <Application>Microsoft Office Word</Application>
  <DocSecurity>0</DocSecurity>
  <Lines>678</Lines>
  <Paragraphs>190</Paragraphs>
  <ScaleCrop>false</ScaleCrop>
  <Company/>
  <LinksUpToDate>false</LinksUpToDate>
  <CharactersWithSpaces>95446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Mallika Sengupta</dc:creator>
  <cp:keywords/>
  <dc:description/>
  <cp:lastModifiedBy>Kaushik Mukhopadhyay</cp:lastModifiedBy>
  <cp:revision>4</cp:revision>
  <dcterms:created xsi:type="dcterms:W3CDTF">2023-11-04T02:13:00Z</dcterms:created>
  <dcterms:modified xsi:type="dcterms:W3CDTF">2023-11-10T12:32:00Z</dcterms:modified>
</cp:coreProperties>
</file>