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DC604" w14:textId="154FF48A" w:rsidR="007061A8" w:rsidRDefault="008C4E13" w:rsidP="00694DEB">
      <w:pPr>
        <w:pStyle w:val="1"/>
        <w:spacing w:beforeLines="50" w:before="120" w:afterLines="50" w:after="120" w:line="276" w:lineRule="auto"/>
        <w:jc w:val="both"/>
        <w:rPr>
          <w:rFonts w:ascii="Times New Roman" w:hAnsi="Times New Roman" w:cs="Times New Roman"/>
          <w:sz w:val="21"/>
          <w:szCs w:val="21"/>
        </w:rPr>
      </w:pPr>
      <w:bookmarkStart w:id="0" w:name="_Hlk112854878"/>
      <w:r w:rsidRPr="007061A8">
        <w:rPr>
          <w:rFonts w:ascii="Times New Roman" w:hAnsi="Times New Roman" w:cs="Times New Roman"/>
          <w:sz w:val="21"/>
          <w:szCs w:val="21"/>
        </w:rPr>
        <w:t xml:space="preserve">Additional information: </w:t>
      </w:r>
      <w:r w:rsidR="001A683D" w:rsidRPr="001A683D">
        <w:rPr>
          <w:rFonts w:ascii="Times New Roman" w:hAnsi="Times New Roman" w:cs="Times New Roman"/>
          <w:sz w:val="21"/>
          <w:szCs w:val="21"/>
        </w:rPr>
        <w:t>Optimizing the detection of emerging infections using mobility-based spatial sampling</w:t>
      </w:r>
    </w:p>
    <w:p w14:paraId="20536323" w14:textId="77777777" w:rsidR="00637063" w:rsidRPr="00637063" w:rsidRDefault="00637063" w:rsidP="00694DEB">
      <w:pPr>
        <w:spacing w:line="276" w:lineRule="auto"/>
        <w:rPr>
          <w:rFonts w:hint="eastAsia"/>
        </w:rPr>
      </w:pPr>
    </w:p>
    <w:p w14:paraId="0566D536" w14:textId="77777777" w:rsidR="003D3417" w:rsidRPr="003D3417" w:rsidRDefault="003D3417" w:rsidP="00694DEB">
      <w:pPr>
        <w:pStyle w:val="af4"/>
        <w:spacing w:line="276" w:lineRule="auto"/>
        <w:jc w:val="both"/>
        <w:rPr>
          <w:rFonts w:ascii="Times New Roman" w:hAnsi="Times New Roman" w:cs="Times New Roman"/>
          <w:sz w:val="21"/>
          <w:szCs w:val="21"/>
          <w:vertAlign w:val="superscript"/>
        </w:rPr>
      </w:pPr>
      <w:r w:rsidRPr="003D3417">
        <w:rPr>
          <w:rFonts w:ascii="Times New Roman" w:hAnsi="Times New Roman" w:cs="Times New Roman"/>
          <w:sz w:val="21"/>
          <w:szCs w:val="21"/>
        </w:rPr>
        <w:t xml:space="preserve">Die </w:t>
      </w:r>
      <w:proofErr w:type="spellStart"/>
      <w:proofErr w:type="gramStart"/>
      <w:r w:rsidRPr="003D3417">
        <w:rPr>
          <w:rFonts w:ascii="Times New Roman" w:hAnsi="Times New Roman" w:cs="Times New Roman"/>
          <w:sz w:val="21"/>
          <w:szCs w:val="21"/>
        </w:rPr>
        <w:t>Zhang</w:t>
      </w:r>
      <w:r w:rsidRPr="003D3417">
        <w:rPr>
          <w:rFonts w:ascii="Times New Roman" w:hAnsi="Times New Roman" w:cs="Times New Roman"/>
          <w:sz w:val="21"/>
          <w:szCs w:val="21"/>
          <w:vertAlign w:val="superscript"/>
        </w:rPr>
        <w:t>a,b</w:t>
      </w:r>
      <w:proofErr w:type="spellEnd"/>
      <w:proofErr w:type="gramEnd"/>
      <w:r w:rsidRPr="003D3417">
        <w:rPr>
          <w:rFonts w:ascii="Times New Roman" w:hAnsi="Times New Roman" w:cs="Times New Roman"/>
          <w:sz w:val="21"/>
          <w:szCs w:val="21"/>
          <w:vertAlign w:val="superscript"/>
        </w:rPr>
        <w:t>,#</w:t>
      </w:r>
      <w:r w:rsidRPr="003D3417">
        <w:rPr>
          <w:rFonts w:ascii="Times New Roman" w:hAnsi="Times New Roman" w:cs="Times New Roman"/>
          <w:sz w:val="21"/>
          <w:szCs w:val="21"/>
        </w:rPr>
        <w:t xml:space="preserve">, Yong </w:t>
      </w:r>
      <w:proofErr w:type="spellStart"/>
      <w:r w:rsidRPr="003D3417">
        <w:rPr>
          <w:rFonts w:ascii="Times New Roman" w:hAnsi="Times New Roman" w:cs="Times New Roman"/>
          <w:sz w:val="21"/>
          <w:szCs w:val="21"/>
        </w:rPr>
        <w:t>Ge</w:t>
      </w:r>
      <w:r w:rsidRPr="003D3417">
        <w:rPr>
          <w:rFonts w:ascii="Times New Roman" w:hAnsi="Times New Roman" w:cs="Times New Roman"/>
          <w:sz w:val="21"/>
          <w:szCs w:val="21"/>
          <w:vertAlign w:val="superscript"/>
        </w:rPr>
        <w:t>b,c,d</w:t>
      </w:r>
      <w:proofErr w:type="spellEnd"/>
      <w:r w:rsidRPr="003D3417">
        <w:rPr>
          <w:rFonts w:ascii="Times New Roman" w:hAnsi="Times New Roman" w:cs="Times New Roman"/>
          <w:sz w:val="21"/>
          <w:szCs w:val="21"/>
          <w:vertAlign w:val="superscript"/>
        </w:rPr>
        <w:t>*,#</w:t>
      </w:r>
      <w:r w:rsidRPr="003D3417">
        <w:rPr>
          <w:rFonts w:ascii="Times New Roman" w:hAnsi="Times New Roman" w:cs="Times New Roman"/>
          <w:sz w:val="21"/>
          <w:szCs w:val="21"/>
        </w:rPr>
        <w:t xml:space="preserve">, </w:t>
      </w:r>
      <w:proofErr w:type="spellStart"/>
      <w:r w:rsidRPr="003D3417">
        <w:rPr>
          <w:rFonts w:ascii="Times New Roman" w:hAnsi="Times New Roman" w:cs="Times New Roman"/>
          <w:sz w:val="21"/>
          <w:szCs w:val="21"/>
        </w:rPr>
        <w:t>Jianghao</w:t>
      </w:r>
      <w:proofErr w:type="spellEnd"/>
      <w:r w:rsidRPr="003D3417">
        <w:rPr>
          <w:rFonts w:ascii="Times New Roman" w:hAnsi="Times New Roman" w:cs="Times New Roman"/>
          <w:sz w:val="21"/>
          <w:szCs w:val="21"/>
        </w:rPr>
        <w:t xml:space="preserve"> </w:t>
      </w:r>
      <w:proofErr w:type="spellStart"/>
      <w:r w:rsidRPr="003D3417">
        <w:rPr>
          <w:rFonts w:ascii="Times New Roman" w:hAnsi="Times New Roman" w:cs="Times New Roman"/>
          <w:sz w:val="21"/>
          <w:szCs w:val="21"/>
        </w:rPr>
        <w:t>Wang</w:t>
      </w:r>
      <w:r w:rsidRPr="003D3417">
        <w:rPr>
          <w:rFonts w:ascii="Times New Roman" w:hAnsi="Times New Roman" w:cs="Times New Roman"/>
          <w:sz w:val="21"/>
          <w:szCs w:val="21"/>
          <w:vertAlign w:val="superscript"/>
        </w:rPr>
        <w:t>c,d</w:t>
      </w:r>
      <w:proofErr w:type="spellEnd"/>
      <w:r w:rsidRPr="003D3417">
        <w:rPr>
          <w:rFonts w:ascii="Times New Roman" w:hAnsi="Times New Roman" w:cs="Times New Roman"/>
          <w:sz w:val="21"/>
          <w:szCs w:val="21"/>
          <w:vertAlign w:val="superscript"/>
        </w:rPr>
        <w:t>,#</w:t>
      </w:r>
      <w:r w:rsidRPr="003D3417">
        <w:rPr>
          <w:rFonts w:ascii="Times New Roman" w:hAnsi="Times New Roman" w:cs="Times New Roman"/>
          <w:sz w:val="21"/>
          <w:szCs w:val="21"/>
        </w:rPr>
        <w:t xml:space="preserve">, Haiyan </w:t>
      </w:r>
      <w:proofErr w:type="spellStart"/>
      <w:r w:rsidRPr="003D3417">
        <w:rPr>
          <w:rFonts w:ascii="Times New Roman" w:hAnsi="Times New Roman" w:cs="Times New Roman"/>
          <w:sz w:val="21"/>
          <w:szCs w:val="21"/>
        </w:rPr>
        <w:t>Liu</w:t>
      </w:r>
      <w:r w:rsidRPr="003D3417">
        <w:rPr>
          <w:rFonts w:ascii="Times New Roman" w:hAnsi="Times New Roman" w:cs="Times New Roman"/>
          <w:sz w:val="21"/>
          <w:szCs w:val="21"/>
          <w:vertAlign w:val="superscript"/>
        </w:rPr>
        <w:t>e</w:t>
      </w:r>
      <w:proofErr w:type="spellEnd"/>
      <w:r w:rsidRPr="003D3417">
        <w:rPr>
          <w:rFonts w:ascii="Times New Roman" w:hAnsi="Times New Roman" w:cs="Times New Roman"/>
          <w:sz w:val="21"/>
          <w:szCs w:val="21"/>
          <w:vertAlign w:val="superscript"/>
        </w:rPr>
        <w:t>,#</w:t>
      </w:r>
      <w:r w:rsidRPr="003D3417">
        <w:rPr>
          <w:rFonts w:ascii="Times New Roman" w:hAnsi="Times New Roman" w:cs="Times New Roman"/>
          <w:sz w:val="21"/>
          <w:szCs w:val="21"/>
        </w:rPr>
        <w:t xml:space="preserve">, Wen-Bin </w:t>
      </w:r>
      <w:proofErr w:type="spellStart"/>
      <w:r w:rsidRPr="003D3417">
        <w:rPr>
          <w:rFonts w:ascii="Times New Roman" w:hAnsi="Times New Roman" w:cs="Times New Roman"/>
          <w:sz w:val="21"/>
          <w:szCs w:val="21"/>
        </w:rPr>
        <w:t>Zhang</w:t>
      </w:r>
      <w:r w:rsidRPr="003D3417">
        <w:rPr>
          <w:rFonts w:ascii="Times New Roman" w:hAnsi="Times New Roman" w:cs="Times New Roman"/>
          <w:sz w:val="21"/>
          <w:szCs w:val="21"/>
          <w:vertAlign w:val="superscript"/>
        </w:rPr>
        <w:t>c,f</w:t>
      </w:r>
      <w:proofErr w:type="spellEnd"/>
      <w:r w:rsidRPr="003D3417">
        <w:rPr>
          <w:rFonts w:ascii="Times New Roman" w:hAnsi="Times New Roman" w:cs="Times New Roman"/>
          <w:sz w:val="21"/>
          <w:szCs w:val="21"/>
        </w:rPr>
        <w:t xml:space="preserve">, </w:t>
      </w:r>
      <w:proofErr w:type="spellStart"/>
      <w:r w:rsidRPr="003D3417">
        <w:rPr>
          <w:rFonts w:ascii="Times New Roman" w:hAnsi="Times New Roman" w:cs="Times New Roman"/>
          <w:sz w:val="21"/>
          <w:szCs w:val="21"/>
        </w:rPr>
        <w:t>Xilin</w:t>
      </w:r>
      <w:proofErr w:type="spellEnd"/>
      <w:r w:rsidRPr="003D3417">
        <w:rPr>
          <w:rFonts w:ascii="Times New Roman" w:hAnsi="Times New Roman" w:cs="Times New Roman"/>
          <w:sz w:val="21"/>
          <w:szCs w:val="21"/>
        </w:rPr>
        <w:t xml:space="preserve"> </w:t>
      </w:r>
      <w:proofErr w:type="spellStart"/>
      <w:r w:rsidRPr="003D3417">
        <w:rPr>
          <w:rFonts w:ascii="Times New Roman" w:hAnsi="Times New Roman" w:cs="Times New Roman"/>
          <w:sz w:val="21"/>
          <w:szCs w:val="21"/>
        </w:rPr>
        <w:t>Wu</w:t>
      </w:r>
      <w:r w:rsidRPr="003D3417">
        <w:rPr>
          <w:rFonts w:ascii="Times New Roman" w:hAnsi="Times New Roman" w:cs="Times New Roman"/>
          <w:sz w:val="21"/>
          <w:szCs w:val="21"/>
          <w:vertAlign w:val="superscript"/>
        </w:rPr>
        <w:t>c,d</w:t>
      </w:r>
      <w:proofErr w:type="spellEnd"/>
      <w:r w:rsidRPr="003D3417">
        <w:rPr>
          <w:rFonts w:ascii="Times New Roman" w:hAnsi="Times New Roman" w:cs="Times New Roman"/>
          <w:sz w:val="21"/>
          <w:szCs w:val="21"/>
        </w:rPr>
        <w:t>,</w:t>
      </w:r>
      <w:r w:rsidRPr="003D3417">
        <w:rPr>
          <w:rFonts w:ascii="Times New Roman" w:hAnsi="Times New Roman" w:cs="Times New Roman"/>
          <w:b/>
          <w:sz w:val="21"/>
          <w:szCs w:val="21"/>
        </w:rPr>
        <w:t xml:space="preserve"> </w:t>
      </w:r>
      <w:r w:rsidRPr="003D3417">
        <w:rPr>
          <w:rFonts w:ascii="Times New Roman" w:hAnsi="Times New Roman" w:cs="Times New Roman"/>
          <w:sz w:val="21"/>
          <w:szCs w:val="21"/>
        </w:rPr>
        <w:t xml:space="preserve">Gerard B. M. </w:t>
      </w:r>
      <w:proofErr w:type="spellStart"/>
      <w:r w:rsidRPr="003D3417">
        <w:rPr>
          <w:rFonts w:ascii="Times New Roman" w:hAnsi="Times New Roman" w:cs="Times New Roman"/>
          <w:sz w:val="21"/>
          <w:szCs w:val="21"/>
        </w:rPr>
        <w:t>Heuvelink</w:t>
      </w:r>
      <w:r w:rsidRPr="003D3417">
        <w:rPr>
          <w:rFonts w:ascii="Times New Roman" w:hAnsi="Times New Roman" w:cs="Times New Roman"/>
          <w:sz w:val="21"/>
          <w:szCs w:val="21"/>
          <w:vertAlign w:val="superscript"/>
        </w:rPr>
        <w:t>g,h</w:t>
      </w:r>
      <w:proofErr w:type="spellEnd"/>
      <w:r w:rsidRPr="003D3417">
        <w:rPr>
          <w:rFonts w:ascii="Times New Roman" w:hAnsi="Times New Roman" w:cs="Times New Roman"/>
          <w:sz w:val="21"/>
          <w:szCs w:val="21"/>
        </w:rPr>
        <w:t xml:space="preserve">, Chaoyang </w:t>
      </w:r>
      <w:proofErr w:type="spellStart"/>
      <w:r w:rsidRPr="003D3417">
        <w:rPr>
          <w:rFonts w:ascii="Times New Roman" w:hAnsi="Times New Roman" w:cs="Times New Roman"/>
          <w:sz w:val="21"/>
          <w:szCs w:val="21"/>
        </w:rPr>
        <w:t>Wu</w:t>
      </w:r>
      <w:r w:rsidRPr="003D3417">
        <w:rPr>
          <w:rFonts w:ascii="Times New Roman" w:hAnsi="Times New Roman" w:cs="Times New Roman"/>
          <w:sz w:val="21"/>
          <w:szCs w:val="21"/>
          <w:vertAlign w:val="superscript"/>
        </w:rPr>
        <w:t>d,i</w:t>
      </w:r>
      <w:proofErr w:type="spellEnd"/>
      <w:r w:rsidRPr="003D3417">
        <w:rPr>
          <w:rFonts w:ascii="Times New Roman" w:hAnsi="Times New Roman" w:cs="Times New Roman"/>
          <w:sz w:val="21"/>
          <w:szCs w:val="21"/>
        </w:rPr>
        <w:t xml:space="preserve">, Juan </w:t>
      </w:r>
      <w:proofErr w:type="spellStart"/>
      <w:r w:rsidRPr="003D3417">
        <w:rPr>
          <w:rFonts w:ascii="Times New Roman" w:hAnsi="Times New Roman" w:cs="Times New Roman"/>
          <w:sz w:val="21"/>
          <w:szCs w:val="21"/>
        </w:rPr>
        <w:t>Yang</w:t>
      </w:r>
      <w:r w:rsidRPr="003D3417">
        <w:rPr>
          <w:rFonts w:ascii="Times New Roman" w:hAnsi="Times New Roman" w:cs="Times New Roman"/>
          <w:sz w:val="21"/>
          <w:szCs w:val="21"/>
          <w:vertAlign w:val="superscript"/>
        </w:rPr>
        <w:t>j,k</w:t>
      </w:r>
      <w:proofErr w:type="spellEnd"/>
      <w:r w:rsidRPr="003D3417">
        <w:rPr>
          <w:rFonts w:ascii="Times New Roman" w:hAnsi="Times New Roman" w:cs="Times New Roman"/>
          <w:sz w:val="21"/>
          <w:szCs w:val="21"/>
        </w:rPr>
        <w:t xml:space="preserve">, Nick W. </w:t>
      </w:r>
      <w:proofErr w:type="spellStart"/>
      <w:r w:rsidRPr="003D3417">
        <w:rPr>
          <w:rFonts w:ascii="Times New Roman" w:hAnsi="Times New Roman" w:cs="Times New Roman"/>
          <w:sz w:val="21"/>
          <w:szCs w:val="21"/>
        </w:rPr>
        <w:t>Ruktanonchai</w:t>
      </w:r>
      <w:r w:rsidRPr="003D3417">
        <w:rPr>
          <w:rFonts w:ascii="Times New Roman" w:hAnsi="Times New Roman" w:cs="Times New Roman"/>
          <w:sz w:val="21"/>
          <w:szCs w:val="21"/>
          <w:vertAlign w:val="superscript"/>
        </w:rPr>
        <w:t>f,l</w:t>
      </w:r>
      <w:proofErr w:type="spellEnd"/>
      <w:r w:rsidRPr="003D3417">
        <w:rPr>
          <w:rFonts w:ascii="Times New Roman" w:hAnsi="Times New Roman" w:cs="Times New Roman"/>
          <w:sz w:val="21"/>
          <w:szCs w:val="21"/>
        </w:rPr>
        <w:t xml:space="preserve">, </w:t>
      </w:r>
      <w:proofErr w:type="spellStart"/>
      <w:r w:rsidRPr="003D3417">
        <w:rPr>
          <w:rFonts w:ascii="Times New Roman" w:hAnsi="Times New Roman" w:cs="Times New Roman"/>
          <w:sz w:val="21"/>
          <w:szCs w:val="21"/>
        </w:rPr>
        <w:t>Sarchil</w:t>
      </w:r>
      <w:proofErr w:type="spellEnd"/>
      <w:r w:rsidRPr="003D3417">
        <w:rPr>
          <w:rFonts w:ascii="Times New Roman" w:hAnsi="Times New Roman" w:cs="Times New Roman"/>
          <w:sz w:val="21"/>
          <w:szCs w:val="21"/>
        </w:rPr>
        <w:t xml:space="preserve"> H. </w:t>
      </w:r>
      <w:proofErr w:type="spellStart"/>
      <w:r w:rsidRPr="003D3417">
        <w:rPr>
          <w:rFonts w:ascii="Times New Roman" w:hAnsi="Times New Roman" w:cs="Times New Roman"/>
          <w:sz w:val="21"/>
          <w:szCs w:val="21"/>
        </w:rPr>
        <w:t>Qader</w:t>
      </w:r>
      <w:r w:rsidRPr="003D3417">
        <w:rPr>
          <w:rFonts w:ascii="Times New Roman" w:hAnsi="Times New Roman" w:cs="Times New Roman"/>
          <w:sz w:val="21"/>
          <w:szCs w:val="21"/>
          <w:vertAlign w:val="superscript"/>
        </w:rPr>
        <w:t>f,m</w:t>
      </w:r>
      <w:proofErr w:type="spellEnd"/>
      <w:r w:rsidRPr="003D3417">
        <w:rPr>
          <w:rFonts w:ascii="Times New Roman" w:hAnsi="Times New Roman" w:cs="Times New Roman"/>
          <w:sz w:val="21"/>
          <w:szCs w:val="21"/>
        </w:rPr>
        <w:t xml:space="preserve">, Corrine W. </w:t>
      </w:r>
      <w:proofErr w:type="spellStart"/>
      <w:r w:rsidRPr="003D3417">
        <w:rPr>
          <w:rFonts w:ascii="Times New Roman" w:hAnsi="Times New Roman" w:cs="Times New Roman"/>
          <w:sz w:val="21"/>
          <w:szCs w:val="21"/>
        </w:rPr>
        <w:t>Ruktanonchai</w:t>
      </w:r>
      <w:r w:rsidRPr="003D3417">
        <w:rPr>
          <w:rFonts w:ascii="Times New Roman" w:hAnsi="Times New Roman" w:cs="Times New Roman"/>
          <w:sz w:val="21"/>
          <w:szCs w:val="21"/>
          <w:vertAlign w:val="superscript"/>
        </w:rPr>
        <w:t>f,l</w:t>
      </w:r>
      <w:proofErr w:type="spellEnd"/>
      <w:r w:rsidRPr="003D3417">
        <w:rPr>
          <w:rFonts w:ascii="Times New Roman" w:hAnsi="Times New Roman" w:cs="Times New Roman"/>
          <w:sz w:val="21"/>
          <w:szCs w:val="21"/>
        </w:rPr>
        <w:t xml:space="preserve">, Eimear </w:t>
      </w:r>
      <w:proofErr w:type="spellStart"/>
      <w:r w:rsidRPr="003D3417">
        <w:rPr>
          <w:rFonts w:ascii="Times New Roman" w:hAnsi="Times New Roman" w:cs="Times New Roman"/>
          <w:sz w:val="21"/>
          <w:szCs w:val="21"/>
        </w:rPr>
        <w:t>Cleary</w:t>
      </w:r>
      <w:r w:rsidRPr="003D3417">
        <w:rPr>
          <w:rFonts w:ascii="Times New Roman" w:hAnsi="Times New Roman" w:cs="Times New Roman"/>
          <w:sz w:val="21"/>
          <w:szCs w:val="21"/>
          <w:vertAlign w:val="superscript"/>
        </w:rPr>
        <w:t>f</w:t>
      </w:r>
      <w:proofErr w:type="spellEnd"/>
      <w:r w:rsidRPr="003D3417">
        <w:rPr>
          <w:rFonts w:ascii="Times New Roman" w:hAnsi="Times New Roman" w:cs="Times New Roman"/>
          <w:sz w:val="21"/>
          <w:szCs w:val="21"/>
        </w:rPr>
        <w:t xml:space="preserve">, Yongcheng </w:t>
      </w:r>
      <w:proofErr w:type="spellStart"/>
      <w:r w:rsidRPr="003D3417">
        <w:rPr>
          <w:rFonts w:ascii="Times New Roman" w:hAnsi="Times New Roman" w:cs="Times New Roman"/>
          <w:sz w:val="21"/>
          <w:szCs w:val="21"/>
        </w:rPr>
        <w:t>Yao</w:t>
      </w:r>
      <w:r w:rsidRPr="003D3417">
        <w:rPr>
          <w:rFonts w:ascii="Times New Roman" w:hAnsi="Times New Roman" w:cs="Times New Roman"/>
          <w:sz w:val="21"/>
          <w:szCs w:val="21"/>
          <w:vertAlign w:val="superscript"/>
        </w:rPr>
        <w:t>f,n</w:t>
      </w:r>
      <w:proofErr w:type="spellEnd"/>
      <w:r w:rsidRPr="003D3417">
        <w:rPr>
          <w:rFonts w:ascii="Times New Roman" w:hAnsi="Times New Roman" w:cs="Times New Roman"/>
          <w:sz w:val="21"/>
          <w:szCs w:val="21"/>
        </w:rPr>
        <w:t xml:space="preserve">, Jian </w:t>
      </w:r>
      <w:proofErr w:type="spellStart"/>
      <w:r w:rsidRPr="003D3417">
        <w:rPr>
          <w:rFonts w:ascii="Times New Roman" w:hAnsi="Times New Roman" w:cs="Times New Roman"/>
          <w:sz w:val="21"/>
          <w:szCs w:val="21"/>
        </w:rPr>
        <w:t>Liu</w:t>
      </w:r>
      <w:r w:rsidRPr="003D3417">
        <w:rPr>
          <w:rFonts w:ascii="Times New Roman" w:hAnsi="Times New Roman" w:cs="Times New Roman"/>
          <w:sz w:val="21"/>
          <w:szCs w:val="21"/>
          <w:vertAlign w:val="superscript"/>
        </w:rPr>
        <w:t>e</w:t>
      </w:r>
      <w:proofErr w:type="spellEnd"/>
      <w:r w:rsidRPr="003D3417">
        <w:rPr>
          <w:rFonts w:ascii="Times New Roman" w:hAnsi="Times New Roman" w:cs="Times New Roman"/>
          <w:sz w:val="21"/>
          <w:szCs w:val="21"/>
        </w:rPr>
        <w:t xml:space="preserve">, Chibuzor C. </w:t>
      </w:r>
      <w:proofErr w:type="spellStart"/>
      <w:r w:rsidRPr="003D3417">
        <w:rPr>
          <w:rFonts w:ascii="Times New Roman" w:hAnsi="Times New Roman" w:cs="Times New Roman"/>
          <w:sz w:val="21"/>
          <w:szCs w:val="21"/>
        </w:rPr>
        <w:t>Nnanatu</w:t>
      </w:r>
      <w:r w:rsidRPr="003D3417">
        <w:rPr>
          <w:rFonts w:ascii="Times New Roman" w:hAnsi="Times New Roman" w:cs="Times New Roman"/>
          <w:sz w:val="21"/>
          <w:szCs w:val="21"/>
          <w:vertAlign w:val="superscript"/>
        </w:rPr>
        <w:t>f</w:t>
      </w:r>
      <w:proofErr w:type="spellEnd"/>
      <w:r w:rsidRPr="003D3417">
        <w:rPr>
          <w:rFonts w:ascii="Times New Roman" w:hAnsi="Times New Roman" w:cs="Times New Roman"/>
          <w:sz w:val="21"/>
          <w:szCs w:val="21"/>
        </w:rPr>
        <w:t xml:space="preserve">, Amy </w:t>
      </w:r>
      <w:proofErr w:type="spellStart"/>
      <w:r w:rsidRPr="003D3417">
        <w:rPr>
          <w:rFonts w:ascii="Times New Roman" w:hAnsi="Times New Roman" w:cs="Times New Roman"/>
          <w:sz w:val="21"/>
          <w:szCs w:val="21"/>
        </w:rPr>
        <w:t>Wesolowski</w:t>
      </w:r>
      <w:r w:rsidRPr="003D3417">
        <w:rPr>
          <w:rFonts w:ascii="Times New Roman" w:hAnsi="Times New Roman" w:cs="Times New Roman"/>
          <w:sz w:val="21"/>
          <w:szCs w:val="21"/>
          <w:vertAlign w:val="superscript"/>
        </w:rPr>
        <w:t>o</w:t>
      </w:r>
      <w:proofErr w:type="spellEnd"/>
      <w:r w:rsidRPr="003D3417">
        <w:rPr>
          <w:rFonts w:ascii="Times New Roman" w:hAnsi="Times New Roman" w:cs="Times New Roman"/>
          <w:sz w:val="21"/>
          <w:szCs w:val="21"/>
        </w:rPr>
        <w:t xml:space="preserve">, Derek A.T. </w:t>
      </w:r>
      <w:proofErr w:type="spellStart"/>
      <w:r w:rsidRPr="003D3417">
        <w:rPr>
          <w:rFonts w:ascii="Times New Roman" w:hAnsi="Times New Roman" w:cs="Times New Roman"/>
          <w:sz w:val="21"/>
          <w:szCs w:val="21"/>
        </w:rPr>
        <w:t>Cummings</w:t>
      </w:r>
      <w:r w:rsidRPr="003D3417">
        <w:rPr>
          <w:rFonts w:ascii="Times New Roman" w:hAnsi="Times New Roman" w:cs="Times New Roman"/>
          <w:sz w:val="21"/>
          <w:szCs w:val="21"/>
          <w:vertAlign w:val="superscript"/>
        </w:rPr>
        <w:t>p</w:t>
      </w:r>
      <w:proofErr w:type="spellEnd"/>
      <w:r w:rsidRPr="003D3417">
        <w:rPr>
          <w:rFonts w:ascii="Times New Roman" w:hAnsi="Times New Roman" w:cs="Times New Roman"/>
          <w:sz w:val="21"/>
          <w:szCs w:val="21"/>
        </w:rPr>
        <w:t xml:space="preserve">, Andrew J. </w:t>
      </w:r>
      <w:proofErr w:type="spellStart"/>
      <w:r w:rsidRPr="003D3417">
        <w:rPr>
          <w:rFonts w:ascii="Times New Roman" w:hAnsi="Times New Roman" w:cs="Times New Roman"/>
          <w:sz w:val="21"/>
          <w:szCs w:val="21"/>
        </w:rPr>
        <w:t>Tatem</w:t>
      </w:r>
      <w:r w:rsidRPr="003D3417">
        <w:rPr>
          <w:rFonts w:ascii="Times New Roman" w:hAnsi="Times New Roman" w:cs="Times New Roman"/>
          <w:sz w:val="21"/>
          <w:szCs w:val="21"/>
          <w:vertAlign w:val="superscript"/>
        </w:rPr>
        <w:t>f</w:t>
      </w:r>
      <w:proofErr w:type="spellEnd"/>
      <w:r w:rsidRPr="003D3417">
        <w:rPr>
          <w:rFonts w:ascii="Times New Roman" w:hAnsi="Times New Roman" w:cs="Times New Roman"/>
          <w:sz w:val="21"/>
          <w:szCs w:val="21"/>
          <w:vertAlign w:val="superscript"/>
        </w:rPr>
        <w:t>,*</w:t>
      </w:r>
      <w:r w:rsidRPr="003D3417">
        <w:rPr>
          <w:rFonts w:ascii="Times New Roman" w:hAnsi="Times New Roman" w:cs="Times New Roman"/>
          <w:sz w:val="21"/>
          <w:szCs w:val="21"/>
        </w:rPr>
        <w:t xml:space="preserve">, </w:t>
      </w:r>
      <w:proofErr w:type="spellStart"/>
      <w:r w:rsidRPr="003D3417">
        <w:rPr>
          <w:rFonts w:ascii="Times New Roman" w:hAnsi="Times New Roman" w:cs="Times New Roman"/>
          <w:sz w:val="21"/>
          <w:szCs w:val="21"/>
        </w:rPr>
        <w:t>Shengjie</w:t>
      </w:r>
      <w:proofErr w:type="spellEnd"/>
      <w:r w:rsidRPr="003D3417">
        <w:rPr>
          <w:rFonts w:ascii="Times New Roman" w:hAnsi="Times New Roman" w:cs="Times New Roman"/>
          <w:sz w:val="21"/>
          <w:szCs w:val="21"/>
        </w:rPr>
        <w:t xml:space="preserve"> </w:t>
      </w:r>
      <w:proofErr w:type="spellStart"/>
      <w:r w:rsidRPr="003D3417">
        <w:rPr>
          <w:rFonts w:ascii="Times New Roman" w:hAnsi="Times New Roman" w:cs="Times New Roman"/>
          <w:sz w:val="21"/>
          <w:szCs w:val="21"/>
        </w:rPr>
        <w:t>Lai</w:t>
      </w:r>
      <w:r w:rsidRPr="003D3417">
        <w:rPr>
          <w:rFonts w:ascii="Times New Roman" w:hAnsi="Times New Roman" w:cs="Times New Roman"/>
          <w:sz w:val="21"/>
          <w:szCs w:val="21"/>
          <w:vertAlign w:val="superscript"/>
        </w:rPr>
        <w:t>f,k,q</w:t>
      </w:r>
      <w:proofErr w:type="spellEnd"/>
      <w:r w:rsidRPr="003D3417">
        <w:rPr>
          <w:rFonts w:ascii="Times New Roman" w:hAnsi="Times New Roman" w:cs="Times New Roman"/>
          <w:sz w:val="21"/>
          <w:szCs w:val="21"/>
          <w:vertAlign w:val="superscript"/>
        </w:rPr>
        <w:t>,*</w:t>
      </w:r>
    </w:p>
    <w:p w14:paraId="550E2799" w14:textId="77777777" w:rsidR="003D3417" w:rsidRPr="003D3417" w:rsidRDefault="003D3417" w:rsidP="00694DEB">
      <w:pPr>
        <w:pStyle w:val="af4"/>
        <w:spacing w:line="276" w:lineRule="auto"/>
        <w:jc w:val="both"/>
        <w:rPr>
          <w:rFonts w:ascii="Times New Roman" w:hAnsi="Times New Roman" w:cs="Times New Roman"/>
          <w:b/>
          <w:bCs/>
          <w:sz w:val="21"/>
          <w:szCs w:val="21"/>
        </w:rPr>
      </w:pPr>
    </w:p>
    <w:p w14:paraId="1B11EE27" w14:textId="77777777" w:rsidR="003D3417" w:rsidRPr="003D3417" w:rsidRDefault="003D3417" w:rsidP="00694DEB">
      <w:pPr>
        <w:pStyle w:val="af4"/>
        <w:spacing w:line="276" w:lineRule="auto"/>
        <w:jc w:val="both"/>
        <w:rPr>
          <w:rFonts w:ascii="Times New Roman" w:hAnsi="Times New Roman" w:cs="Times New Roman"/>
          <w:b/>
          <w:bCs/>
          <w:sz w:val="21"/>
          <w:szCs w:val="21"/>
        </w:rPr>
      </w:pPr>
      <w:r w:rsidRPr="003D3417">
        <w:rPr>
          <w:rFonts w:ascii="Times New Roman" w:hAnsi="Times New Roman" w:cs="Times New Roman"/>
          <w:b/>
          <w:bCs/>
          <w:sz w:val="21"/>
          <w:szCs w:val="21"/>
        </w:rPr>
        <w:t>Affiliations:</w:t>
      </w:r>
    </w:p>
    <w:p w14:paraId="19EA1248" w14:textId="77777777" w:rsidR="003D3417" w:rsidRPr="003D3417" w:rsidRDefault="003D3417" w:rsidP="00694DEB">
      <w:pPr>
        <w:pStyle w:val="af4"/>
        <w:spacing w:line="276" w:lineRule="auto"/>
        <w:jc w:val="both"/>
        <w:rPr>
          <w:rFonts w:ascii="Times New Roman" w:hAnsi="Times New Roman" w:cs="Times New Roman"/>
          <w:sz w:val="21"/>
          <w:szCs w:val="21"/>
        </w:rPr>
      </w:pPr>
      <w:proofErr w:type="spellStart"/>
      <w:r w:rsidRPr="003D3417">
        <w:rPr>
          <w:rFonts w:ascii="Times New Roman" w:hAnsi="Times New Roman" w:cs="Times New Roman"/>
          <w:sz w:val="21"/>
          <w:szCs w:val="21"/>
          <w:vertAlign w:val="superscript"/>
        </w:rPr>
        <w:t>a</w:t>
      </w:r>
      <w:r w:rsidRPr="003D3417">
        <w:rPr>
          <w:rFonts w:ascii="Times New Roman" w:hAnsi="Times New Roman" w:cs="Times New Roman"/>
          <w:sz w:val="21"/>
          <w:szCs w:val="21"/>
        </w:rPr>
        <w:t>School</w:t>
      </w:r>
      <w:proofErr w:type="spellEnd"/>
      <w:r w:rsidRPr="003D3417">
        <w:rPr>
          <w:rFonts w:ascii="Times New Roman" w:hAnsi="Times New Roman" w:cs="Times New Roman"/>
          <w:sz w:val="21"/>
          <w:szCs w:val="21"/>
        </w:rPr>
        <w:t xml:space="preserve"> of Geography and Environment, Jiangxi Normal University, Nanchang, China;</w:t>
      </w:r>
    </w:p>
    <w:p w14:paraId="43CC0BE7" w14:textId="77777777" w:rsidR="003D3417" w:rsidRPr="003D3417" w:rsidRDefault="003D3417" w:rsidP="00694DEB">
      <w:pPr>
        <w:pStyle w:val="af4"/>
        <w:spacing w:line="276" w:lineRule="auto"/>
        <w:jc w:val="both"/>
        <w:rPr>
          <w:rFonts w:ascii="Times New Roman" w:hAnsi="Times New Roman" w:cs="Times New Roman"/>
          <w:sz w:val="21"/>
          <w:szCs w:val="21"/>
        </w:rPr>
      </w:pPr>
      <w:proofErr w:type="spellStart"/>
      <w:r w:rsidRPr="003D3417">
        <w:rPr>
          <w:rFonts w:ascii="Times New Roman" w:hAnsi="Times New Roman" w:cs="Times New Roman"/>
          <w:sz w:val="21"/>
          <w:szCs w:val="21"/>
          <w:vertAlign w:val="superscript"/>
        </w:rPr>
        <w:t>b</w:t>
      </w:r>
      <w:r w:rsidRPr="003D3417">
        <w:rPr>
          <w:rFonts w:ascii="Times New Roman" w:hAnsi="Times New Roman" w:cs="Times New Roman"/>
          <w:sz w:val="21"/>
          <w:szCs w:val="21"/>
        </w:rPr>
        <w:t>State</w:t>
      </w:r>
      <w:proofErr w:type="spellEnd"/>
      <w:r w:rsidRPr="003D3417">
        <w:rPr>
          <w:rFonts w:ascii="Times New Roman" w:hAnsi="Times New Roman" w:cs="Times New Roman"/>
          <w:sz w:val="21"/>
          <w:szCs w:val="21"/>
        </w:rPr>
        <w:t xml:space="preserve"> Key Laboratory of Resources and Environmental Information System, Institute of Geographic Sciences &amp; Natural Resources Research, Chinese Academy of Sciences, Beijing, China;</w:t>
      </w:r>
    </w:p>
    <w:p w14:paraId="05F17C28" w14:textId="77777777" w:rsidR="003D3417" w:rsidRPr="003D3417" w:rsidRDefault="003D3417" w:rsidP="00694DEB">
      <w:pPr>
        <w:pStyle w:val="af4"/>
        <w:spacing w:line="276" w:lineRule="auto"/>
        <w:jc w:val="both"/>
        <w:rPr>
          <w:rFonts w:ascii="Times New Roman" w:hAnsi="Times New Roman" w:cs="Times New Roman"/>
          <w:sz w:val="21"/>
          <w:szCs w:val="21"/>
        </w:rPr>
      </w:pPr>
      <w:proofErr w:type="spellStart"/>
      <w:r w:rsidRPr="003D3417">
        <w:rPr>
          <w:rFonts w:ascii="Times New Roman" w:hAnsi="Times New Roman" w:cs="Times New Roman"/>
          <w:sz w:val="21"/>
          <w:szCs w:val="21"/>
          <w:vertAlign w:val="superscript"/>
        </w:rPr>
        <w:t>c</w:t>
      </w:r>
      <w:r w:rsidRPr="003D3417">
        <w:rPr>
          <w:rFonts w:ascii="Times New Roman" w:hAnsi="Times New Roman" w:cs="Times New Roman"/>
          <w:sz w:val="21"/>
          <w:szCs w:val="21"/>
        </w:rPr>
        <w:t>Key</w:t>
      </w:r>
      <w:proofErr w:type="spellEnd"/>
      <w:r w:rsidRPr="003D3417">
        <w:rPr>
          <w:rFonts w:ascii="Times New Roman" w:hAnsi="Times New Roman" w:cs="Times New Roman"/>
          <w:sz w:val="21"/>
          <w:szCs w:val="21"/>
        </w:rPr>
        <w:t xml:space="preserve"> Laboratory of Poyang Lake Wetland and Watershed Research Ministry of Education, Jiangxi Normal University, Nanchang, China;</w:t>
      </w:r>
    </w:p>
    <w:p w14:paraId="1C34B8D7" w14:textId="77777777" w:rsidR="003D3417" w:rsidRPr="003D3417" w:rsidRDefault="003D3417" w:rsidP="00694DEB">
      <w:pPr>
        <w:pStyle w:val="af4"/>
        <w:spacing w:line="276" w:lineRule="auto"/>
        <w:jc w:val="both"/>
        <w:rPr>
          <w:rFonts w:ascii="Times New Roman" w:hAnsi="Times New Roman" w:cs="Times New Roman"/>
          <w:sz w:val="21"/>
          <w:szCs w:val="21"/>
        </w:rPr>
      </w:pPr>
      <w:proofErr w:type="spellStart"/>
      <w:r w:rsidRPr="003D3417">
        <w:rPr>
          <w:rFonts w:ascii="Times New Roman" w:hAnsi="Times New Roman" w:cs="Times New Roman"/>
          <w:sz w:val="21"/>
          <w:szCs w:val="21"/>
          <w:vertAlign w:val="superscript"/>
        </w:rPr>
        <w:t>d</w:t>
      </w:r>
      <w:r w:rsidRPr="003D3417">
        <w:rPr>
          <w:rFonts w:ascii="Times New Roman" w:hAnsi="Times New Roman" w:cs="Times New Roman"/>
          <w:sz w:val="21"/>
          <w:szCs w:val="21"/>
        </w:rPr>
        <w:t>University</w:t>
      </w:r>
      <w:proofErr w:type="spellEnd"/>
      <w:r w:rsidRPr="003D3417">
        <w:rPr>
          <w:rFonts w:ascii="Times New Roman" w:hAnsi="Times New Roman" w:cs="Times New Roman"/>
          <w:sz w:val="21"/>
          <w:szCs w:val="21"/>
        </w:rPr>
        <w:t xml:space="preserve"> of Chinese Academy of Sciences, Beijing, China;</w:t>
      </w:r>
    </w:p>
    <w:p w14:paraId="2DA3CD53" w14:textId="77777777" w:rsidR="003D3417" w:rsidRPr="003D3417" w:rsidRDefault="003D3417" w:rsidP="00694DEB">
      <w:pPr>
        <w:pStyle w:val="af4"/>
        <w:spacing w:line="276" w:lineRule="auto"/>
        <w:jc w:val="both"/>
        <w:rPr>
          <w:rFonts w:ascii="Times New Roman" w:hAnsi="Times New Roman" w:cs="Times New Roman"/>
          <w:sz w:val="21"/>
          <w:szCs w:val="21"/>
        </w:rPr>
      </w:pPr>
      <w:proofErr w:type="spellStart"/>
      <w:r w:rsidRPr="003D3417">
        <w:rPr>
          <w:rFonts w:ascii="Times New Roman" w:hAnsi="Times New Roman" w:cs="Times New Roman"/>
          <w:sz w:val="21"/>
          <w:szCs w:val="21"/>
          <w:vertAlign w:val="superscript"/>
        </w:rPr>
        <w:t>e</w:t>
      </w:r>
      <w:r w:rsidRPr="003D3417">
        <w:rPr>
          <w:rFonts w:ascii="Times New Roman" w:hAnsi="Times New Roman" w:cs="Times New Roman"/>
          <w:sz w:val="21"/>
          <w:szCs w:val="21"/>
        </w:rPr>
        <w:t>Ocean</w:t>
      </w:r>
      <w:proofErr w:type="spellEnd"/>
      <w:r w:rsidRPr="003D3417">
        <w:rPr>
          <w:rFonts w:ascii="Times New Roman" w:hAnsi="Times New Roman" w:cs="Times New Roman"/>
          <w:sz w:val="21"/>
          <w:szCs w:val="21"/>
        </w:rPr>
        <w:t xml:space="preserve"> Data Center, Southern Marine Science and Engineering Guangdong Laboratory (Zhuhai), Zhuhai, China; </w:t>
      </w:r>
    </w:p>
    <w:p w14:paraId="0008ABFE" w14:textId="77777777" w:rsidR="003D3417" w:rsidRPr="003D3417" w:rsidRDefault="003D3417" w:rsidP="00694DEB">
      <w:pPr>
        <w:pStyle w:val="af4"/>
        <w:spacing w:line="276" w:lineRule="auto"/>
        <w:jc w:val="both"/>
        <w:rPr>
          <w:rFonts w:ascii="Times New Roman" w:hAnsi="Times New Roman" w:cs="Times New Roman"/>
          <w:sz w:val="21"/>
          <w:szCs w:val="21"/>
          <w:lang w:val="en-US"/>
        </w:rPr>
      </w:pPr>
      <w:r w:rsidRPr="003D3417">
        <w:rPr>
          <w:rFonts w:ascii="Times New Roman" w:hAnsi="Times New Roman" w:cs="Times New Roman"/>
          <w:sz w:val="21"/>
          <w:szCs w:val="21"/>
          <w:vertAlign w:val="superscript"/>
        </w:rPr>
        <w:t>f</w:t>
      </w:r>
      <w:proofErr w:type="spellStart"/>
      <w:r w:rsidRPr="003D3417">
        <w:rPr>
          <w:rFonts w:ascii="Times New Roman" w:hAnsi="Times New Roman" w:cs="Times New Roman"/>
          <w:sz w:val="21"/>
          <w:szCs w:val="21"/>
          <w:lang w:val="en-US"/>
        </w:rPr>
        <w:t>WorldPop</w:t>
      </w:r>
      <w:proofErr w:type="spellEnd"/>
      <w:r w:rsidRPr="003D3417">
        <w:rPr>
          <w:rFonts w:ascii="Times New Roman" w:hAnsi="Times New Roman" w:cs="Times New Roman"/>
          <w:sz w:val="21"/>
          <w:szCs w:val="21"/>
          <w:lang w:val="en-US"/>
        </w:rPr>
        <w:t>, School of Geography and Environmental Science, University of Southampton, Southampton, UK;</w:t>
      </w:r>
    </w:p>
    <w:p w14:paraId="67BAE3A5" w14:textId="77777777" w:rsidR="003D3417" w:rsidRPr="003D3417" w:rsidRDefault="003D3417" w:rsidP="00694DEB">
      <w:pPr>
        <w:pStyle w:val="af4"/>
        <w:spacing w:line="276" w:lineRule="auto"/>
        <w:jc w:val="both"/>
        <w:rPr>
          <w:rFonts w:ascii="Times New Roman" w:hAnsi="Times New Roman" w:cs="Times New Roman"/>
          <w:sz w:val="21"/>
          <w:szCs w:val="21"/>
        </w:rPr>
      </w:pPr>
      <w:proofErr w:type="spellStart"/>
      <w:r w:rsidRPr="003D3417">
        <w:rPr>
          <w:rFonts w:ascii="Times New Roman" w:hAnsi="Times New Roman" w:cs="Times New Roman"/>
          <w:sz w:val="21"/>
          <w:szCs w:val="21"/>
          <w:vertAlign w:val="superscript"/>
        </w:rPr>
        <w:t>g</w:t>
      </w:r>
      <w:r w:rsidRPr="003D3417">
        <w:rPr>
          <w:rFonts w:ascii="Times New Roman" w:hAnsi="Times New Roman" w:cs="Times New Roman"/>
          <w:sz w:val="21"/>
          <w:szCs w:val="21"/>
        </w:rPr>
        <w:t>ISRIC</w:t>
      </w:r>
      <w:proofErr w:type="spellEnd"/>
      <w:r w:rsidRPr="003D3417">
        <w:rPr>
          <w:rFonts w:ascii="Times New Roman" w:hAnsi="Times New Roman" w:cs="Times New Roman"/>
          <w:sz w:val="21"/>
          <w:szCs w:val="21"/>
        </w:rPr>
        <w:t xml:space="preserve"> - World Soil Information, Wageningen, the Netherlands; </w:t>
      </w:r>
    </w:p>
    <w:p w14:paraId="07BC2FE0" w14:textId="77777777" w:rsidR="003D3417" w:rsidRPr="003D3417" w:rsidRDefault="003D3417" w:rsidP="00694DEB">
      <w:pPr>
        <w:pStyle w:val="af4"/>
        <w:spacing w:line="276" w:lineRule="auto"/>
        <w:jc w:val="both"/>
        <w:rPr>
          <w:rFonts w:ascii="Times New Roman" w:hAnsi="Times New Roman" w:cs="Times New Roman"/>
          <w:sz w:val="21"/>
          <w:szCs w:val="21"/>
        </w:rPr>
      </w:pPr>
      <w:proofErr w:type="spellStart"/>
      <w:r w:rsidRPr="003D3417">
        <w:rPr>
          <w:rFonts w:ascii="Times New Roman" w:hAnsi="Times New Roman" w:cs="Times New Roman"/>
          <w:sz w:val="21"/>
          <w:szCs w:val="21"/>
          <w:vertAlign w:val="superscript"/>
        </w:rPr>
        <w:t>h</w:t>
      </w:r>
      <w:r w:rsidRPr="003D3417">
        <w:rPr>
          <w:rFonts w:ascii="Times New Roman" w:hAnsi="Times New Roman" w:cs="Times New Roman"/>
          <w:sz w:val="21"/>
          <w:szCs w:val="21"/>
        </w:rPr>
        <w:t>Soil</w:t>
      </w:r>
      <w:proofErr w:type="spellEnd"/>
      <w:r w:rsidRPr="003D3417">
        <w:rPr>
          <w:rFonts w:ascii="Times New Roman" w:hAnsi="Times New Roman" w:cs="Times New Roman"/>
          <w:sz w:val="21"/>
          <w:szCs w:val="21"/>
        </w:rPr>
        <w:t xml:space="preserve"> Geography and Landscape Group, Wageningen University, Wageningen, the Netherlands; </w:t>
      </w:r>
    </w:p>
    <w:p w14:paraId="598559F3" w14:textId="77777777" w:rsidR="003D3417" w:rsidRPr="003D3417" w:rsidRDefault="003D3417" w:rsidP="00694DEB">
      <w:pPr>
        <w:pStyle w:val="af4"/>
        <w:spacing w:line="276" w:lineRule="auto"/>
        <w:jc w:val="both"/>
        <w:rPr>
          <w:rFonts w:ascii="Times New Roman" w:hAnsi="Times New Roman" w:cs="Times New Roman"/>
          <w:sz w:val="21"/>
          <w:szCs w:val="21"/>
        </w:rPr>
      </w:pPr>
      <w:proofErr w:type="spellStart"/>
      <w:r w:rsidRPr="003D3417">
        <w:rPr>
          <w:rFonts w:ascii="Times New Roman" w:hAnsi="Times New Roman" w:cs="Times New Roman"/>
          <w:sz w:val="21"/>
          <w:szCs w:val="21"/>
          <w:vertAlign w:val="superscript"/>
        </w:rPr>
        <w:t>i</w:t>
      </w:r>
      <w:r w:rsidRPr="003D3417">
        <w:rPr>
          <w:rFonts w:ascii="Times New Roman" w:hAnsi="Times New Roman" w:cs="Times New Roman"/>
          <w:sz w:val="21"/>
          <w:szCs w:val="21"/>
        </w:rPr>
        <w:t>The</w:t>
      </w:r>
      <w:proofErr w:type="spellEnd"/>
      <w:r w:rsidRPr="003D3417">
        <w:rPr>
          <w:rFonts w:ascii="Times New Roman" w:hAnsi="Times New Roman" w:cs="Times New Roman"/>
          <w:sz w:val="21"/>
          <w:szCs w:val="21"/>
        </w:rPr>
        <w:t xml:space="preserve"> Key Laboratory of Land Surface Pattern and Simulation, Institute of Geographical Sciences and Natural Resources Research, Chinese Academy of Sciences, Beijing, China; </w:t>
      </w:r>
    </w:p>
    <w:p w14:paraId="6BD8943E" w14:textId="77777777" w:rsidR="003D3417" w:rsidRPr="003D3417" w:rsidRDefault="003D3417" w:rsidP="00694DEB">
      <w:pPr>
        <w:pStyle w:val="af4"/>
        <w:spacing w:line="276" w:lineRule="auto"/>
        <w:jc w:val="both"/>
        <w:rPr>
          <w:rFonts w:ascii="Times New Roman" w:hAnsi="Times New Roman" w:cs="Times New Roman"/>
          <w:sz w:val="21"/>
          <w:szCs w:val="21"/>
          <w:lang w:val="en-GB"/>
        </w:rPr>
      </w:pPr>
      <w:proofErr w:type="spellStart"/>
      <w:r w:rsidRPr="003D3417">
        <w:rPr>
          <w:rFonts w:ascii="Times New Roman" w:hAnsi="Times New Roman" w:cs="Times New Roman"/>
          <w:sz w:val="21"/>
          <w:szCs w:val="21"/>
          <w:vertAlign w:val="superscript"/>
        </w:rPr>
        <w:t>j</w:t>
      </w:r>
      <w:r w:rsidRPr="003D3417">
        <w:rPr>
          <w:rFonts w:ascii="Times New Roman" w:hAnsi="Times New Roman" w:cs="Times New Roman"/>
          <w:sz w:val="21"/>
          <w:szCs w:val="21"/>
        </w:rPr>
        <w:t>School</w:t>
      </w:r>
      <w:proofErr w:type="spellEnd"/>
      <w:r w:rsidRPr="003D3417">
        <w:rPr>
          <w:rFonts w:ascii="Times New Roman" w:hAnsi="Times New Roman" w:cs="Times New Roman"/>
          <w:sz w:val="21"/>
          <w:szCs w:val="21"/>
        </w:rPr>
        <w:t xml:space="preserve"> of Public Health, Fudan University, Key Laboratory of Public Health Safety, Ministry of Education, Shanghai, China</w:t>
      </w:r>
    </w:p>
    <w:p w14:paraId="6EBC0DF9" w14:textId="77777777" w:rsidR="003D3417" w:rsidRPr="003D3417" w:rsidRDefault="003D3417" w:rsidP="00694DEB">
      <w:pPr>
        <w:pStyle w:val="af4"/>
        <w:spacing w:line="276" w:lineRule="auto"/>
        <w:jc w:val="both"/>
        <w:rPr>
          <w:rFonts w:ascii="Times New Roman" w:hAnsi="Times New Roman" w:cs="Times New Roman"/>
          <w:sz w:val="21"/>
          <w:szCs w:val="21"/>
        </w:rPr>
      </w:pPr>
      <w:proofErr w:type="spellStart"/>
      <w:r w:rsidRPr="003D3417">
        <w:rPr>
          <w:rFonts w:ascii="Times New Roman" w:hAnsi="Times New Roman" w:cs="Times New Roman"/>
          <w:sz w:val="21"/>
          <w:szCs w:val="21"/>
          <w:vertAlign w:val="superscript"/>
        </w:rPr>
        <w:t>k</w:t>
      </w:r>
      <w:r w:rsidRPr="003D3417">
        <w:rPr>
          <w:rFonts w:ascii="Times New Roman" w:hAnsi="Times New Roman" w:cs="Times New Roman"/>
          <w:sz w:val="21"/>
          <w:szCs w:val="21"/>
        </w:rPr>
        <w:t>Shanghai</w:t>
      </w:r>
      <w:proofErr w:type="spellEnd"/>
      <w:r w:rsidRPr="003D3417">
        <w:rPr>
          <w:rFonts w:ascii="Times New Roman" w:hAnsi="Times New Roman" w:cs="Times New Roman"/>
          <w:sz w:val="21"/>
          <w:szCs w:val="21"/>
        </w:rPr>
        <w:t xml:space="preserve"> Institute of Infectious Disease and Biosecurity, Fudan University, Shanghai, China</w:t>
      </w:r>
    </w:p>
    <w:p w14:paraId="3F71089C" w14:textId="77777777" w:rsidR="003D3417" w:rsidRPr="003D3417" w:rsidRDefault="003D3417" w:rsidP="00694DEB">
      <w:pPr>
        <w:pStyle w:val="af4"/>
        <w:spacing w:line="276" w:lineRule="auto"/>
        <w:jc w:val="both"/>
        <w:rPr>
          <w:rFonts w:ascii="Times New Roman" w:hAnsi="Times New Roman" w:cs="Times New Roman"/>
          <w:sz w:val="21"/>
          <w:szCs w:val="21"/>
        </w:rPr>
      </w:pPr>
      <w:proofErr w:type="spellStart"/>
      <w:r w:rsidRPr="003D3417">
        <w:rPr>
          <w:rFonts w:ascii="Times New Roman" w:hAnsi="Times New Roman" w:cs="Times New Roman"/>
          <w:sz w:val="21"/>
          <w:szCs w:val="21"/>
          <w:vertAlign w:val="superscript"/>
        </w:rPr>
        <w:t>l</w:t>
      </w:r>
      <w:r w:rsidRPr="003D3417">
        <w:rPr>
          <w:rFonts w:ascii="Times New Roman" w:hAnsi="Times New Roman" w:cs="Times New Roman"/>
          <w:sz w:val="21"/>
          <w:szCs w:val="21"/>
        </w:rPr>
        <w:t>Population</w:t>
      </w:r>
      <w:proofErr w:type="spellEnd"/>
      <w:r w:rsidRPr="003D3417">
        <w:rPr>
          <w:rFonts w:ascii="Times New Roman" w:hAnsi="Times New Roman" w:cs="Times New Roman"/>
          <w:sz w:val="21"/>
          <w:szCs w:val="21"/>
        </w:rPr>
        <w:t xml:space="preserve"> Health Sciences, Virginia Tech, Blacksburg, VA, USA; </w:t>
      </w:r>
    </w:p>
    <w:p w14:paraId="6E642BF3" w14:textId="77777777" w:rsidR="003D3417" w:rsidRPr="003D3417" w:rsidRDefault="003D3417" w:rsidP="00694DEB">
      <w:pPr>
        <w:pStyle w:val="af4"/>
        <w:spacing w:line="276" w:lineRule="auto"/>
        <w:jc w:val="both"/>
        <w:rPr>
          <w:rFonts w:ascii="Times New Roman" w:hAnsi="Times New Roman" w:cs="Times New Roman"/>
          <w:sz w:val="21"/>
          <w:szCs w:val="21"/>
        </w:rPr>
      </w:pPr>
      <w:proofErr w:type="spellStart"/>
      <w:r w:rsidRPr="003D3417">
        <w:rPr>
          <w:rFonts w:ascii="Times New Roman" w:hAnsi="Times New Roman" w:cs="Times New Roman"/>
          <w:sz w:val="21"/>
          <w:szCs w:val="21"/>
          <w:vertAlign w:val="superscript"/>
        </w:rPr>
        <w:t>m</w:t>
      </w:r>
      <w:r w:rsidRPr="003D3417">
        <w:rPr>
          <w:rFonts w:ascii="Times New Roman" w:hAnsi="Times New Roman" w:cs="Times New Roman"/>
          <w:sz w:val="21"/>
          <w:szCs w:val="21"/>
        </w:rPr>
        <w:t>Natural</w:t>
      </w:r>
      <w:proofErr w:type="spellEnd"/>
      <w:r w:rsidRPr="003D3417">
        <w:rPr>
          <w:rFonts w:ascii="Times New Roman" w:hAnsi="Times New Roman" w:cs="Times New Roman"/>
          <w:sz w:val="21"/>
          <w:szCs w:val="21"/>
        </w:rPr>
        <w:t xml:space="preserve"> Resources Department, College of Agricultural Engineering Sciences, University of </w:t>
      </w:r>
      <w:proofErr w:type="spellStart"/>
      <w:r w:rsidRPr="003D3417">
        <w:rPr>
          <w:rFonts w:ascii="Times New Roman" w:hAnsi="Times New Roman" w:cs="Times New Roman"/>
          <w:sz w:val="21"/>
          <w:szCs w:val="21"/>
        </w:rPr>
        <w:t>Sulaimani</w:t>
      </w:r>
      <w:proofErr w:type="spellEnd"/>
      <w:r w:rsidRPr="003D3417">
        <w:rPr>
          <w:rFonts w:ascii="Times New Roman" w:hAnsi="Times New Roman" w:cs="Times New Roman"/>
          <w:sz w:val="21"/>
          <w:szCs w:val="21"/>
        </w:rPr>
        <w:t xml:space="preserve">; </w:t>
      </w:r>
      <w:proofErr w:type="spellStart"/>
      <w:r w:rsidRPr="003D3417">
        <w:rPr>
          <w:rFonts w:ascii="Times New Roman" w:hAnsi="Times New Roman" w:cs="Times New Roman"/>
          <w:sz w:val="21"/>
          <w:szCs w:val="21"/>
        </w:rPr>
        <w:t>Sulaimani</w:t>
      </w:r>
      <w:proofErr w:type="spellEnd"/>
      <w:r w:rsidRPr="003D3417">
        <w:rPr>
          <w:rFonts w:ascii="Times New Roman" w:hAnsi="Times New Roman" w:cs="Times New Roman"/>
          <w:sz w:val="21"/>
          <w:szCs w:val="21"/>
        </w:rPr>
        <w:t xml:space="preserve"> 334, Kurdistan Region, Iraq;</w:t>
      </w:r>
    </w:p>
    <w:p w14:paraId="13F6FCF8" w14:textId="77777777" w:rsidR="003D3417" w:rsidRPr="003D3417" w:rsidRDefault="003D3417" w:rsidP="00694DEB">
      <w:pPr>
        <w:pStyle w:val="af4"/>
        <w:spacing w:line="276" w:lineRule="auto"/>
        <w:jc w:val="both"/>
        <w:rPr>
          <w:rFonts w:ascii="Times New Roman" w:hAnsi="Times New Roman" w:cs="Times New Roman"/>
          <w:sz w:val="21"/>
          <w:szCs w:val="21"/>
        </w:rPr>
      </w:pPr>
      <w:proofErr w:type="spellStart"/>
      <w:r w:rsidRPr="003D3417">
        <w:rPr>
          <w:rFonts w:ascii="Times New Roman" w:hAnsi="Times New Roman" w:cs="Times New Roman"/>
          <w:sz w:val="21"/>
          <w:szCs w:val="21"/>
          <w:vertAlign w:val="superscript"/>
        </w:rPr>
        <w:t>n</w:t>
      </w:r>
      <w:r w:rsidRPr="003D3417">
        <w:rPr>
          <w:rFonts w:ascii="Times New Roman" w:hAnsi="Times New Roman" w:cs="Times New Roman"/>
          <w:sz w:val="21"/>
          <w:szCs w:val="21"/>
        </w:rPr>
        <w:t>School</w:t>
      </w:r>
      <w:proofErr w:type="spellEnd"/>
      <w:r w:rsidRPr="003D3417">
        <w:rPr>
          <w:rFonts w:ascii="Times New Roman" w:hAnsi="Times New Roman" w:cs="Times New Roman"/>
          <w:sz w:val="21"/>
          <w:szCs w:val="21"/>
        </w:rPr>
        <w:t xml:space="preserve"> of Mathematics and Statistics, Zhengzhou Normal University, Zhengzhou, China;</w:t>
      </w:r>
    </w:p>
    <w:p w14:paraId="05537AF5" w14:textId="77777777" w:rsidR="003D3417" w:rsidRPr="003D3417" w:rsidRDefault="003D3417" w:rsidP="00694DEB">
      <w:pPr>
        <w:pStyle w:val="af4"/>
        <w:spacing w:line="276" w:lineRule="auto"/>
        <w:jc w:val="both"/>
        <w:rPr>
          <w:rFonts w:ascii="Times New Roman" w:hAnsi="Times New Roman" w:cs="Times New Roman"/>
          <w:sz w:val="21"/>
          <w:szCs w:val="21"/>
        </w:rPr>
      </w:pPr>
      <w:proofErr w:type="spellStart"/>
      <w:r w:rsidRPr="003D3417">
        <w:rPr>
          <w:rFonts w:ascii="Times New Roman" w:hAnsi="Times New Roman" w:cs="Times New Roman"/>
          <w:sz w:val="21"/>
          <w:szCs w:val="21"/>
          <w:vertAlign w:val="superscript"/>
        </w:rPr>
        <w:t>o</w:t>
      </w:r>
      <w:r w:rsidRPr="003D3417">
        <w:rPr>
          <w:rFonts w:ascii="Times New Roman" w:hAnsi="Times New Roman" w:cs="Times New Roman"/>
          <w:sz w:val="21"/>
          <w:szCs w:val="21"/>
        </w:rPr>
        <w:t>Department</w:t>
      </w:r>
      <w:proofErr w:type="spellEnd"/>
      <w:r w:rsidRPr="003D3417">
        <w:rPr>
          <w:rFonts w:ascii="Times New Roman" w:hAnsi="Times New Roman" w:cs="Times New Roman"/>
          <w:sz w:val="21"/>
          <w:szCs w:val="21"/>
        </w:rPr>
        <w:t xml:space="preserve"> of Epidemiology, Johns Hopkins Bloomberg School of Public Health, Baltimore, MD, USA;</w:t>
      </w:r>
    </w:p>
    <w:p w14:paraId="6EA0B9B4" w14:textId="77777777" w:rsidR="003D3417" w:rsidRPr="003D3417" w:rsidRDefault="003D3417" w:rsidP="00694DEB">
      <w:pPr>
        <w:pStyle w:val="af4"/>
        <w:spacing w:line="276" w:lineRule="auto"/>
        <w:jc w:val="both"/>
        <w:rPr>
          <w:rFonts w:ascii="Times New Roman" w:hAnsi="Times New Roman" w:cs="Times New Roman"/>
          <w:sz w:val="21"/>
          <w:szCs w:val="21"/>
        </w:rPr>
      </w:pPr>
      <w:proofErr w:type="spellStart"/>
      <w:r w:rsidRPr="003D3417">
        <w:rPr>
          <w:rFonts w:ascii="Times New Roman" w:hAnsi="Times New Roman" w:cs="Times New Roman"/>
          <w:sz w:val="21"/>
          <w:szCs w:val="21"/>
          <w:vertAlign w:val="superscript"/>
        </w:rPr>
        <w:t>p</w:t>
      </w:r>
      <w:r w:rsidRPr="003D3417">
        <w:rPr>
          <w:rFonts w:ascii="Times New Roman" w:hAnsi="Times New Roman" w:cs="Times New Roman"/>
          <w:sz w:val="21"/>
          <w:szCs w:val="21"/>
        </w:rPr>
        <w:t>Department</w:t>
      </w:r>
      <w:proofErr w:type="spellEnd"/>
      <w:r w:rsidRPr="003D3417">
        <w:rPr>
          <w:rFonts w:ascii="Times New Roman" w:hAnsi="Times New Roman" w:cs="Times New Roman"/>
          <w:sz w:val="21"/>
          <w:szCs w:val="21"/>
        </w:rPr>
        <w:t xml:space="preserve"> of Biology and Emerging Pathogens Institute, University of Florida, Gainesville, FL, USA;</w:t>
      </w:r>
    </w:p>
    <w:p w14:paraId="27013124" w14:textId="77777777" w:rsidR="003D3417" w:rsidRPr="003D3417" w:rsidRDefault="003D3417" w:rsidP="00694DEB">
      <w:pPr>
        <w:pStyle w:val="af4"/>
        <w:spacing w:line="276" w:lineRule="auto"/>
        <w:jc w:val="both"/>
        <w:rPr>
          <w:rFonts w:ascii="Times New Roman" w:hAnsi="Times New Roman" w:cs="Times New Roman"/>
          <w:sz w:val="21"/>
          <w:szCs w:val="21"/>
        </w:rPr>
      </w:pPr>
      <w:proofErr w:type="spellStart"/>
      <w:r w:rsidRPr="003D3417">
        <w:rPr>
          <w:rFonts w:ascii="Times New Roman" w:hAnsi="Times New Roman" w:cs="Times New Roman"/>
          <w:sz w:val="21"/>
          <w:szCs w:val="21"/>
          <w:vertAlign w:val="superscript"/>
        </w:rPr>
        <w:t>q</w:t>
      </w:r>
      <w:r w:rsidRPr="003D3417">
        <w:rPr>
          <w:rFonts w:ascii="Times New Roman" w:hAnsi="Times New Roman" w:cs="Times New Roman"/>
          <w:sz w:val="21"/>
          <w:szCs w:val="21"/>
        </w:rPr>
        <w:t>Institute</w:t>
      </w:r>
      <w:proofErr w:type="spellEnd"/>
      <w:r w:rsidRPr="003D3417">
        <w:rPr>
          <w:rFonts w:ascii="Times New Roman" w:hAnsi="Times New Roman" w:cs="Times New Roman"/>
          <w:sz w:val="21"/>
          <w:szCs w:val="21"/>
        </w:rPr>
        <w:t xml:space="preserve"> for Life Sciences, University of Southampton, Southampton, UK.</w:t>
      </w:r>
    </w:p>
    <w:p w14:paraId="73C70A91" w14:textId="77777777" w:rsidR="003D3417" w:rsidRPr="003D3417" w:rsidRDefault="003D3417" w:rsidP="00694DEB">
      <w:pPr>
        <w:pStyle w:val="af4"/>
        <w:spacing w:line="276" w:lineRule="auto"/>
        <w:jc w:val="both"/>
        <w:rPr>
          <w:rFonts w:ascii="Times New Roman" w:hAnsi="Times New Roman" w:cs="Times New Roman"/>
          <w:sz w:val="21"/>
          <w:szCs w:val="21"/>
        </w:rPr>
      </w:pPr>
      <w:r w:rsidRPr="003D3417">
        <w:rPr>
          <w:rFonts w:ascii="Times New Roman" w:hAnsi="Times New Roman" w:cs="Times New Roman"/>
          <w:sz w:val="21"/>
          <w:szCs w:val="21"/>
          <w:vertAlign w:val="superscript"/>
        </w:rPr>
        <w:t>#</w:t>
      </w:r>
      <w:r w:rsidRPr="003D3417">
        <w:rPr>
          <w:rFonts w:ascii="Times New Roman" w:hAnsi="Times New Roman" w:cs="Times New Roman"/>
          <w:sz w:val="21"/>
          <w:szCs w:val="21"/>
        </w:rPr>
        <w:t>Authors contributed equally to this work.</w:t>
      </w:r>
    </w:p>
    <w:p w14:paraId="35ED4A5F" w14:textId="77777777" w:rsidR="003D3417" w:rsidRPr="003D3417" w:rsidRDefault="003D3417" w:rsidP="00694DEB">
      <w:pPr>
        <w:pStyle w:val="af4"/>
        <w:spacing w:line="276" w:lineRule="auto"/>
        <w:jc w:val="both"/>
        <w:rPr>
          <w:rFonts w:ascii="Times New Roman" w:hAnsi="Times New Roman" w:cs="Times New Roman"/>
          <w:sz w:val="21"/>
          <w:szCs w:val="21"/>
        </w:rPr>
      </w:pPr>
    </w:p>
    <w:p w14:paraId="6B4AF55A" w14:textId="77777777" w:rsidR="003D3417" w:rsidRPr="003D3417" w:rsidRDefault="003D3417" w:rsidP="00694DEB">
      <w:pPr>
        <w:pStyle w:val="af4"/>
        <w:spacing w:line="276" w:lineRule="auto"/>
        <w:jc w:val="both"/>
        <w:rPr>
          <w:rFonts w:ascii="Times New Roman" w:eastAsia="宋体" w:hAnsi="Times New Roman" w:cs="Times New Roman"/>
          <w:b/>
          <w:bCs/>
          <w:sz w:val="21"/>
          <w:szCs w:val="21"/>
          <w:shd w:val="clear" w:color="auto" w:fill="FFFFFF"/>
          <w:lang w:val="en-US"/>
        </w:rPr>
      </w:pPr>
      <w:r w:rsidRPr="003D3417">
        <w:rPr>
          <w:rFonts w:ascii="Times New Roman" w:hAnsi="Times New Roman" w:cs="Times New Roman"/>
          <w:b/>
          <w:bCs/>
          <w:sz w:val="21"/>
          <w:szCs w:val="21"/>
          <w:vertAlign w:val="superscript"/>
        </w:rPr>
        <w:t>*</w:t>
      </w:r>
      <w:r w:rsidRPr="003D3417">
        <w:rPr>
          <w:rFonts w:ascii="Times New Roman" w:eastAsia="宋体" w:hAnsi="Times New Roman" w:cs="Times New Roman"/>
          <w:b/>
          <w:bCs/>
          <w:sz w:val="21"/>
          <w:szCs w:val="21"/>
          <w:shd w:val="clear" w:color="auto" w:fill="FFFFFF"/>
          <w:lang w:val="en-US"/>
        </w:rPr>
        <w:t>Correspondence:</w:t>
      </w:r>
    </w:p>
    <w:p w14:paraId="35B36B8B" w14:textId="77777777" w:rsidR="003D3417" w:rsidRPr="003D3417" w:rsidRDefault="003D3417" w:rsidP="00694DEB">
      <w:pPr>
        <w:pStyle w:val="af4"/>
        <w:spacing w:line="276" w:lineRule="auto"/>
        <w:jc w:val="both"/>
        <w:rPr>
          <w:rFonts w:ascii="Times New Roman" w:hAnsi="Times New Roman" w:cs="Times New Roman"/>
          <w:sz w:val="21"/>
          <w:szCs w:val="21"/>
          <w:u w:val="single"/>
        </w:rPr>
      </w:pPr>
      <w:proofErr w:type="spellStart"/>
      <w:r w:rsidRPr="003D3417">
        <w:rPr>
          <w:rFonts w:ascii="Times New Roman" w:hAnsi="Times New Roman" w:cs="Times New Roman"/>
          <w:sz w:val="21"/>
          <w:szCs w:val="21"/>
        </w:rPr>
        <w:t>Shengjie</w:t>
      </w:r>
      <w:proofErr w:type="spellEnd"/>
      <w:r w:rsidRPr="003D3417">
        <w:rPr>
          <w:rFonts w:ascii="Times New Roman" w:hAnsi="Times New Roman" w:cs="Times New Roman"/>
          <w:sz w:val="21"/>
          <w:szCs w:val="21"/>
        </w:rPr>
        <w:t xml:space="preserve"> Lai, Email: </w:t>
      </w:r>
      <w:hyperlink r:id="rId7">
        <w:r w:rsidRPr="003D3417">
          <w:rPr>
            <w:rFonts w:ascii="Times New Roman" w:hAnsi="Times New Roman" w:cs="Times New Roman"/>
            <w:sz w:val="21"/>
            <w:szCs w:val="21"/>
            <w:u w:val="single"/>
          </w:rPr>
          <w:t>Shengjie.Lai@soton.ac.uk</w:t>
        </w:r>
      </w:hyperlink>
    </w:p>
    <w:p w14:paraId="3F317210" w14:textId="77777777" w:rsidR="003D3417" w:rsidRPr="003D3417" w:rsidRDefault="003D3417" w:rsidP="00694DEB">
      <w:pPr>
        <w:pStyle w:val="af4"/>
        <w:spacing w:line="276" w:lineRule="auto"/>
        <w:jc w:val="both"/>
        <w:rPr>
          <w:rFonts w:ascii="Times New Roman" w:hAnsi="Times New Roman" w:cs="Times New Roman"/>
          <w:sz w:val="21"/>
          <w:szCs w:val="21"/>
          <w:u w:val="single"/>
        </w:rPr>
      </w:pPr>
      <w:r w:rsidRPr="003D3417">
        <w:rPr>
          <w:rFonts w:ascii="Times New Roman" w:hAnsi="Times New Roman" w:cs="Times New Roman"/>
          <w:sz w:val="21"/>
          <w:szCs w:val="21"/>
        </w:rPr>
        <w:t xml:space="preserve">Yong Ge, Email: </w:t>
      </w:r>
      <w:hyperlink r:id="rId8">
        <w:r w:rsidRPr="003D3417">
          <w:rPr>
            <w:rFonts w:ascii="Times New Roman" w:hAnsi="Times New Roman" w:cs="Times New Roman"/>
            <w:sz w:val="21"/>
            <w:szCs w:val="21"/>
            <w:u w:val="single"/>
          </w:rPr>
          <w:t>gey@lreis.ac.cn</w:t>
        </w:r>
      </w:hyperlink>
    </w:p>
    <w:p w14:paraId="66F19CFD" w14:textId="77777777" w:rsidR="003D3417" w:rsidRPr="003D3417" w:rsidRDefault="003D3417" w:rsidP="00694DEB">
      <w:pPr>
        <w:pStyle w:val="af4"/>
        <w:spacing w:line="276" w:lineRule="auto"/>
        <w:jc w:val="both"/>
        <w:rPr>
          <w:rFonts w:ascii="Times New Roman" w:hAnsi="Times New Roman" w:cs="Times New Roman"/>
          <w:sz w:val="21"/>
          <w:szCs w:val="21"/>
          <w:u w:val="single"/>
        </w:rPr>
      </w:pPr>
      <w:r w:rsidRPr="003D3417">
        <w:rPr>
          <w:rFonts w:ascii="Times New Roman" w:hAnsi="Times New Roman" w:cs="Times New Roman"/>
          <w:sz w:val="21"/>
          <w:szCs w:val="21"/>
        </w:rPr>
        <w:t xml:space="preserve">Andrew J. </w:t>
      </w:r>
      <w:proofErr w:type="spellStart"/>
      <w:r w:rsidRPr="003D3417">
        <w:rPr>
          <w:rFonts w:ascii="Times New Roman" w:hAnsi="Times New Roman" w:cs="Times New Roman"/>
          <w:sz w:val="21"/>
          <w:szCs w:val="21"/>
        </w:rPr>
        <w:t>Tatem</w:t>
      </w:r>
      <w:proofErr w:type="spellEnd"/>
      <w:r w:rsidRPr="003D3417">
        <w:rPr>
          <w:rFonts w:ascii="Times New Roman" w:hAnsi="Times New Roman" w:cs="Times New Roman"/>
          <w:sz w:val="21"/>
          <w:szCs w:val="21"/>
        </w:rPr>
        <w:t xml:space="preserve">, Email: </w:t>
      </w:r>
      <w:hyperlink r:id="rId9">
        <w:r w:rsidRPr="003D3417">
          <w:rPr>
            <w:rFonts w:ascii="Times New Roman" w:hAnsi="Times New Roman" w:cs="Times New Roman"/>
            <w:sz w:val="21"/>
            <w:szCs w:val="21"/>
            <w:u w:val="single"/>
          </w:rPr>
          <w:t>A.J.Tatem@soton.ac.uk</w:t>
        </w:r>
      </w:hyperlink>
    </w:p>
    <w:p w14:paraId="6324170A" w14:textId="77777777" w:rsidR="007061A8" w:rsidRPr="007061A8" w:rsidRDefault="007061A8" w:rsidP="00694DEB">
      <w:pPr>
        <w:pStyle w:val="af4"/>
        <w:spacing w:line="276" w:lineRule="auto"/>
        <w:jc w:val="both"/>
        <w:rPr>
          <w:rFonts w:ascii="Times New Roman" w:hAnsi="Times New Roman" w:cs="Times New Roman"/>
          <w:sz w:val="21"/>
          <w:szCs w:val="21"/>
        </w:rPr>
      </w:pPr>
    </w:p>
    <w:bookmarkEnd w:id="0"/>
    <w:p w14:paraId="634A8C34" w14:textId="2D1BC9DC" w:rsidR="00A37CEA" w:rsidRPr="009068D3" w:rsidRDefault="001C66D8" w:rsidP="00694DEB">
      <w:pPr>
        <w:pStyle w:val="1"/>
        <w:spacing w:beforeLines="50" w:before="120" w:afterLines="50" w:after="120" w:line="276" w:lineRule="auto"/>
        <w:jc w:val="both"/>
        <w:rPr>
          <w:rFonts w:ascii="Times New Roman" w:hAnsi="Times New Roman" w:cs="Times New Roman"/>
          <w:sz w:val="21"/>
          <w:szCs w:val="21"/>
        </w:rPr>
      </w:pPr>
      <w:r w:rsidRPr="009068D3">
        <w:rPr>
          <w:rFonts w:ascii="Times New Roman" w:hAnsi="Times New Roman" w:cs="Times New Roman"/>
          <w:sz w:val="21"/>
          <w:szCs w:val="21"/>
        </w:rPr>
        <w:lastRenderedPageBreak/>
        <w:t>Supplementary</w:t>
      </w:r>
      <w:r w:rsidR="0073603B" w:rsidRPr="009068D3">
        <w:rPr>
          <w:rFonts w:ascii="Times New Roman" w:hAnsi="Times New Roman" w:cs="Times New Roman"/>
          <w:sz w:val="21"/>
          <w:szCs w:val="21"/>
        </w:rPr>
        <w:t xml:space="preserve"> F</w:t>
      </w:r>
      <w:r w:rsidRPr="009068D3">
        <w:rPr>
          <w:rFonts w:ascii="Times New Roman" w:hAnsi="Times New Roman" w:cs="Times New Roman"/>
          <w:sz w:val="21"/>
          <w:szCs w:val="21"/>
        </w:rPr>
        <w:t xml:space="preserve">igures and </w:t>
      </w:r>
      <w:r w:rsidR="0073603B" w:rsidRPr="009068D3">
        <w:rPr>
          <w:rFonts w:ascii="Times New Roman" w:hAnsi="Times New Roman" w:cs="Times New Roman"/>
          <w:sz w:val="21"/>
          <w:szCs w:val="21"/>
        </w:rPr>
        <w:t>T</w:t>
      </w:r>
      <w:r w:rsidRPr="009068D3">
        <w:rPr>
          <w:rFonts w:ascii="Times New Roman" w:hAnsi="Times New Roman" w:cs="Times New Roman"/>
          <w:sz w:val="21"/>
          <w:szCs w:val="21"/>
        </w:rPr>
        <w:t>ables</w:t>
      </w:r>
    </w:p>
    <w:p w14:paraId="257811C0" w14:textId="77777777" w:rsidR="00356703" w:rsidRPr="009068D3" w:rsidRDefault="00356703" w:rsidP="00694DEB">
      <w:pPr>
        <w:pStyle w:val="af4"/>
        <w:spacing w:line="276" w:lineRule="auto"/>
        <w:jc w:val="center"/>
        <w:rPr>
          <w:rFonts w:ascii="Times New Roman" w:hAnsi="Times New Roman" w:cs="Times New Roman"/>
          <w:sz w:val="21"/>
          <w:szCs w:val="21"/>
        </w:rPr>
      </w:pPr>
      <w:r w:rsidRPr="009068D3">
        <w:rPr>
          <w:rFonts w:ascii="Times New Roman" w:hAnsi="Times New Roman" w:cs="Times New Roman"/>
          <w:noProof/>
          <w:sz w:val="21"/>
          <w:szCs w:val="21"/>
          <w:lang w:val="en-US"/>
        </w:rPr>
        <w:drawing>
          <wp:inline distT="0" distB="0" distL="0" distR="0" wp14:anchorId="0CC79B61" wp14:editId="60A0892A">
            <wp:extent cx="4680000" cy="4585815"/>
            <wp:effectExtent l="0" t="0" r="6350"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0"/>
                    <a:stretch>
                      <a:fillRect/>
                    </a:stretch>
                  </pic:blipFill>
                  <pic:spPr>
                    <a:xfrm>
                      <a:off x="0" y="0"/>
                      <a:ext cx="4680000" cy="4585815"/>
                    </a:xfrm>
                    <a:prstGeom prst="rect">
                      <a:avLst/>
                    </a:prstGeom>
                  </pic:spPr>
                </pic:pic>
              </a:graphicData>
            </a:graphic>
          </wp:inline>
        </w:drawing>
      </w:r>
    </w:p>
    <w:p w14:paraId="62811320" w14:textId="1535C607" w:rsidR="00356703" w:rsidRPr="009068D3" w:rsidRDefault="00356703"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b/>
          <w:sz w:val="21"/>
          <w:szCs w:val="21"/>
        </w:rPr>
        <w:t>Fig</w:t>
      </w:r>
      <w:r w:rsidR="00846BBE">
        <w:rPr>
          <w:rFonts w:ascii="Times New Roman" w:hAnsi="Times New Roman" w:cs="Times New Roman"/>
          <w:b/>
          <w:sz w:val="21"/>
          <w:szCs w:val="21"/>
        </w:rPr>
        <w:t>.</w:t>
      </w:r>
      <w:r w:rsidRPr="009068D3">
        <w:rPr>
          <w:rFonts w:ascii="Times New Roman" w:hAnsi="Times New Roman" w:cs="Times New Roman"/>
          <w:b/>
          <w:sz w:val="21"/>
          <w:szCs w:val="21"/>
        </w:rPr>
        <w:t xml:space="preserve"> S1. </w:t>
      </w:r>
      <w:r w:rsidR="0071708A" w:rsidRPr="0071708A">
        <w:rPr>
          <w:rFonts w:ascii="Times New Roman" w:hAnsi="Times New Roman" w:cs="Times New Roman"/>
          <w:b/>
          <w:bCs/>
          <w:sz w:val="21"/>
          <w:szCs w:val="21"/>
        </w:rPr>
        <w:t>Performance of mobility-based spatial sampling approaches in detecting COVID-19 affected communities and cases at varying sample sizes.</w:t>
      </w:r>
      <w:r w:rsidR="0071708A" w:rsidRPr="0071708A">
        <w:rPr>
          <w:rFonts w:ascii="Times New Roman" w:hAnsi="Times New Roman" w:cs="Times New Roman"/>
          <w:sz w:val="21"/>
          <w:szCs w:val="21"/>
        </w:rPr>
        <w:t xml:space="preserve"> Four mobility-based spatial sampling approaches (HCI - human contact intensity; HFI - human flow intensity; CFI - case flow intensity; CTI - case transmission intensity) and an epidemiological model (SEIR) were evaluated.</w:t>
      </w:r>
      <w:r w:rsidR="0071708A" w:rsidRPr="0071708A">
        <w:rPr>
          <w:rFonts w:ascii="Times New Roman" w:hAnsi="Times New Roman" w:cs="Times New Roman" w:hint="eastAsia"/>
          <w:sz w:val="21"/>
          <w:szCs w:val="21"/>
        </w:rPr>
        <w:t xml:space="preserve"> </w:t>
      </w:r>
      <w:r w:rsidR="0071708A">
        <w:rPr>
          <w:rFonts w:ascii="Times New Roman" w:hAnsi="Times New Roman" w:cs="Times New Roman"/>
          <w:sz w:val="21"/>
          <w:szCs w:val="21"/>
        </w:rPr>
        <w:t>C</w:t>
      </w:r>
      <w:r w:rsidR="0071708A" w:rsidRPr="0071708A">
        <w:rPr>
          <w:rFonts w:ascii="Times New Roman" w:hAnsi="Times New Roman" w:cs="Times New Roman"/>
          <w:sz w:val="21"/>
          <w:szCs w:val="21"/>
        </w:rPr>
        <w:t>ommunities with high infection risk</w:t>
      </w:r>
      <w:r w:rsidR="0071708A">
        <w:rPr>
          <w:rFonts w:ascii="Times New Roman" w:hAnsi="Times New Roman" w:cs="Times New Roman"/>
          <w:sz w:val="21"/>
          <w:szCs w:val="21"/>
        </w:rPr>
        <w:t xml:space="preserve"> </w:t>
      </w:r>
      <w:r w:rsidR="0071708A">
        <w:rPr>
          <w:rFonts w:ascii="Times New Roman" w:hAnsi="Times New Roman" w:cs="Times New Roman" w:hint="eastAsia"/>
          <w:sz w:val="21"/>
          <w:szCs w:val="21"/>
        </w:rPr>
        <w:t>(</w:t>
      </w:r>
      <m:oMath>
        <m:sSub>
          <m:sSubPr>
            <m:ctrlPr>
              <w:rPr>
                <w:rFonts w:ascii="Cambria Math" w:hAnsi="Cambria Math" w:cs="Times New Roman"/>
                <w:sz w:val="21"/>
                <w:szCs w:val="21"/>
              </w:rPr>
            </m:ctrlPr>
          </m:sSubPr>
          <m:e>
            <m:r>
              <w:rPr>
                <w:rFonts w:ascii="Cambria Math" w:hAnsi="Cambria Math" w:cs="Times New Roman"/>
                <w:sz w:val="21"/>
                <w:szCs w:val="21"/>
              </w:rPr>
              <m:t>ρ</m:t>
            </m:r>
          </m:e>
          <m:sub>
            <m:r>
              <w:rPr>
                <w:rFonts w:ascii="Cambria Math" w:hAnsi="Cambria Math" w:cs="Times New Roman"/>
                <w:sz w:val="21"/>
                <w:szCs w:val="21"/>
              </w:rPr>
              <m:t>i</m:t>
            </m:r>
          </m:sub>
        </m:sSub>
      </m:oMath>
      <w:r w:rsidR="0071708A">
        <w:rPr>
          <w:rFonts w:ascii="Times New Roman" w:hAnsi="Times New Roman" w:cs="Times New Roman" w:hint="eastAsia"/>
          <w:sz w:val="21"/>
          <w:szCs w:val="21"/>
        </w:rPr>
        <w:t>)</w:t>
      </w:r>
      <w:r w:rsidR="0071708A" w:rsidRPr="0071708A">
        <w:rPr>
          <w:rFonts w:ascii="Times New Roman" w:hAnsi="Times New Roman" w:cs="Times New Roman"/>
          <w:sz w:val="21"/>
          <w:szCs w:val="21"/>
        </w:rPr>
        <w:t xml:space="preserve"> were sampled by ranking community-level </w:t>
      </w:r>
      <m:oMath>
        <m:sSub>
          <m:sSubPr>
            <m:ctrlPr>
              <w:rPr>
                <w:rFonts w:ascii="Cambria Math" w:hAnsi="Cambria Math" w:cs="Times New Roman"/>
                <w:sz w:val="21"/>
                <w:szCs w:val="21"/>
              </w:rPr>
            </m:ctrlPr>
          </m:sSubPr>
          <m:e>
            <m:r>
              <w:rPr>
                <w:rFonts w:ascii="Cambria Math" w:hAnsi="Cambria Math" w:cs="Times New Roman"/>
                <w:sz w:val="21"/>
                <w:szCs w:val="21"/>
              </w:rPr>
              <m:t>ρ</m:t>
            </m:r>
          </m:e>
          <m:sub>
            <m:r>
              <w:rPr>
                <w:rFonts w:ascii="Cambria Math" w:hAnsi="Cambria Math" w:cs="Times New Roman"/>
                <w:sz w:val="21"/>
                <w:szCs w:val="21"/>
              </w:rPr>
              <m:t>i</m:t>
            </m:r>
          </m:sub>
        </m:sSub>
      </m:oMath>
      <w:r w:rsidR="0071708A" w:rsidRPr="0071708A">
        <w:rPr>
          <w:rFonts w:ascii="Times New Roman" w:hAnsi="Times New Roman" w:cs="Times New Roman"/>
          <w:sz w:val="21"/>
          <w:szCs w:val="21"/>
        </w:rPr>
        <w:t xml:space="preserve"> from high to low, excluding the simple random sampling (SRS) method. The x-axis in </w:t>
      </w:r>
      <w:r w:rsidR="0071708A">
        <w:rPr>
          <w:rFonts w:ascii="Times New Roman" w:hAnsi="Times New Roman" w:cs="Times New Roman"/>
          <w:b/>
          <w:bCs/>
          <w:sz w:val="21"/>
          <w:szCs w:val="21"/>
        </w:rPr>
        <w:t>a</w:t>
      </w:r>
      <w:r w:rsidR="0071708A" w:rsidRPr="0071708A">
        <w:rPr>
          <w:rFonts w:ascii="Times New Roman" w:hAnsi="Times New Roman" w:cs="Times New Roman"/>
          <w:sz w:val="21"/>
          <w:szCs w:val="21"/>
        </w:rPr>
        <w:t xml:space="preserve"> and </w:t>
      </w:r>
      <w:r w:rsidR="0071708A" w:rsidRPr="0071708A">
        <w:rPr>
          <w:rFonts w:ascii="Times New Roman" w:hAnsi="Times New Roman" w:cs="Times New Roman"/>
          <w:b/>
          <w:bCs/>
          <w:sz w:val="21"/>
          <w:szCs w:val="21"/>
        </w:rPr>
        <w:t>c</w:t>
      </w:r>
      <w:r w:rsidR="0071708A" w:rsidRPr="0071708A">
        <w:rPr>
          <w:rFonts w:ascii="Times New Roman" w:hAnsi="Times New Roman" w:cs="Times New Roman"/>
          <w:sz w:val="21"/>
          <w:szCs w:val="21"/>
        </w:rPr>
        <w:t xml:space="preserve"> represents the proportion of sampled communities over the total number of communities in Guangzhou and Beijing, respectively. In </w:t>
      </w:r>
      <w:r w:rsidR="0071708A">
        <w:rPr>
          <w:rFonts w:ascii="Times New Roman" w:hAnsi="Times New Roman" w:cs="Times New Roman"/>
          <w:b/>
          <w:bCs/>
          <w:sz w:val="21"/>
          <w:szCs w:val="21"/>
        </w:rPr>
        <w:t>b</w:t>
      </w:r>
      <w:r w:rsidR="0071708A" w:rsidRPr="0071708A">
        <w:rPr>
          <w:rFonts w:ascii="Times New Roman" w:hAnsi="Times New Roman" w:cs="Times New Roman"/>
          <w:sz w:val="21"/>
          <w:szCs w:val="21"/>
        </w:rPr>
        <w:t xml:space="preserve"> and </w:t>
      </w:r>
      <w:r w:rsidR="0071708A">
        <w:rPr>
          <w:rFonts w:ascii="Times New Roman" w:hAnsi="Times New Roman" w:cs="Times New Roman"/>
          <w:b/>
          <w:bCs/>
          <w:sz w:val="21"/>
          <w:szCs w:val="21"/>
        </w:rPr>
        <w:t>d</w:t>
      </w:r>
      <w:r w:rsidR="0071708A" w:rsidRPr="0071708A">
        <w:rPr>
          <w:rFonts w:ascii="Times New Roman" w:hAnsi="Times New Roman" w:cs="Times New Roman"/>
          <w:sz w:val="21"/>
          <w:szCs w:val="21"/>
        </w:rPr>
        <w:t xml:space="preserve">, the x-axis denotes the fraction of sampled populations among the total populations. The y-axis in </w:t>
      </w:r>
      <w:r w:rsidR="0071708A">
        <w:rPr>
          <w:rFonts w:ascii="Times New Roman" w:hAnsi="Times New Roman" w:cs="Times New Roman"/>
          <w:b/>
          <w:bCs/>
          <w:sz w:val="21"/>
          <w:szCs w:val="21"/>
        </w:rPr>
        <w:t>a</w:t>
      </w:r>
      <w:r w:rsidR="0071708A" w:rsidRPr="0071708A">
        <w:rPr>
          <w:rFonts w:ascii="Times New Roman" w:hAnsi="Times New Roman" w:cs="Times New Roman"/>
          <w:sz w:val="21"/>
          <w:szCs w:val="21"/>
        </w:rPr>
        <w:t xml:space="preserve"> and </w:t>
      </w:r>
      <w:r w:rsidR="0071708A" w:rsidRPr="0071708A">
        <w:rPr>
          <w:rFonts w:ascii="Times New Roman" w:hAnsi="Times New Roman" w:cs="Times New Roman"/>
          <w:b/>
          <w:bCs/>
          <w:sz w:val="21"/>
          <w:szCs w:val="21"/>
        </w:rPr>
        <w:t>c</w:t>
      </w:r>
      <w:r w:rsidR="0071708A" w:rsidRPr="0071708A">
        <w:rPr>
          <w:rFonts w:ascii="Times New Roman" w:hAnsi="Times New Roman" w:cs="Times New Roman"/>
          <w:sz w:val="21"/>
          <w:szCs w:val="21"/>
        </w:rPr>
        <w:t xml:space="preserve"> represents the proportion of affected communities sampled over the total communities with COVID-19 cases in Guangzhou and Beijing. In </w:t>
      </w:r>
      <w:r w:rsidR="0071708A">
        <w:rPr>
          <w:rFonts w:ascii="Times New Roman" w:hAnsi="Times New Roman" w:cs="Times New Roman"/>
          <w:b/>
          <w:bCs/>
          <w:sz w:val="21"/>
          <w:szCs w:val="21"/>
        </w:rPr>
        <w:t>b</w:t>
      </w:r>
      <w:r w:rsidR="0071708A" w:rsidRPr="0071708A">
        <w:rPr>
          <w:rFonts w:ascii="Times New Roman" w:hAnsi="Times New Roman" w:cs="Times New Roman"/>
          <w:sz w:val="21"/>
          <w:szCs w:val="21"/>
        </w:rPr>
        <w:t xml:space="preserve"> and </w:t>
      </w:r>
      <w:r w:rsidR="0071708A">
        <w:rPr>
          <w:rFonts w:ascii="Times New Roman" w:hAnsi="Times New Roman" w:cs="Times New Roman"/>
          <w:b/>
          <w:bCs/>
          <w:sz w:val="21"/>
          <w:szCs w:val="21"/>
        </w:rPr>
        <w:t>d</w:t>
      </w:r>
      <w:r w:rsidR="0071708A" w:rsidRPr="0071708A">
        <w:rPr>
          <w:rFonts w:ascii="Times New Roman" w:hAnsi="Times New Roman" w:cs="Times New Roman"/>
          <w:sz w:val="21"/>
          <w:szCs w:val="21"/>
        </w:rPr>
        <w:t>, the y-axis displays the proportion of cases detected by different sampling approaches among the total cases. The percentage in the legend indicates the area under each curve, reflecting the average performance of each sampling approach with different sample sizes. The black dot at the upper right corner of each panel represents citywide screening for the entire population, assuming the test can detect all infected people in the city. Shaded regions denote 95% confidence intervals.</w:t>
      </w:r>
    </w:p>
    <w:p w14:paraId="49146D77" w14:textId="77777777" w:rsidR="004F0770" w:rsidRPr="009068D3" w:rsidRDefault="004F0770" w:rsidP="00694DEB">
      <w:pPr>
        <w:pStyle w:val="af4"/>
        <w:spacing w:line="276" w:lineRule="auto"/>
        <w:jc w:val="center"/>
        <w:rPr>
          <w:rFonts w:ascii="Times New Roman" w:hAnsi="Times New Roman" w:cs="Times New Roman"/>
          <w:sz w:val="21"/>
          <w:szCs w:val="21"/>
        </w:rPr>
      </w:pPr>
      <w:r w:rsidRPr="009068D3">
        <w:rPr>
          <w:rFonts w:ascii="Times New Roman" w:hAnsi="Times New Roman" w:cs="Times New Roman"/>
          <w:noProof/>
          <w:sz w:val="21"/>
          <w:szCs w:val="21"/>
        </w:rPr>
        <w:lastRenderedPageBreak/>
        <w:drawing>
          <wp:inline distT="0" distB="0" distL="0" distR="0" wp14:anchorId="60950C6D" wp14:editId="510AA151">
            <wp:extent cx="4680000" cy="4680000"/>
            <wp:effectExtent l="0" t="0" r="635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1"/>
                    <a:stretch>
                      <a:fillRect/>
                    </a:stretch>
                  </pic:blipFill>
                  <pic:spPr>
                    <a:xfrm>
                      <a:off x="0" y="0"/>
                      <a:ext cx="4680000" cy="4680000"/>
                    </a:xfrm>
                    <a:prstGeom prst="rect">
                      <a:avLst/>
                    </a:prstGeom>
                  </pic:spPr>
                </pic:pic>
              </a:graphicData>
            </a:graphic>
          </wp:inline>
        </w:drawing>
      </w:r>
    </w:p>
    <w:p w14:paraId="2FB84719" w14:textId="30879F11" w:rsidR="004F0770" w:rsidRPr="009068D3" w:rsidRDefault="004F0770"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b/>
          <w:sz w:val="21"/>
          <w:szCs w:val="21"/>
        </w:rPr>
        <w:t>Fig</w:t>
      </w:r>
      <w:r w:rsidR="00846BBE">
        <w:rPr>
          <w:rFonts w:ascii="Times New Roman" w:hAnsi="Times New Roman" w:cs="Times New Roman"/>
          <w:b/>
          <w:sz w:val="21"/>
          <w:szCs w:val="21"/>
        </w:rPr>
        <w:t>.</w:t>
      </w:r>
      <w:r w:rsidRPr="009068D3">
        <w:rPr>
          <w:rFonts w:ascii="Times New Roman" w:hAnsi="Times New Roman" w:cs="Times New Roman"/>
          <w:b/>
          <w:bCs/>
          <w:sz w:val="21"/>
          <w:szCs w:val="21"/>
        </w:rPr>
        <w:t xml:space="preserve"> S2</w:t>
      </w:r>
      <w:r w:rsidRPr="009068D3">
        <w:rPr>
          <w:rFonts w:ascii="Times New Roman" w:hAnsi="Times New Roman" w:cs="Times New Roman"/>
          <w:sz w:val="21"/>
          <w:szCs w:val="21"/>
        </w:rPr>
        <w:t xml:space="preserve">. </w:t>
      </w:r>
      <w:r w:rsidR="004B474A">
        <w:rPr>
          <w:rFonts w:ascii="Times New Roman" w:eastAsia="Arial Unicode MS" w:hAnsi="Times New Roman" w:cs="Times New Roman"/>
          <w:b/>
          <w:bCs/>
          <w:sz w:val="21"/>
          <w:szCs w:val="21"/>
        </w:rPr>
        <w:t>A</w:t>
      </w:r>
      <w:r w:rsidRPr="009068D3">
        <w:rPr>
          <w:rFonts w:ascii="Times New Roman" w:eastAsia="Arial Unicode MS" w:hAnsi="Times New Roman" w:cs="Times New Roman"/>
          <w:b/>
          <w:bCs/>
          <w:sz w:val="21"/>
          <w:szCs w:val="21"/>
        </w:rPr>
        <w:t xml:space="preserve">verage performance </w:t>
      </w:r>
      <w:r w:rsidR="004B474A" w:rsidRPr="004B474A">
        <w:rPr>
          <w:rFonts w:ascii="Times New Roman" w:hAnsi="Times New Roman" w:cs="Times New Roman"/>
          <w:b/>
          <w:bCs/>
          <w:sz w:val="21"/>
          <w:szCs w:val="21"/>
        </w:rPr>
        <w:t xml:space="preserve">of </w:t>
      </w:r>
      <w:proofErr w:type="spellStart"/>
      <w:r w:rsidR="004B474A" w:rsidRPr="004B474A">
        <w:rPr>
          <w:rFonts w:ascii="Times New Roman" w:hAnsi="Times New Roman" w:cs="Times New Roman"/>
          <w:b/>
          <w:bCs/>
          <w:sz w:val="21"/>
          <w:szCs w:val="21"/>
        </w:rPr>
        <w:t>case</w:t>
      </w:r>
      <w:proofErr w:type="spellEnd"/>
      <w:r w:rsidR="004B474A" w:rsidRPr="004B474A">
        <w:rPr>
          <w:rFonts w:ascii="Times New Roman" w:hAnsi="Times New Roman" w:cs="Times New Roman"/>
          <w:b/>
          <w:bCs/>
          <w:sz w:val="21"/>
          <w:szCs w:val="21"/>
        </w:rPr>
        <w:t xml:space="preserve"> flow intensity (CFI) and case transmission intensity (CTI) sampling in identifying affected communities/cases in Guangzhou and Beijing under various outbreak and data scenarios. </w:t>
      </w:r>
      <w:r w:rsidR="004B474A" w:rsidRPr="004B474A">
        <w:rPr>
          <w:rFonts w:ascii="Times New Roman" w:hAnsi="Times New Roman" w:cs="Times New Roman"/>
          <w:sz w:val="21"/>
          <w:szCs w:val="21"/>
        </w:rPr>
        <w:t>The x-axis represents the ratio of affected communities under simulated scenarios over the total communities in a city. The average accuracy of CFI and CTI for identifying affected communities/cases was reduced by increasing the geographic extent of epidemic transmissions across communities within a city.</w:t>
      </w:r>
    </w:p>
    <w:p w14:paraId="57744201" w14:textId="1EC2A27B" w:rsidR="00943D4F" w:rsidRPr="009068D3" w:rsidRDefault="00943D4F" w:rsidP="00694DEB">
      <w:pPr>
        <w:pStyle w:val="af4"/>
        <w:spacing w:line="276" w:lineRule="auto"/>
        <w:jc w:val="both"/>
        <w:rPr>
          <w:rFonts w:ascii="Times New Roman" w:eastAsia="黑体" w:hAnsi="Times New Roman" w:cs="Times New Roman"/>
          <w:noProof/>
          <w:sz w:val="21"/>
          <w:szCs w:val="21"/>
        </w:rPr>
      </w:pPr>
    </w:p>
    <w:p w14:paraId="7C92C7F9" w14:textId="77777777" w:rsidR="00943D4F" w:rsidRPr="009068D3" w:rsidRDefault="00943D4F" w:rsidP="00694DEB">
      <w:pPr>
        <w:pStyle w:val="af4"/>
        <w:spacing w:line="276" w:lineRule="auto"/>
        <w:jc w:val="center"/>
        <w:rPr>
          <w:rFonts w:ascii="Times New Roman" w:hAnsi="Times New Roman" w:cs="Times New Roman"/>
          <w:noProof/>
          <w:sz w:val="21"/>
          <w:szCs w:val="21"/>
        </w:rPr>
      </w:pPr>
      <w:bookmarkStart w:id="1" w:name="_Hlk125835051"/>
      <w:r w:rsidRPr="009068D3">
        <w:rPr>
          <w:rFonts w:ascii="Times New Roman" w:hAnsi="Times New Roman" w:cs="Times New Roman"/>
          <w:noProof/>
          <w:sz w:val="21"/>
          <w:szCs w:val="21"/>
        </w:rPr>
        <w:lastRenderedPageBreak/>
        <w:drawing>
          <wp:inline distT="0" distB="0" distL="0" distR="0" wp14:anchorId="1AC6C4F0" wp14:editId="2E2FB7E6">
            <wp:extent cx="4320000" cy="3941636"/>
            <wp:effectExtent l="0" t="0" r="4445" b="1905"/>
            <wp:docPr id="33" name="图片 32">
              <a:extLst xmlns:a="http://schemas.openxmlformats.org/drawingml/2006/main">
                <a:ext uri="{FF2B5EF4-FFF2-40B4-BE49-F238E27FC236}">
                  <a16:creationId xmlns:a16="http://schemas.microsoft.com/office/drawing/2014/main" id="{43AD295F-288E-B174-C430-414D65AC6A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2">
                      <a:extLst>
                        <a:ext uri="{FF2B5EF4-FFF2-40B4-BE49-F238E27FC236}">
                          <a16:creationId xmlns:a16="http://schemas.microsoft.com/office/drawing/2014/main" id="{43AD295F-288E-B174-C430-414D65AC6A7B}"/>
                        </a:ext>
                      </a:extLst>
                    </pic:cNvPr>
                    <pic:cNvPicPr>
                      <a:picLocks noChangeAspect="1"/>
                    </pic:cNvPicPr>
                  </pic:nvPicPr>
                  <pic:blipFill>
                    <a:blip r:embed="rId12"/>
                    <a:stretch>
                      <a:fillRect/>
                    </a:stretch>
                  </pic:blipFill>
                  <pic:spPr>
                    <a:xfrm>
                      <a:off x="0" y="0"/>
                      <a:ext cx="4320000" cy="3941636"/>
                    </a:xfrm>
                    <a:prstGeom prst="rect">
                      <a:avLst/>
                    </a:prstGeom>
                  </pic:spPr>
                </pic:pic>
              </a:graphicData>
            </a:graphic>
          </wp:inline>
        </w:drawing>
      </w:r>
    </w:p>
    <w:bookmarkEnd w:id="1"/>
    <w:p w14:paraId="0EBDA267" w14:textId="6BF2EE06" w:rsidR="00B61F5D" w:rsidRPr="00B61F5D" w:rsidRDefault="00E7186D" w:rsidP="00694DEB">
      <w:pPr>
        <w:pStyle w:val="af4"/>
        <w:spacing w:line="276" w:lineRule="auto"/>
        <w:jc w:val="both"/>
        <w:rPr>
          <w:rFonts w:ascii="Times New Roman" w:eastAsia="黑体" w:hAnsi="Times New Roman" w:cs="Times New Roman"/>
          <w:noProof/>
          <w:sz w:val="21"/>
          <w:szCs w:val="21"/>
        </w:rPr>
      </w:pPr>
      <w:r w:rsidRPr="00F42261">
        <w:rPr>
          <w:rFonts w:ascii="Times New Roman" w:eastAsia="黑体" w:hAnsi="Times New Roman" w:cs="Times New Roman"/>
          <w:b/>
          <w:bCs/>
          <w:noProof/>
          <w:sz w:val="21"/>
          <w:szCs w:val="21"/>
        </w:rPr>
        <w:t>Fig</w:t>
      </w:r>
      <w:r w:rsidR="00846BBE" w:rsidRPr="00F42261">
        <w:rPr>
          <w:rFonts w:ascii="Times New Roman" w:eastAsia="黑体" w:hAnsi="Times New Roman" w:cs="Times New Roman"/>
          <w:b/>
          <w:bCs/>
          <w:noProof/>
          <w:sz w:val="21"/>
          <w:szCs w:val="21"/>
        </w:rPr>
        <w:t xml:space="preserve">. </w:t>
      </w:r>
      <w:r w:rsidRPr="00F42261">
        <w:rPr>
          <w:rFonts w:ascii="Times New Roman" w:eastAsia="黑体" w:hAnsi="Times New Roman" w:cs="Times New Roman"/>
          <w:b/>
          <w:bCs/>
          <w:noProof/>
          <w:sz w:val="21"/>
          <w:szCs w:val="21"/>
        </w:rPr>
        <w:t xml:space="preserve">S3. </w:t>
      </w:r>
      <w:r w:rsidR="00B61F5D" w:rsidRPr="00F42261">
        <w:rPr>
          <w:rFonts w:ascii="Times New Roman" w:eastAsia="黑体" w:hAnsi="Times New Roman" w:cs="Times New Roman"/>
          <w:b/>
          <w:bCs/>
          <w:noProof/>
          <w:sz w:val="21"/>
          <w:szCs w:val="21"/>
        </w:rPr>
        <w:t>Perfo</w:t>
      </w:r>
      <w:r w:rsidR="00B61F5D" w:rsidRPr="00B61F5D">
        <w:rPr>
          <w:rFonts w:ascii="Times New Roman" w:eastAsia="黑体" w:hAnsi="Times New Roman" w:cs="Times New Roman"/>
          <w:b/>
          <w:bCs/>
          <w:noProof/>
          <w:sz w:val="21"/>
          <w:szCs w:val="21"/>
        </w:rPr>
        <w:t>rmance of mobility-based spatial sampling in simulated outbreaks under the exchange of mobility patterns between Guangzhou and Beijing.</w:t>
      </w:r>
      <w:r w:rsidR="00B61F5D" w:rsidRPr="00B61F5D">
        <w:rPr>
          <w:rFonts w:ascii="Times New Roman" w:eastAsia="黑体" w:hAnsi="Times New Roman" w:cs="Times New Roman"/>
          <w:noProof/>
          <w:sz w:val="21"/>
          <w:szCs w:val="21"/>
        </w:rPr>
        <w:t xml:space="preserve"> Outbreaks were generated using a travel network-based epidemiological model based on simulated inter-community population flow data.</w:t>
      </w:r>
      <w:r w:rsidR="00B61F5D">
        <w:rPr>
          <w:rFonts w:ascii="Times New Roman" w:eastAsia="黑体" w:hAnsi="Times New Roman" w:cs="Times New Roman" w:hint="eastAsia"/>
          <w:noProof/>
          <w:sz w:val="21"/>
          <w:szCs w:val="21"/>
        </w:rPr>
        <w:t xml:space="preserve"> </w:t>
      </w:r>
      <w:r w:rsidR="00B61F5D" w:rsidRPr="00B61F5D">
        <w:rPr>
          <w:rFonts w:ascii="Times New Roman" w:eastAsia="黑体" w:hAnsi="Times New Roman" w:cs="Times New Roman"/>
          <w:b/>
          <w:bCs/>
          <w:noProof/>
          <w:sz w:val="21"/>
          <w:szCs w:val="21"/>
        </w:rPr>
        <w:t>a.</w:t>
      </w:r>
      <w:r w:rsidR="00B61F5D" w:rsidRPr="00B61F5D">
        <w:rPr>
          <w:rFonts w:ascii="Times New Roman" w:eastAsia="黑体" w:hAnsi="Times New Roman" w:cs="Times New Roman"/>
          <w:noProof/>
          <w:sz w:val="21"/>
          <w:szCs w:val="21"/>
        </w:rPr>
        <w:t xml:space="preserve"> </w:t>
      </w:r>
      <w:r w:rsidR="00B61F5D">
        <w:rPr>
          <w:rFonts w:ascii="Times New Roman" w:eastAsia="黑体" w:hAnsi="Times New Roman" w:cs="Times New Roman"/>
          <w:noProof/>
          <w:sz w:val="21"/>
          <w:szCs w:val="21"/>
        </w:rPr>
        <w:t>P</w:t>
      </w:r>
      <w:r w:rsidR="00B61F5D" w:rsidRPr="00B61F5D">
        <w:rPr>
          <w:rFonts w:ascii="Times New Roman" w:eastAsia="黑体" w:hAnsi="Times New Roman" w:cs="Times New Roman"/>
          <w:noProof/>
          <w:sz w:val="21"/>
          <w:szCs w:val="21"/>
        </w:rPr>
        <w:t>roportion of the cumulative number of distinct communities that individuals from a particular community visited within a single day</w:t>
      </w:r>
      <w:r w:rsidR="00B61F5D">
        <w:rPr>
          <w:rFonts w:ascii="Times New Roman" w:eastAsia="黑体" w:hAnsi="Times New Roman" w:cs="Times New Roman"/>
          <w:noProof/>
          <w:sz w:val="21"/>
          <w:szCs w:val="21"/>
        </w:rPr>
        <w:t xml:space="preserve">, computed </w:t>
      </w:r>
      <w:r w:rsidR="00B61F5D">
        <w:rPr>
          <w:rFonts w:ascii="Times New Roman" w:eastAsia="黑体" w:hAnsi="Times New Roman" w:cs="Times New Roman" w:hint="eastAsia"/>
          <w:noProof/>
          <w:sz w:val="21"/>
          <w:szCs w:val="21"/>
        </w:rPr>
        <w:t>base</w:t>
      </w:r>
      <w:r w:rsidR="00B61F5D">
        <w:rPr>
          <w:rFonts w:ascii="Times New Roman" w:eastAsia="黑体" w:hAnsi="Times New Roman" w:cs="Times New Roman"/>
          <w:noProof/>
          <w:sz w:val="21"/>
          <w:szCs w:val="21"/>
        </w:rPr>
        <w:t xml:space="preserve">d on actual </w:t>
      </w:r>
      <w:r w:rsidR="00B61F5D" w:rsidRPr="00B61F5D">
        <w:rPr>
          <w:rFonts w:ascii="Times New Roman" w:eastAsia="黑体" w:hAnsi="Times New Roman" w:cs="Times New Roman"/>
          <w:noProof/>
          <w:sz w:val="21"/>
          <w:szCs w:val="21"/>
        </w:rPr>
        <w:t>population flow data</w:t>
      </w:r>
      <w:r w:rsidR="00B61F5D">
        <w:rPr>
          <w:rFonts w:ascii="Times New Roman" w:eastAsia="黑体" w:hAnsi="Times New Roman" w:cs="Times New Roman"/>
          <w:noProof/>
          <w:sz w:val="21"/>
          <w:szCs w:val="21"/>
        </w:rPr>
        <w:t xml:space="preserve"> in the two cities</w:t>
      </w:r>
      <w:r w:rsidR="00B61F5D" w:rsidRPr="00B61F5D">
        <w:rPr>
          <w:rFonts w:ascii="Times New Roman" w:eastAsia="黑体" w:hAnsi="Times New Roman" w:cs="Times New Roman"/>
          <w:noProof/>
          <w:sz w:val="21"/>
          <w:szCs w:val="21"/>
        </w:rPr>
        <w:t>.</w:t>
      </w:r>
      <w:r w:rsidR="00B61F5D">
        <w:rPr>
          <w:rFonts w:ascii="Times New Roman" w:eastAsia="黑体" w:hAnsi="Times New Roman" w:cs="Times New Roman" w:hint="eastAsia"/>
          <w:noProof/>
          <w:sz w:val="21"/>
          <w:szCs w:val="21"/>
        </w:rPr>
        <w:t xml:space="preserve"> </w:t>
      </w:r>
      <w:r w:rsidR="00B61F5D" w:rsidRPr="00B61F5D">
        <w:rPr>
          <w:rFonts w:ascii="Times New Roman" w:eastAsia="黑体" w:hAnsi="Times New Roman" w:cs="Times New Roman"/>
          <w:b/>
          <w:bCs/>
          <w:noProof/>
          <w:sz w:val="21"/>
          <w:szCs w:val="21"/>
        </w:rPr>
        <w:t>b.</w:t>
      </w:r>
      <w:r w:rsidR="00B61F5D" w:rsidRPr="00B61F5D">
        <w:rPr>
          <w:rFonts w:ascii="Times New Roman" w:eastAsia="黑体" w:hAnsi="Times New Roman" w:cs="Times New Roman"/>
          <w:noProof/>
          <w:sz w:val="21"/>
          <w:szCs w:val="21"/>
        </w:rPr>
        <w:t xml:space="preserve"> </w:t>
      </w:r>
      <w:r w:rsidR="00B61F5D">
        <w:rPr>
          <w:rFonts w:ascii="Times New Roman" w:eastAsia="黑体" w:hAnsi="Times New Roman" w:cs="Times New Roman"/>
          <w:noProof/>
          <w:sz w:val="21"/>
          <w:szCs w:val="21"/>
        </w:rPr>
        <w:t>H</w:t>
      </w:r>
      <w:r w:rsidR="00B61F5D" w:rsidRPr="00B61F5D">
        <w:rPr>
          <w:rFonts w:ascii="Times New Roman" w:eastAsia="黑体" w:hAnsi="Times New Roman" w:cs="Times New Roman"/>
          <w:noProof/>
          <w:sz w:val="21"/>
          <w:szCs w:val="21"/>
        </w:rPr>
        <w:t>uman mobility pattern in Guangzhou created in terms of Beijing’s real-world mobility characteristics.</w:t>
      </w:r>
      <w:r w:rsidR="00B61F5D">
        <w:rPr>
          <w:rFonts w:ascii="Times New Roman" w:eastAsia="黑体" w:hAnsi="Times New Roman" w:cs="Times New Roman" w:hint="eastAsia"/>
          <w:noProof/>
          <w:sz w:val="21"/>
          <w:szCs w:val="21"/>
        </w:rPr>
        <w:t xml:space="preserve"> </w:t>
      </w:r>
      <w:r w:rsidR="00B61F5D" w:rsidRPr="00F42261">
        <w:rPr>
          <w:rFonts w:ascii="Times New Roman" w:eastAsia="黑体" w:hAnsi="Times New Roman" w:cs="Times New Roman"/>
          <w:b/>
          <w:bCs/>
          <w:noProof/>
          <w:sz w:val="21"/>
          <w:szCs w:val="21"/>
        </w:rPr>
        <w:t>c.</w:t>
      </w:r>
      <w:r w:rsidR="00B61F5D" w:rsidRPr="00B61F5D">
        <w:rPr>
          <w:rFonts w:ascii="Times New Roman" w:eastAsia="黑体" w:hAnsi="Times New Roman" w:cs="Times New Roman"/>
          <w:noProof/>
          <w:sz w:val="21"/>
          <w:szCs w:val="21"/>
        </w:rPr>
        <w:t xml:space="preserve"> </w:t>
      </w:r>
      <w:r w:rsidR="00F42261">
        <w:rPr>
          <w:rFonts w:ascii="Times New Roman" w:eastAsia="黑体" w:hAnsi="Times New Roman" w:cs="Times New Roman"/>
          <w:noProof/>
          <w:sz w:val="21"/>
          <w:szCs w:val="21"/>
        </w:rPr>
        <w:t>S</w:t>
      </w:r>
      <w:r w:rsidR="00B61F5D" w:rsidRPr="00B61F5D">
        <w:rPr>
          <w:rFonts w:ascii="Times New Roman" w:eastAsia="黑体" w:hAnsi="Times New Roman" w:cs="Times New Roman"/>
          <w:noProof/>
          <w:sz w:val="21"/>
          <w:szCs w:val="21"/>
        </w:rPr>
        <w:t>imulated mobility pattern in Beijing according to Guangzhou’s actual mobility characteristics. Directed lines represent inter-community origin-destination travel networks on 21-22 May 2021 in Guangzhou and 11-12 June 2020 in Beijing, respectively. The color and width of an edge depict the volume of an inter-community flow.</w:t>
      </w:r>
      <w:r w:rsidR="00B61F5D">
        <w:rPr>
          <w:rFonts w:ascii="Times New Roman" w:eastAsia="黑体" w:hAnsi="Times New Roman" w:cs="Times New Roman" w:hint="eastAsia"/>
          <w:noProof/>
          <w:sz w:val="21"/>
          <w:szCs w:val="21"/>
        </w:rPr>
        <w:t xml:space="preserve"> </w:t>
      </w:r>
      <w:r w:rsidR="00B61F5D" w:rsidRPr="00B61F5D">
        <w:rPr>
          <w:rFonts w:ascii="Times New Roman" w:eastAsia="黑体" w:hAnsi="Times New Roman" w:cs="Times New Roman"/>
          <w:noProof/>
          <w:sz w:val="21"/>
          <w:szCs w:val="21"/>
        </w:rPr>
        <w:t>Based on simulated epidemics under two basic reproduction numbers (R</w:t>
      </w:r>
      <w:r w:rsidR="00B61F5D" w:rsidRPr="00F42261">
        <w:rPr>
          <w:rFonts w:ascii="Times New Roman" w:eastAsia="黑体" w:hAnsi="Times New Roman" w:cs="Times New Roman"/>
          <w:noProof/>
          <w:sz w:val="21"/>
          <w:szCs w:val="21"/>
          <w:vertAlign w:val="subscript"/>
        </w:rPr>
        <w:t>0</w:t>
      </w:r>
      <w:r w:rsidR="00B61F5D" w:rsidRPr="00B61F5D">
        <w:rPr>
          <w:rFonts w:ascii="Times New Roman" w:eastAsia="黑体" w:hAnsi="Times New Roman" w:cs="Times New Roman"/>
          <w:noProof/>
          <w:sz w:val="21"/>
          <w:szCs w:val="21"/>
        </w:rPr>
        <w:t xml:space="preserve">) types, two optimized mobility-based spatial sampling approaches (CFI - case flow intensity and CTI - case transmission intensity) were assessed. The x-axis in </w:t>
      </w:r>
      <w:r w:rsidR="00B61F5D" w:rsidRPr="00F42261">
        <w:rPr>
          <w:rFonts w:ascii="Times New Roman" w:eastAsia="黑体" w:hAnsi="Times New Roman" w:cs="Times New Roman"/>
          <w:b/>
          <w:bCs/>
          <w:noProof/>
          <w:sz w:val="21"/>
          <w:szCs w:val="21"/>
        </w:rPr>
        <w:t>d</w:t>
      </w:r>
      <w:r w:rsidR="00B61F5D" w:rsidRPr="00B61F5D">
        <w:rPr>
          <w:rFonts w:ascii="Times New Roman" w:eastAsia="黑体" w:hAnsi="Times New Roman" w:cs="Times New Roman"/>
          <w:noProof/>
          <w:sz w:val="21"/>
          <w:szCs w:val="21"/>
        </w:rPr>
        <w:t xml:space="preserve"> and </w:t>
      </w:r>
      <w:r w:rsidR="00B61F5D" w:rsidRPr="00F42261">
        <w:rPr>
          <w:rFonts w:ascii="Times New Roman" w:eastAsia="黑体" w:hAnsi="Times New Roman" w:cs="Times New Roman"/>
          <w:b/>
          <w:bCs/>
          <w:noProof/>
          <w:sz w:val="21"/>
          <w:szCs w:val="21"/>
        </w:rPr>
        <w:t>e</w:t>
      </w:r>
      <w:r w:rsidR="00B61F5D" w:rsidRPr="00B61F5D">
        <w:rPr>
          <w:rFonts w:ascii="Times New Roman" w:eastAsia="黑体" w:hAnsi="Times New Roman" w:cs="Times New Roman"/>
          <w:noProof/>
          <w:sz w:val="21"/>
          <w:szCs w:val="21"/>
        </w:rPr>
        <w:t xml:space="preserve"> presents the fraction of sampled populations among the total populations in a city, and the y-axis shows the proportion of cases detected by different sampling approaches. The diagonal line in each panel denotes the performance of simple random sampling. Shaded regions represent the 95% confidence intervals.</w:t>
      </w:r>
    </w:p>
    <w:p w14:paraId="115FAAF7" w14:textId="1EA63671" w:rsidR="00716408" w:rsidRPr="009068D3" w:rsidRDefault="00723E90" w:rsidP="00694DEB">
      <w:pPr>
        <w:pStyle w:val="af4"/>
        <w:spacing w:line="276" w:lineRule="auto"/>
        <w:jc w:val="center"/>
        <w:rPr>
          <w:rFonts w:ascii="Times New Roman" w:hAnsi="Times New Roman" w:cs="Times New Roman"/>
          <w:noProof/>
          <w:sz w:val="21"/>
          <w:szCs w:val="21"/>
          <w:highlight w:val="yellow"/>
        </w:rPr>
      </w:pPr>
      <w:bookmarkStart w:id="2" w:name="_Hlk125646755"/>
      <w:r w:rsidRPr="009068D3">
        <w:rPr>
          <w:rFonts w:ascii="Times New Roman" w:eastAsia="Times New Roman" w:hAnsi="Times New Roman" w:cs="Times New Roman"/>
          <w:noProof/>
          <w:sz w:val="21"/>
          <w:szCs w:val="21"/>
        </w:rPr>
        <w:lastRenderedPageBreak/>
        <w:drawing>
          <wp:inline distT="0" distB="0" distL="0" distR="0" wp14:anchorId="69834458" wp14:editId="3D574D4F">
            <wp:extent cx="4320000" cy="4574148"/>
            <wp:effectExtent l="0" t="0" r="4445" b="0"/>
            <wp:docPr id="12" name="图片 11">
              <a:extLst xmlns:a="http://schemas.openxmlformats.org/drawingml/2006/main">
                <a:ext uri="{FF2B5EF4-FFF2-40B4-BE49-F238E27FC236}">
                  <a16:creationId xmlns:a16="http://schemas.microsoft.com/office/drawing/2014/main" id="{C6E29D54-D292-AA29-61DA-365F4E471A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C6E29D54-D292-AA29-61DA-365F4E471AD7}"/>
                        </a:ext>
                      </a:extLst>
                    </pic:cNvPr>
                    <pic:cNvPicPr>
                      <a:picLocks noChangeAspect="1"/>
                    </pic:cNvPicPr>
                  </pic:nvPicPr>
                  <pic:blipFill>
                    <a:blip r:embed="rId13"/>
                    <a:stretch>
                      <a:fillRect/>
                    </a:stretch>
                  </pic:blipFill>
                  <pic:spPr>
                    <a:xfrm>
                      <a:off x="0" y="0"/>
                      <a:ext cx="4320000" cy="4574148"/>
                    </a:xfrm>
                    <a:prstGeom prst="rect">
                      <a:avLst/>
                    </a:prstGeom>
                  </pic:spPr>
                </pic:pic>
              </a:graphicData>
            </a:graphic>
          </wp:inline>
        </w:drawing>
      </w:r>
    </w:p>
    <w:bookmarkEnd w:id="2"/>
    <w:p w14:paraId="7970C677" w14:textId="10AAC916" w:rsidR="00716408" w:rsidRPr="0044320A" w:rsidRDefault="00B30195" w:rsidP="00694DEB">
      <w:pPr>
        <w:pStyle w:val="af4"/>
        <w:spacing w:line="276" w:lineRule="auto"/>
        <w:jc w:val="both"/>
        <w:rPr>
          <w:rFonts w:ascii="Times New Roman" w:hAnsi="Times New Roman" w:cs="Times New Roman"/>
          <w:noProof/>
          <w:sz w:val="21"/>
          <w:szCs w:val="21"/>
        </w:rPr>
      </w:pPr>
      <w:r w:rsidRPr="0044320A">
        <w:rPr>
          <w:rFonts w:ascii="Times New Roman" w:hAnsi="Times New Roman" w:cs="Times New Roman"/>
          <w:b/>
          <w:bCs/>
          <w:noProof/>
          <w:sz w:val="21"/>
          <w:szCs w:val="21"/>
        </w:rPr>
        <w:t>Fig</w:t>
      </w:r>
      <w:r w:rsidR="00846BBE" w:rsidRPr="0044320A">
        <w:rPr>
          <w:rFonts w:ascii="Times New Roman" w:hAnsi="Times New Roman" w:cs="Times New Roman"/>
          <w:b/>
          <w:bCs/>
          <w:noProof/>
          <w:sz w:val="21"/>
          <w:szCs w:val="21"/>
        </w:rPr>
        <w:t>.</w:t>
      </w:r>
      <w:r w:rsidRPr="0044320A">
        <w:rPr>
          <w:rFonts w:ascii="Times New Roman" w:hAnsi="Times New Roman" w:cs="Times New Roman"/>
          <w:b/>
          <w:bCs/>
          <w:noProof/>
          <w:sz w:val="21"/>
          <w:szCs w:val="21"/>
        </w:rPr>
        <w:t xml:space="preserve"> S4. Performance of </w:t>
      </w:r>
      <w:r w:rsidR="0044320A" w:rsidRPr="0044320A">
        <w:rPr>
          <w:rFonts w:ascii="Times New Roman" w:hAnsi="Times New Roman" w:cs="Times New Roman"/>
          <w:b/>
          <w:bCs/>
          <w:noProof/>
          <w:sz w:val="21"/>
          <w:szCs w:val="21"/>
        </w:rPr>
        <w:t>mobility-based spatial sampling in simulated outbreaks under various levels of population mobility in Guangzhou and Beijing.</w:t>
      </w:r>
      <w:r w:rsidR="0044320A" w:rsidRPr="0044320A">
        <w:rPr>
          <w:rFonts w:ascii="Times New Roman" w:hAnsi="Times New Roman" w:cs="Times New Roman"/>
          <w:noProof/>
          <w:sz w:val="21"/>
          <w:szCs w:val="21"/>
        </w:rPr>
        <w:t xml:space="preserve"> Outbreaks were generated using a travel network-based epidemiological model based on simulated inter-community flow data. The levels of population mobility changed for the top 20% of real-world inter-community flows within a city, and the change rates were 0%, 50%, 150%, and 200%, respectively.</w:t>
      </w:r>
      <w:r w:rsidR="0044320A">
        <w:rPr>
          <w:rFonts w:ascii="Times New Roman" w:hAnsi="Times New Roman" w:cs="Times New Roman" w:hint="eastAsia"/>
          <w:noProof/>
          <w:sz w:val="21"/>
          <w:szCs w:val="21"/>
        </w:rPr>
        <w:t xml:space="preserve"> </w:t>
      </w:r>
      <w:r w:rsidR="0044320A" w:rsidRPr="0044320A">
        <w:rPr>
          <w:rFonts w:ascii="Times New Roman" w:hAnsi="Times New Roman" w:cs="Times New Roman"/>
          <w:noProof/>
          <w:sz w:val="21"/>
          <w:szCs w:val="21"/>
        </w:rPr>
        <w:t>Based on simulated epidemics with R</w:t>
      </w:r>
      <w:r w:rsidR="0044320A" w:rsidRPr="0044320A">
        <w:rPr>
          <w:rFonts w:ascii="Times New Roman" w:hAnsi="Times New Roman" w:cs="Times New Roman"/>
          <w:noProof/>
          <w:sz w:val="21"/>
          <w:szCs w:val="21"/>
          <w:vertAlign w:val="subscript"/>
        </w:rPr>
        <w:t>0</w:t>
      </w:r>
      <w:r w:rsidR="0044320A" w:rsidRPr="0044320A">
        <w:rPr>
          <w:rFonts w:ascii="Times New Roman" w:hAnsi="Times New Roman" w:cs="Times New Roman"/>
          <w:noProof/>
          <w:sz w:val="21"/>
          <w:szCs w:val="21"/>
        </w:rPr>
        <w:t xml:space="preserve"> equal to 4.9 in Guangzhou and 3.32 in Beijing, two optimized mobility-based spatial sampling approaches (CFI - case flow intensity and CTI - case transmission intensity) were assessed. The x-axis represents the fraction of sampled populations among the total population in a city, and the y-axis shows the proportion of cases detected by different sampling approaches. The diagonal line in each panel denotes the performance of simple random sampling, and shaded regions represent the 95% confidence intervals.</w:t>
      </w:r>
    </w:p>
    <w:p w14:paraId="41A2DA9F" w14:textId="77777777" w:rsidR="00B30195" w:rsidRPr="009068D3" w:rsidRDefault="00B30195" w:rsidP="00694DEB">
      <w:pPr>
        <w:pStyle w:val="af4"/>
        <w:spacing w:line="276" w:lineRule="auto"/>
        <w:jc w:val="both"/>
        <w:rPr>
          <w:rFonts w:ascii="Times New Roman" w:eastAsia="黑体" w:hAnsi="Times New Roman" w:cs="Times New Roman"/>
          <w:noProof/>
          <w:sz w:val="21"/>
          <w:szCs w:val="21"/>
        </w:rPr>
      </w:pPr>
    </w:p>
    <w:p w14:paraId="6B98AD29" w14:textId="77777777" w:rsidR="00716408" w:rsidRPr="009068D3" w:rsidRDefault="00716408" w:rsidP="00694DEB">
      <w:pPr>
        <w:pStyle w:val="af4"/>
        <w:spacing w:line="276" w:lineRule="auto"/>
        <w:jc w:val="center"/>
        <w:rPr>
          <w:rFonts w:ascii="Times New Roman" w:hAnsi="Times New Roman" w:cs="Times New Roman"/>
          <w:noProof/>
          <w:sz w:val="21"/>
          <w:szCs w:val="21"/>
        </w:rPr>
      </w:pPr>
      <w:bookmarkStart w:id="3" w:name="_Hlk125646764"/>
      <w:r w:rsidRPr="009068D3">
        <w:rPr>
          <w:rFonts w:ascii="Times New Roman" w:hAnsi="Times New Roman" w:cs="Times New Roman"/>
          <w:noProof/>
          <w:sz w:val="21"/>
          <w:szCs w:val="21"/>
        </w:rPr>
        <w:lastRenderedPageBreak/>
        <w:drawing>
          <wp:inline distT="0" distB="0" distL="0" distR="0" wp14:anchorId="010B5FD3" wp14:editId="7AB3710A">
            <wp:extent cx="4320000" cy="2268182"/>
            <wp:effectExtent l="0" t="0" r="4445" b="0"/>
            <wp:docPr id="1" name="图形 6">
              <a:extLst xmlns:a="http://schemas.openxmlformats.org/drawingml/2006/main">
                <a:ext uri="{FF2B5EF4-FFF2-40B4-BE49-F238E27FC236}">
                  <a16:creationId xmlns:a16="http://schemas.microsoft.com/office/drawing/2014/main" id="{A29F0413-2A51-9B7A-5B34-520397A119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形 6">
                      <a:extLst>
                        <a:ext uri="{FF2B5EF4-FFF2-40B4-BE49-F238E27FC236}">
                          <a16:creationId xmlns:a16="http://schemas.microsoft.com/office/drawing/2014/main" id="{A29F0413-2A51-9B7A-5B34-520397A1194D}"/>
                        </a:ext>
                      </a:extLst>
                    </pic:cNvPr>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4320000" cy="2268182"/>
                    </a:xfrm>
                    <a:prstGeom prst="rect">
                      <a:avLst/>
                    </a:prstGeom>
                  </pic:spPr>
                </pic:pic>
              </a:graphicData>
            </a:graphic>
          </wp:inline>
        </w:drawing>
      </w:r>
    </w:p>
    <w:bookmarkEnd w:id="3"/>
    <w:p w14:paraId="551747DB" w14:textId="524A81C5" w:rsidR="00407149" w:rsidRPr="009068D3" w:rsidRDefault="009B4A84" w:rsidP="00694DEB">
      <w:pPr>
        <w:pStyle w:val="af4"/>
        <w:spacing w:line="276" w:lineRule="auto"/>
        <w:jc w:val="both"/>
        <w:rPr>
          <w:rFonts w:ascii="Times New Roman" w:hAnsi="Times New Roman" w:cs="Times New Roman"/>
          <w:noProof/>
          <w:sz w:val="21"/>
          <w:szCs w:val="21"/>
        </w:rPr>
      </w:pPr>
      <w:r w:rsidRPr="009068D3">
        <w:rPr>
          <w:rFonts w:ascii="Times New Roman" w:hAnsi="Times New Roman" w:cs="Times New Roman"/>
          <w:b/>
          <w:bCs/>
          <w:noProof/>
          <w:sz w:val="21"/>
          <w:szCs w:val="21"/>
        </w:rPr>
        <w:t>Fig</w:t>
      </w:r>
      <w:r w:rsidR="00846BBE">
        <w:rPr>
          <w:rFonts w:ascii="Times New Roman" w:hAnsi="Times New Roman" w:cs="Times New Roman"/>
          <w:b/>
          <w:bCs/>
          <w:noProof/>
          <w:sz w:val="21"/>
          <w:szCs w:val="21"/>
        </w:rPr>
        <w:t>.</w:t>
      </w:r>
      <w:r w:rsidRPr="009068D3">
        <w:rPr>
          <w:rFonts w:ascii="Times New Roman" w:hAnsi="Times New Roman" w:cs="Times New Roman"/>
          <w:b/>
          <w:bCs/>
          <w:noProof/>
          <w:sz w:val="21"/>
          <w:szCs w:val="21"/>
        </w:rPr>
        <w:t xml:space="preserve"> S5. Performance of mobility-based spatial sampling in simulated outbreaks under various epidemiological parameter combinations. </w:t>
      </w:r>
      <w:r w:rsidRPr="009068D3">
        <w:rPr>
          <w:rFonts w:ascii="Times New Roman" w:hAnsi="Times New Roman" w:cs="Times New Roman"/>
          <w:noProof/>
          <w:sz w:val="21"/>
          <w:szCs w:val="21"/>
        </w:rPr>
        <w:t>Outbreaks were simulated using a travel network-based epidemiological model based on daily parameters. The parameters were randomly selected per day from a given range: basic reproduction numbers (R</w:t>
      </w:r>
      <w:r w:rsidRPr="009068D3">
        <w:rPr>
          <w:rFonts w:ascii="Times New Roman" w:hAnsi="Times New Roman" w:cs="Times New Roman"/>
          <w:noProof/>
          <w:sz w:val="21"/>
          <w:szCs w:val="21"/>
          <w:vertAlign w:val="subscript"/>
        </w:rPr>
        <w:t>0</w:t>
      </w:r>
      <w:r w:rsidRPr="009068D3">
        <w:rPr>
          <w:rFonts w:ascii="Times New Roman" w:hAnsi="Times New Roman" w:cs="Times New Roman"/>
          <w:noProof/>
          <w:sz w:val="21"/>
          <w:szCs w:val="21"/>
        </w:rPr>
        <w:t xml:space="preserve">) changing daily from 1.4 to 6.5, the incubation period was between 4.1 and 7, and the infectious period generated by mean and variance. Based on simulated epidemics with random parameter combinations, two optimized mobility-based spatial sampling approaches (CFI - case flow intensity and CTI - case transmission intensity) were assessed. The x-axis in </w:t>
      </w:r>
      <w:r w:rsidRPr="009068D3">
        <w:rPr>
          <w:rFonts w:ascii="Times New Roman" w:hAnsi="Times New Roman" w:cs="Times New Roman"/>
          <w:b/>
          <w:bCs/>
          <w:noProof/>
          <w:sz w:val="21"/>
          <w:szCs w:val="21"/>
        </w:rPr>
        <w:t>a</w:t>
      </w:r>
      <w:r w:rsidRPr="009068D3">
        <w:rPr>
          <w:rFonts w:ascii="Times New Roman" w:hAnsi="Times New Roman" w:cs="Times New Roman"/>
          <w:noProof/>
          <w:sz w:val="21"/>
          <w:szCs w:val="21"/>
        </w:rPr>
        <w:t xml:space="preserve"> and </w:t>
      </w:r>
      <w:r w:rsidRPr="009068D3">
        <w:rPr>
          <w:rFonts w:ascii="Times New Roman" w:hAnsi="Times New Roman" w:cs="Times New Roman"/>
          <w:b/>
          <w:bCs/>
          <w:noProof/>
          <w:sz w:val="21"/>
          <w:szCs w:val="21"/>
        </w:rPr>
        <w:t>b</w:t>
      </w:r>
      <w:r w:rsidRPr="009068D3">
        <w:rPr>
          <w:rFonts w:ascii="Times New Roman" w:hAnsi="Times New Roman" w:cs="Times New Roman"/>
          <w:noProof/>
          <w:sz w:val="21"/>
          <w:szCs w:val="21"/>
        </w:rPr>
        <w:t xml:space="preserve"> represents the fraction of sampled populations among the total population in Guangzhou and Beijing, respectively, and the y-axis shows the proportion of cases detected by different sampling approaches. The diagonal line in each panel denotes the performance of the simple random sampling, and shaded regions represent the 95% confidence intervals. </w:t>
      </w:r>
    </w:p>
    <w:p w14:paraId="2A41EAA4" w14:textId="77777777" w:rsidR="00A37CEA" w:rsidRPr="009068D3" w:rsidRDefault="00A37CEA" w:rsidP="00694DEB">
      <w:pPr>
        <w:pStyle w:val="af4"/>
        <w:spacing w:line="276" w:lineRule="auto"/>
        <w:jc w:val="center"/>
        <w:rPr>
          <w:rFonts w:ascii="Times New Roman" w:hAnsi="Times New Roman" w:cs="Times New Roman"/>
          <w:sz w:val="21"/>
          <w:szCs w:val="21"/>
        </w:rPr>
      </w:pPr>
      <w:r w:rsidRPr="009068D3">
        <w:rPr>
          <w:rFonts w:ascii="Times New Roman" w:hAnsi="Times New Roman" w:cs="Times New Roman"/>
          <w:noProof/>
          <w:sz w:val="21"/>
          <w:szCs w:val="21"/>
        </w:rPr>
        <w:lastRenderedPageBreak/>
        <w:drawing>
          <wp:inline distT="0" distB="0" distL="0" distR="0" wp14:anchorId="0616ADE2" wp14:editId="2F1958E5">
            <wp:extent cx="5490210" cy="4081780"/>
            <wp:effectExtent l="0" t="0" r="0" b="0"/>
            <wp:docPr id="17" name="图片 16">
              <a:extLst xmlns:a="http://schemas.openxmlformats.org/drawingml/2006/main">
                <a:ext uri="{FF2B5EF4-FFF2-40B4-BE49-F238E27FC236}">
                  <a16:creationId xmlns:a16="http://schemas.microsoft.com/office/drawing/2014/main" id="{3CBB1196-1CBC-839A-E52E-76AF810F55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a:extLst>
                        <a:ext uri="{FF2B5EF4-FFF2-40B4-BE49-F238E27FC236}">
                          <a16:creationId xmlns:a16="http://schemas.microsoft.com/office/drawing/2014/main" id="{3CBB1196-1CBC-839A-E52E-76AF810F55B2}"/>
                        </a:ext>
                      </a:extLst>
                    </pic:cNvPr>
                    <pic:cNvPicPr>
                      <a:picLocks noChangeAspect="1"/>
                    </pic:cNvPicPr>
                  </pic:nvPicPr>
                  <pic:blipFill>
                    <a:blip r:embed="rId16"/>
                    <a:stretch>
                      <a:fillRect/>
                    </a:stretch>
                  </pic:blipFill>
                  <pic:spPr>
                    <a:xfrm>
                      <a:off x="0" y="0"/>
                      <a:ext cx="5490210" cy="4081780"/>
                    </a:xfrm>
                    <a:prstGeom prst="rect">
                      <a:avLst/>
                    </a:prstGeom>
                  </pic:spPr>
                </pic:pic>
              </a:graphicData>
            </a:graphic>
          </wp:inline>
        </w:drawing>
      </w:r>
    </w:p>
    <w:p w14:paraId="3DD34EAD" w14:textId="4BF5E04D" w:rsidR="00A37CEA" w:rsidRPr="009068D3" w:rsidRDefault="00A37CEA"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b/>
          <w:sz w:val="21"/>
          <w:szCs w:val="21"/>
        </w:rPr>
        <w:t>Fig</w:t>
      </w:r>
      <w:r w:rsidR="00846BBE">
        <w:rPr>
          <w:rFonts w:ascii="Times New Roman" w:hAnsi="Times New Roman" w:cs="Times New Roman"/>
          <w:b/>
          <w:sz w:val="21"/>
          <w:szCs w:val="21"/>
        </w:rPr>
        <w:t>.</w:t>
      </w:r>
      <w:r w:rsidRPr="009068D3">
        <w:rPr>
          <w:rFonts w:ascii="Times New Roman" w:hAnsi="Times New Roman" w:cs="Times New Roman"/>
          <w:b/>
          <w:sz w:val="21"/>
          <w:szCs w:val="21"/>
        </w:rPr>
        <w:t xml:space="preserve"> </w:t>
      </w:r>
      <w:r w:rsidR="00716408" w:rsidRPr="009068D3">
        <w:rPr>
          <w:rFonts w:ascii="Times New Roman" w:hAnsi="Times New Roman" w:cs="Times New Roman"/>
          <w:b/>
          <w:sz w:val="21"/>
          <w:szCs w:val="21"/>
        </w:rPr>
        <w:t>S6</w:t>
      </w:r>
      <w:r w:rsidRPr="009068D3">
        <w:rPr>
          <w:rFonts w:ascii="Times New Roman" w:hAnsi="Times New Roman" w:cs="Times New Roman"/>
          <w:sz w:val="21"/>
          <w:szCs w:val="21"/>
        </w:rPr>
        <w:t xml:space="preserve">. </w:t>
      </w:r>
      <w:r w:rsidRPr="009068D3">
        <w:rPr>
          <w:rFonts w:ascii="Times New Roman" w:hAnsi="Times New Roman" w:cs="Times New Roman"/>
          <w:b/>
          <w:bCs/>
          <w:sz w:val="21"/>
          <w:szCs w:val="21"/>
        </w:rPr>
        <w:t>Estimated epidemic curves using the constructed SEIR model and reported curves for the read-world COVID-19 outbreak in Guangzhou and Beijing.</w:t>
      </w:r>
      <w:r w:rsidRPr="009068D3">
        <w:rPr>
          <w:rFonts w:ascii="Times New Roman" w:hAnsi="Times New Roman" w:cs="Times New Roman"/>
          <w:sz w:val="21"/>
          <w:szCs w:val="21"/>
        </w:rPr>
        <w:t xml:space="preserve"> </w:t>
      </w:r>
      <w:r w:rsidRPr="009068D3">
        <w:rPr>
          <w:rFonts w:ascii="Times New Roman" w:hAnsi="Times New Roman" w:cs="Times New Roman"/>
          <w:b/>
          <w:sz w:val="21"/>
          <w:szCs w:val="21"/>
        </w:rPr>
        <w:t xml:space="preserve">a </w:t>
      </w:r>
      <w:r w:rsidRPr="009068D3">
        <w:rPr>
          <w:rFonts w:ascii="Times New Roman" w:hAnsi="Times New Roman" w:cs="Times New Roman"/>
          <w:sz w:val="21"/>
          <w:szCs w:val="21"/>
        </w:rPr>
        <w:t xml:space="preserve">and </w:t>
      </w:r>
      <w:r w:rsidRPr="009068D3">
        <w:rPr>
          <w:rFonts w:ascii="Times New Roman" w:hAnsi="Times New Roman" w:cs="Times New Roman"/>
          <w:b/>
          <w:sz w:val="21"/>
          <w:szCs w:val="21"/>
        </w:rPr>
        <w:t xml:space="preserve">c </w:t>
      </w:r>
      <w:r w:rsidRPr="009068D3">
        <w:rPr>
          <w:rFonts w:ascii="Times New Roman" w:hAnsi="Times New Roman" w:cs="Times New Roman"/>
          <w:sz w:val="21"/>
          <w:szCs w:val="21"/>
        </w:rPr>
        <w:t xml:space="preserve">are the estimated number of daily new cases in the two cities, and </w:t>
      </w:r>
      <w:r w:rsidRPr="009068D3">
        <w:rPr>
          <w:rFonts w:ascii="Times New Roman" w:hAnsi="Times New Roman" w:cs="Times New Roman"/>
          <w:b/>
          <w:sz w:val="21"/>
          <w:szCs w:val="21"/>
        </w:rPr>
        <w:t xml:space="preserve">b </w:t>
      </w:r>
      <w:r w:rsidRPr="009068D3">
        <w:rPr>
          <w:rFonts w:ascii="Times New Roman" w:hAnsi="Times New Roman" w:cs="Times New Roman"/>
          <w:sz w:val="21"/>
          <w:szCs w:val="21"/>
        </w:rPr>
        <w:t xml:space="preserve">and </w:t>
      </w:r>
      <w:r w:rsidRPr="009068D3">
        <w:rPr>
          <w:rFonts w:ascii="Times New Roman" w:hAnsi="Times New Roman" w:cs="Times New Roman"/>
          <w:b/>
          <w:sz w:val="21"/>
          <w:szCs w:val="21"/>
        </w:rPr>
        <w:t xml:space="preserve">d </w:t>
      </w:r>
      <w:r w:rsidRPr="009068D3">
        <w:rPr>
          <w:rFonts w:ascii="Times New Roman" w:hAnsi="Times New Roman" w:cs="Times New Roman"/>
          <w:sz w:val="21"/>
          <w:szCs w:val="21"/>
        </w:rPr>
        <w:t>are the cumulative numbers of daily cases. Estimated transmissions are presented as the mean (solid blue lines) and IQR (shading) of 500 simulations. Red lines denote reported transmissions during the outbreak in Guangzhou and Beijing, and yellow dotted lines are the day the first case was reported. The report date was determined according to the infection date and time lags from being infected to reported.</w:t>
      </w:r>
    </w:p>
    <w:p w14:paraId="73BB44AA" w14:textId="094CF1CC" w:rsidR="00A37CEA" w:rsidRPr="009068D3" w:rsidRDefault="00A37CEA" w:rsidP="00694DEB">
      <w:pPr>
        <w:pStyle w:val="af4"/>
        <w:spacing w:line="276" w:lineRule="auto"/>
        <w:jc w:val="both"/>
        <w:rPr>
          <w:rFonts w:ascii="Times New Roman" w:hAnsi="Times New Roman" w:cs="Times New Roman"/>
          <w:sz w:val="21"/>
          <w:szCs w:val="21"/>
        </w:rPr>
      </w:pPr>
    </w:p>
    <w:p w14:paraId="2F18706E" w14:textId="3F660085" w:rsidR="00B2569E" w:rsidRPr="009068D3" w:rsidRDefault="00B2569E" w:rsidP="00694DEB">
      <w:pPr>
        <w:pStyle w:val="af4"/>
        <w:spacing w:line="276" w:lineRule="auto"/>
        <w:jc w:val="center"/>
        <w:rPr>
          <w:rFonts w:ascii="Times New Roman" w:hAnsi="Times New Roman" w:cs="Times New Roman"/>
          <w:sz w:val="21"/>
          <w:szCs w:val="21"/>
        </w:rPr>
      </w:pPr>
      <w:r w:rsidRPr="009068D3">
        <w:rPr>
          <w:rFonts w:ascii="Times New Roman" w:hAnsi="Times New Roman" w:cs="Times New Roman"/>
          <w:noProof/>
          <w:sz w:val="21"/>
          <w:szCs w:val="21"/>
        </w:rPr>
        <w:lastRenderedPageBreak/>
        <w:drawing>
          <wp:inline distT="0" distB="0" distL="0" distR="0" wp14:anchorId="472EBEDD" wp14:editId="60C000FF">
            <wp:extent cx="5490210" cy="4042410"/>
            <wp:effectExtent l="0" t="0" r="0" b="0"/>
            <wp:docPr id="8" name="图片 7">
              <a:extLst xmlns:a="http://schemas.openxmlformats.org/drawingml/2006/main">
                <a:ext uri="{FF2B5EF4-FFF2-40B4-BE49-F238E27FC236}">
                  <a16:creationId xmlns:a16="http://schemas.microsoft.com/office/drawing/2014/main" id="{4BF5038C-40A0-E633-3D76-10B80D426C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4BF5038C-40A0-E633-3D76-10B80D426C8D}"/>
                        </a:ext>
                      </a:extLst>
                    </pic:cNvPr>
                    <pic:cNvPicPr>
                      <a:picLocks noChangeAspect="1"/>
                    </pic:cNvPicPr>
                  </pic:nvPicPr>
                  <pic:blipFill>
                    <a:blip r:embed="rId17"/>
                    <a:stretch>
                      <a:fillRect/>
                    </a:stretch>
                  </pic:blipFill>
                  <pic:spPr>
                    <a:xfrm>
                      <a:off x="0" y="0"/>
                      <a:ext cx="5490210" cy="4042410"/>
                    </a:xfrm>
                    <a:prstGeom prst="rect">
                      <a:avLst/>
                    </a:prstGeom>
                  </pic:spPr>
                </pic:pic>
              </a:graphicData>
            </a:graphic>
          </wp:inline>
        </w:drawing>
      </w:r>
    </w:p>
    <w:p w14:paraId="72461814" w14:textId="01ED68B2" w:rsidR="00A37CEA" w:rsidRPr="009068D3" w:rsidRDefault="00A37CEA"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b/>
          <w:sz w:val="21"/>
          <w:szCs w:val="21"/>
        </w:rPr>
        <w:t>Fig</w:t>
      </w:r>
      <w:r w:rsidR="00846BBE">
        <w:rPr>
          <w:rFonts w:ascii="Times New Roman" w:hAnsi="Times New Roman" w:cs="Times New Roman"/>
          <w:b/>
          <w:sz w:val="21"/>
          <w:szCs w:val="21"/>
        </w:rPr>
        <w:t>.</w:t>
      </w:r>
      <w:r w:rsidRPr="009068D3">
        <w:rPr>
          <w:rFonts w:ascii="Times New Roman" w:hAnsi="Times New Roman" w:cs="Times New Roman"/>
          <w:b/>
          <w:sz w:val="21"/>
          <w:szCs w:val="21"/>
        </w:rPr>
        <w:t xml:space="preserve"> </w:t>
      </w:r>
      <w:r w:rsidR="00C01099" w:rsidRPr="009068D3">
        <w:rPr>
          <w:rFonts w:ascii="Times New Roman" w:hAnsi="Times New Roman" w:cs="Times New Roman"/>
          <w:b/>
          <w:sz w:val="21"/>
          <w:szCs w:val="21"/>
        </w:rPr>
        <w:t>S7</w:t>
      </w:r>
      <w:r w:rsidRPr="009068D3">
        <w:rPr>
          <w:rFonts w:ascii="Times New Roman" w:hAnsi="Times New Roman" w:cs="Times New Roman"/>
          <w:b/>
          <w:sz w:val="21"/>
          <w:szCs w:val="21"/>
        </w:rPr>
        <w:t>.</w:t>
      </w:r>
      <w:r w:rsidRPr="009068D3">
        <w:rPr>
          <w:rFonts w:ascii="Times New Roman" w:hAnsi="Times New Roman" w:cs="Times New Roman"/>
          <w:sz w:val="21"/>
          <w:szCs w:val="21"/>
        </w:rPr>
        <w:t xml:space="preserve"> </w:t>
      </w:r>
      <w:r w:rsidRPr="009068D3">
        <w:rPr>
          <w:rFonts w:ascii="Times New Roman" w:hAnsi="Times New Roman" w:cs="Times New Roman"/>
          <w:b/>
          <w:sz w:val="21"/>
          <w:szCs w:val="21"/>
        </w:rPr>
        <w:t>Sensitivity of estimates of the real-world COVID-19 outbreak in Guangzhou and Beijing for various values of R</w:t>
      </w:r>
      <w:r w:rsidRPr="009068D3">
        <w:rPr>
          <w:rFonts w:ascii="Times New Roman" w:hAnsi="Times New Roman" w:cs="Times New Roman"/>
          <w:b/>
          <w:sz w:val="21"/>
          <w:szCs w:val="21"/>
          <w:vertAlign w:val="subscript"/>
        </w:rPr>
        <w:t>0</w:t>
      </w:r>
      <w:r w:rsidRPr="009068D3">
        <w:rPr>
          <w:rFonts w:ascii="Times New Roman" w:hAnsi="Times New Roman" w:cs="Times New Roman"/>
          <w:b/>
          <w:sz w:val="21"/>
          <w:szCs w:val="21"/>
        </w:rPr>
        <w:t>.</w:t>
      </w:r>
      <w:r w:rsidRPr="009068D3">
        <w:rPr>
          <w:rFonts w:ascii="Times New Roman" w:hAnsi="Times New Roman" w:cs="Times New Roman"/>
          <w:bCs/>
          <w:sz w:val="21"/>
          <w:szCs w:val="21"/>
        </w:rPr>
        <w:t xml:space="preserve"> All other parameters and input data were the same as the baseline model with R</w:t>
      </w:r>
      <w:r w:rsidRPr="009068D3">
        <w:rPr>
          <w:rFonts w:ascii="Times New Roman" w:hAnsi="Times New Roman" w:cs="Times New Roman"/>
          <w:bCs/>
          <w:sz w:val="21"/>
          <w:szCs w:val="21"/>
          <w:vertAlign w:val="subscript"/>
        </w:rPr>
        <w:t>0</w:t>
      </w:r>
      <w:r w:rsidRPr="009068D3">
        <w:rPr>
          <w:rFonts w:ascii="Times New Roman" w:hAnsi="Times New Roman" w:cs="Times New Roman"/>
          <w:bCs/>
          <w:sz w:val="21"/>
          <w:szCs w:val="21"/>
        </w:rPr>
        <w:t>=4.9 in Guangzhou and R</w:t>
      </w:r>
      <w:r w:rsidRPr="009068D3">
        <w:rPr>
          <w:rFonts w:ascii="Times New Roman" w:hAnsi="Times New Roman" w:cs="Times New Roman"/>
          <w:bCs/>
          <w:sz w:val="21"/>
          <w:szCs w:val="21"/>
          <w:vertAlign w:val="subscript"/>
        </w:rPr>
        <w:t>0</w:t>
      </w:r>
      <w:r w:rsidRPr="009068D3">
        <w:rPr>
          <w:rFonts w:ascii="Times New Roman" w:hAnsi="Times New Roman" w:cs="Times New Roman"/>
          <w:bCs/>
          <w:sz w:val="21"/>
          <w:szCs w:val="21"/>
        </w:rPr>
        <w:t xml:space="preserve">=3.32 in Beijing. </w:t>
      </w:r>
      <w:r w:rsidRPr="009068D3">
        <w:rPr>
          <w:rFonts w:ascii="Times New Roman" w:hAnsi="Times New Roman" w:cs="Times New Roman"/>
          <w:sz w:val="21"/>
          <w:szCs w:val="21"/>
        </w:rPr>
        <w:t xml:space="preserve">Colored lines represent </w:t>
      </w:r>
      <w:r w:rsidRPr="009068D3">
        <w:rPr>
          <w:rFonts w:ascii="Times New Roman" w:hAnsi="Times New Roman" w:cs="Times New Roman"/>
          <w:bCs/>
          <w:sz w:val="21"/>
          <w:szCs w:val="21"/>
        </w:rPr>
        <w:t>estimated curves for various values of R</w:t>
      </w:r>
      <w:r w:rsidRPr="009068D3">
        <w:rPr>
          <w:rFonts w:ascii="Times New Roman" w:hAnsi="Times New Roman" w:cs="Times New Roman"/>
          <w:bCs/>
          <w:sz w:val="21"/>
          <w:szCs w:val="21"/>
          <w:vertAlign w:val="subscript"/>
        </w:rPr>
        <w:t>0</w:t>
      </w:r>
      <w:r w:rsidRPr="009068D3">
        <w:rPr>
          <w:rFonts w:ascii="Times New Roman" w:hAnsi="Times New Roman" w:cs="Times New Roman"/>
          <w:sz w:val="21"/>
          <w:szCs w:val="21"/>
        </w:rPr>
        <w:t>. Estimated epidemic curves from the constructed SEIR were sensitive to the R</w:t>
      </w:r>
      <w:r w:rsidRPr="009068D3">
        <w:rPr>
          <w:rFonts w:ascii="Times New Roman" w:hAnsi="Times New Roman" w:cs="Times New Roman"/>
          <w:sz w:val="21"/>
          <w:szCs w:val="21"/>
          <w:vertAlign w:val="subscript"/>
        </w:rPr>
        <w:t>0</w:t>
      </w:r>
      <w:r w:rsidRPr="009068D3">
        <w:rPr>
          <w:rFonts w:ascii="Times New Roman" w:hAnsi="Times New Roman" w:cs="Times New Roman"/>
          <w:sz w:val="21"/>
          <w:szCs w:val="21"/>
        </w:rPr>
        <w:t>, where the peaks of epidemics were higher and later under a higher R</w:t>
      </w:r>
      <w:r w:rsidRPr="009068D3">
        <w:rPr>
          <w:rFonts w:ascii="Times New Roman" w:hAnsi="Times New Roman" w:cs="Times New Roman"/>
          <w:sz w:val="21"/>
          <w:szCs w:val="21"/>
          <w:vertAlign w:val="subscript"/>
        </w:rPr>
        <w:t>0</w:t>
      </w:r>
      <w:r w:rsidRPr="009068D3">
        <w:rPr>
          <w:rFonts w:ascii="Times New Roman" w:hAnsi="Times New Roman" w:cs="Times New Roman"/>
          <w:sz w:val="21"/>
          <w:szCs w:val="21"/>
        </w:rPr>
        <w:t xml:space="preserve"> value.</w:t>
      </w:r>
    </w:p>
    <w:p w14:paraId="0821CF01" w14:textId="5E17D4DD" w:rsidR="00694DEB" w:rsidRDefault="00694DEB">
      <w:pPr>
        <w:spacing w:after="0"/>
        <w:rPr>
          <w:rFonts w:ascii="Times New Roman" w:hAnsi="Times New Roman" w:cs="Times New Roman"/>
          <w:sz w:val="21"/>
          <w:szCs w:val="21"/>
        </w:rPr>
      </w:pPr>
      <w:r>
        <w:rPr>
          <w:rFonts w:ascii="Times New Roman" w:hAnsi="Times New Roman" w:cs="Times New Roman"/>
          <w:sz w:val="21"/>
          <w:szCs w:val="21"/>
        </w:rPr>
        <w:br w:type="page"/>
      </w:r>
    </w:p>
    <w:p w14:paraId="4FB30A28" w14:textId="77777777" w:rsidR="001C66D8" w:rsidRPr="009068D3" w:rsidRDefault="001C66D8" w:rsidP="00694DEB">
      <w:pPr>
        <w:pStyle w:val="af4"/>
        <w:spacing w:line="276" w:lineRule="auto"/>
        <w:jc w:val="both"/>
        <w:rPr>
          <w:rFonts w:ascii="Times New Roman" w:hAnsi="Times New Roman" w:cs="Times New Roman"/>
          <w:sz w:val="21"/>
          <w:szCs w:val="21"/>
        </w:rPr>
      </w:pPr>
      <w:bookmarkStart w:id="4" w:name="OLE_LINK1"/>
      <w:bookmarkStart w:id="5" w:name="OLE_LINK2"/>
      <w:r w:rsidRPr="00C17F44">
        <w:rPr>
          <w:rFonts w:ascii="Times New Roman" w:hAnsi="Times New Roman" w:cs="Times New Roman"/>
          <w:b/>
          <w:bCs/>
          <w:sz w:val="21"/>
          <w:szCs w:val="21"/>
        </w:rPr>
        <w:lastRenderedPageBreak/>
        <w:t xml:space="preserve">Table </w:t>
      </w:r>
      <w:bookmarkEnd w:id="4"/>
      <w:bookmarkEnd w:id="5"/>
      <w:r w:rsidRPr="00C17F44">
        <w:rPr>
          <w:rFonts w:ascii="Times New Roman" w:hAnsi="Times New Roman" w:cs="Times New Roman"/>
          <w:b/>
          <w:bCs/>
          <w:sz w:val="21"/>
          <w:szCs w:val="21"/>
        </w:rPr>
        <w:t>S1. Number of cases in each affected community during COVID-19 outbreaks in Guangzhou and Beijing.</w:t>
      </w:r>
      <w:r w:rsidRPr="009068D3">
        <w:rPr>
          <w:rFonts w:ascii="Times New Roman" w:hAnsi="Times New Roman" w:cs="Times New Roman"/>
          <w:sz w:val="21"/>
          <w:szCs w:val="21"/>
        </w:rPr>
        <w:t xml:space="preserve"> There were 152 cases in 16 communities of Guangzhou and 368 cases in 52 communities of Beijing, respectively.</w:t>
      </w:r>
    </w:p>
    <w:tbl>
      <w:tblPr>
        <w:tblW w:w="5000" w:type="pct"/>
        <w:jc w:val="center"/>
        <w:tblLook w:val="0600" w:firstRow="0" w:lastRow="0" w:firstColumn="0" w:lastColumn="0" w:noHBand="1" w:noVBand="1"/>
      </w:tblPr>
      <w:tblGrid>
        <w:gridCol w:w="2471"/>
        <w:gridCol w:w="1683"/>
        <w:gridCol w:w="2803"/>
        <w:gridCol w:w="1683"/>
      </w:tblGrid>
      <w:tr w:rsidR="00590B37" w:rsidRPr="009068D3" w14:paraId="2603BCA3" w14:textId="77777777" w:rsidTr="005B71C8">
        <w:trPr>
          <w:trHeight w:val="283"/>
          <w:jc w:val="center"/>
        </w:trPr>
        <w:tc>
          <w:tcPr>
            <w:tcW w:w="1430" w:type="pct"/>
            <w:tcBorders>
              <w:top w:val="single" w:sz="6" w:space="0" w:color="auto"/>
              <w:bottom w:val="single" w:sz="6" w:space="0" w:color="auto"/>
            </w:tcBorders>
            <w:shd w:val="clear" w:color="auto" w:fill="D9D9D9" w:themeFill="background1" w:themeFillShade="D9"/>
            <w:tcMar>
              <w:top w:w="0" w:type="dxa"/>
              <w:left w:w="0" w:type="dxa"/>
              <w:bottom w:w="0" w:type="dxa"/>
              <w:right w:w="0" w:type="dxa"/>
            </w:tcMar>
            <w:vAlign w:val="center"/>
          </w:tcPr>
          <w:p w14:paraId="229974FA" w14:textId="77777777" w:rsidR="001C66D8" w:rsidRPr="009068D3" w:rsidRDefault="001C66D8" w:rsidP="00694DEB">
            <w:pPr>
              <w:pStyle w:val="af4"/>
              <w:spacing w:line="276" w:lineRule="auto"/>
              <w:jc w:val="both"/>
              <w:rPr>
                <w:rFonts w:ascii="Times New Roman" w:hAnsi="Times New Roman" w:cs="Times New Roman"/>
                <w:b/>
                <w:bCs/>
                <w:sz w:val="21"/>
                <w:szCs w:val="21"/>
              </w:rPr>
            </w:pPr>
            <w:r w:rsidRPr="009068D3">
              <w:rPr>
                <w:rFonts w:ascii="Times New Roman" w:hAnsi="Times New Roman" w:cs="Times New Roman"/>
                <w:b/>
                <w:bCs/>
                <w:sz w:val="21"/>
                <w:szCs w:val="21"/>
              </w:rPr>
              <w:t>Community name</w:t>
            </w:r>
          </w:p>
        </w:tc>
        <w:tc>
          <w:tcPr>
            <w:tcW w:w="974" w:type="pct"/>
            <w:tcBorders>
              <w:top w:val="single" w:sz="6" w:space="0" w:color="auto"/>
              <w:bottom w:val="single" w:sz="6" w:space="0" w:color="auto"/>
            </w:tcBorders>
            <w:shd w:val="clear" w:color="auto" w:fill="D9D9D9" w:themeFill="background1" w:themeFillShade="D9"/>
            <w:tcMar>
              <w:top w:w="0" w:type="dxa"/>
              <w:left w:w="0" w:type="dxa"/>
              <w:bottom w:w="0" w:type="dxa"/>
              <w:right w:w="0" w:type="dxa"/>
            </w:tcMar>
            <w:vAlign w:val="center"/>
          </w:tcPr>
          <w:p w14:paraId="7429697E" w14:textId="77777777" w:rsidR="001C66D8" w:rsidRPr="009068D3" w:rsidRDefault="001C66D8" w:rsidP="00694DEB">
            <w:pPr>
              <w:pStyle w:val="af4"/>
              <w:spacing w:line="276" w:lineRule="auto"/>
              <w:jc w:val="both"/>
              <w:rPr>
                <w:rFonts w:ascii="Times New Roman" w:hAnsi="Times New Roman" w:cs="Times New Roman"/>
                <w:b/>
                <w:bCs/>
                <w:sz w:val="21"/>
                <w:szCs w:val="21"/>
              </w:rPr>
            </w:pPr>
            <w:r w:rsidRPr="009068D3">
              <w:rPr>
                <w:rFonts w:ascii="Times New Roman" w:hAnsi="Times New Roman" w:cs="Times New Roman"/>
                <w:b/>
                <w:bCs/>
                <w:sz w:val="21"/>
                <w:szCs w:val="21"/>
              </w:rPr>
              <w:t>Number of cases</w:t>
            </w:r>
          </w:p>
        </w:tc>
        <w:tc>
          <w:tcPr>
            <w:tcW w:w="1622" w:type="pct"/>
            <w:tcBorders>
              <w:top w:val="single" w:sz="6" w:space="0" w:color="auto"/>
              <w:bottom w:val="single" w:sz="6" w:space="0" w:color="auto"/>
            </w:tcBorders>
            <w:shd w:val="clear" w:color="auto" w:fill="D9D9D9" w:themeFill="background1" w:themeFillShade="D9"/>
            <w:tcMar>
              <w:top w:w="0" w:type="dxa"/>
              <w:left w:w="0" w:type="dxa"/>
              <w:bottom w:w="0" w:type="dxa"/>
              <w:right w:w="0" w:type="dxa"/>
            </w:tcMar>
            <w:vAlign w:val="center"/>
          </w:tcPr>
          <w:p w14:paraId="73C0FC55" w14:textId="77777777" w:rsidR="001C66D8" w:rsidRPr="009068D3" w:rsidRDefault="001C66D8" w:rsidP="00694DEB">
            <w:pPr>
              <w:pStyle w:val="af4"/>
              <w:spacing w:line="276" w:lineRule="auto"/>
              <w:jc w:val="both"/>
              <w:rPr>
                <w:rFonts w:ascii="Times New Roman" w:hAnsi="Times New Roman" w:cs="Times New Roman"/>
                <w:b/>
                <w:bCs/>
                <w:sz w:val="21"/>
                <w:szCs w:val="21"/>
              </w:rPr>
            </w:pPr>
            <w:r w:rsidRPr="009068D3">
              <w:rPr>
                <w:rFonts w:ascii="Times New Roman" w:hAnsi="Times New Roman" w:cs="Times New Roman"/>
                <w:b/>
                <w:bCs/>
                <w:sz w:val="21"/>
                <w:szCs w:val="21"/>
              </w:rPr>
              <w:t>Community name</w:t>
            </w:r>
          </w:p>
        </w:tc>
        <w:tc>
          <w:tcPr>
            <w:tcW w:w="974" w:type="pct"/>
            <w:tcBorders>
              <w:top w:val="single" w:sz="6" w:space="0" w:color="auto"/>
              <w:bottom w:val="single" w:sz="6" w:space="0" w:color="auto"/>
            </w:tcBorders>
            <w:shd w:val="clear" w:color="auto" w:fill="D9D9D9" w:themeFill="background1" w:themeFillShade="D9"/>
            <w:tcMar>
              <w:top w:w="0" w:type="dxa"/>
              <w:left w:w="0" w:type="dxa"/>
              <w:bottom w:w="0" w:type="dxa"/>
              <w:right w:w="0" w:type="dxa"/>
            </w:tcMar>
            <w:vAlign w:val="center"/>
          </w:tcPr>
          <w:p w14:paraId="4D9D48EE" w14:textId="77777777" w:rsidR="001C66D8" w:rsidRPr="009068D3" w:rsidRDefault="001C66D8" w:rsidP="00694DEB">
            <w:pPr>
              <w:pStyle w:val="af4"/>
              <w:spacing w:line="276" w:lineRule="auto"/>
              <w:jc w:val="both"/>
              <w:rPr>
                <w:rFonts w:ascii="Times New Roman" w:hAnsi="Times New Roman" w:cs="Times New Roman"/>
                <w:b/>
                <w:bCs/>
                <w:sz w:val="21"/>
                <w:szCs w:val="21"/>
              </w:rPr>
            </w:pPr>
            <w:r w:rsidRPr="009068D3">
              <w:rPr>
                <w:rFonts w:ascii="Times New Roman" w:hAnsi="Times New Roman" w:cs="Times New Roman"/>
                <w:b/>
                <w:bCs/>
                <w:sz w:val="21"/>
                <w:szCs w:val="21"/>
              </w:rPr>
              <w:t>Number of cases</w:t>
            </w:r>
          </w:p>
        </w:tc>
      </w:tr>
      <w:tr w:rsidR="00590B37" w:rsidRPr="009068D3" w14:paraId="5B54DA7E" w14:textId="77777777" w:rsidTr="005B71C8">
        <w:trPr>
          <w:trHeight w:val="283"/>
          <w:jc w:val="center"/>
        </w:trPr>
        <w:tc>
          <w:tcPr>
            <w:tcW w:w="5000" w:type="pct"/>
            <w:gridSpan w:val="4"/>
            <w:tcBorders>
              <w:top w:val="single" w:sz="6" w:space="0" w:color="auto"/>
              <w:bottom w:val="single" w:sz="6" w:space="0" w:color="auto"/>
            </w:tcBorders>
            <w:shd w:val="clear" w:color="auto" w:fill="F2F2F2" w:themeFill="background1" w:themeFillShade="F2"/>
            <w:tcMar>
              <w:top w:w="0" w:type="dxa"/>
              <w:left w:w="0" w:type="dxa"/>
              <w:bottom w:w="0" w:type="dxa"/>
              <w:right w:w="0" w:type="dxa"/>
            </w:tcMar>
            <w:vAlign w:val="center"/>
          </w:tcPr>
          <w:p w14:paraId="78687B73" w14:textId="77777777" w:rsidR="001C66D8" w:rsidRPr="009068D3" w:rsidRDefault="001C66D8" w:rsidP="00694DEB">
            <w:pPr>
              <w:pStyle w:val="af4"/>
              <w:spacing w:line="276" w:lineRule="auto"/>
              <w:jc w:val="both"/>
              <w:rPr>
                <w:rFonts w:ascii="Times New Roman" w:hAnsi="Times New Roman" w:cs="Times New Roman"/>
                <w:b/>
                <w:bCs/>
                <w:sz w:val="21"/>
                <w:szCs w:val="21"/>
              </w:rPr>
            </w:pPr>
            <w:r w:rsidRPr="009068D3">
              <w:rPr>
                <w:rFonts w:ascii="Times New Roman" w:hAnsi="Times New Roman" w:cs="Times New Roman"/>
                <w:b/>
                <w:bCs/>
                <w:sz w:val="21"/>
                <w:szCs w:val="21"/>
              </w:rPr>
              <w:t>Guangzhou (21 May</w:t>
            </w:r>
            <w:r w:rsidRPr="009068D3">
              <w:rPr>
                <w:rFonts w:ascii="Times New Roman" w:hAnsi="Times New Roman" w:cs="Times New Roman"/>
                <w:sz w:val="21"/>
                <w:szCs w:val="21"/>
              </w:rPr>
              <w:t>–</w:t>
            </w:r>
            <w:r w:rsidRPr="009068D3">
              <w:rPr>
                <w:rFonts w:ascii="Times New Roman" w:hAnsi="Times New Roman" w:cs="Times New Roman"/>
                <w:b/>
                <w:bCs/>
                <w:sz w:val="21"/>
                <w:szCs w:val="21"/>
              </w:rPr>
              <w:t>18 June 2021)</w:t>
            </w:r>
          </w:p>
        </w:tc>
      </w:tr>
      <w:tr w:rsidR="00590B37" w:rsidRPr="009068D3" w14:paraId="07E32B55" w14:textId="77777777" w:rsidTr="005B71C8">
        <w:trPr>
          <w:trHeight w:val="285"/>
          <w:jc w:val="center"/>
        </w:trPr>
        <w:tc>
          <w:tcPr>
            <w:tcW w:w="1430" w:type="pct"/>
            <w:tcBorders>
              <w:top w:val="single" w:sz="6" w:space="0" w:color="auto"/>
            </w:tcBorders>
            <w:tcMar>
              <w:top w:w="0" w:type="dxa"/>
              <w:left w:w="0" w:type="dxa"/>
              <w:bottom w:w="0" w:type="dxa"/>
              <w:right w:w="0" w:type="dxa"/>
            </w:tcMar>
            <w:vAlign w:val="center"/>
          </w:tcPr>
          <w:p w14:paraId="614F0D61"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Baihedong</w:t>
            </w:r>
            <w:proofErr w:type="spellEnd"/>
            <w:r w:rsidRPr="009068D3">
              <w:rPr>
                <w:rFonts w:ascii="Times New Roman" w:hAnsi="Times New Roman" w:cs="Times New Roman"/>
                <w:sz w:val="21"/>
                <w:szCs w:val="21"/>
              </w:rPr>
              <w:t xml:space="preserve"> Subdistrict</w:t>
            </w:r>
          </w:p>
        </w:tc>
        <w:tc>
          <w:tcPr>
            <w:tcW w:w="974" w:type="pct"/>
            <w:tcBorders>
              <w:top w:val="single" w:sz="6" w:space="0" w:color="auto"/>
            </w:tcBorders>
            <w:shd w:val="clear" w:color="auto" w:fill="auto"/>
            <w:tcMar>
              <w:top w:w="0" w:type="dxa"/>
              <w:left w:w="0" w:type="dxa"/>
              <w:bottom w:w="0" w:type="dxa"/>
              <w:right w:w="0" w:type="dxa"/>
            </w:tcMar>
            <w:vAlign w:val="center"/>
          </w:tcPr>
          <w:p w14:paraId="30C13AE0"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91</w:t>
            </w:r>
          </w:p>
        </w:tc>
        <w:tc>
          <w:tcPr>
            <w:tcW w:w="1622" w:type="pct"/>
            <w:tcBorders>
              <w:top w:val="single" w:sz="6" w:space="0" w:color="auto"/>
            </w:tcBorders>
            <w:tcMar>
              <w:top w:w="0" w:type="dxa"/>
              <w:left w:w="0" w:type="dxa"/>
              <w:bottom w:w="0" w:type="dxa"/>
              <w:right w:w="0" w:type="dxa"/>
            </w:tcMar>
            <w:vAlign w:val="center"/>
          </w:tcPr>
          <w:p w14:paraId="7FFC67C8"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Longjin</w:t>
            </w:r>
            <w:proofErr w:type="spellEnd"/>
            <w:r w:rsidRPr="009068D3">
              <w:rPr>
                <w:rFonts w:ascii="Times New Roman" w:hAnsi="Times New Roman" w:cs="Times New Roman"/>
                <w:sz w:val="21"/>
                <w:szCs w:val="21"/>
              </w:rPr>
              <w:t xml:space="preserve"> Subdistrict</w:t>
            </w:r>
          </w:p>
        </w:tc>
        <w:tc>
          <w:tcPr>
            <w:tcW w:w="974" w:type="pct"/>
            <w:tcBorders>
              <w:top w:val="single" w:sz="6" w:space="0" w:color="auto"/>
            </w:tcBorders>
            <w:shd w:val="clear" w:color="auto" w:fill="auto"/>
            <w:tcMar>
              <w:top w:w="0" w:type="dxa"/>
              <w:left w:w="0" w:type="dxa"/>
              <w:bottom w:w="0" w:type="dxa"/>
              <w:right w:w="0" w:type="dxa"/>
            </w:tcMar>
            <w:vAlign w:val="center"/>
          </w:tcPr>
          <w:p w14:paraId="11265DA5"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2</w:t>
            </w:r>
          </w:p>
        </w:tc>
      </w:tr>
      <w:tr w:rsidR="00590B37" w:rsidRPr="009068D3" w14:paraId="53473BFC" w14:textId="77777777" w:rsidTr="005B71C8">
        <w:trPr>
          <w:trHeight w:val="283"/>
          <w:jc w:val="center"/>
        </w:trPr>
        <w:tc>
          <w:tcPr>
            <w:tcW w:w="1430" w:type="pct"/>
            <w:tcMar>
              <w:top w:w="0" w:type="dxa"/>
              <w:left w:w="0" w:type="dxa"/>
              <w:bottom w:w="0" w:type="dxa"/>
              <w:right w:w="0" w:type="dxa"/>
            </w:tcMar>
            <w:vAlign w:val="center"/>
          </w:tcPr>
          <w:p w14:paraId="31020BAF"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Zhongnan</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36870E11"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29</w:t>
            </w:r>
          </w:p>
        </w:tc>
        <w:tc>
          <w:tcPr>
            <w:tcW w:w="1622" w:type="pct"/>
            <w:tcMar>
              <w:top w:w="0" w:type="dxa"/>
              <w:left w:w="0" w:type="dxa"/>
              <w:bottom w:w="0" w:type="dxa"/>
              <w:right w:w="0" w:type="dxa"/>
            </w:tcMar>
            <w:vAlign w:val="center"/>
          </w:tcPr>
          <w:p w14:paraId="763385AD"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Taihe</w:t>
            </w:r>
            <w:proofErr w:type="spellEnd"/>
            <w:r w:rsidRPr="009068D3">
              <w:rPr>
                <w:rFonts w:ascii="Times New Roman" w:hAnsi="Times New Roman" w:cs="Times New Roman"/>
                <w:sz w:val="21"/>
                <w:szCs w:val="21"/>
              </w:rPr>
              <w:t xml:space="preserve"> Town</w:t>
            </w:r>
          </w:p>
        </w:tc>
        <w:tc>
          <w:tcPr>
            <w:tcW w:w="974" w:type="pct"/>
            <w:shd w:val="clear" w:color="auto" w:fill="auto"/>
            <w:tcMar>
              <w:top w:w="0" w:type="dxa"/>
              <w:left w:w="0" w:type="dxa"/>
              <w:bottom w:w="0" w:type="dxa"/>
              <w:right w:w="0" w:type="dxa"/>
            </w:tcMar>
            <w:vAlign w:val="center"/>
          </w:tcPr>
          <w:p w14:paraId="319C4671"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1F04457C" w14:textId="77777777" w:rsidTr="005B71C8">
        <w:trPr>
          <w:trHeight w:val="283"/>
          <w:jc w:val="center"/>
        </w:trPr>
        <w:tc>
          <w:tcPr>
            <w:tcW w:w="1430" w:type="pct"/>
            <w:tcMar>
              <w:top w:w="0" w:type="dxa"/>
              <w:left w:w="0" w:type="dxa"/>
              <w:bottom w:w="0" w:type="dxa"/>
              <w:right w:w="0" w:type="dxa"/>
            </w:tcMar>
            <w:vAlign w:val="center"/>
          </w:tcPr>
          <w:p w14:paraId="6ED511B4"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Zhujiang</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7F151A73"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10</w:t>
            </w:r>
          </w:p>
        </w:tc>
        <w:tc>
          <w:tcPr>
            <w:tcW w:w="1622" w:type="pct"/>
            <w:tcMar>
              <w:top w:w="0" w:type="dxa"/>
              <w:left w:w="0" w:type="dxa"/>
              <w:bottom w:w="0" w:type="dxa"/>
              <w:right w:w="0" w:type="dxa"/>
            </w:tcMar>
            <w:vAlign w:val="center"/>
          </w:tcPr>
          <w:p w14:paraId="67A4BBEA"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Changgang</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35C9EFE0"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648DC424" w14:textId="77777777" w:rsidTr="005B71C8">
        <w:trPr>
          <w:trHeight w:val="283"/>
          <w:jc w:val="center"/>
        </w:trPr>
        <w:tc>
          <w:tcPr>
            <w:tcW w:w="1430" w:type="pct"/>
            <w:tcMar>
              <w:top w:w="0" w:type="dxa"/>
              <w:left w:w="0" w:type="dxa"/>
              <w:bottom w:w="0" w:type="dxa"/>
              <w:right w:w="0" w:type="dxa"/>
            </w:tcMar>
            <w:vAlign w:val="center"/>
          </w:tcPr>
          <w:p w14:paraId="01EA691D"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Ruibao</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18CF2074"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4</w:t>
            </w:r>
          </w:p>
        </w:tc>
        <w:tc>
          <w:tcPr>
            <w:tcW w:w="1622" w:type="pct"/>
            <w:tcMar>
              <w:top w:w="0" w:type="dxa"/>
              <w:left w:w="0" w:type="dxa"/>
              <w:bottom w:w="0" w:type="dxa"/>
              <w:right w:w="0" w:type="dxa"/>
            </w:tcMar>
            <w:vAlign w:val="center"/>
          </w:tcPr>
          <w:p w14:paraId="5D1CCE58"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Haichuang</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3524EC66"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526E2D8F" w14:textId="77777777" w:rsidTr="005B71C8">
        <w:trPr>
          <w:trHeight w:val="283"/>
          <w:jc w:val="center"/>
        </w:trPr>
        <w:tc>
          <w:tcPr>
            <w:tcW w:w="1430" w:type="pct"/>
            <w:tcMar>
              <w:top w:w="0" w:type="dxa"/>
              <w:left w:w="0" w:type="dxa"/>
              <w:bottom w:w="0" w:type="dxa"/>
              <w:right w:w="0" w:type="dxa"/>
            </w:tcMar>
            <w:vAlign w:val="center"/>
          </w:tcPr>
          <w:p w14:paraId="2DAA9709"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Dongjiao</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0470F4B6"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3</w:t>
            </w:r>
          </w:p>
        </w:tc>
        <w:tc>
          <w:tcPr>
            <w:tcW w:w="1622" w:type="pct"/>
            <w:tcMar>
              <w:top w:w="0" w:type="dxa"/>
              <w:left w:w="0" w:type="dxa"/>
              <w:bottom w:w="0" w:type="dxa"/>
              <w:right w:w="0" w:type="dxa"/>
            </w:tcMar>
            <w:vAlign w:val="center"/>
          </w:tcPr>
          <w:p w14:paraId="7C68A5AF" w14:textId="77777777" w:rsidR="001C66D8" w:rsidRPr="009068D3" w:rsidRDefault="00000000" w:rsidP="00694DEB">
            <w:pPr>
              <w:pStyle w:val="af4"/>
              <w:spacing w:line="276" w:lineRule="auto"/>
              <w:jc w:val="both"/>
              <w:rPr>
                <w:rFonts w:ascii="Times New Roman" w:hAnsi="Times New Roman" w:cs="Times New Roman"/>
                <w:sz w:val="21"/>
                <w:szCs w:val="21"/>
              </w:rPr>
            </w:pPr>
            <w:hyperlink r:id="rId18" w:tooltip="Nanhuaxi Subdistrict (page does not exist)" w:history="1">
              <w:r w:rsidR="001C66D8" w:rsidRPr="009068D3">
                <w:rPr>
                  <w:rFonts w:ascii="Times New Roman" w:hAnsi="Times New Roman" w:cs="Times New Roman"/>
                  <w:sz w:val="21"/>
                  <w:szCs w:val="21"/>
                </w:rPr>
                <w:t>Nanhuaxi Subdistrict</w:t>
              </w:r>
            </w:hyperlink>
          </w:p>
        </w:tc>
        <w:tc>
          <w:tcPr>
            <w:tcW w:w="974" w:type="pct"/>
            <w:shd w:val="clear" w:color="auto" w:fill="auto"/>
            <w:tcMar>
              <w:top w:w="0" w:type="dxa"/>
              <w:left w:w="0" w:type="dxa"/>
              <w:bottom w:w="0" w:type="dxa"/>
              <w:right w:w="0" w:type="dxa"/>
            </w:tcMar>
            <w:vAlign w:val="center"/>
          </w:tcPr>
          <w:p w14:paraId="55A913EC"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36907C62" w14:textId="77777777" w:rsidTr="005B71C8">
        <w:trPr>
          <w:trHeight w:val="283"/>
          <w:jc w:val="center"/>
        </w:trPr>
        <w:tc>
          <w:tcPr>
            <w:tcW w:w="1430" w:type="pct"/>
            <w:tcMar>
              <w:top w:w="0" w:type="dxa"/>
              <w:left w:w="0" w:type="dxa"/>
              <w:bottom w:w="0" w:type="dxa"/>
              <w:right w:w="0" w:type="dxa"/>
            </w:tcMar>
            <w:vAlign w:val="center"/>
          </w:tcPr>
          <w:p w14:paraId="67D6A535"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Dashi Subdistrict</w:t>
            </w:r>
          </w:p>
        </w:tc>
        <w:tc>
          <w:tcPr>
            <w:tcW w:w="974" w:type="pct"/>
            <w:shd w:val="clear" w:color="auto" w:fill="auto"/>
            <w:tcMar>
              <w:top w:w="0" w:type="dxa"/>
              <w:left w:w="0" w:type="dxa"/>
              <w:bottom w:w="0" w:type="dxa"/>
              <w:right w:w="0" w:type="dxa"/>
            </w:tcMar>
            <w:vAlign w:val="center"/>
          </w:tcPr>
          <w:p w14:paraId="308CCF6D"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eastAsia="DengXian" w:hAnsi="Times New Roman" w:cs="Times New Roman"/>
                <w:sz w:val="21"/>
                <w:szCs w:val="21"/>
              </w:rPr>
              <w:t>2</w:t>
            </w:r>
          </w:p>
        </w:tc>
        <w:tc>
          <w:tcPr>
            <w:tcW w:w="1622" w:type="pct"/>
            <w:tcMar>
              <w:top w:w="0" w:type="dxa"/>
              <w:left w:w="0" w:type="dxa"/>
              <w:bottom w:w="0" w:type="dxa"/>
              <w:right w:w="0" w:type="dxa"/>
            </w:tcMar>
            <w:vAlign w:val="center"/>
          </w:tcPr>
          <w:p w14:paraId="24FE5507" w14:textId="77777777" w:rsidR="001C66D8" w:rsidRPr="009068D3" w:rsidRDefault="00000000" w:rsidP="00694DEB">
            <w:pPr>
              <w:pStyle w:val="af4"/>
              <w:spacing w:line="276" w:lineRule="auto"/>
              <w:jc w:val="both"/>
              <w:rPr>
                <w:rFonts w:ascii="Times New Roman" w:hAnsi="Times New Roman" w:cs="Times New Roman"/>
                <w:sz w:val="21"/>
                <w:szCs w:val="21"/>
              </w:rPr>
            </w:pPr>
            <w:hyperlink r:id="rId19" w:tooltip="Beijing Subdistrict, Guangzhou" w:history="1">
              <w:r w:rsidR="001C66D8" w:rsidRPr="009068D3">
                <w:rPr>
                  <w:rFonts w:ascii="Times New Roman" w:hAnsi="Times New Roman" w:cs="Times New Roman"/>
                  <w:sz w:val="21"/>
                  <w:szCs w:val="21"/>
                </w:rPr>
                <w:t>Beijing Subdistrict</w:t>
              </w:r>
            </w:hyperlink>
          </w:p>
        </w:tc>
        <w:tc>
          <w:tcPr>
            <w:tcW w:w="974" w:type="pct"/>
            <w:shd w:val="clear" w:color="auto" w:fill="auto"/>
            <w:tcMar>
              <w:top w:w="0" w:type="dxa"/>
              <w:left w:w="0" w:type="dxa"/>
              <w:bottom w:w="0" w:type="dxa"/>
              <w:right w:w="0" w:type="dxa"/>
            </w:tcMar>
            <w:vAlign w:val="center"/>
          </w:tcPr>
          <w:p w14:paraId="4C10AB82"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eastAsia="DengXian" w:hAnsi="Times New Roman" w:cs="Times New Roman"/>
                <w:sz w:val="21"/>
                <w:szCs w:val="21"/>
              </w:rPr>
              <w:t>1</w:t>
            </w:r>
          </w:p>
        </w:tc>
      </w:tr>
      <w:tr w:rsidR="00590B37" w:rsidRPr="009068D3" w14:paraId="0F38E75C" w14:textId="77777777" w:rsidTr="005B71C8">
        <w:trPr>
          <w:trHeight w:val="283"/>
          <w:jc w:val="center"/>
        </w:trPr>
        <w:tc>
          <w:tcPr>
            <w:tcW w:w="1430" w:type="pct"/>
            <w:tcMar>
              <w:top w:w="0" w:type="dxa"/>
              <w:left w:w="0" w:type="dxa"/>
              <w:bottom w:w="0" w:type="dxa"/>
              <w:right w:w="0" w:type="dxa"/>
            </w:tcMar>
            <w:vAlign w:val="center"/>
          </w:tcPr>
          <w:p w14:paraId="6000937E"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Luopu</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11272517"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eastAsia="DengXian" w:hAnsi="Times New Roman" w:cs="Times New Roman"/>
                <w:sz w:val="21"/>
                <w:szCs w:val="21"/>
              </w:rPr>
              <w:t>2</w:t>
            </w:r>
          </w:p>
        </w:tc>
        <w:tc>
          <w:tcPr>
            <w:tcW w:w="1622" w:type="pct"/>
            <w:tcMar>
              <w:top w:w="0" w:type="dxa"/>
              <w:left w:w="0" w:type="dxa"/>
              <w:bottom w:w="0" w:type="dxa"/>
              <w:right w:w="0" w:type="dxa"/>
            </w:tcMar>
            <w:vAlign w:val="center"/>
          </w:tcPr>
          <w:p w14:paraId="25C68E71" w14:textId="77777777" w:rsidR="001C66D8" w:rsidRPr="009068D3" w:rsidRDefault="00000000" w:rsidP="00694DEB">
            <w:pPr>
              <w:pStyle w:val="af4"/>
              <w:spacing w:line="276" w:lineRule="auto"/>
              <w:jc w:val="both"/>
              <w:rPr>
                <w:rFonts w:ascii="Times New Roman" w:hAnsi="Times New Roman" w:cs="Times New Roman"/>
                <w:sz w:val="21"/>
                <w:szCs w:val="21"/>
              </w:rPr>
            </w:pPr>
            <w:hyperlink r:id="rId20" w:tooltip="Dongsha Subdistrict (page does not exist)" w:history="1">
              <w:r w:rsidR="001C66D8" w:rsidRPr="009068D3">
                <w:rPr>
                  <w:rFonts w:ascii="Times New Roman" w:hAnsi="Times New Roman" w:cs="Times New Roman"/>
                  <w:sz w:val="21"/>
                  <w:szCs w:val="21"/>
                </w:rPr>
                <w:t>Dongsha Subdistrict</w:t>
              </w:r>
            </w:hyperlink>
          </w:p>
        </w:tc>
        <w:tc>
          <w:tcPr>
            <w:tcW w:w="974" w:type="pct"/>
            <w:shd w:val="clear" w:color="auto" w:fill="auto"/>
            <w:tcMar>
              <w:top w:w="0" w:type="dxa"/>
              <w:left w:w="0" w:type="dxa"/>
              <w:bottom w:w="0" w:type="dxa"/>
              <w:right w:w="0" w:type="dxa"/>
            </w:tcMar>
            <w:vAlign w:val="center"/>
          </w:tcPr>
          <w:p w14:paraId="4D534989"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eastAsia="DengXian" w:hAnsi="Times New Roman" w:cs="Times New Roman"/>
                <w:sz w:val="21"/>
                <w:szCs w:val="21"/>
              </w:rPr>
              <w:t>1</w:t>
            </w:r>
          </w:p>
        </w:tc>
      </w:tr>
      <w:tr w:rsidR="00590B37" w:rsidRPr="009068D3" w14:paraId="6C6AA07D" w14:textId="77777777" w:rsidTr="005B71C8">
        <w:trPr>
          <w:trHeight w:val="283"/>
          <w:jc w:val="center"/>
        </w:trPr>
        <w:tc>
          <w:tcPr>
            <w:tcW w:w="1430" w:type="pct"/>
            <w:tcBorders>
              <w:bottom w:val="single" w:sz="6" w:space="0" w:color="auto"/>
            </w:tcBorders>
            <w:tcMar>
              <w:top w:w="0" w:type="dxa"/>
              <w:left w:w="0" w:type="dxa"/>
              <w:bottom w:w="0" w:type="dxa"/>
              <w:right w:w="0" w:type="dxa"/>
            </w:tcMar>
            <w:vAlign w:val="center"/>
          </w:tcPr>
          <w:p w14:paraId="15107F0E"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Yongping Subdistrict</w:t>
            </w:r>
          </w:p>
        </w:tc>
        <w:tc>
          <w:tcPr>
            <w:tcW w:w="974" w:type="pct"/>
            <w:tcBorders>
              <w:bottom w:val="single" w:sz="6" w:space="0" w:color="auto"/>
            </w:tcBorders>
            <w:shd w:val="clear" w:color="auto" w:fill="auto"/>
            <w:tcMar>
              <w:top w:w="0" w:type="dxa"/>
              <w:left w:w="0" w:type="dxa"/>
              <w:bottom w:w="0" w:type="dxa"/>
              <w:right w:w="0" w:type="dxa"/>
            </w:tcMar>
            <w:vAlign w:val="center"/>
          </w:tcPr>
          <w:p w14:paraId="34E6EC44"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eastAsia="DengXian" w:hAnsi="Times New Roman" w:cs="Times New Roman"/>
                <w:sz w:val="21"/>
                <w:szCs w:val="21"/>
              </w:rPr>
              <w:t>2</w:t>
            </w:r>
          </w:p>
        </w:tc>
        <w:tc>
          <w:tcPr>
            <w:tcW w:w="1622" w:type="pct"/>
            <w:tcBorders>
              <w:bottom w:val="single" w:sz="6" w:space="0" w:color="auto"/>
            </w:tcBorders>
            <w:tcMar>
              <w:top w:w="0" w:type="dxa"/>
              <w:left w:w="0" w:type="dxa"/>
              <w:bottom w:w="0" w:type="dxa"/>
              <w:right w:w="0" w:type="dxa"/>
            </w:tcMar>
            <w:vAlign w:val="center"/>
          </w:tcPr>
          <w:p w14:paraId="1A02BEAD" w14:textId="77777777" w:rsidR="001C66D8" w:rsidRPr="009068D3" w:rsidRDefault="00000000" w:rsidP="00694DEB">
            <w:pPr>
              <w:pStyle w:val="af4"/>
              <w:spacing w:line="276" w:lineRule="auto"/>
              <w:jc w:val="both"/>
              <w:rPr>
                <w:rFonts w:ascii="Times New Roman" w:hAnsi="Times New Roman" w:cs="Times New Roman"/>
                <w:sz w:val="21"/>
                <w:szCs w:val="21"/>
              </w:rPr>
            </w:pPr>
            <w:hyperlink r:id="rId21" w:tooltip="Chongkou Subdistrict (page does not exist)" w:history="1">
              <w:r w:rsidR="001C66D8" w:rsidRPr="009068D3">
                <w:rPr>
                  <w:rFonts w:ascii="Times New Roman" w:hAnsi="Times New Roman" w:cs="Times New Roman"/>
                  <w:sz w:val="21"/>
                  <w:szCs w:val="21"/>
                </w:rPr>
                <w:t>Chongkou Subdistrict</w:t>
              </w:r>
            </w:hyperlink>
          </w:p>
        </w:tc>
        <w:tc>
          <w:tcPr>
            <w:tcW w:w="974" w:type="pct"/>
            <w:tcBorders>
              <w:bottom w:val="single" w:sz="6" w:space="0" w:color="auto"/>
            </w:tcBorders>
            <w:shd w:val="clear" w:color="auto" w:fill="auto"/>
            <w:tcMar>
              <w:top w:w="0" w:type="dxa"/>
              <w:left w:w="0" w:type="dxa"/>
              <w:bottom w:w="0" w:type="dxa"/>
              <w:right w:w="0" w:type="dxa"/>
            </w:tcMar>
            <w:vAlign w:val="center"/>
          </w:tcPr>
          <w:p w14:paraId="7659C1BF"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eastAsia="DengXian" w:hAnsi="Times New Roman" w:cs="Times New Roman"/>
                <w:sz w:val="21"/>
                <w:szCs w:val="21"/>
              </w:rPr>
              <w:t>1</w:t>
            </w:r>
          </w:p>
        </w:tc>
      </w:tr>
      <w:tr w:rsidR="00590B37" w:rsidRPr="009068D3" w14:paraId="6161FD82" w14:textId="77777777" w:rsidTr="005B71C8">
        <w:trPr>
          <w:trHeight w:val="283"/>
          <w:jc w:val="center"/>
        </w:trPr>
        <w:tc>
          <w:tcPr>
            <w:tcW w:w="5000" w:type="pct"/>
            <w:gridSpan w:val="4"/>
            <w:tcBorders>
              <w:top w:val="single" w:sz="6" w:space="0" w:color="auto"/>
              <w:bottom w:val="single" w:sz="6" w:space="0" w:color="auto"/>
            </w:tcBorders>
            <w:shd w:val="clear" w:color="auto" w:fill="F2F2F2" w:themeFill="background1" w:themeFillShade="F2"/>
            <w:tcMar>
              <w:top w:w="0" w:type="dxa"/>
              <w:left w:w="0" w:type="dxa"/>
              <w:bottom w:w="0" w:type="dxa"/>
              <w:right w:w="0" w:type="dxa"/>
            </w:tcMar>
            <w:vAlign w:val="center"/>
          </w:tcPr>
          <w:p w14:paraId="519BCF06" w14:textId="77777777" w:rsidR="001C66D8" w:rsidRPr="009068D3" w:rsidRDefault="001C66D8" w:rsidP="00694DEB">
            <w:pPr>
              <w:pStyle w:val="af4"/>
              <w:spacing w:line="276" w:lineRule="auto"/>
              <w:jc w:val="both"/>
              <w:rPr>
                <w:rFonts w:ascii="Times New Roman" w:eastAsia="DengXian" w:hAnsi="Times New Roman" w:cs="Times New Roman"/>
                <w:b/>
                <w:bCs/>
                <w:sz w:val="21"/>
                <w:szCs w:val="21"/>
              </w:rPr>
            </w:pPr>
            <w:r w:rsidRPr="009068D3">
              <w:rPr>
                <w:rFonts w:ascii="Times New Roman" w:eastAsia="DengXian" w:hAnsi="Times New Roman" w:cs="Times New Roman"/>
                <w:b/>
                <w:bCs/>
                <w:sz w:val="21"/>
                <w:szCs w:val="21"/>
              </w:rPr>
              <w:t>Beijing (11 June</w:t>
            </w:r>
            <w:r w:rsidRPr="009068D3">
              <w:rPr>
                <w:rFonts w:ascii="Times New Roman" w:hAnsi="Times New Roman" w:cs="Times New Roman"/>
                <w:sz w:val="21"/>
                <w:szCs w:val="21"/>
              </w:rPr>
              <w:t>–</w:t>
            </w:r>
            <w:r w:rsidRPr="009068D3">
              <w:rPr>
                <w:rFonts w:ascii="Times New Roman" w:eastAsia="DengXian" w:hAnsi="Times New Roman" w:cs="Times New Roman"/>
                <w:b/>
                <w:bCs/>
                <w:sz w:val="21"/>
                <w:szCs w:val="21"/>
              </w:rPr>
              <w:t>5 July 2020)</w:t>
            </w:r>
          </w:p>
        </w:tc>
      </w:tr>
      <w:tr w:rsidR="00590B37" w:rsidRPr="009068D3" w14:paraId="7DD43388" w14:textId="77777777" w:rsidTr="005B71C8">
        <w:trPr>
          <w:trHeight w:val="283"/>
          <w:jc w:val="center"/>
        </w:trPr>
        <w:tc>
          <w:tcPr>
            <w:tcW w:w="1430" w:type="pct"/>
            <w:tcBorders>
              <w:top w:val="single" w:sz="6" w:space="0" w:color="auto"/>
            </w:tcBorders>
            <w:tcMar>
              <w:top w:w="0" w:type="dxa"/>
              <w:left w:w="0" w:type="dxa"/>
              <w:bottom w:w="0" w:type="dxa"/>
              <w:right w:w="0" w:type="dxa"/>
            </w:tcMar>
            <w:vAlign w:val="center"/>
          </w:tcPr>
          <w:p w14:paraId="07474663"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Huaxiang</w:t>
            </w:r>
            <w:proofErr w:type="spellEnd"/>
            <w:r w:rsidRPr="009068D3">
              <w:rPr>
                <w:rFonts w:ascii="Times New Roman" w:hAnsi="Times New Roman" w:cs="Times New Roman"/>
                <w:sz w:val="21"/>
                <w:szCs w:val="21"/>
              </w:rPr>
              <w:t xml:space="preserve"> Area</w:t>
            </w:r>
          </w:p>
        </w:tc>
        <w:tc>
          <w:tcPr>
            <w:tcW w:w="974" w:type="pct"/>
            <w:tcBorders>
              <w:top w:val="single" w:sz="6" w:space="0" w:color="auto"/>
            </w:tcBorders>
            <w:shd w:val="clear" w:color="auto" w:fill="auto"/>
            <w:tcMar>
              <w:top w:w="0" w:type="dxa"/>
              <w:left w:w="0" w:type="dxa"/>
              <w:bottom w:w="0" w:type="dxa"/>
              <w:right w:w="0" w:type="dxa"/>
            </w:tcMar>
            <w:vAlign w:val="center"/>
          </w:tcPr>
          <w:p w14:paraId="5463F57E"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192</w:t>
            </w:r>
          </w:p>
        </w:tc>
        <w:tc>
          <w:tcPr>
            <w:tcW w:w="1622" w:type="pct"/>
            <w:tcBorders>
              <w:top w:val="single" w:sz="6" w:space="0" w:color="auto"/>
            </w:tcBorders>
            <w:tcMar>
              <w:top w:w="0" w:type="dxa"/>
              <w:left w:w="0" w:type="dxa"/>
              <w:bottom w:w="0" w:type="dxa"/>
              <w:right w:w="0" w:type="dxa"/>
            </w:tcMar>
            <w:vAlign w:val="center"/>
          </w:tcPr>
          <w:p w14:paraId="19CDBF16"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Changxindian</w:t>
            </w:r>
            <w:proofErr w:type="spellEnd"/>
            <w:r w:rsidRPr="009068D3">
              <w:rPr>
                <w:rFonts w:ascii="Times New Roman" w:hAnsi="Times New Roman" w:cs="Times New Roman"/>
                <w:sz w:val="21"/>
                <w:szCs w:val="21"/>
              </w:rPr>
              <w:t xml:space="preserve"> town</w:t>
            </w:r>
          </w:p>
        </w:tc>
        <w:tc>
          <w:tcPr>
            <w:tcW w:w="974" w:type="pct"/>
            <w:tcBorders>
              <w:top w:val="single" w:sz="6" w:space="0" w:color="auto"/>
            </w:tcBorders>
            <w:shd w:val="clear" w:color="auto" w:fill="auto"/>
            <w:tcMar>
              <w:top w:w="0" w:type="dxa"/>
              <w:left w:w="0" w:type="dxa"/>
              <w:bottom w:w="0" w:type="dxa"/>
              <w:right w:w="0" w:type="dxa"/>
            </w:tcMar>
            <w:vAlign w:val="center"/>
          </w:tcPr>
          <w:p w14:paraId="05288071"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18D6B3F4" w14:textId="77777777" w:rsidTr="005B71C8">
        <w:trPr>
          <w:trHeight w:val="283"/>
          <w:jc w:val="center"/>
        </w:trPr>
        <w:tc>
          <w:tcPr>
            <w:tcW w:w="1430" w:type="pct"/>
            <w:tcMar>
              <w:top w:w="0" w:type="dxa"/>
              <w:left w:w="0" w:type="dxa"/>
              <w:bottom w:w="0" w:type="dxa"/>
              <w:right w:w="0" w:type="dxa"/>
            </w:tcMar>
            <w:vAlign w:val="center"/>
          </w:tcPr>
          <w:p w14:paraId="50C9E95B" w14:textId="77777777" w:rsidR="001C66D8" w:rsidRPr="009068D3" w:rsidRDefault="00000000" w:rsidP="00694DEB">
            <w:pPr>
              <w:pStyle w:val="af4"/>
              <w:spacing w:line="276" w:lineRule="auto"/>
              <w:jc w:val="both"/>
              <w:rPr>
                <w:rFonts w:ascii="Times New Roman" w:hAnsi="Times New Roman" w:cs="Times New Roman"/>
                <w:sz w:val="21"/>
                <w:szCs w:val="21"/>
              </w:rPr>
            </w:pPr>
            <w:hyperlink r:id="rId22">
              <w:r w:rsidR="001C66D8" w:rsidRPr="009068D3">
                <w:rPr>
                  <w:rFonts w:ascii="Times New Roman" w:hAnsi="Times New Roman" w:cs="Times New Roman"/>
                  <w:sz w:val="21"/>
                  <w:szCs w:val="21"/>
                </w:rPr>
                <w:t>Xihongmen</w:t>
              </w:r>
            </w:hyperlink>
            <w:r w:rsidR="001C66D8" w:rsidRPr="009068D3">
              <w:rPr>
                <w:rFonts w:ascii="Times New Roman" w:hAnsi="Times New Roman" w:cs="Times New Roman"/>
                <w:sz w:val="21"/>
                <w:szCs w:val="21"/>
              </w:rPr>
              <w:t xml:space="preserve"> Area</w:t>
            </w:r>
          </w:p>
        </w:tc>
        <w:tc>
          <w:tcPr>
            <w:tcW w:w="974" w:type="pct"/>
            <w:shd w:val="clear" w:color="auto" w:fill="auto"/>
            <w:tcMar>
              <w:top w:w="0" w:type="dxa"/>
              <w:left w:w="0" w:type="dxa"/>
              <w:bottom w:w="0" w:type="dxa"/>
              <w:right w:w="0" w:type="dxa"/>
            </w:tcMar>
            <w:vAlign w:val="center"/>
          </w:tcPr>
          <w:p w14:paraId="6D0A391F"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25</w:t>
            </w:r>
          </w:p>
        </w:tc>
        <w:tc>
          <w:tcPr>
            <w:tcW w:w="1622" w:type="pct"/>
            <w:tcMar>
              <w:top w:w="0" w:type="dxa"/>
              <w:left w:w="0" w:type="dxa"/>
              <w:bottom w:w="0" w:type="dxa"/>
              <w:right w:w="0" w:type="dxa"/>
            </w:tcMar>
            <w:vAlign w:val="center"/>
          </w:tcPr>
          <w:p w14:paraId="3C3E5E23"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Changxindian</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3FAE3291"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31786B8D" w14:textId="77777777" w:rsidTr="005B71C8">
        <w:trPr>
          <w:trHeight w:val="283"/>
          <w:jc w:val="center"/>
        </w:trPr>
        <w:tc>
          <w:tcPr>
            <w:tcW w:w="1430" w:type="pct"/>
            <w:tcMar>
              <w:top w:w="0" w:type="dxa"/>
              <w:left w:w="0" w:type="dxa"/>
              <w:bottom w:w="0" w:type="dxa"/>
              <w:right w:w="0" w:type="dxa"/>
            </w:tcMar>
            <w:vAlign w:val="center"/>
          </w:tcPr>
          <w:p w14:paraId="7FC251DB"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Xincun</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5CCB43EE"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21</w:t>
            </w:r>
          </w:p>
        </w:tc>
        <w:tc>
          <w:tcPr>
            <w:tcW w:w="1622" w:type="pct"/>
            <w:tcMar>
              <w:top w:w="0" w:type="dxa"/>
              <w:left w:w="0" w:type="dxa"/>
              <w:bottom w:w="0" w:type="dxa"/>
              <w:right w:w="0" w:type="dxa"/>
            </w:tcMar>
            <w:vAlign w:val="center"/>
          </w:tcPr>
          <w:p w14:paraId="7CF9E796" w14:textId="77777777" w:rsidR="001C66D8" w:rsidRPr="009068D3" w:rsidRDefault="00000000" w:rsidP="00694DEB">
            <w:pPr>
              <w:pStyle w:val="af4"/>
              <w:spacing w:line="276" w:lineRule="auto"/>
              <w:jc w:val="both"/>
              <w:rPr>
                <w:rFonts w:ascii="Times New Roman" w:hAnsi="Times New Roman" w:cs="Times New Roman"/>
                <w:sz w:val="21"/>
                <w:szCs w:val="21"/>
              </w:rPr>
            </w:pPr>
            <w:hyperlink r:id="rId23">
              <w:r w:rsidR="001C66D8" w:rsidRPr="009068D3">
                <w:rPr>
                  <w:rFonts w:ascii="Times New Roman" w:hAnsi="Times New Roman" w:cs="Times New Roman"/>
                  <w:sz w:val="21"/>
                  <w:szCs w:val="21"/>
                </w:rPr>
                <w:t>Yuetan Subdistrict</w:t>
              </w:r>
            </w:hyperlink>
          </w:p>
        </w:tc>
        <w:tc>
          <w:tcPr>
            <w:tcW w:w="974" w:type="pct"/>
            <w:shd w:val="clear" w:color="auto" w:fill="auto"/>
            <w:tcMar>
              <w:top w:w="0" w:type="dxa"/>
              <w:left w:w="0" w:type="dxa"/>
              <w:bottom w:w="0" w:type="dxa"/>
              <w:right w:w="0" w:type="dxa"/>
            </w:tcMar>
            <w:vAlign w:val="center"/>
          </w:tcPr>
          <w:p w14:paraId="1A365570"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45B9A4D1" w14:textId="77777777" w:rsidTr="005B71C8">
        <w:trPr>
          <w:trHeight w:val="283"/>
          <w:jc w:val="center"/>
        </w:trPr>
        <w:tc>
          <w:tcPr>
            <w:tcW w:w="1430" w:type="pct"/>
            <w:tcMar>
              <w:top w:w="0" w:type="dxa"/>
              <w:left w:w="0" w:type="dxa"/>
              <w:bottom w:w="0" w:type="dxa"/>
              <w:right w:w="0" w:type="dxa"/>
            </w:tcMar>
            <w:vAlign w:val="center"/>
          </w:tcPr>
          <w:p w14:paraId="73C2CD19" w14:textId="77777777" w:rsidR="001C66D8" w:rsidRPr="009068D3" w:rsidRDefault="00000000" w:rsidP="00694DEB">
            <w:pPr>
              <w:pStyle w:val="af4"/>
              <w:spacing w:line="276" w:lineRule="auto"/>
              <w:jc w:val="both"/>
              <w:rPr>
                <w:rFonts w:ascii="Times New Roman" w:hAnsi="Times New Roman" w:cs="Times New Roman"/>
                <w:sz w:val="21"/>
                <w:szCs w:val="21"/>
              </w:rPr>
            </w:pPr>
            <w:hyperlink r:id="rId24">
              <w:r w:rsidR="001C66D8" w:rsidRPr="009068D3">
                <w:rPr>
                  <w:rFonts w:ascii="Times New Roman" w:hAnsi="Times New Roman" w:cs="Times New Roman"/>
                  <w:sz w:val="21"/>
                  <w:szCs w:val="21"/>
                </w:rPr>
                <w:t>Huangcun</w:t>
              </w:r>
            </w:hyperlink>
            <w:r w:rsidR="001C66D8" w:rsidRPr="009068D3">
              <w:rPr>
                <w:rFonts w:ascii="Times New Roman" w:hAnsi="Times New Roman" w:cs="Times New Roman"/>
                <w:sz w:val="21"/>
                <w:szCs w:val="21"/>
              </w:rPr>
              <w:t xml:space="preserve"> Area</w:t>
            </w:r>
          </w:p>
        </w:tc>
        <w:tc>
          <w:tcPr>
            <w:tcW w:w="974" w:type="pct"/>
            <w:shd w:val="clear" w:color="auto" w:fill="auto"/>
            <w:tcMar>
              <w:top w:w="0" w:type="dxa"/>
              <w:left w:w="0" w:type="dxa"/>
              <w:bottom w:w="0" w:type="dxa"/>
              <w:right w:w="0" w:type="dxa"/>
            </w:tcMar>
            <w:vAlign w:val="center"/>
          </w:tcPr>
          <w:p w14:paraId="13431FDC"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17</w:t>
            </w:r>
          </w:p>
        </w:tc>
        <w:tc>
          <w:tcPr>
            <w:tcW w:w="1622" w:type="pct"/>
            <w:tcMar>
              <w:top w:w="0" w:type="dxa"/>
              <w:left w:w="0" w:type="dxa"/>
              <w:bottom w:w="0" w:type="dxa"/>
              <w:right w:w="0" w:type="dxa"/>
            </w:tcMar>
            <w:vAlign w:val="center"/>
          </w:tcPr>
          <w:p w14:paraId="112A046E"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Youanmen</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13F8AAB5"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5E39370E" w14:textId="77777777" w:rsidTr="005B71C8">
        <w:trPr>
          <w:trHeight w:val="283"/>
          <w:jc w:val="center"/>
        </w:trPr>
        <w:tc>
          <w:tcPr>
            <w:tcW w:w="1430" w:type="pct"/>
            <w:tcMar>
              <w:top w:w="0" w:type="dxa"/>
              <w:left w:w="0" w:type="dxa"/>
              <w:bottom w:w="0" w:type="dxa"/>
              <w:right w:w="0" w:type="dxa"/>
            </w:tcMar>
            <w:vAlign w:val="center"/>
          </w:tcPr>
          <w:p w14:paraId="7DF4AF34"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Yongdinglu</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2EF25075"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10</w:t>
            </w:r>
          </w:p>
        </w:tc>
        <w:tc>
          <w:tcPr>
            <w:tcW w:w="1622" w:type="pct"/>
            <w:tcMar>
              <w:top w:w="0" w:type="dxa"/>
              <w:left w:w="0" w:type="dxa"/>
              <w:bottom w:w="0" w:type="dxa"/>
              <w:right w:w="0" w:type="dxa"/>
            </w:tcMar>
            <w:vAlign w:val="center"/>
          </w:tcPr>
          <w:p w14:paraId="21056801"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Yongdingmenwai</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6773BD7C"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0B387F51" w14:textId="77777777" w:rsidTr="005B71C8">
        <w:trPr>
          <w:trHeight w:val="283"/>
          <w:jc w:val="center"/>
        </w:trPr>
        <w:tc>
          <w:tcPr>
            <w:tcW w:w="1430" w:type="pct"/>
            <w:tcMar>
              <w:top w:w="0" w:type="dxa"/>
              <w:left w:w="0" w:type="dxa"/>
              <w:bottom w:w="0" w:type="dxa"/>
              <w:right w:w="0" w:type="dxa"/>
            </w:tcMar>
            <w:vAlign w:val="center"/>
          </w:tcPr>
          <w:p w14:paraId="5401FB56" w14:textId="77777777" w:rsidR="001C66D8" w:rsidRPr="009068D3" w:rsidRDefault="00000000" w:rsidP="00694DEB">
            <w:pPr>
              <w:pStyle w:val="af4"/>
              <w:spacing w:line="276" w:lineRule="auto"/>
              <w:jc w:val="both"/>
              <w:rPr>
                <w:rFonts w:ascii="Times New Roman" w:hAnsi="Times New Roman" w:cs="Times New Roman"/>
                <w:sz w:val="21"/>
                <w:szCs w:val="21"/>
              </w:rPr>
            </w:pPr>
            <w:hyperlink r:id="rId25">
              <w:r w:rsidR="001C66D8" w:rsidRPr="009068D3">
                <w:rPr>
                  <w:rFonts w:ascii="Times New Roman" w:hAnsi="Times New Roman" w:cs="Times New Roman"/>
                  <w:sz w:val="21"/>
                  <w:szCs w:val="21"/>
                </w:rPr>
                <w:t>Qingyuan Subdistrict</w:t>
              </w:r>
            </w:hyperlink>
          </w:p>
        </w:tc>
        <w:tc>
          <w:tcPr>
            <w:tcW w:w="974" w:type="pct"/>
            <w:shd w:val="clear" w:color="auto" w:fill="auto"/>
            <w:tcMar>
              <w:top w:w="0" w:type="dxa"/>
              <w:left w:w="0" w:type="dxa"/>
              <w:bottom w:w="0" w:type="dxa"/>
              <w:right w:w="0" w:type="dxa"/>
            </w:tcMar>
            <w:vAlign w:val="center"/>
          </w:tcPr>
          <w:p w14:paraId="6B13F79E"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9</w:t>
            </w:r>
          </w:p>
        </w:tc>
        <w:tc>
          <w:tcPr>
            <w:tcW w:w="1622" w:type="pct"/>
            <w:tcMar>
              <w:top w:w="0" w:type="dxa"/>
              <w:left w:w="0" w:type="dxa"/>
              <w:bottom w:w="0" w:type="dxa"/>
              <w:right w:w="0" w:type="dxa"/>
            </w:tcMar>
            <w:vAlign w:val="center"/>
          </w:tcPr>
          <w:p w14:paraId="780F5F62"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Yizhuang</w:t>
            </w:r>
            <w:proofErr w:type="spellEnd"/>
            <w:r w:rsidRPr="009068D3">
              <w:rPr>
                <w:rFonts w:ascii="Times New Roman" w:hAnsi="Times New Roman" w:cs="Times New Roman"/>
                <w:sz w:val="21"/>
                <w:szCs w:val="21"/>
              </w:rPr>
              <w:t xml:space="preserve"> Area</w:t>
            </w:r>
          </w:p>
        </w:tc>
        <w:tc>
          <w:tcPr>
            <w:tcW w:w="974" w:type="pct"/>
            <w:shd w:val="clear" w:color="auto" w:fill="auto"/>
            <w:tcMar>
              <w:top w:w="0" w:type="dxa"/>
              <w:left w:w="0" w:type="dxa"/>
              <w:bottom w:w="0" w:type="dxa"/>
              <w:right w:w="0" w:type="dxa"/>
            </w:tcMar>
            <w:vAlign w:val="center"/>
          </w:tcPr>
          <w:p w14:paraId="00CB1D87"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5D9A1C97" w14:textId="77777777" w:rsidTr="005B71C8">
        <w:trPr>
          <w:trHeight w:val="283"/>
          <w:jc w:val="center"/>
        </w:trPr>
        <w:tc>
          <w:tcPr>
            <w:tcW w:w="1430" w:type="pct"/>
            <w:tcMar>
              <w:top w:w="0" w:type="dxa"/>
              <w:left w:w="0" w:type="dxa"/>
              <w:bottom w:w="0" w:type="dxa"/>
              <w:right w:w="0" w:type="dxa"/>
            </w:tcMar>
            <w:vAlign w:val="center"/>
          </w:tcPr>
          <w:p w14:paraId="1178ED8B"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Lugouqiao</w:t>
            </w:r>
            <w:proofErr w:type="spellEnd"/>
            <w:r w:rsidRPr="009068D3">
              <w:rPr>
                <w:rFonts w:ascii="Times New Roman" w:hAnsi="Times New Roman" w:cs="Times New Roman"/>
                <w:sz w:val="21"/>
                <w:szCs w:val="21"/>
              </w:rPr>
              <w:t xml:space="preserve"> Area</w:t>
            </w:r>
          </w:p>
        </w:tc>
        <w:tc>
          <w:tcPr>
            <w:tcW w:w="974" w:type="pct"/>
            <w:shd w:val="clear" w:color="auto" w:fill="auto"/>
            <w:tcMar>
              <w:top w:w="0" w:type="dxa"/>
              <w:left w:w="0" w:type="dxa"/>
              <w:bottom w:w="0" w:type="dxa"/>
              <w:right w:w="0" w:type="dxa"/>
            </w:tcMar>
            <w:vAlign w:val="center"/>
          </w:tcPr>
          <w:p w14:paraId="673DA56E"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8</w:t>
            </w:r>
          </w:p>
        </w:tc>
        <w:tc>
          <w:tcPr>
            <w:tcW w:w="1622" w:type="pct"/>
            <w:tcMar>
              <w:top w:w="0" w:type="dxa"/>
              <w:left w:w="0" w:type="dxa"/>
              <w:bottom w:w="0" w:type="dxa"/>
              <w:right w:w="0" w:type="dxa"/>
            </w:tcMar>
            <w:vAlign w:val="center"/>
          </w:tcPr>
          <w:p w14:paraId="43004A6F" w14:textId="77777777" w:rsidR="001C66D8" w:rsidRPr="009068D3" w:rsidRDefault="00000000" w:rsidP="00694DEB">
            <w:pPr>
              <w:pStyle w:val="af4"/>
              <w:spacing w:line="276" w:lineRule="auto"/>
              <w:jc w:val="both"/>
              <w:rPr>
                <w:rFonts w:ascii="Times New Roman" w:hAnsi="Times New Roman" w:cs="Times New Roman"/>
                <w:sz w:val="21"/>
                <w:szCs w:val="21"/>
              </w:rPr>
            </w:pPr>
            <w:hyperlink r:id="rId26">
              <w:r w:rsidR="001C66D8" w:rsidRPr="009068D3">
                <w:rPr>
                  <w:rFonts w:ascii="Times New Roman" w:hAnsi="Times New Roman" w:cs="Times New Roman"/>
                  <w:sz w:val="21"/>
                  <w:szCs w:val="21"/>
                </w:rPr>
                <w:t>Xingfeng Subdistrict</w:t>
              </w:r>
            </w:hyperlink>
          </w:p>
        </w:tc>
        <w:tc>
          <w:tcPr>
            <w:tcW w:w="974" w:type="pct"/>
            <w:shd w:val="clear" w:color="auto" w:fill="auto"/>
            <w:tcMar>
              <w:top w:w="0" w:type="dxa"/>
              <w:left w:w="0" w:type="dxa"/>
              <w:bottom w:w="0" w:type="dxa"/>
              <w:right w:w="0" w:type="dxa"/>
            </w:tcMar>
            <w:vAlign w:val="center"/>
          </w:tcPr>
          <w:p w14:paraId="7D3461D5"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486ACD11" w14:textId="77777777" w:rsidTr="005B71C8">
        <w:trPr>
          <w:trHeight w:val="283"/>
          <w:jc w:val="center"/>
        </w:trPr>
        <w:tc>
          <w:tcPr>
            <w:tcW w:w="1430" w:type="pct"/>
            <w:tcMar>
              <w:top w:w="0" w:type="dxa"/>
              <w:left w:w="0" w:type="dxa"/>
              <w:bottom w:w="0" w:type="dxa"/>
              <w:right w:w="0" w:type="dxa"/>
            </w:tcMar>
            <w:vAlign w:val="center"/>
          </w:tcPr>
          <w:p w14:paraId="7C47C291"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Majiabao</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68001C39"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7</w:t>
            </w:r>
          </w:p>
        </w:tc>
        <w:tc>
          <w:tcPr>
            <w:tcW w:w="1622" w:type="pct"/>
            <w:tcMar>
              <w:top w:w="0" w:type="dxa"/>
              <w:left w:w="0" w:type="dxa"/>
              <w:bottom w:w="0" w:type="dxa"/>
              <w:right w:w="0" w:type="dxa"/>
            </w:tcMar>
            <w:vAlign w:val="center"/>
          </w:tcPr>
          <w:p w14:paraId="6747B81B"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Xiaohongmen</w:t>
            </w:r>
            <w:proofErr w:type="spellEnd"/>
            <w:r w:rsidRPr="009068D3">
              <w:rPr>
                <w:rFonts w:ascii="Times New Roman" w:hAnsi="Times New Roman" w:cs="Times New Roman"/>
                <w:sz w:val="21"/>
                <w:szCs w:val="21"/>
              </w:rPr>
              <w:t xml:space="preserve"> Area</w:t>
            </w:r>
          </w:p>
        </w:tc>
        <w:tc>
          <w:tcPr>
            <w:tcW w:w="974" w:type="pct"/>
            <w:shd w:val="clear" w:color="auto" w:fill="auto"/>
            <w:tcMar>
              <w:top w:w="0" w:type="dxa"/>
              <w:left w:w="0" w:type="dxa"/>
              <w:bottom w:w="0" w:type="dxa"/>
              <w:right w:w="0" w:type="dxa"/>
            </w:tcMar>
            <w:vAlign w:val="center"/>
          </w:tcPr>
          <w:p w14:paraId="456ED83F"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6ABEE449" w14:textId="77777777" w:rsidTr="005B71C8">
        <w:trPr>
          <w:trHeight w:val="283"/>
          <w:jc w:val="center"/>
        </w:trPr>
        <w:tc>
          <w:tcPr>
            <w:tcW w:w="1430" w:type="pct"/>
            <w:tcMar>
              <w:top w:w="0" w:type="dxa"/>
              <w:left w:w="0" w:type="dxa"/>
              <w:bottom w:w="0" w:type="dxa"/>
              <w:right w:w="0" w:type="dxa"/>
            </w:tcMar>
            <w:vAlign w:val="center"/>
          </w:tcPr>
          <w:p w14:paraId="4449D965"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Tiancunlu</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6025D7D3"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6</w:t>
            </w:r>
          </w:p>
        </w:tc>
        <w:tc>
          <w:tcPr>
            <w:tcW w:w="1622" w:type="pct"/>
            <w:tcMar>
              <w:top w:w="0" w:type="dxa"/>
              <w:left w:w="0" w:type="dxa"/>
              <w:bottom w:w="0" w:type="dxa"/>
              <w:right w:w="0" w:type="dxa"/>
            </w:tcMar>
            <w:vAlign w:val="center"/>
          </w:tcPr>
          <w:p w14:paraId="26D59537"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Wanshoulu</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6ACA3778"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1D61B1FA" w14:textId="77777777" w:rsidTr="005B71C8">
        <w:trPr>
          <w:trHeight w:val="283"/>
          <w:jc w:val="center"/>
        </w:trPr>
        <w:tc>
          <w:tcPr>
            <w:tcW w:w="1430" w:type="pct"/>
            <w:tcMar>
              <w:top w:w="0" w:type="dxa"/>
              <w:left w:w="0" w:type="dxa"/>
              <w:bottom w:w="0" w:type="dxa"/>
              <w:right w:w="0" w:type="dxa"/>
            </w:tcMar>
            <w:vAlign w:val="center"/>
          </w:tcPr>
          <w:p w14:paraId="3848C1BA"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Nanyuan</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5A3CC40D"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6</w:t>
            </w:r>
          </w:p>
        </w:tc>
        <w:tc>
          <w:tcPr>
            <w:tcW w:w="1622" w:type="pct"/>
            <w:tcMar>
              <w:top w:w="0" w:type="dxa"/>
              <w:left w:w="0" w:type="dxa"/>
              <w:bottom w:w="0" w:type="dxa"/>
              <w:right w:w="0" w:type="dxa"/>
            </w:tcMar>
            <w:vAlign w:val="center"/>
          </w:tcPr>
          <w:p w14:paraId="683A0B80" w14:textId="77777777" w:rsidR="001C66D8" w:rsidRPr="009068D3" w:rsidRDefault="00000000" w:rsidP="00694DEB">
            <w:pPr>
              <w:pStyle w:val="af4"/>
              <w:spacing w:line="276" w:lineRule="auto"/>
              <w:jc w:val="both"/>
              <w:rPr>
                <w:rFonts w:ascii="Times New Roman" w:hAnsi="Times New Roman" w:cs="Times New Roman"/>
                <w:sz w:val="21"/>
                <w:szCs w:val="21"/>
              </w:rPr>
            </w:pPr>
            <w:hyperlink r:id="rId27">
              <w:r w:rsidR="001C66D8" w:rsidRPr="009068D3">
                <w:rPr>
                  <w:rFonts w:ascii="Times New Roman" w:hAnsi="Times New Roman" w:cs="Times New Roman"/>
                  <w:sz w:val="21"/>
                  <w:szCs w:val="21"/>
                </w:rPr>
                <w:t>Tiantan Subdistrict</w:t>
              </w:r>
            </w:hyperlink>
          </w:p>
        </w:tc>
        <w:tc>
          <w:tcPr>
            <w:tcW w:w="974" w:type="pct"/>
            <w:shd w:val="clear" w:color="auto" w:fill="auto"/>
            <w:tcMar>
              <w:top w:w="0" w:type="dxa"/>
              <w:left w:w="0" w:type="dxa"/>
              <w:bottom w:w="0" w:type="dxa"/>
              <w:right w:w="0" w:type="dxa"/>
            </w:tcMar>
            <w:vAlign w:val="center"/>
          </w:tcPr>
          <w:p w14:paraId="15D8131B"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73CF47FD" w14:textId="77777777" w:rsidTr="005B71C8">
        <w:trPr>
          <w:trHeight w:val="283"/>
          <w:jc w:val="center"/>
        </w:trPr>
        <w:tc>
          <w:tcPr>
            <w:tcW w:w="1430" w:type="pct"/>
            <w:tcMar>
              <w:top w:w="0" w:type="dxa"/>
              <w:left w:w="0" w:type="dxa"/>
              <w:bottom w:w="0" w:type="dxa"/>
              <w:right w:w="0" w:type="dxa"/>
            </w:tcMar>
            <w:vAlign w:val="center"/>
          </w:tcPr>
          <w:p w14:paraId="47F57C04"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Changyang</w:t>
            </w:r>
            <w:proofErr w:type="spellEnd"/>
            <w:r w:rsidRPr="009068D3">
              <w:rPr>
                <w:rFonts w:ascii="Times New Roman" w:hAnsi="Times New Roman" w:cs="Times New Roman"/>
                <w:sz w:val="21"/>
                <w:szCs w:val="21"/>
              </w:rPr>
              <w:t xml:space="preserve"> town</w:t>
            </w:r>
          </w:p>
        </w:tc>
        <w:tc>
          <w:tcPr>
            <w:tcW w:w="974" w:type="pct"/>
            <w:shd w:val="clear" w:color="auto" w:fill="auto"/>
            <w:tcMar>
              <w:top w:w="0" w:type="dxa"/>
              <w:left w:w="0" w:type="dxa"/>
              <w:bottom w:w="0" w:type="dxa"/>
              <w:right w:w="0" w:type="dxa"/>
            </w:tcMar>
            <w:vAlign w:val="center"/>
          </w:tcPr>
          <w:p w14:paraId="2FA38823"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4</w:t>
            </w:r>
          </w:p>
        </w:tc>
        <w:tc>
          <w:tcPr>
            <w:tcW w:w="1622" w:type="pct"/>
            <w:tcMar>
              <w:top w:w="0" w:type="dxa"/>
              <w:left w:w="0" w:type="dxa"/>
              <w:bottom w:w="0" w:type="dxa"/>
              <w:right w:w="0" w:type="dxa"/>
            </w:tcMar>
            <w:vAlign w:val="center"/>
          </w:tcPr>
          <w:p w14:paraId="2FAA62A9"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Taipingqiao</w:t>
            </w:r>
            <w:proofErr w:type="spellEnd"/>
            <w:r w:rsidRPr="009068D3">
              <w:rPr>
                <w:rFonts w:ascii="Times New Roman" w:hAnsi="Times New Roman" w:cs="Times New Roman"/>
                <w:sz w:val="21"/>
                <w:szCs w:val="21"/>
              </w:rPr>
              <w:t xml:space="preserve"> </w:t>
            </w:r>
            <w:hyperlink r:id="rId28">
              <w:r w:rsidRPr="009068D3">
                <w:rPr>
                  <w:rFonts w:ascii="Times New Roman" w:hAnsi="Times New Roman" w:cs="Times New Roman"/>
                  <w:sz w:val="21"/>
                  <w:szCs w:val="21"/>
                </w:rPr>
                <w:t>Subdistrict</w:t>
              </w:r>
            </w:hyperlink>
          </w:p>
        </w:tc>
        <w:tc>
          <w:tcPr>
            <w:tcW w:w="974" w:type="pct"/>
            <w:shd w:val="clear" w:color="auto" w:fill="auto"/>
            <w:tcMar>
              <w:top w:w="0" w:type="dxa"/>
              <w:left w:w="0" w:type="dxa"/>
              <w:bottom w:w="0" w:type="dxa"/>
              <w:right w:w="0" w:type="dxa"/>
            </w:tcMar>
            <w:vAlign w:val="center"/>
          </w:tcPr>
          <w:p w14:paraId="3697ACDC"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59BFA0B3" w14:textId="77777777" w:rsidTr="005B71C8">
        <w:trPr>
          <w:trHeight w:val="283"/>
          <w:jc w:val="center"/>
        </w:trPr>
        <w:tc>
          <w:tcPr>
            <w:tcW w:w="1430" w:type="pct"/>
            <w:tcMar>
              <w:top w:w="0" w:type="dxa"/>
              <w:left w:w="0" w:type="dxa"/>
              <w:bottom w:w="0" w:type="dxa"/>
              <w:right w:w="0" w:type="dxa"/>
            </w:tcMar>
            <w:vAlign w:val="center"/>
          </w:tcPr>
          <w:p w14:paraId="7209AD78" w14:textId="77777777" w:rsidR="001C66D8" w:rsidRPr="009068D3" w:rsidRDefault="00000000" w:rsidP="00694DEB">
            <w:pPr>
              <w:pStyle w:val="af4"/>
              <w:spacing w:line="276" w:lineRule="auto"/>
              <w:jc w:val="both"/>
              <w:rPr>
                <w:rFonts w:ascii="Times New Roman" w:hAnsi="Times New Roman" w:cs="Times New Roman"/>
                <w:sz w:val="21"/>
                <w:szCs w:val="21"/>
              </w:rPr>
            </w:pPr>
            <w:hyperlink r:id="rId29">
              <w:r w:rsidR="001C66D8" w:rsidRPr="009068D3">
                <w:rPr>
                  <w:rFonts w:ascii="Times New Roman" w:hAnsi="Times New Roman" w:cs="Times New Roman"/>
                  <w:sz w:val="21"/>
                  <w:szCs w:val="21"/>
                </w:rPr>
                <w:t>Qingyundian</w:t>
              </w:r>
            </w:hyperlink>
            <w:r w:rsidR="001C66D8" w:rsidRPr="009068D3">
              <w:rPr>
                <w:rFonts w:ascii="Times New Roman" w:hAnsi="Times New Roman" w:cs="Times New Roman"/>
                <w:sz w:val="21"/>
                <w:szCs w:val="21"/>
              </w:rPr>
              <w:t xml:space="preserve"> town</w:t>
            </w:r>
          </w:p>
        </w:tc>
        <w:tc>
          <w:tcPr>
            <w:tcW w:w="974" w:type="pct"/>
            <w:shd w:val="clear" w:color="auto" w:fill="auto"/>
            <w:tcMar>
              <w:top w:w="0" w:type="dxa"/>
              <w:left w:w="0" w:type="dxa"/>
              <w:bottom w:w="0" w:type="dxa"/>
              <w:right w:w="0" w:type="dxa"/>
            </w:tcMar>
            <w:vAlign w:val="center"/>
          </w:tcPr>
          <w:p w14:paraId="7850B878"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4</w:t>
            </w:r>
          </w:p>
        </w:tc>
        <w:tc>
          <w:tcPr>
            <w:tcW w:w="1622" w:type="pct"/>
            <w:tcMar>
              <w:top w:w="0" w:type="dxa"/>
              <w:left w:w="0" w:type="dxa"/>
              <w:bottom w:w="0" w:type="dxa"/>
              <w:right w:w="0" w:type="dxa"/>
            </w:tcMar>
            <w:vAlign w:val="center"/>
          </w:tcPr>
          <w:p w14:paraId="4BC1D8BE"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Sijiqing</w:t>
            </w:r>
            <w:proofErr w:type="spellEnd"/>
            <w:r w:rsidRPr="009068D3">
              <w:rPr>
                <w:rFonts w:ascii="Times New Roman" w:hAnsi="Times New Roman" w:cs="Times New Roman"/>
                <w:sz w:val="21"/>
                <w:szCs w:val="21"/>
              </w:rPr>
              <w:t xml:space="preserve"> Area</w:t>
            </w:r>
          </w:p>
        </w:tc>
        <w:tc>
          <w:tcPr>
            <w:tcW w:w="974" w:type="pct"/>
            <w:shd w:val="clear" w:color="auto" w:fill="auto"/>
            <w:tcMar>
              <w:top w:w="0" w:type="dxa"/>
              <w:left w:w="0" w:type="dxa"/>
              <w:bottom w:w="0" w:type="dxa"/>
              <w:right w:w="0" w:type="dxa"/>
            </w:tcMar>
            <w:vAlign w:val="center"/>
          </w:tcPr>
          <w:p w14:paraId="66A4C252"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4851D638" w14:textId="77777777" w:rsidTr="005B71C8">
        <w:trPr>
          <w:trHeight w:val="283"/>
          <w:jc w:val="center"/>
        </w:trPr>
        <w:tc>
          <w:tcPr>
            <w:tcW w:w="1430" w:type="pct"/>
            <w:tcMar>
              <w:top w:w="0" w:type="dxa"/>
              <w:left w:w="0" w:type="dxa"/>
              <w:bottom w:w="0" w:type="dxa"/>
              <w:right w:w="0" w:type="dxa"/>
            </w:tcMar>
            <w:vAlign w:val="center"/>
          </w:tcPr>
          <w:p w14:paraId="2784D5DC"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Xiluoyuan</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2E0D22CD"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3</w:t>
            </w:r>
          </w:p>
        </w:tc>
        <w:tc>
          <w:tcPr>
            <w:tcW w:w="1622" w:type="pct"/>
            <w:tcMar>
              <w:top w:w="0" w:type="dxa"/>
              <w:left w:w="0" w:type="dxa"/>
              <w:bottom w:w="0" w:type="dxa"/>
              <w:right w:w="0" w:type="dxa"/>
            </w:tcMar>
            <w:vAlign w:val="center"/>
          </w:tcPr>
          <w:p w14:paraId="48FCF00F"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Shibalidian</w:t>
            </w:r>
            <w:proofErr w:type="spellEnd"/>
            <w:r w:rsidRPr="009068D3">
              <w:rPr>
                <w:rFonts w:ascii="Times New Roman" w:hAnsi="Times New Roman" w:cs="Times New Roman"/>
                <w:sz w:val="21"/>
                <w:szCs w:val="21"/>
              </w:rPr>
              <w:t xml:space="preserve"> Area</w:t>
            </w:r>
          </w:p>
        </w:tc>
        <w:tc>
          <w:tcPr>
            <w:tcW w:w="974" w:type="pct"/>
            <w:shd w:val="clear" w:color="auto" w:fill="auto"/>
            <w:tcMar>
              <w:top w:w="0" w:type="dxa"/>
              <w:left w:w="0" w:type="dxa"/>
              <w:bottom w:w="0" w:type="dxa"/>
              <w:right w:w="0" w:type="dxa"/>
            </w:tcMar>
            <w:vAlign w:val="center"/>
          </w:tcPr>
          <w:p w14:paraId="2A924445"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04AC0621" w14:textId="77777777" w:rsidTr="005B71C8">
        <w:trPr>
          <w:trHeight w:val="283"/>
          <w:jc w:val="center"/>
        </w:trPr>
        <w:tc>
          <w:tcPr>
            <w:tcW w:w="1430" w:type="pct"/>
            <w:tcMar>
              <w:top w:w="0" w:type="dxa"/>
              <w:left w:w="0" w:type="dxa"/>
              <w:bottom w:w="0" w:type="dxa"/>
              <w:right w:w="0" w:type="dxa"/>
            </w:tcMar>
            <w:vAlign w:val="center"/>
          </w:tcPr>
          <w:p w14:paraId="0694034E" w14:textId="77777777" w:rsidR="001C66D8" w:rsidRPr="009068D3" w:rsidRDefault="00000000" w:rsidP="00694DEB">
            <w:pPr>
              <w:pStyle w:val="af4"/>
              <w:spacing w:line="276" w:lineRule="auto"/>
              <w:jc w:val="both"/>
              <w:rPr>
                <w:rFonts w:ascii="Times New Roman" w:hAnsi="Times New Roman" w:cs="Times New Roman"/>
                <w:sz w:val="21"/>
                <w:szCs w:val="21"/>
              </w:rPr>
            </w:pPr>
            <w:hyperlink r:id="rId30">
              <w:r w:rsidR="001C66D8" w:rsidRPr="009068D3">
                <w:rPr>
                  <w:rFonts w:ascii="Times New Roman" w:hAnsi="Times New Roman" w:cs="Times New Roman"/>
                  <w:sz w:val="21"/>
                  <w:szCs w:val="21"/>
                </w:rPr>
                <w:t>Weishanzhuang</w:t>
              </w:r>
            </w:hyperlink>
            <w:r w:rsidR="001C66D8" w:rsidRPr="009068D3">
              <w:rPr>
                <w:rFonts w:ascii="Times New Roman" w:hAnsi="Times New Roman" w:cs="Times New Roman"/>
                <w:sz w:val="21"/>
                <w:szCs w:val="21"/>
              </w:rPr>
              <w:t xml:space="preserve"> town</w:t>
            </w:r>
          </w:p>
        </w:tc>
        <w:tc>
          <w:tcPr>
            <w:tcW w:w="974" w:type="pct"/>
            <w:shd w:val="clear" w:color="auto" w:fill="auto"/>
            <w:tcMar>
              <w:top w:w="0" w:type="dxa"/>
              <w:left w:w="0" w:type="dxa"/>
              <w:bottom w:w="0" w:type="dxa"/>
              <w:right w:w="0" w:type="dxa"/>
            </w:tcMar>
            <w:vAlign w:val="center"/>
          </w:tcPr>
          <w:p w14:paraId="774F7C75"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3</w:t>
            </w:r>
          </w:p>
        </w:tc>
        <w:tc>
          <w:tcPr>
            <w:tcW w:w="1622" w:type="pct"/>
            <w:tcMar>
              <w:top w:w="0" w:type="dxa"/>
              <w:left w:w="0" w:type="dxa"/>
              <w:bottom w:w="0" w:type="dxa"/>
              <w:right w:w="0" w:type="dxa"/>
            </w:tcMar>
            <w:vAlign w:val="center"/>
          </w:tcPr>
          <w:p w14:paraId="3F668C64"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Qinglongqiao</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5C24A3C8"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00F240CB" w14:textId="77777777" w:rsidTr="005B71C8">
        <w:trPr>
          <w:trHeight w:val="283"/>
          <w:jc w:val="center"/>
        </w:trPr>
        <w:tc>
          <w:tcPr>
            <w:tcW w:w="1430" w:type="pct"/>
            <w:tcMar>
              <w:top w:w="0" w:type="dxa"/>
              <w:left w:w="0" w:type="dxa"/>
              <w:bottom w:w="0" w:type="dxa"/>
              <w:right w:w="0" w:type="dxa"/>
            </w:tcMar>
            <w:vAlign w:val="center"/>
          </w:tcPr>
          <w:p w14:paraId="5673C4A1"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Nanyuan</w:t>
            </w:r>
            <w:proofErr w:type="spellEnd"/>
            <w:r w:rsidRPr="009068D3">
              <w:rPr>
                <w:rFonts w:ascii="Times New Roman" w:hAnsi="Times New Roman" w:cs="Times New Roman"/>
                <w:sz w:val="21"/>
                <w:szCs w:val="21"/>
              </w:rPr>
              <w:t xml:space="preserve"> Area</w:t>
            </w:r>
          </w:p>
        </w:tc>
        <w:tc>
          <w:tcPr>
            <w:tcW w:w="974" w:type="pct"/>
            <w:shd w:val="clear" w:color="auto" w:fill="auto"/>
            <w:tcMar>
              <w:top w:w="0" w:type="dxa"/>
              <w:left w:w="0" w:type="dxa"/>
              <w:bottom w:w="0" w:type="dxa"/>
              <w:right w:w="0" w:type="dxa"/>
            </w:tcMar>
            <w:vAlign w:val="center"/>
          </w:tcPr>
          <w:p w14:paraId="324B2783"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3</w:t>
            </w:r>
          </w:p>
        </w:tc>
        <w:tc>
          <w:tcPr>
            <w:tcW w:w="1622" w:type="pct"/>
            <w:tcMar>
              <w:top w:w="0" w:type="dxa"/>
              <w:left w:w="0" w:type="dxa"/>
              <w:bottom w:w="0" w:type="dxa"/>
              <w:right w:w="0" w:type="dxa"/>
            </w:tcMar>
            <w:vAlign w:val="center"/>
          </w:tcPr>
          <w:p w14:paraId="083789F6" w14:textId="77777777" w:rsidR="001C66D8" w:rsidRPr="009068D3" w:rsidRDefault="00000000" w:rsidP="00694DEB">
            <w:pPr>
              <w:pStyle w:val="af4"/>
              <w:spacing w:line="276" w:lineRule="auto"/>
              <w:jc w:val="both"/>
              <w:rPr>
                <w:rFonts w:ascii="Times New Roman" w:hAnsi="Times New Roman" w:cs="Times New Roman"/>
                <w:sz w:val="21"/>
                <w:szCs w:val="21"/>
              </w:rPr>
            </w:pPr>
            <w:hyperlink r:id="rId31">
              <w:r w:rsidR="001C66D8" w:rsidRPr="009068D3">
                <w:rPr>
                  <w:rFonts w:ascii="Times New Roman" w:hAnsi="Times New Roman" w:cs="Times New Roman"/>
                  <w:sz w:val="21"/>
                  <w:szCs w:val="21"/>
                </w:rPr>
                <w:t>Panggezhuang</w:t>
              </w:r>
            </w:hyperlink>
            <w:r w:rsidR="001C66D8" w:rsidRPr="009068D3">
              <w:rPr>
                <w:rFonts w:ascii="Times New Roman" w:hAnsi="Times New Roman" w:cs="Times New Roman"/>
                <w:sz w:val="21"/>
                <w:szCs w:val="21"/>
              </w:rPr>
              <w:t xml:space="preserve"> town</w:t>
            </w:r>
          </w:p>
        </w:tc>
        <w:tc>
          <w:tcPr>
            <w:tcW w:w="974" w:type="pct"/>
            <w:shd w:val="clear" w:color="auto" w:fill="auto"/>
            <w:tcMar>
              <w:top w:w="0" w:type="dxa"/>
              <w:left w:w="0" w:type="dxa"/>
              <w:bottom w:w="0" w:type="dxa"/>
              <w:right w:w="0" w:type="dxa"/>
            </w:tcMar>
            <w:vAlign w:val="center"/>
          </w:tcPr>
          <w:p w14:paraId="55B44CC7"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04AD6113" w14:textId="77777777" w:rsidTr="005B71C8">
        <w:trPr>
          <w:trHeight w:val="283"/>
          <w:jc w:val="center"/>
        </w:trPr>
        <w:tc>
          <w:tcPr>
            <w:tcW w:w="1430" w:type="pct"/>
            <w:tcMar>
              <w:top w:w="0" w:type="dxa"/>
              <w:left w:w="0" w:type="dxa"/>
              <w:bottom w:w="0" w:type="dxa"/>
              <w:right w:w="0" w:type="dxa"/>
            </w:tcMar>
            <w:vAlign w:val="center"/>
          </w:tcPr>
          <w:p w14:paraId="68AC5EB2"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Lugouqiao</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37B9C049"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3</w:t>
            </w:r>
          </w:p>
        </w:tc>
        <w:tc>
          <w:tcPr>
            <w:tcW w:w="1622" w:type="pct"/>
            <w:tcMar>
              <w:top w:w="0" w:type="dxa"/>
              <w:left w:w="0" w:type="dxa"/>
              <w:bottom w:w="0" w:type="dxa"/>
              <w:right w:w="0" w:type="dxa"/>
            </w:tcMar>
            <w:vAlign w:val="center"/>
          </w:tcPr>
          <w:p w14:paraId="6C128BDB" w14:textId="77777777" w:rsidR="001C66D8" w:rsidRPr="009068D3" w:rsidRDefault="00000000" w:rsidP="00694DEB">
            <w:pPr>
              <w:pStyle w:val="af4"/>
              <w:spacing w:line="276" w:lineRule="auto"/>
              <w:jc w:val="both"/>
              <w:rPr>
                <w:rFonts w:ascii="Times New Roman" w:hAnsi="Times New Roman" w:cs="Times New Roman"/>
                <w:sz w:val="21"/>
                <w:szCs w:val="21"/>
              </w:rPr>
            </w:pPr>
            <w:hyperlink r:id="rId32">
              <w:r w:rsidR="001C66D8" w:rsidRPr="009068D3">
                <w:rPr>
                  <w:rFonts w:ascii="Times New Roman" w:hAnsi="Times New Roman" w:cs="Times New Roman"/>
                  <w:sz w:val="21"/>
                  <w:szCs w:val="21"/>
                </w:rPr>
                <w:t>Lixian</w:t>
              </w:r>
            </w:hyperlink>
            <w:r w:rsidR="001C66D8" w:rsidRPr="009068D3">
              <w:rPr>
                <w:rFonts w:ascii="Times New Roman" w:hAnsi="Times New Roman" w:cs="Times New Roman"/>
                <w:sz w:val="21"/>
                <w:szCs w:val="21"/>
              </w:rPr>
              <w:t xml:space="preserve"> town</w:t>
            </w:r>
          </w:p>
        </w:tc>
        <w:tc>
          <w:tcPr>
            <w:tcW w:w="974" w:type="pct"/>
            <w:shd w:val="clear" w:color="auto" w:fill="auto"/>
            <w:tcMar>
              <w:top w:w="0" w:type="dxa"/>
              <w:left w:w="0" w:type="dxa"/>
              <w:bottom w:w="0" w:type="dxa"/>
              <w:right w:w="0" w:type="dxa"/>
            </w:tcMar>
            <w:vAlign w:val="center"/>
          </w:tcPr>
          <w:p w14:paraId="1E8C3A82"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482DF33A" w14:textId="77777777" w:rsidTr="005B71C8">
        <w:trPr>
          <w:trHeight w:val="283"/>
          <w:jc w:val="center"/>
        </w:trPr>
        <w:tc>
          <w:tcPr>
            <w:tcW w:w="1430" w:type="pct"/>
            <w:tcMar>
              <w:top w:w="0" w:type="dxa"/>
              <w:left w:w="0" w:type="dxa"/>
              <w:bottom w:w="0" w:type="dxa"/>
              <w:right w:w="0" w:type="dxa"/>
            </w:tcMar>
            <w:vAlign w:val="center"/>
          </w:tcPr>
          <w:p w14:paraId="0A71D333"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Dahongmen</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4BBFEEF8"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3</w:t>
            </w:r>
          </w:p>
        </w:tc>
        <w:tc>
          <w:tcPr>
            <w:tcW w:w="1622" w:type="pct"/>
            <w:tcMar>
              <w:top w:w="0" w:type="dxa"/>
              <w:left w:w="0" w:type="dxa"/>
              <w:bottom w:w="0" w:type="dxa"/>
              <w:right w:w="0" w:type="dxa"/>
            </w:tcMar>
            <w:vAlign w:val="center"/>
          </w:tcPr>
          <w:p w14:paraId="1D3F76B7"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Jiugong</w:t>
            </w:r>
            <w:proofErr w:type="spellEnd"/>
            <w:r w:rsidRPr="009068D3">
              <w:rPr>
                <w:rFonts w:ascii="Times New Roman" w:hAnsi="Times New Roman" w:cs="Times New Roman"/>
                <w:sz w:val="21"/>
                <w:szCs w:val="21"/>
              </w:rPr>
              <w:t xml:space="preserve"> Area</w:t>
            </w:r>
          </w:p>
        </w:tc>
        <w:tc>
          <w:tcPr>
            <w:tcW w:w="974" w:type="pct"/>
            <w:shd w:val="clear" w:color="auto" w:fill="auto"/>
            <w:tcMar>
              <w:top w:w="0" w:type="dxa"/>
              <w:left w:w="0" w:type="dxa"/>
              <w:bottom w:w="0" w:type="dxa"/>
              <w:right w:w="0" w:type="dxa"/>
            </w:tcMar>
            <w:vAlign w:val="center"/>
          </w:tcPr>
          <w:p w14:paraId="26B9FD0F"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79A3E377" w14:textId="77777777" w:rsidTr="005B71C8">
        <w:trPr>
          <w:trHeight w:val="283"/>
          <w:jc w:val="center"/>
        </w:trPr>
        <w:tc>
          <w:tcPr>
            <w:tcW w:w="1430" w:type="pct"/>
            <w:tcMar>
              <w:top w:w="0" w:type="dxa"/>
              <w:left w:w="0" w:type="dxa"/>
              <w:bottom w:w="0" w:type="dxa"/>
              <w:right w:w="0" w:type="dxa"/>
            </w:tcMar>
            <w:vAlign w:val="center"/>
          </w:tcPr>
          <w:p w14:paraId="25D8DC8D"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Zhanlan</w:t>
            </w:r>
            <w:proofErr w:type="spellEnd"/>
            <w:r w:rsidRPr="009068D3">
              <w:rPr>
                <w:rFonts w:ascii="Times New Roman" w:hAnsi="Times New Roman" w:cs="Times New Roman"/>
                <w:sz w:val="21"/>
                <w:szCs w:val="21"/>
              </w:rPr>
              <w:t xml:space="preserve"> Road Subdistrict</w:t>
            </w:r>
          </w:p>
        </w:tc>
        <w:tc>
          <w:tcPr>
            <w:tcW w:w="974" w:type="pct"/>
            <w:shd w:val="clear" w:color="auto" w:fill="auto"/>
            <w:tcMar>
              <w:top w:w="0" w:type="dxa"/>
              <w:left w:w="0" w:type="dxa"/>
              <w:bottom w:w="0" w:type="dxa"/>
              <w:right w:w="0" w:type="dxa"/>
            </w:tcMar>
            <w:vAlign w:val="center"/>
          </w:tcPr>
          <w:p w14:paraId="0B91D6F5"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2</w:t>
            </w:r>
          </w:p>
        </w:tc>
        <w:tc>
          <w:tcPr>
            <w:tcW w:w="1622" w:type="pct"/>
            <w:tcMar>
              <w:top w:w="0" w:type="dxa"/>
              <w:left w:w="0" w:type="dxa"/>
              <w:bottom w:w="0" w:type="dxa"/>
              <w:right w:w="0" w:type="dxa"/>
            </w:tcMar>
            <w:vAlign w:val="center"/>
          </w:tcPr>
          <w:p w14:paraId="74F01E49"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Jinrong</w:t>
            </w:r>
            <w:proofErr w:type="spellEnd"/>
            <w:r w:rsidRPr="009068D3">
              <w:rPr>
                <w:rFonts w:ascii="Times New Roman" w:hAnsi="Times New Roman" w:cs="Times New Roman"/>
                <w:sz w:val="21"/>
                <w:szCs w:val="21"/>
              </w:rPr>
              <w:t xml:space="preserve"> Street Subdistrict</w:t>
            </w:r>
          </w:p>
        </w:tc>
        <w:tc>
          <w:tcPr>
            <w:tcW w:w="974" w:type="pct"/>
            <w:shd w:val="clear" w:color="auto" w:fill="auto"/>
            <w:tcMar>
              <w:top w:w="0" w:type="dxa"/>
              <w:left w:w="0" w:type="dxa"/>
              <w:bottom w:w="0" w:type="dxa"/>
              <w:right w:w="0" w:type="dxa"/>
            </w:tcMar>
            <w:vAlign w:val="center"/>
          </w:tcPr>
          <w:p w14:paraId="3AC6D9F2"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35B2BD2C" w14:textId="77777777" w:rsidTr="005B71C8">
        <w:trPr>
          <w:trHeight w:val="283"/>
          <w:jc w:val="center"/>
        </w:trPr>
        <w:tc>
          <w:tcPr>
            <w:tcW w:w="1430" w:type="pct"/>
            <w:tcMar>
              <w:top w:w="0" w:type="dxa"/>
              <w:left w:w="0" w:type="dxa"/>
              <w:bottom w:w="0" w:type="dxa"/>
              <w:right w:w="0" w:type="dxa"/>
            </w:tcMar>
            <w:vAlign w:val="center"/>
          </w:tcPr>
          <w:p w14:paraId="1F5A422C"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Yongding</w:t>
            </w:r>
            <w:proofErr w:type="spellEnd"/>
            <w:r w:rsidRPr="009068D3">
              <w:rPr>
                <w:rFonts w:ascii="Times New Roman" w:hAnsi="Times New Roman" w:cs="Times New Roman"/>
                <w:sz w:val="21"/>
                <w:szCs w:val="21"/>
              </w:rPr>
              <w:t xml:space="preserve"> Area</w:t>
            </w:r>
          </w:p>
        </w:tc>
        <w:tc>
          <w:tcPr>
            <w:tcW w:w="974" w:type="pct"/>
            <w:shd w:val="clear" w:color="auto" w:fill="auto"/>
            <w:tcMar>
              <w:top w:w="0" w:type="dxa"/>
              <w:left w:w="0" w:type="dxa"/>
              <w:bottom w:w="0" w:type="dxa"/>
              <w:right w:w="0" w:type="dxa"/>
            </w:tcMar>
            <w:vAlign w:val="center"/>
          </w:tcPr>
          <w:p w14:paraId="64A941DD"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2</w:t>
            </w:r>
          </w:p>
        </w:tc>
        <w:tc>
          <w:tcPr>
            <w:tcW w:w="1622" w:type="pct"/>
            <w:tcMar>
              <w:top w:w="0" w:type="dxa"/>
              <w:left w:w="0" w:type="dxa"/>
              <w:bottom w:w="0" w:type="dxa"/>
              <w:right w:w="0" w:type="dxa"/>
            </w:tcMar>
            <w:vAlign w:val="center"/>
          </w:tcPr>
          <w:p w14:paraId="4C5097BF"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Huilongguan</w:t>
            </w:r>
            <w:proofErr w:type="spellEnd"/>
            <w:r w:rsidRPr="009068D3">
              <w:rPr>
                <w:rFonts w:ascii="Times New Roman" w:hAnsi="Times New Roman" w:cs="Times New Roman"/>
                <w:sz w:val="21"/>
                <w:szCs w:val="21"/>
              </w:rPr>
              <w:t xml:space="preserve"> Area</w:t>
            </w:r>
          </w:p>
        </w:tc>
        <w:tc>
          <w:tcPr>
            <w:tcW w:w="974" w:type="pct"/>
            <w:shd w:val="clear" w:color="auto" w:fill="auto"/>
            <w:tcMar>
              <w:top w:w="0" w:type="dxa"/>
              <w:left w:w="0" w:type="dxa"/>
              <w:bottom w:w="0" w:type="dxa"/>
              <w:right w:w="0" w:type="dxa"/>
            </w:tcMar>
            <w:vAlign w:val="center"/>
          </w:tcPr>
          <w:p w14:paraId="4ADA59C5"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6DB8CD35" w14:textId="77777777" w:rsidTr="005B71C8">
        <w:trPr>
          <w:trHeight w:val="283"/>
          <w:jc w:val="center"/>
        </w:trPr>
        <w:tc>
          <w:tcPr>
            <w:tcW w:w="1430" w:type="pct"/>
            <w:tcMar>
              <w:top w:w="0" w:type="dxa"/>
              <w:left w:w="0" w:type="dxa"/>
              <w:bottom w:w="0" w:type="dxa"/>
              <w:right w:w="0" w:type="dxa"/>
            </w:tcMar>
            <w:vAlign w:val="center"/>
          </w:tcPr>
          <w:p w14:paraId="25101C53"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Tiangongyuan</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761B5FBC"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2</w:t>
            </w:r>
          </w:p>
        </w:tc>
        <w:tc>
          <w:tcPr>
            <w:tcW w:w="1622" w:type="pct"/>
            <w:tcMar>
              <w:top w:w="0" w:type="dxa"/>
              <w:left w:w="0" w:type="dxa"/>
              <w:bottom w:w="0" w:type="dxa"/>
              <w:right w:w="0" w:type="dxa"/>
            </w:tcMar>
            <w:vAlign w:val="center"/>
          </w:tcPr>
          <w:p w14:paraId="1334A95C" w14:textId="77777777" w:rsidR="001C66D8" w:rsidRPr="009068D3" w:rsidRDefault="00000000" w:rsidP="00694DEB">
            <w:pPr>
              <w:pStyle w:val="af4"/>
              <w:spacing w:line="276" w:lineRule="auto"/>
              <w:jc w:val="both"/>
              <w:rPr>
                <w:rFonts w:ascii="Times New Roman" w:hAnsi="Times New Roman" w:cs="Times New Roman"/>
                <w:sz w:val="21"/>
                <w:szCs w:val="21"/>
              </w:rPr>
            </w:pPr>
            <w:hyperlink r:id="rId33">
              <w:r w:rsidR="001C66D8" w:rsidRPr="009068D3">
                <w:rPr>
                  <w:rFonts w:ascii="Times New Roman" w:hAnsi="Times New Roman" w:cs="Times New Roman"/>
                  <w:sz w:val="21"/>
                  <w:szCs w:val="21"/>
                </w:rPr>
                <w:t>Hepingli Subdistrict</w:t>
              </w:r>
            </w:hyperlink>
          </w:p>
        </w:tc>
        <w:tc>
          <w:tcPr>
            <w:tcW w:w="974" w:type="pct"/>
            <w:shd w:val="clear" w:color="auto" w:fill="auto"/>
            <w:tcMar>
              <w:top w:w="0" w:type="dxa"/>
              <w:left w:w="0" w:type="dxa"/>
              <w:bottom w:w="0" w:type="dxa"/>
              <w:right w:w="0" w:type="dxa"/>
            </w:tcMar>
            <w:vAlign w:val="center"/>
          </w:tcPr>
          <w:p w14:paraId="6651DDD9"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62C6BFA4" w14:textId="77777777" w:rsidTr="005B71C8">
        <w:trPr>
          <w:trHeight w:val="283"/>
          <w:jc w:val="center"/>
        </w:trPr>
        <w:tc>
          <w:tcPr>
            <w:tcW w:w="1430" w:type="pct"/>
            <w:tcMar>
              <w:top w:w="0" w:type="dxa"/>
              <w:left w:w="0" w:type="dxa"/>
              <w:bottom w:w="0" w:type="dxa"/>
              <w:right w:w="0" w:type="dxa"/>
            </w:tcMar>
            <w:vAlign w:val="center"/>
          </w:tcPr>
          <w:p w14:paraId="65A5625D"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Linxiao</w:t>
            </w:r>
            <w:proofErr w:type="spellEnd"/>
            <w:r w:rsidRPr="009068D3">
              <w:rPr>
                <w:rFonts w:ascii="Times New Roman" w:hAnsi="Times New Roman" w:cs="Times New Roman"/>
                <w:sz w:val="21"/>
                <w:szCs w:val="21"/>
              </w:rPr>
              <w:t xml:space="preserve"> Road Subdistrict</w:t>
            </w:r>
          </w:p>
        </w:tc>
        <w:tc>
          <w:tcPr>
            <w:tcW w:w="974" w:type="pct"/>
            <w:shd w:val="clear" w:color="auto" w:fill="auto"/>
            <w:tcMar>
              <w:top w:w="0" w:type="dxa"/>
              <w:left w:w="0" w:type="dxa"/>
              <w:bottom w:w="0" w:type="dxa"/>
              <w:right w:w="0" w:type="dxa"/>
            </w:tcMar>
            <w:vAlign w:val="center"/>
          </w:tcPr>
          <w:p w14:paraId="14BB6A39"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2</w:t>
            </w:r>
          </w:p>
        </w:tc>
        <w:tc>
          <w:tcPr>
            <w:tcW w:w="1622" w:type="pct"/>
            <w:tcMar>
              <w:top w:w="0" w:type="dxa"/>
              <w:left w:w="0" w:type="dxa"/>
              <w:bottom w:w="0" w:type="dxa"/>
              <w:right w:w="0" w:type="dxa"/>
            </w:tcMar>
            <w:vAlign w:val="center"/>
          </w:tcPr>
          <w:p w14:paraId="74E6B76A"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Guang'anmenwai</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52174BE0"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2D2F170F" w14:textId="77777777" w:rsidTr="005B71C8">
        <w:trPr>
          <w:trHeight w:val="283"/>
          <w:jc w:val="center"/>
        </w:trPr>
        <w:tc>
          <w:tcPr>
            <w:tcW w:w="1430" w:type="pct"/>
            <w:tcMar>
              <w:top w:w="0" w:type="dxa"/>
              <w:left w:w="0" w:type="dxa"/>
              <w:bottom w:w="0" w:type="dxa"/>
              <w:right w:w="0" w:type="dxa"/>
            </w:tcMar>
            <w:vAlign w:val="center"/>
          </w:tcPr>
          <w:p w14:paraId="7DB2ECA9"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Guanyinsi</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542E19C9"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2</w:t>
            </w:r>
          </w:p>
        </w:tc>
        <w:tc>
          <w:tcPr>
            <w:tcW w:w="1622" w:type="pct"/>
            <w:tcMar>
              <w:top w:w="0" w:type="dxa"/>
              <w:left w:w="0" w:type="dxa"/>
              <w:bottom w:w="0" w:type="dxa"/>
              <w:right w:w="0" w:type="dxa"/>
            </w:tcMar>
            <w:vAlign w:val="center"/>
          </w:tcPr>
          <w:p w14:paraId="07A020BF"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Guang'anmennei</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2514E201"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6F38E55F" w14:textId="77777777" w:rsidTr="005B71C8">
        <w:trPr>
          <w:trHeight w:val="283"/>
          <w:jc w:val="center"/>
        </w:trPr>
        <w:tc>
          <w:tcPr>
            <w:tcW w:w="1430" w:type="pct"/>
            <w:tcMar>
              <w:top w:w="0" w:type="dxa"/>
              <w:left w:w="0" w:type="dxa"/>
              <w:bottom w:w="0" w:type="dxa"/>
              <w:right w:w="0" w:type="dxa"/>
            </w:tcMar>
            <w:vAlign w:val="center"/>
          </w:tcPr>
          <w:p w14:paraId="02945400"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Fengtai</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0F67244C"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2</w:t>
            </w:r>
          </w:p>
        </w:tc>
        <w:tc>
          <w:tcPr>
            <w:tcW w:w="1622" w:type="pct"/>
            <w:tcMar>
              <w:top w:w="0" w:type="dxa"/>
              <w:left w:w="0" w:type="dxa"/>
              <w:bottom w:w="0" w:type="dxa"/>
              <w:right w:w="0" w:type="dxa"/>
            </w:tcMar>
            <w:vAlign w:val="center"/>
          </w:tcPr>
          <w:p w14:paraId="02E8361B" w14:textId="77777777" w:rsidR="001C66D8" w:rsidRPr="009068D3" w:rsidRDefault="00000000" w:rsidP="00694DEB">
            <w:pPr>
              <w:pStyle w:val="af4"/>
              <w:spacing w:line="276" w:lineRule="auto"/>
              <w:jc w:val="both"/>
              <w:rPr>
                <w:rFonts w:ascii="Times New Roman" w:hAnsi="Times New Roman" w:cs="Times New Roman"/>
                <w:sz w:val="21"/>
                <w:szCs w:val="21"/>
              </w:rPr>
            </w:pPr>
            <w:hyperlink r:id="rId34">
              <w:r w:rsidR="001C66D8" w:rsidRPr="009068D3">
                <w:rPr>
                  <w:rFonts w:ascii="Times New Roman" w:hAnsi="Times New Roman" w:cs="Times New Roman"/>
                  <w:sz w:val="21"/>
                  <w:szCs w:val="21"/>
                </w:rPr>
                <w:t>Beizangcun</w:t>
              </w:r>
            </w:hyperlink>
            <w:r w:rsidR="001C66D8" w:rsidRPr="009068D3">
              <w:rPr>
                <w:rFonts w:ascii="Times New Roman" w:hAnsi="Times New Roman" w:cs="Times New Roman"/>
                <w:sz w:val="21"/>
                <w:szCs w:val="21"/>
              </w:rPr>
              <w:t xml:space="preserve"> town</w:t>
            </w:r>
          </w:p>
        </w:tc>
        <w:tc>
          <w:tcPr>
            <w:tcW w:w="974" w:type="pct"/>
            <w:shd w:val="clear" w:color="auto" w:fill="auto"/>
            <w:tcMar>
              <w:top w:w="0" w:type="dxa"/>
              <w:left w:w="0" w:type="dxa"/>
              <w:bottom w:w="0" w:type="dxa"/>
              <w:right w:w="0" w:type="dxa"/>
            </w:tcMar>
            <w:vAlign w:val="center"/>
          </w:tcPr>
          <w:p w14:paraId="217060A9"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659F3BB3" w14:textId="77777777" w:rsidTr="005B71C8">
        <w:trPr>
          <w:trHeight w:val="283"/>
          <w:jc w:val="center"/>
        </w:trPr>
        <w:tc>
          <w:tcPr>
            <w:tcW w:w="1430" w:type="pct"/>
            <w:tcMar>
              <w:top w:w="0" w:type="dxa"/>
              <w:left w:w="0" w:type="dxa"/>
              <w:bottom w:w="0" w:type="dxa"/>
              <w:right w:w="0" w:type="dxa"/>
            </w:tcMar>
            <w:vAlign w:val="center"/>
          </w:tcPr>
          <w:p w14:paraId="74C46445"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Beiyuan</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2D47A786"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2</w:t>
            </w:r>
          </w:p>
        </w:tc>
        <w:tc>
          <w:tcPr>
            <w:tcW w:w="1622" w:type="pct"/>
            <w:tcMar>
              <w:top w:w="0" w:type="dxa"/>
              <w:left w:w="0" w:type="dxa"/>
              <w:bottom w:w="0" w:type="dxa"/>
              <w:right w:w="0" w:type="dxa"/>
            </w:tcMar>
            <w:vAlign w:val="center"/>
          </w:tcPr>
          <w:p w14:paraId="30F28E48"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Balizhuang</w:t>
            </w:r>
            <w:proofErr w:type="spellEnd"/>
            <w:r w:rsidRPr="009068D3">
              <w:rPr>
                <w:rFonts w:ascii="Times New Roman" w:hAnsi="Times New Roman" w:cs="Times New Roman"/>
                <w:sz w:val="21"/>
                <w:szCs w:val="21"/>
              </w:rPr>
              <w:t xml:space="preserve"> </w:t>
            </w:r>
            <w:hyperlink r:id="rId35">
              <w:r w:rsidRPr="009068D3">
                <w:rPr>
                  <w:rFonts w:ascii="Times New Roman" w:hAnsi="Times New Roman" w:cs="Times New Roman"/>
                  <w:sz w:val="21"/>
                  <w:szCs w:val="21"/>
                </w:rPr>
                <w:t>Subdistrict</w:t>
              </w:r>
            </w:hyperlink>
          </w:p>
        </w:tc>
        <w:tc>
          <w:tcPr>
            <w:tcW w:w="974" w:type="pct"/>
            <w:shd w:val="clear" w:color="auto" w:fill="auto"/>
            <w:tcMar>
              <w:top w:w="0" w:type="dxa"/>
              <w:left w:w="0" w:type="dxa"/>
              <w:bottom w:w="0" w:type="dxa"/>
              <w:right w:w="0" w:type="dxa"/>
            </w:tcMar>
            <w:vAlign w:val="center"/>
          </w:tcPr>
          <w:p w14:paraId="64492863"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590B37" w:rsidRPr="009068D3" w14:paraId="4F877DDA" w14:textId="77777777" w:rsidTr="005B71C8">
        <w:trPr>
          <w:trHeight w:val="283"/>
          <w:jc w:val="center"/>
        </w:trPr>
        <w:tc>
          <w:tcPr>
            <w:tcW w:w="1430" w:type="pct"/>
            <w:tcMar>
              <w:top w:w="0" w:type="dxa"/>
              <w:left w:w="0" w:type="dxa"/>
              <w:bottom w:w="0" w:type="dxa"/>
              <w:right w:w="0" w:type="dxa"/>
            </w:tcMar>
            <w:vAlign w:val="center"/>
          </w:tcPr>
          <w:p w14:paraId="28C224C9" w14:textId="77777777" w:rsidR="001C66D8" w:rsidRPr="009068D3" w:rsidRDefault="001C66D8" w:rsidP="00694DEB">
            <w:pPr>
              <w:pStyle w:val="af4"/>
              <w:spacing w:line="276" w:lineRule="auto"/>
              <w:jc w:val="both"/>
              <w:rPr>
                <w:rFonts w:ascii="Times New Roman" w:hAnsi="Times New Roman" w:cs="Times New Roman"/>
                <w:sz w:val="21"/>
                <w:szCs w:val="21"/>
              </w:rPr>
            </w:pPr>
            <w:proofErr w:type="spellStart"/>
            <w:r w:rsidRPr="009068D3">
              <w:rPr>
                <w:rFonts w:ascii="Times New Roman" w:hAnsi="Times New Roman" w:cs="Times New Roman"/>
                <w:sz w:val="21"/>
                <w:szCs w:val="21"/>
              </w:rPr>
              <w:t>Beixinqiao</w:t>
            </w:r>
            <w:proofErr w:type="spellEnd"/>
            <w:r w:rsidRPr="009068D3">
              <w:rPr>
                <w:rFonts w:ascii="Times New Roman" w:hAnsi="Times New Roman" w:cs="Times New Roman"/>
                <w:sz w:val="21"/>
                <w:szCs w:val="21"/>
              </w:rPr>
              <w:t xml:space="preserve"> Subdistrict</w:t>
            </w:r>
          </w:p>
        </w:tc>
        <w:tc>
          <w:tcPr>
            <w:tcW w:w="974" w:type="pct"/>
            <w:shd w:val="clear" w:color="auto" w:fill="auto"/>
            <w:tcMar>
              <w:top w:w="0" w:type="dxa"/>
              <w:left w:w="0" w:type="dxa"/>
              <w:bottom w:w="0" w:type="dxa"/>
              <w:right w:w="0" w:type="dxa"/>
            </w:tcMar>
            <w:vAlign w:val="center"/>
          </w:tcPr>
          <w:p w14:paraId="3B09F5EE"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2</w:t>
            </w:r>
          </w:p>
        </w:tc>
        <w:tc>
          <w:tcPr>
            <w:tcW w:w="1622" w:type="pct"/>
            <w:tcMar>
              <w:top w:w="0" w:type="dxa"/>
              <w:left w:w="0" w:type="dxa"/>
              <w:bottom w:w="0" w:type="dxa"/>
              <w:right w:w="0" w:type="dxa"/>
            </w:tcMar>
            <w:vAlign w:val="center"/>
          </w:tcPr>
          <w:p w14:paraId="082C8D2C" w14:textId="77777777" w:rsidR="001C66D8" w:rsidRPr="009068D3" w:rsidRDefault="00000000" w:rsidP="00694DEB">
            <w:pPr>
              <w:pStyle w:val="af4"/>
              <w:spacing w:line="276" w:lineRule="auto"/>
              <w:jc w:val="both"/>
              <w:rPr>
                <w:rFonts w:ascii="Times New Roman" w:hAnsi="Times New Roman" w:cs="Times New Roman"/>
                <w:sz w:val="21"/>
                <w:szCs w:val="21"/>
              </w:rPr>
            </w:pPr>
            <w:hyperlink r:id="rId36">
              <w:r w:rsidR="001C66D8" w:rsidRPr="009068D3">
                <w:rPr>
                  <w:rFonts w:ascii="Times New Roman" w:hAnsi="Times New Roman" w:cs="Times New Roman"/>
                  <w:sz w:val="21"/>
                  <w:szCs w:val="21"/>
                </w:rPr>
                <w:t xml:space="preserve">Babaoshan </w:t>
              </w:r>
            </w:hyperlink>
            <w:r w:rsidR="001C66D8" w:rsidRPr="009068D3">
              <w:rPr>
                <w:rFonts w:ascii="Times New Roman" w:hAnsi="Times New Roman" w:cs="Times New Roman"/>
                <w:sz w:val="21"/>
                <w:szCs w:val="21"/>
              </w:rPr>
              <w:t>Subdistrict</w:t>
            </w:r>
          </w:p>
        </w:tc>
        <w:tc>
          <w:tcPr>
            <w:tcW w:w="974" w:type="pct"/>
            <w:shd w:val="clear" w:color="auto" w:fill="auto"/>
            <w:tcMar>
              <w:top w:w="0" w:type="dxa"/>
              <w:left w:w="0" w:type="dxa"/>
              <w:bottom w:w="0" w:type="dxa"/>
              <w:right w:w="0" w:type="dxa"/>
            </w:tcMar>
            <w:vAlign w:val="center"/>
          </w:tcPr>
          <w:p w14:paraId="30307F11"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r w:rsidR="001C66D8" w:rsidRPr="009068D3" w14:paraId="07AAAC99" w14:textId="77777777" w:rsidTr="005B71C8">
        <w:trPr>
          <w:trHeight w:val="283"/>
          <w:jc w:val="center"/>
        </w:trPr>
        <w:tc>
          <w:tcPr>
            <w:tcW w:w="1430" w:type="pct"/>
            <w:tcBorders>
              <w:bottom w:val="single" w:sz="6" w:space="0" w:color="auto"/>
            </w:tcBorders>
            <w:tcMar>
              <w:top w:w="0" w:type="dxa"/>
              <w:left w:w="0" w:type="dxa"/>
              <w:bottom w:w="0" w:type="dxa"/>
              <w:right w:w="0" w:type="dxa"/>
            </w:tcMar>
            <w:vAlign w:val="center"/>
          </w:tcPr>
          <w:p w14:paraId="1BF3E366" w14:textId="77777777" w:rsidR="001C66D8" w:rsidRPr="009068D3" w:rsidRDefault="00000000" w:rsidP="00694DEB">
            <w:pPr>
              <w:pStyle w:val="af4"/>
              <w:spacing w:line="276" w:lineRule="auto"/>
              <w:jc w:val="both"/>
              <w:rPr>
                <w:rFonts w:ascii="Times New Roman" w:hAnsi="Times New Roman" w:cs="Times New Roman"/>
                <w:sz w:val="21"/>
                <w:szCs w:val="21"/>
              </w:rPr>
            </w:pPr>
            <w:hyperlink r:id="rId37">
              <w:r w:rsidR="001C66D8" w:rsidRPr="009068D3">
                <w:rPr>
                  <w:rFonts w:ascii="Times New Roman" w:hAnsi="Times New Roman" w:cs="Times New Roman"/>
                  <w:sz w:val="21"/>
                  <w:szCs w:val="21"/>
                </w:rPr>
                <w:t>Baizhifang Subdistrict</w:t>
              </w:r>
            </w:hyperlink>
          </w:p>
        </w:tc>
        <w:tc>
          <w:tcPr>
            <w:tcW w:w="974" w:type="pct"/>
            <w:tcBorders>
              <w:bottom w:val="single" w:sz="6" w:space="0" w:color="auto"/>
            </w:tcBorders>
            <w:shd w:val="clear" w:color="auto" w:fill="auto"/>
            <w:tcMar>
              <w:top w:w="0" w:type="dxa"/>
              <w:left w:w="0" w:type="dxa"/>
              <w:bottom w:w="0" w:type="dxa"/>
              <w:right w:w="0" w:type="dxa"/>
            </w:tcMar>
            <w:vAlign w:val="center"/>
          </w:tcPr>
          <w:p w14:paraId="7667734D"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2</w:t>
            </w:r>
          </w:p>
        </w:tc>
        <w:tc>
          <w:tcPr>
            <w:tcW w:w="1622" w:type="pct"/>
            <w:tcBorders>
              <w:bottom w:val="single" w:sz="6" w:space="0" w:color="auto"/>
            </w:tcBorders>
            <w:tcMar>
              <w:top w:w="0" w:type="dxa"/>
              <w:left w:w="0" w:type="dxa"/>
              <w:bottom w:w="0" w:type="dxa"/>
              <w:right w:w="0" w:type="dxa"/>
            </w:tcMar>
            <w:vAlign w:val="center"/>
          </w:tcPr>
          <w:p w14:paraId="79BF5A76" w14:textId="77777777" w:rsidR="001C66D8" w:rsidRPr="009068D3" w:rsidRDefault="00000000" w:rsidP="00694DEB">
            <w:pPr>
              <w:pStyle w:val="af4"/>
              <w:spacing w:line="276" w:lineRule="auto"/>
              <w:jc w:val="both"/>
              <w:rPr>
                <w:rFonts w:ascii="Times New Roman" w:hAnsi="Times New Roman" w:cs="Times New Roman"/>
                <w:sz w:val="21"/>
                <w:szCs w:val="21"/>
              </w:rPr>
            </w:pPr>
            <w:hyperlink r:id="rId38">
              <w:r w:rsidR="001C66D8" w:rsidRPr="009068D3">
                <w:rPr>
                  <w:rFonts w:ascii="Times New Roman" w:hAnsi="Times New Roman" w:cs="Times New Roman"/>
                  <w:sz w:val="21"/>
                  <w:szCs w:val="21"/>
                </w:rPr>
                <w:t>Anding</w:t>
              </w:r>
            </w:hyperlink>
            <w:r w:rsidR="001C66D8" w:rsidRPr="009068D3">
              <w:rPr>
                <w:rFonts w:ascii="Times New Roman" w:hAnsi="Times New Roman" w:cs="Times New Roman"/>
                <w:sz w:val="21"/>
                <w:szCs w:val="21"/>
              </w:rPr>
              <w:t xml:space="preserve"> town</w:t>
            </w:r>
          </w:p>
        </w:tc>
        <w:tc>
          <w:tcPr>
            <w:tcW w:w="974" w:type="pct"/>
            <w:tcBorders>
              <w:bottom w:val="single" w:sz="6" w:space="0" w:color="auto"/>
            </w:tcBorders>
            <w:shd w:val="clear" w:color="auto" w:fill="auto"/>
            <w:tcMar>
              <w:top w:w="0" w:type="dxa"/>
              <w:left w:w="0" w:type="dxa"/>
              <w:bottom w:w="0" w:type="dxa"/>
              <w:right w:w="0" w:type="dxa"/>
            </w:tcMar>
            <w:vAlign w:val="center"/>
          </w:tcPr>
          <w:p w14:paraId="3CFE6D0F" w14:textId="77777777" w:rsidR="001C66D8" w:rsidRPr="009068D3" w:rsidRDefault="001C66D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w:t>
            </w:r>
          </w:p>
        </w:tc>
      </w:tr>
    </w:tbl>
    <w:p w14:paraId="4380824B" w14:textId="77777777" w:rsidR="001C66D8" w:rsidRPr="009068D3" w:rsidRDefault="001C66D8" w:rsidP="00694DEB">
      <w:pPr>
        <w:pStyle w:val="af4"/>
        <w:spacing w:line="276" w:lineRule="auto"/>
        <w:jc w:val="both"/>
        <w:rPr>
          <w:rFonts w:ascii="Times New Roman" w:hAnsi="Times New Roman" w:cs="Times New Roman"/>
          <w:sz w:val="21"/>
          <w:szCs w:val="21"/>
        </w:rPr>
      </w:pPr>
    </w:p>
    <w:p w14:paraId="41024F23" w14:textId="3EC26A9B" w:rsidR="001C66D8" w:rsidRPr="009068D3" w:rsidRDefault="001C66D8" w:rsidP="00694DEB">
      <w:pPr>
        <w:pStyle w:val="af4"/>
        <w:spacing w:line="276" w:lineRule="auto"/>
        <w:jc w:val="both"/>
        <w:rPr>
          <w:rFonts w:ascii="Times New Roman" w:hAnsi="Times New Roman" w:cs="Times New Roman"/>
          <w:sz w:val="21"/>
          <w:szCs w:val="21"/>
        </w:rPr>
        <w:sectPr w:rsidR="001C66D8" w:rsidRPr="009068D3" w:rsidSect="008D04F8">
          <w:headerReference w:type="default" r:id="rId39"/>
          <w:footerReference w:type="default" r:id="rId40"/>
          <w:pgSz w:w="12240" w:h="15840" w:code="1"/>
          <w:pgMar w:top="1440" w:right="1800" w:bottom="1440" w:left="1800" w:header="720" w:footer="720" w:gutter="0"/>
          <w:lnNumType w:countBy="1"/>
          <w:cols w:space="720"/>
          <w:docGrid w:linePitch="299"/>
        </w:sectPr>
      </w:pPr>
    </w:p>
    <w:p w14:paraId="437F1E0B" w14:textId="7EB06801" w:rsidR="00B111AD" w:rsidRPr="009068D3" w:rsidRDefault="00B2149F" w:rsidP="00694DEB">
      <w:pPr>
        <w:pStyle w:val="af4"/>
        <w:spacing w:line="276" w:lineRule="auto"/>
        <w:jc w:val="both"/>
        <w:rPr>
          <w:rFonts w:ascii="Times New Roman" w:hAnsi="Times New Roman" w:cs="Times New Roman" w:hint="eastAsia"/>
          <w:sz w:val="21"/>
          <w:szCs w:val="21"/>
          <w:lang w:val="en-US"/>
        </w:rPr>
      </w:pPr>
      <w:r w:rsidRPr="00C17F44">
        <w:rPr>
          <w:rFonts w:ascii="Times New Roman" w:hAnsi="Times New Roman" w:cs="Times New Roman"/>
          <w:b/>
          <w:bCs/>
          <w:sz w:val="21"/>
          <w:szCs w:val="21"/>
        </w:rPr>
        <w:lastRenderedPageBreak/>
        <w:t xml:space="preserve">Table </w:t>
      </w:r>
      <w:r w:rsidR="001C66D8" w:rsidRPr="00C17F44">
        <w:rPr>
          <w:rFonts w:ascii="Times New Roman" w:hAnsi="Times New Roman" w:cs="Times New Roman"/>
          <w:b/>
          <w:bCs/>
          <w:sz w:val="21"/>
          <w:szCs w:val="21"/>
        </w:rPr>
        <w:t>S2</w:t>
      </w:r>
      <w:r w:rsidRPr="00C17F44">
        <w:rPr>
          <w:rFonts w:ascii="Times New Roman" w:hAnsi="Times New Roman" w:cs="Times New Roman"/>
          <w:b/>
          <w:bCs/>
          <w:sz w:val="21"/>
          <w:szCs w:val="21"/>
        </w:rPr>
        <w:t xml:space="preserve">. Average performance </w:t>
      </w:r>
      <w:r w:rsidR="00C17F44" w:rsidRPr="00C17F44">
        <w:rPr>
          <w:rFonts w:ascii="Times New Roman" w:hAnsi="Times New Roman" w:cs="Times New Roman"/>
          <w:b/>
          <w:bCs/>
          <w:sz w:val="21"/>
          <w:szCs w:val="21"/>
          <w:lang w:val="en-US"/>
        </w:rPr>
        <w:t>of mobility-based sampling under various outbreak and data scenarios in Guangzhou and Beijing.</w:t>
      </w:r>
      <w:r w:rsidR="00C17F44" w:rsidRPr="00C17F44">
        <w:rPr>
          <w:rFonts w:ascii="Times New Roman" w:hAnsi="Times New Roman" w:cs="Times New Roman"/>
          <w:sz w:val="21"/>
          <w:szCs w:val="21"/>
          <w:lang w:val="en-US"/>
        </w:rPr>
        <w:t xml:space="preserve"> Simulated data of different outbreak scenarios were generated by the constructed epidemiological model in both cities. Five types of scenarios were considered for each city, involving three basic reproduction numbers (R</w:t>
      </w:r>
      <w:r w:rsidR="00C17F44" w:rsidRPr="00C17F44">
        <w:rPr>
          <w:rFonts w:ascii="Times New Roman" w:hAnsi="Times New Roman" w:cs="Times New Roman"/>
          <w:sz w:val="21"/>
          <w:szCs w:val="21"/>
          <w:vertAlign w:val="subscript"/>
          <w:lang w:val="en-US"/>
        </w:rPr>
        <w:t>0</w:t>
      </w:r>
      <w:r w:rsidR="00C17F44" w:rsidRPr="00C17F44">
        <w:rPr>
          <w:rFonts w:ascii="Times New Roman" w:hAnsi="Times New Roman" w:cs="Times New Roman"/>
          <w:sz w:val="21"/>
          <w:szCs w:val="21"/>
          <w:lang w:val="en-US"/>
        </w:rPr>
        <w:t>), outbreaks beginning in high or low population-density communities, and two intervention timings. For each type, the size of the outbreak source was set to one/two/three communities. For example, the first row denotes randomly selecting one source community in Guangzhou where the communities with higher population density are more likely to be selected, with an R</w:t>
      </w:r>
      <w:r w:rsidR="00C17F44" w:rsidRPr="00C17F44">
        <w:rPr>
          <w:rFonts w:ascii="Times New Roman" w:hAnsi="Times New Roman" w:cs="Times New Roman"/>
          <w:sz w:val="21"/>
          <w:szCs w:val="21"/>
          <w:vertAlign w:val="subscript"/>
          <w:lang w:val="en-US"/>
        </w:rPr>
        <w:t>0</w:t>
      </w:r>
      <w:r w:rsidR="00C17F44" w:rsidRPr="00C17F44">
        <w:rPr>
          <w:rFonts w:ascii="Times New Roman" w:hAnsi="Times New Roman" w:cs="Times New Roman"/>
          <w:sz w:val="21"/>
          <w:szCs w:val="21"/>
          <w:lang w:val="en-US"/>
        </w:rPr>
        <w:t xml:space="preserve"> of 4.9 and the actual timing of non-pharmacological interventions. For each outbreak scenario, 30 simulations were repeated to test 30 random locations, and the table provides details on the proportion of estimated communities with infections (affected communities) and the performances of two mobility-based sampling approaches in detecting affected communities and cases for the mean of many random simulations.</w:t>
      </w:r>
    </w:p>
    <w:tbl>
      <w:tblPr>
        <w:tblW w:w="4946" w:type="pct"/>
        <w:jc w:val="center"/>
        <w:tblLayout w:type="fixed"/>
        <w:tblLook w:val="04A0" w:firstRow="1" w:lastRow="0" w:firstColumn="1" w:lastColumn="0" w:noHBand="0" w:noVBand="1"/>
      </w:tblPr>
      <w:tblGrid>
        <w:gridCol w:w="1380"/>
        <w:gridCol w:w="1839"/>
        <w:gridCol w:w="1375"/>
        <w:gridCol w:w="773"/>
        <w:gridCol w:w="1533"/>
        <w:gridCol w:w="307"/>
        <w:gridCol w:w="2148"/>
        <w:gridCol w:w="108"/>
        <w:gridCol w:w="149"/>
        <w:gridCol w:w="108"/>
        <w:gridCol w:w="864"/>
        <w:gridCol w:w="931"/>
        <w:gridCol w:w="1165"/>
        <w:gridCol w:w="1022"/>
        <w:gridCol w:w="105"/>
      </w:tblGrid>
      <w:tr w:rsidR="00590B37" w:rsidRPr="009068D3" w14:paraId="231B33E5" w14:textId="77777777" w:rsidTr="00C005AA">
        <w:trPr>
          <w:trHeight w:val="312"/>
          <w:tblHeader/>
          <w:jc w:val="center"/>
        </w:trPr>
        <w:tc>
          <w:tcPr>
            <w:tcW w:w="500" w:type="pct"/>
            <w:vMerge w:val="restart"/>
            <w:tcBorders>
              <w:top w:val="single" w:sz="6" w:space="0" w:color="auto"/>
              <w:bottom w:val="single" w:sz="6" w:space="0" w:color="auto"/>
            </w:tcBorders>
            <w:shd w:val="clear" w:color="auto" w:fill="F2F2F2" w:themeFill="background1" w:themeFillShade="F2"/>
          </w:tcPr>
          <w:p w14:paraId="4DA797F1"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City</w:t>
            </w:r>
          </w:p>
        </w:tc>
        <w:tc>
          <w:tcPr>
            <w:tcW w:w="1999" w:type="pct"/>
            <w:gridSpan w:val="4"/>
            <w:tcBorders>
              <w:top w:val="single" w:sz="6" w:space="0" w:color="auto"/>
              <w:bottom w:val="single" w:sz="6" w:space="0" w:color="auto"/>
            </w:tcBorders>
            <w:shd w:val="clear" w:color="auto" w:fill="F2F2F2" w:themeFill="background1" w:themeFillShade="F2"/>
            <w:noWrap/>
          </w:tcPr>
          <w:p w14:paraId="317CDE28"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Scenario</w:t>
            </w:r>
          </w:p>
        </w:tc>
        <w:tc>
          <w:tcPr>
            <w:tcW w:w="111" w:type="pct"/>
            <w:tcBorders>
              <w:top w:val="single" w:sz="6" w:space="0" w:color="auto"/>
            </w:tcBorders>
            <w:shd w:val="clear" w:color="auto" w:fill="F2F2F2" w:themeFill="background1" w:themeFillShade="F2"/>
          </w:tcPr>
          <w:p w14:paraId="1E6363B3"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817" w:type="pct"/>
            <w:gridSpan w:val="2"/>
            <w:tcBorders>
              <w:top w:val="single" w:sz="6" w:space="0" w:color="auto"/>
              <w:bottom w:val="single" w:sz="6" w:space="0" w:color="auto"/>
            </w:tcBorders>
            <w:shd w:val="clear" w:color="auto" w:fill="F2F2F2" w:themeFill="background1" w:themeFillShade="F2"/>
          </w:tcPr>
          <w:p w14:paraId="65F48239"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Simulated transmission</w:t>
            </w:r>
          </w:p>
        </w:tc>
        <w:tc>
          <w:tcPr>
            <w:tcW w:w="93" w:type="pct"/>
            <w:gridSpan w:val="2"/>
            <w:tcBorders>
              <w:top w:val="single" w:sz="6" w:space="0" w:color="auto"/>
            </w:tcBorders>
            <w:shd w:val="clear" w:color="auto" w:fill="F2F2F2" w:themeFill="background1" w:themeFillShade="F2"/>
          </w:tcPr>
          <w:p w14:paraId="7034A763"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1480" w:type="pct"/>
            <w:gridSpan w:val="5"/>
            <w:tcBorders>
              <w:top w:val="single" w:sz="6" w:space="0" w:color="auto"/>
              <w:bottom w:val="single" w:sz="6" w:space="0" w:color="auto"/>
            </w:tcBorders>
            <w:shd w:val="clear" w:color="auto" w:fill="F2F2F2" w:themeFill="background1" w:themeFillShade="F2"/>
            <w:noWrap/>
          </w:tcPr>
          <w:p w14:paraId="2F066346"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Average performance of sampling approach (%)</w:t>
            </w:r>
          </w:p>
        </w:tc>
      </w:tr>
      <w:tr w:rsidR="00590B37" w:rsidRPr="009068D3" w14:paraId="1DAA22A6" w14:textId="77777777" w:rsidTr="00C005AA">
        <w:trPr>
          <w:gridAfter w:val="1"/>
          <w:wAfter w:w="38" w:type="pct"/>
          <w:trHeight w:val="312"/>
          <w:tblHeader/>
          <w:jc w:val="center"/>
        </w:trPr>
        <w:tc>
          <w:tcPr>
            <w:tcW w:w="500" w:type="pct"/>
            <w:vMerge/>
            <w:tcBorders>
              <w:top w:val="single" w:sz="6" w:space="0" w:color="auto"/>
              <w:bottom w:val="single" w:sz="6" w:space="0" w:color="auto"/>
            </w:tcBorders>
            <w:shd w:val="clear" w:color="auto" w:fill="F2F2F2" w:themeFill="background1" w:themeFillShade="F2"/>
            <w:hideMark/>
          </w:tcPr>
          <w:p w14:paraId="65A2AC42"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val="restart"/>
            <w:tcBorders>
              <w:top w:val="single" w:sz="6" w:space="0" w:color="auto"/>
              <w:bottom w:val="single" w:sz="6" w:space="0" w:color="auto"/>
            </w:tcBorders>
            <w:shd w:val="clear" w:color="auto" w:fill="F2F2F2" w:themeFill="background1" w:themeFillShade="F2"/>
            <w:noWrap/>
            <w:hideMark/>
          </w:tcPr>
          <w:p w14:paraId="2CB7588A"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Population density of source communities</w:t>
            </w:r>
          </w:p>
        </w:tc>
        <w:tc>
          <w:tcPr>
            <w:tcW w:w="498" w:type="pct"/>
            <w:vMerge w:val="restart"/>
            <w:tcBorders>
              <w:top w:val="single" w:sz="6" w:space="0" w:color="auto"/>
              <w:bottom w:val="single" w:sz="6" w:space="0" w:color="auto"/>
            </w:tcBorders>
            <w:shd w:val="clear" w:color="auto" w:fill="F2F2F2" w:themeFill="background1" w:themeFillShade="F2"/>
            <w:noWrap/>
            <w:hideMark/>
          </w:tcPr>
          <w:p w14:paraId="10CC6394"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Intervention timing</w:t>
            </w:r>
          </w:p>
        </w:tc>
        <w:tc>
          <w:tcPr>
            <w:tcW w:w="280" w:type="pct"/>
            <w:vMerge w:val="restart"/>
            <w:tcBorders>
              <w:top w:val="single" w:sz="6" w:space="0" w:color="auto"/>
              <w:bottom w:val="single" w:sz="6" w:space="0" w:color="auto"/>
            </w:tcBorders>
            <w:shd w:val="clear" w:color="auto" w:fill="F2F2F2" w:themeFill="background1" w:themeFillShade="F2"/>
            <w:noWrap/>
            <w:hideMark/>
          </w:tcPr>
          <w:p w14:paraId="0C14D626"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R</w:t>
            </w:r>
            <w:r w:rsidRPr="009068D3">
              <w:rPr>
                <w:rFonts w:ascii="Times New Roman" w:eastAsia="DengXian" w:hAnsi="Times New Roman" w:cs="Times New Roman"/>
                <w:sz w:val="21"/>
                <w:szCs w:val="21"/>
                <w:vertAlign w:val="subscript"/>
                <w:lang w:val="en-US"/>
              </w:rPr>
              <w:t>0</w:t>
            </w:r>
          </w:p>
        </w:tc>
        <w:tc>
          <w:tcPr>
            <w:tcW w:w="555" w:type="pct"/>
            <w:vMerge w:val="restart"/>
            <w:tcBorders>
              <w:top w:val="single" w:sz="6" w:space="0" w:color="auto"/>
              <w:bottom w:val="single" w:sz="6" w:space="0" w:color="auto"/>
            </w:tcBorders>
            <w:shd w:val="clear" w:color="auto" w:fill="F2F2F2" w:themeFill="background1" w:themeFillShade="F2"/>
            <w:noWrap/>
            <w:hideMark/>
          </w:tcPr>
          <w:p w14:paraId="166817D2"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Number of source communities</w:t>
            </w:r>
          </w:p>
        </w:tc>
        <w:tc>
          <w:tcPr>
            <w:tcW w:w="111" w:type="pct"/>
            <w:shd w:val="clear" w:color="auto" w:fill="F2F2F2" w:themeFill="background1" w:themeFillShade="F2"/>
          </w:tcPr>
          <w:p w14:paraId="3266869E"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vMerge w:val="restart"/>
            <w:tcBorders>
              <w:bottom w:val="single" w:sz="6" w:space="0" w:color="auto"/>
            </w:tcBorders>
            <w:shd w:val="clear" w:color="auto" w:fill="F2F2F2" w:themeFill="background1" w:themeFillShade="F2"/>
          </w:tcPr>
          <w:p w14:paraId="22471F23"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hAnsi="Times New Roman" w:cs="Times New Roman"/>
                <w:sz w:val="21"/>
                <w:szCs w:val="21"/>
              </w:rPr>
              <w:t xml:space="preserve">Average </w:t>
            </w:r>
            <w:r w:rsidRPr="009068D3">
              <w:rPr>
                <w:rFonts w:ascii="Times New Roman" w:eastAsia="DengXian" w:hAnsi="Times New Roman" w:cs="Times New Roman"/>
                <w:sz w:val="21"/>
                <w:szCs w:val="21"/>
                <w:lang w:val="en-US"/>
              </w:rPr>
              <w:t>proportion of affected communities (%)</w:t>
            </w:r>
          </w:p>
        </w:tc>
        <w:tc>
          <w:tcPr>
            <w:tcW w:w="93" w:type="pct"/>
            <w:gridSpan w:val="2"/>
            <w:shd w:val="clear" w:color="auto" w:fill="F2F2F2" w:themeFill="background1" w:themeFillShade="F2"/>
          </w:tcPr>
          <w:p w14:paraId="1D823CFC"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89" w:type="pct"/>
            <w:gridSpan w:val="3"/>
            <w:tcBorders>
              <w:top w:val="single" w:sz="6" w:space="0" w:color="auto"/>
              <w:bottom w:val="single" w:sz="6" w:space="0" w:color="auto"/>
            </w:tcBorders>
            <w:shd w:val="clear" w:color="auto" w:fill="F2F2F2" w:themeFill="background1" w:themeFillShade="F2"/>
            <w:noWrap/>
            <w:hideMark/>
          </w:tcPr>
          <w:p w14:paraId="286A5D06"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Case detection</w:t>
            </w:r>
          </w:p>
        </w:tc>
        <w:tc>
          <w:tcPr>
            <w:tcW w:w="792" w:type="pct"/>
            <w:gridSpan w:val="2"/>
            <w:tcBorders>
              <w:top w:val="single" w:sz="6" w:space="0" w:color="auto"/>
              <w:bottom w:val="single" w:sz="6" w:space="0" w:color="auto"/>
            </w:tcBorders>
            <w:shd w:val="clear" w:color="auto" w:fill="F2F2F2" w:themeFill="background1" w:themeFillShade="F2"/>
            <w:noWrap/>
            <w:hideMark/>
          </w:tcPr>
          <w:p w14:paraId="137F81FA"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Affected community detection</w:t>
            </w:r>
          </w:p>
        </w:tc>
      </w:tr>
      <w:tr w:rsidR="00590B37" w:rsidRPr="009068D3" w14:paraId="1954750E" w14:textId="77777777" w:rsidTr="00C005AA">
        <w:trPr>
          <w:gridAfter w:val="1"/>
          <w:wAfter w:w="39" w:type="pct"/>
          <w:trHeight w:val="312"/>
          <w:tblHeader/>
          <w:jc w:val="center"/>
        </w:trPr>
        <w:tc>
          <w:tcPr>
            <w:tcW w:w="500" w:type="pct"/>
            <w:vMerge/>
            <w:tcBorders>
              <w:bottom w:val="single" w:sz="6" w:space="0" w:color="auto"/>
            </w:tcBorders>
            <w:shd w:val="clear" w:color="auto" w:fill="F2F2F2" w:themeFill="background1" w:themeFillShade="F2"/>
            <w:hideMark/>
          </w:tcPr>
          <w:p w14:paraId="22FFF114"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tcBorders>
              <w:bottom w:val="single" w:sz="6" w:space="0" w:color="auto"/>
            </w:tcBorders>
            <w:shd w:val="clear" w:color="auto" w:fill="F2F2F2" w:themeFill="background1" w:themeFillShade="F2"/>
            <w:hideMark/>
          </w:tcPr>
          <w:p w14:paraId="4FD05DA3"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498" w:type="pct"/>
            <w:vMerge/>
            <w:tcBorders>
              <w:bottom w:val="single" w:sz="6" w:space="0" w:color="auto"/>
            </w:tcBorders>
            <w:shd w:val="clear" w:color="auto" w:fill="F2F2F2" w:themeFill="background1" w:themeFillShade="F2"/>
            <w:hideMark/>
          </w:tcPr>
          <w:p w14:paraId="07A51A19"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280" w:type="pct"/>
            <w:vMerge/>
            <w:tcBorders>
              <w:bottom w:val="single" w:sz="6" w:space="0" w:color="auto"/>
            </w:tcBorders>
            <w:shd w:val="clear" w:color="auto" w:fill="F2F2F2" w:themeFill="background1" w:themeFillShade="F2"/>
            <w:hideMark/>
          </w:tcPr>
          <w:p w14:paraId="63E6E96D"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555" w:type="pct"/>
            <w:vMerge/>
            <w:tcBorders>
              <w:bottom w:val="single" w:sz="6" w:space="0" w:color="auto"/>
            </w:tcBorders>
            <w:shd w:val="clear" w:color="auto" w:fill="F2F2F2" w:themeFill="background1" w:themeFillShade="F2"/>
            <w:hideMark/>
          </w:tcPr>
          <w:p w14:paraId="2C95EB37"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111" w:type="pct"/>
            <w:shd w:val="clear" w:color="auto" w:fill="F2F2F2" w:themeFill="background1" w:themeFillShade="F2"/>
          </w:tcPr>
          <w:p w14:paraId="0E6D770C"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vMerge/>
            <w:tcBorders>
              <w:bottom w:val="single" w:sz="6" w:space="0" w:color="auto"/>
            </w:tcBorders>
            <w:shd w:val="clear" w:color="auto" w:fill="F2F2F2" w:themeFill="background1" w:themeFillShade="F2"/>
          </w:tcPr>
          <w:p w14:paraId="187CC793"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93" w:type="pct"/>
            <w:gridSpan w:val="2"/>
            <w:shd w:val="clear" w:color="auto" w:fill="F2F2F2" w:themeFill="background1" w:themeFillShade="F2"/>
          </w:tcPr>
          <w:p w14:paraId="06011F6F"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tcBorders>
              <w:top w:val="single" w:sz="6" w:space="0" w:color="auto"/>
              <w:bottom w:val="single" w:sz="6" w:space="0" w:color="auto"/>
            </w:tcBorders>
            <w:shd w:val="clear" w:color="auto" w:fill="F2F2F2" w:themeFill="background1" w:themeFillShade="F2"/>
            <w:noWrap/>
            <w:hideMark/>
          </w:tcPr>
          <w:p w14:paraId="741F8E4F"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CFI</w:t>
            </w:r>
          </w:p>
        </w:tc>
        <w:tc>
          <w:tcPr>
            <w:tcW w:w="336" w:type="pct"/>
            <w:tcBorders>
              <w:top w:val="single" w:sz="6" w:space="0" w:color="auto"/>
              <w:bottom w:val="single" w:sz="6" w:space="0" w:color="auto"/>
            </w:tcBorders>
            <w:shd w:val="clear" w:color="auto" w:fill="F2F2F2" w:themeFill="background1" w:themeFillShade="F2"/>
            <w:noWrap/>
            <w:hideMark/>
          </w:tcPr>
          <w:p w14:paraId="79A3543F"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CTI</w:t>
            </w:r>
          </w:p>
        </w:tc>
        <w:tc>
          <w:tcPr>
            <w:tcW w:w="422" w:type="pct"/>
            <w:tcBorders>
              <w:top w:val="single" w:sz="6" w:space="0" w:color="auto"/>
              <w:bottom w:val="single" w:sz="6" w:space="0" w:color="auto"/>
            </w:tcBorders>
            <w:shd w:val="clear" w:color="auto" w:fill="F2F2F2" w:themeFill="background1" w:themeFillShade="F2"/>
            <w:noWrap/>
            <w:hideMark/>
          </w:tcPr>
          <w:p w14:paraId="09E3F64B"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CFI</w:t>
            </w:r>
          </w:p>
        </w:tc>
        <w:tc>
          <w:tcPr>
            <w:tcW w:w="370" w:type="pct"/>
            <w:tcBorders>
              <w:top w:val="single" w:sz="6" w:space="0" w:color="auto"/>
              <w:bottom w:val="single" w:sz="6" w:space="0" w:color="auto"/>
            </w:tcBorders>
            <w:shd w:val="clear" w:color="auto" w:fill="F2F2F2" w:themeFill="background1" w:themeFillShade="F2"/>
            <w:noWrap/>
            <w:hideMark/>
          </w:tcPr>
          <w:p w14:paraId="096C4309"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CTI</w:t>
            </w:r>
          </w:p>
        </w:tc>
      </w:tr>
      <w:tr w:rsidR="00590B37" w:rsidRPr="009068D3" w14:paraId="7102BA55" w14:textId="77777777" w:rsidTr="00C005AA">
        <w:trPr>
          <w:gridAfter w:val="1"/>
          <w:wAfter w:w="39" w:type="pct"/>
          <w:trHeight w:val="312"/>
          <w:jc w:val="center"/>
        </w:trPr>
        <w:tc>
          <w:tcPr>
            <w:tcW w:w="500" w:type="pct"/>
            <w:vMerge w:val="restart"/>
            <w:tcBorders>
              <w:top w:val="single" w:sz="6" w:space="0" w:color="auto"/>
              <w:bottom w:val="single" w:sz="6" w:space="0" w:color="auto"/>
            </w:tcBorders>
            <w:shd w:val="clear" w:color="auto" w:fill="auto"/>
            <w:noWrap/>
            <w:hideMark/>
          </w:tcPr>
          <w:p w14:paraId="581B6A2F"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Guangzhou</w:t>
            </w:r>
          </w:p>
        </w:tc>
        <w:tc>
          <w:tcPr>
            <w:tcW w:w="666" w:type="pct"/>
            <w:vMerge w:val="restart"/>
            <w:tcBorders>
              <w:top w:val="single" w:sz="6" w:space="0" w:color="auto"/>
            </w:tcBorders>
            <w:shd w:val="clear" w:color="auto" w:fill="auto"/>
            <w:noWrap/>
            <w:hideMark/>
          </w:tcPr>
          <w:p w14:paraId="2EC56D95"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High</w:t>
            </w:r>
          </w:p>
        </w:tc>
        <w:tc>
          <w:tcPr>
            <w:tcW w:w="498" w:type="pct"/>
            <w:vMerge w:val="restart"/>
            <w:tcBorders>
              <w:top w:val="single" w:sz="6" w:space="0" w:color="auto"/>
            </w:tcBorders>
            <w:shd w:val="clear" w:color="auto" w:fill="auto"/>
            <w:noWrap/>
            <w:hideMark/>
          </w:tcPr>
          <w:p w14:paraId="6709C52B"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Actual</w:t>
            </w:r>
          </w:p>
        </w:tc>
        <w:tc>
          <w:tcPr>
            <w:tcW w:w="280" w:type="pct"/>
            <w:vMerge w:val="restart"/>
            <w:tcBorders>
              <w:top w:val="single" w:sz="6" w:space="0" w:color="auto"/>
            </w:tcBorders>
            <w:shd w:val="clear" w:color="auto" w:fill="auto"/>
            <w:noWrap/>
            <w:hideMark/>
          </w:tcPr>
          <w:p w14:paraId="7CDDECDE"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4.9</w:t>
            </w:r>
          </w:p>
        </w:tc>
        <w:tc>
          <w:tcPr>
            <w:tcW w:w="555" w:type="pct"/>
            <w:tcBorders>
              <w:top w:val="single" w:sz="6" w:space="0" w:color="auto"/>
            </w:tcBorders>
            <w:shd w:val="clear" w:color="auto" w:fill="auto"/>
            <w:noWrap/>
            <w:hideMark/>
          </w:tcPr>
          <w:p w14:paraId="68D4F037"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1</w:t>
            </w:r>
          </w:p>
        </w:tc>
        <w:tc>
          <w:tcPr>
            <w:tcW w:w="111" w:type="pct"/>
          </w:tcPr>
          <w:p w14:paraId="4C1059A7"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Borders>
              <w:top w:val="single" w:sz="6" w:space="0" w:color="auto"/>
            </w:tcBorders>
          </w:tcPr>
          <w:p w14:paraId="2A4C362F"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 xml:space="preserve">21.1 </w:t>
            </w:r>
          </w:p>
        </w:tc>
        <w:tc>
          <w:tcPr>
            <w:tcW w:w="93" w:type="pct"/>
            <w:gridSpan w:val="2"/>
          </w:tcPr>
          <w:p w14:paraId="48C76CBC"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tcBorders>
              <w:top w:val="single" w:sz="6" w:space="0" w:color="auto"/>
            </w:tcBorders>
            <w:shd w:val="clear" w:color="auto" w:fill="auto"/>
            <w:noWrap/>
            <w:hideMark/>
          </w:tcPr>
          <w:p w14:paraId="25A342F6"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79.8</w:t>
            </w:r>
          </w:p>
        </w:tc>
        <w:tc>
          <w:tcPr>
            <w:tcW w:w="336" w:type="pct"/>
            <w:tcBorders>
              <w:top w:val="single" w:sz="6" w:space="0" w:color="auto"/>
            </w:tcBorders>
            <w:shd w:val="clear" w:color="auto" w:fill="auto"/>
            <w:noWrap/>
            <w:hideMark/>
          </w:tcPr>
          <w:p w14:paraId="034CA8F8"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66.2</w:t>
            </w:r>
          </w:p>
        </w:tc>
        <w:tc>
          <w:tcPr>
            <w:tcW w:w="422" w:type="pct"/>
            <w:tcBorders>
              <w:top w:val="single" w:sz="6" w:space="0" w:color="auto"/>
            </w:tcBorders>
            <w:shd w:val="clear" w:color="auto" w:fill="auto"/>
            <w:noWrap/>
            <w:hideMark/>
          </w:tcPr>
          <w:p w14:paraId="2EFADE27"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84.3</w:t>
            </w:r>
          </w:p>
        </w:tc>
        <w:tc>
          <w:tcPr>
            <w:tcW w:w="370" w:type="pct"/>
            <w:tcBorders>
              <w:top w:val="single" w:sz="6" w:space="0" w:color="auto"/>
            </w:tcBorders>
            <w:shd w:val="clear" w:color="auto" w:fill="auto"/>
            <w:noWrap/>
            <w:hideMark/>
          </w:tcPr>
          <w:p w14:paraId="69295084"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67.6</w:t>
            </w:r>
          </w:p>
        </w:tc>
      </w:tr>
      <w:tr w:rsidR="00590B37" w:rsidRPr="009068D3" w14:paraId="64FDB7E8" w14:textId="77777777" w:rsidTr="00C005AA">
        <w:trPr>
          <w:gridAfter w:val="1"/>
          <w:wAfter w:w="39" w:type="pct"/>
          <w:trHeight w:val="312"/>
          <w:jc w:val="center"/>
        </w:trPr>
        <w:tc>
          <w:tcPr>
            <w:tcW w:w="500" w:type="pct"/>
            <w:vMerge/>
            <w:tcBorders>
              <w:top w:val="single" w:sz="4" w:space="0" w:color="auto"/>
              <w:bottom w:val="single" w:sz="6" w:space="0" w:color="auto"/>
            </w:tcBorders>
            <w:hideMark/>
          </w:tcPr>
          <w:p w14:paraId="10B33BAE"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hideMark/>
          </w:tcPr>
          <w:p w14:paraId="47052BCC"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498" w:type="pct"/>
            <w:vMerge/>
            <w:hideMark/>
          </w:tcPr>
          <w:p w14:paraId="2C6E03AF"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280" w:type="pct"/>
            <w:vMerge/>
            <w:hideMark/>
          </w:tcPr>
          <w:p w14:paraId="13900A7F"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555" w:type="pct"/>
            <w:shd w:val="clear" w:color="auto" w:fill="auto"/>
            <w:noWrap/>
            <w:hideMark/>
          </w:tcPr>
          <w:p w14:paraId="17EF6D46"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w:t>
            </w:r>
          </w:p>
        </w:tc>
        <w:tc>
          <w:tcPr>
            <w:tcW w:w="111" w:type="pct"/>
          </w:tcPr>
          <w:p w14:paraId="573FE6AD"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4981694B"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51</w:t>
            </w:r>
          </w:p>
        </w:tc>
        <w:tc>
          <w:tcPr>
            <w:tcW w:w="93" w:type="pct"/>
            <w:gridSpan w:val="2"/>
          </w:tcPr>
          <w:p w14:paraId="04B1320C"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1CD9BAFF"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68.5</w:t>
            </w:r>
          </w:p>
        </w:tc>
        <w:tc>
          <w:tcPr>
            <w:tcW w:w="336" w:type="pct"/>
            <w:shd w:val="clear" w:color="auto" w:fill="auto"/>
            <w:noWrap/>
            <w:hideMark/>
          </w:tcPr>
          <w:p w14:paraId="67E78ACC"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57.5</w:t>
            </w:r>
          </w:p>
        </w:tc>
        <w:tc>
          <w:tcPr>
            <w:tcW w:w="422" w:type="pct"/>
            <w:shd w:val="clear" w:color="auto" w:fill="auto"/>
            <w:noWrap/>
            <w:hideMark/>
          </w:tcPr>
          <w:p w14:paraId="38C49CDC"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71.6</w:t>
            </w:r>
          </w:p>
        </w:tc>
        <w:tc>
          <w:tcPr>
            <w:tcW w:w="370" w:type="pct"/>
            <w:shd w:val="clear" w:color="auto" w:fill="auto"/>
            <w:noWrap/>
            <w:hideMark/>
          </w:tcPr>
          <w:p w14:paraId="69C27B36"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59.4</w:t>
            </w:r>
          </w:p>
        </w:tc>
      </w:tr>
      <w:tr w:rsidR="00590B37" w:rsidRPr="009068D3" w14:paraId="7792ED42" w14:textId="77777777" w:rsidTr="00C005AA">
        <w:trPr>
          <w:gridAfter w:val="1"/>
          <w:wAfter w:w="39" w:type="pct"/>
          <w:trHeight w:val="312"/>
          <w:jc w:val="center"/>
        </w:trPr>
        <w:tc>
          <w:tcPr>
            <w:tcW w:w="500" w:type="pct"/>
            <w:vMerge/>
            <w:tcBorders>
              <w:top w:val="single" w:sz="4" w:space="0" w:color="auto"/>
              <w:bottom w:val="single" w:sz="6" w:space="0" w:color="auto"/>
            </w:tcBorders>
            <w:hideMark/>
          </w:tcPr>
          <w:p w14:paraId="748531B2"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hideMark/>
          </w:tcPr>
          <w:p w14:paraId="34D06184"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498" w:type="pct"/>
            <w:vMerge/>
            <w:hideMark/>
          </w:tcPr>
          <w:p w14:paraId="3939D580"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280" w:type="pct"/>
            <w:vMerge/>
            <w:hideMark/>
          </w:tcPr>
          <w:p w14:paraId="7AC07373"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555" w:type="pct"/>
            <w:shd w:val="clear" w:color="auto" w:fill="auto"/>
            <w:noWrap/>
            <w:hideMark/>
          </w:tcPr>
          <w:p w14:paraId="441A0ED2"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w:t>
            </w:r>
          </w:p>
        </w:tc>
        <w:tc>
          <w:tcPr>
            <w:tcW w:w="111" w:type="pct"/>
          </w:tcPr>
          <w:p w14:paraId="36B7547F"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32316D8B"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 xml:space="preserve">68.6 </w:t>
            </w:r>
          </w:p>
        </w:tc>
        <w:tc>
          <w:tcPr>
            <w:tcW w:w="93" w:type="pct"/>
            <w:gridSpan w:val="2"/>
          </w:tcPr>
          <w:p w14:paraId="2D444C6F"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3034F71F"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60.2</w:t>
            </w:r>
          </w:p>
        </w:tc>
        <w:tc>
          <w:tcPr>
            <w:tcW w:w="336" w:type="pct"/>
            <w:shd w:val="clear" w:color="auto" w:fill="auto"/>
            <w:noWrap/>
            <w:hideMark/>
          </w:tcPr>
          <w:p w14:paraId="7AF92DF6"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48.4</w:t>
            </w:r>
          </w:p>
        </w:tc>
        <w:tc>
          <w:tcPr>
            <w:tcW w:w="422" w:type="pct"/>
            <w:shd w:val="clear" w:color="auto" w:fill="auto"/>
            <w:noWrap/>
            <w:hideMark/>
          </w:tcPr>
          <w:p w14:paraId="44651E11"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63.2</w:t>
            </w:r>
          </w:p>
        </w:tc>
        <w:tc>
          <w:tcPr>
            <w:tcW w:w="370" w:type="pct"/>
            <w:shd w:val="clear" w:color="auto" w:fill="auto"/>
            <w:noWrap/>
            <w:hideMark/>
          </w:tcPr>
          <w:p w14:paraId="763F5AFF"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52.6</w:t>
            </w:r>
          </w:p>
        </w:tc>
      </w:tr>
      <w:tr w:rsidR="00590B37" w:rsidRPr="009068D3" w14:paraId="29426866" w14:textId="77777777" w:rsidTr="00C005AA">
        <w:trPr>
          <w:gridAfter w:val="1"/>
          <w:wAfter w:w="39" w:type="pct"/>
          <w:trHeight w:val="312"/>
          <w:jc w:val="center"/>
        </w:trPr>
        <w:tc>
          <w:tcPr>
            <w:tcW w:w="500" w:type="pct"/>
            <w:vMerge/>
            <w:tcBorders>
              <w:top w:val="single" w:sz="4" w:space="0" w:color="auto"/>
              <w:bottom w:val="single" w:sz="6" w:space="0" w:color="auto"/>
            </w:tcBorders>
            <w:hideMark/>
          </w:tcPr>
          <w:p w14:paraId="5AA4EA4C"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val="restart"/>
            <w:shd w:val="clear" w:color="auto" w:fill="auto"/>
            <w:noWrap/>
            <w:hideMark/>
          </w:tcPr>
          <w:p w14:paraId="03BD400D"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Low</w:t>
            </w:r>
          </w:p>
        </w:tc>
        <w:tc>
          <w:tcPr>
            <w:tcW w:w="498" w:type="pct"/>
            <w:vMerge w:val="restart"/>
            <w:shd w:val="clear" w:color="auto" w:fill="auto"/>
            <w:noWrap/>
            <w:hideMark/>
          </w:tcPr>
          <w:p w14:paraId="0E4EEF6B"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Actual</w:t>
            </w:r>
          </w:p>
        </w:tc>
        <w:tc>
          <w:tcPr>
            <w:tcW w:w="280" w:type="pct"/>
            <w:vMerge w:val="restart"/>
            <w:shd w:val="clear" w:color="auto" w:fill="auto"/>
            <w:noWrap/>
            <w:hideMark/>
          </w:tcPr>
          <w:p w14:paraId="0543944C"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4.9</w:t>
            </w:r>
          </w:p>
        </w:tc>
        <w:tc>
          <w:tcPr>
            <w:tcW w:w="555" w:type="pct"/>
            <w:shd w:val="clear" w:color="auto" w:fill="auto"/>
            <w:noWrap/>
            <w:hideMark/>
          </w:tcPr>
          <w:p w14:paraId="0C9CD279"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1</w:t>
            </w:r>
          </w:p>
        </w:tc>
        <w:tc>
          <w:tcPr>
            <w:tcW w:w="111" w:type="pct"/>
          </w:tcPr>
          <w:p w14:paraId="77431B89"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64843DB8"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 xml:space="preserve">14.3 </w:t>
            </w:r>
          </w:p>
        </w:tc>
        <w:tc>
          <w:tcPr>
            <w:tcW w:w="93" w:type="pct"/>
            <w:gridSpan w:val="2"/>
          </w:tcPr>
          <w:p w14:paraId="4040ABDD"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0C0E05F8"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88.8</w:t>
            </w:r>
          </w:p>
        </w:tc>
        <w:tc>
          <w:tcPr>
            <w:tcW w:w="336" w:type="pct"/>
            <w:shd w:val="clear" w:color="auto" w:fill="auto"/>
            <w:noWrap/>
            <w:hideMark/>
          </w:tcPr>
          <w:p w14:paraId="1107B5EA"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79.1</w:t>
            </w:r>
          </w:p>
        </w:tc>
        <w:tc>
          <w:tcPr>
            <w:tcW w:w="422" w:type="pct"/>
            <w:shd w:val="clear" w:color="auto" w:fill="auto"/>
            <w:noWrap/>
            <w:hideMark/>
          </w:tcPr>
          <w:p w14:paraId="6FDA9C09"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89</w:t>
            </w:r>
          </w:p>
        </w:tc>
        <w:tc>
          <w:tcPr>
            <w:tcW w:w="370" w:type="pct"/>
            <w:shd w:val="clear" w:color="auto" w:fill="auto"/>
            <w:noWrap/>
            <w:hideMark/>
          </w:tcPr>
          <w:p w14:paraId="30A0F0CB"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83.7</w:t>
            </w:r>
          </w:p>
        </w:tc>
      </w:tr>
      <w:tr w:rsidR="00590B37" w:rsidRPr="009068D3" w14:paraId="7A6E1BE9" w14:textId="77777777" w:rsidTr="00C005AA">
        <w:trPr>
          <w:gridAfter w:val="1"/>
          <w:wAfter w:w="39" w:type="pct"/>
          <w:trHeight w:val="312"/>
          <w:jc w:val="center"/>
        </w:trPr>
        <w:tc>
          <w:tcPr>
            <w:tcW w:w="500" w:type="pct"/>
            <w:vMerge/>
            <w:tcBorders>
              <w:top w:val="single" w:sz="4" w:space="0" w:color="auto"/>
              <w:bottom w:val="single" w:sz="6" w:space="0" w:color="auto"/>
            </w:tcBorders>
            <w:hideMark/>
          </w:tcPr>
          <w:p w14:paraId="73ABE3EC"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hideMark/>
          </w:tcPr>
          <w:p w14:paraId="2453D0E4"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498" w:type="pct"/>
            <w:vMerge/>
            <w:hideMark/>
          </w:tcPr>
          <w:p w14:paraId="3E8193EB"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280" w:type="pct"/>
            <w:vMerge/>
            <w:hideMark/>
          </w:tcPr>
          <w:p w14:paraId="0C147717"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555" w:type="pct"/>
            <w:shd w:val="clear" w:color="auto" w:fill="auto"/>
            <w:noWrap/>
            <w:hideMark/>
          </w:tcPr>
          <w:p w14:paraId="0829633C"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w:t>
            </w:r>
          </w:p>
        </w:tc>
        <w:tc>
          <w:tcPr>
            <w:tcW w:w="111" w:type="pct"/>
          </w:tcPr>
          <w:p w14:paraId="36D098EA"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7B87119C"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 xml:space="preserve">36.5 </w:t>
            </w:r>
          </w:p>
        </w:tc>
        <w:tc>
          <w:tcPr>
            <w:tcW w:w="93" w:type="pct"/>
            <w:gridSpan w:val="2"/>
          </w:tcPr>
          <w:p w14:paraId="07BB8E41"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414CFB67"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78.4</w:t>
            </w:r>
          </w:p>
        </w:tc>
        <w:tc>
          <w:tcPr>
            <w:tcW w:w="336" w:type="pct"/>
            <w:shd w:val="clear" w:color="auto" w:fill="auto"/>
            <w:noWrap/>
            <w:hideMark/>
          </w:tcPr>
          <w:p w14:paraId="41556334"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70.7</w:t>
            </w:r>
          </w:p>
        </w:tc>
        <w:tc>
          <w:tcPr>
            <w:tcW w:w="422" w:type="pct"/>
            <w:shd w:val="clear" w:color="auto" w:fill="auto"/>
            <w:noWrap/>
            <w:hideMark/>
          </w:tcPr>
          <w:p w14:paraId="03CB91FE"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77.7</w:t>
            </w:r>
          </w:p>
        </w:tc>
        <w:tc>
          <w:tcPr>
            <w:tcW w:w="370" w:type="pct"/>
            <w:shd w:val="clear" w:color="auto" w:fill="auto"/>
            <w:noWrap/>
            <w:hideMark/>
          </w:tcPr>
          <w:p w14:paraId="33AC776B"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74</w:t>
            </w:r>
          </w:p>
        </w:tc>
      </w:tr>
      <w:tr w:rsidR="00590B37" w:rsidRPr="009068D3" w14:paraId="61F0594F" w14:textId="77777777" w:rsidTr="00C005AA">
        <w:trPr>
          <w:gridAfter w:val="1"/>
          <w:wAfter w:w="39" w:type="pct"/>
          <w:trHeight w:val="312"/>
          <w:jc w:val="center"/>
        </w:trPr>
        <w:tc>
          <w:tcPr>
            <w:tcW w:w="500" w:type="pct"/>
            <w:vMerge/>
            <w:tcBorders>
              <w:top w:val="single" w:sz="4" w:space="0" w:color="auto"/>
              <w:bottom w:val="single" w:sz="6" w:space="0" w:color="auto"/>
            </w:tcBorders>
            <w:hideMark/>
          </w:tcPr>
          <w:p w14:paraId="6D31A3E4"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hideMark/>
          </w:tcPr>
          <w:p w14:paraId="2469518C"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498" w:type="pct"/>
            <w:vMerge/>
            <w:hideMark/>
          </w:tcPr>
          <w:p w14:paraId="776A3B1A"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280" w:type="pct"/>
            <w:vMerge/>
            <w:hideMark/>
          </w:tcPr>
          <w:p w14:paraId="416A4D15"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555" w:type="pct"/>
            <w:shd w:val="clear" w:color="auto" w:fill="auto"/>
            <w:noWrap/>
            <w:hideMark/>
          </w:tcPr>
          <w:p w14:paraId="261BE331"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w:t>
            </w:r>
          </w:p>
        </w:tc>
        <w:tc>
          <w:tcPr>
            <w:tcW w:w="111" w:type="pct"/>
          </w:tcPr>
          <w:p w14:paraId="16E789FF"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4BA5C225"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 xml:space="preserve">48.9 </w:t>
            </w:r>
          </w:p>
        </w:tc>
        <w:tc>
          <w:tcPr>
            <w:tcW w:w="93" w:type="pct"/>
            <w:gridSpan w:val="2"/>
          </w:tcPr>
          <w:p w14:paraId="3115DC5C"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2EB383E0"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72.8</w:t>
            </w:r>
          </w:p>
        </w:tc>
        <w:tc>
          <w:tcPr>
            <w:tcW w:w="336" w:type="pct"/>
            <w:shd w:val="clear" w:color="auto" w:fill="auto"/>
            <w:noWrap/>
            <w:hideMark/>
          </w:tcPr>
          <w:p w14:paraId="37D6E2AC"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66.5</w:t>
            </w:r>
          </w:p>
        </w:tc>
        <w:tc>
          <w:tcPr>
            <w:tcW w:w="422" w:type="pct"/>
            <w:shd w:val="clear" w:color="auto" w:fill="auto"/>
            <w:noWrap/>
            <w:hideMark/>
          </w:tcPr>
          <w:p w14:paraId="49C2A019"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72</w:t>
            </w:r>
          </w:p>
        </w:tc>
        <w:tc>
          <w:tcPr>
            <w:tcW w:w="370" w:type="pct"/>
            <w:shd w:val="clear" w:color="auto" w:fill="auto"/>
            <w:noWrap/>
            <w:hideMark/>
          </w:tcPr>
          <w:p w14:paraId="4A84C117"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68.4</w:t>
            </w:r>
          </w:p>
        </w:tc>
      </w:tr>
      <w:tr w:rsidR="00590B37" w:rsidRPr="009068D3" w14:paraId="1CEBE269" w14:textId="77777777" w:rsidTr="00C005AA">
        <w:trPr>
          <w:gridAfter w:val="1"/>
          <w:wAfter w:w="39" w:type="pct"/>
          <w:trHeight w:val="312"/>
          <w:jc w:val="center"/>
        </w:trPr>
        <w:tc>
          <w:tcPr>
            <w:tcW w:w="500" w:type="pct"/>
            <w:vMerge/>
            <w:tcBorders>
              <w:top w:val="single" w:sz="4" w:space="0" w:color="auto"/>
              <w:bottom w:val="single" w:sz="6" w:space="0" w:color="auto"/>
            </w:tcBorders>
            <w:hideMark/>
          </w:tcPr>
          <w:p w14:paraId="5C9F1040"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val="restart"/>
            <w:shd w:val="clear" w:color="auto" w:fill="auto"/>
            <w:noWrap/>
            <w:hideMark/>
          </w:tcPr>
          <w:p w14:paraId="5D3F5E4F"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High</w:t>
            </w:r>
          </w:p>
        </w:tc>
        <w:tc>
          <w:tcPr>
            <w:tcW w:w="498" w:type="pct"/>
            <w:vMerge w:val="restart"/>
            <w:shd w:val="clear" w:color="auto" w:fill="auto"/>
            <w:noWrap/>
            <w:hideMark/>
          </w:tcPr>
          <w:p w14:paraId="6311EE97"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Actual</w:t>
            </w:r>
          </w:p>
        </w:tc>
        <w:tc>
          <w:tcPr>
            <w:tcW w:w="280" w:type="pct"/>
            <w:vMerge w:val="restart"/>
            <w:shd w:val="clear" w:color="auto" w:fill="auto"/>
            <w:noWrap/>
            <w:hideMark/>
          </w:tcPr>
          <w:p w14:paraId="41FAF44B"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3.32</w:t>
            </w:r>
          </w:p>
        </w:tc>
        <w:tc>
          <w:tcPr>
            <w:tcW w:w="555" w:type="pct"/>
            <w:shd w:val="clear" w:color="auto" w:fill="auto"/>
            <w:noWrap/>
            <w:hideMark/>
          </w:tcPr>
          <w:p w14:paraId="537AA821"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1</w:t>
            </w:r>
          </w:p>
        </w:tc>
        <w:tc>
          <w:tcPr>
            <w:tcW w:w="111" w:type="pct"/>
          </w:tcPr>
          <w:p w14:paraId="2390CD63"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052408D0"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 xml:space="preserve">9.6 </w:t>
            </w:r>
          </w:p>
        </w:tc>
        <w:tc>
          <w:tcPr>
            <w:tcW w:w="93" w:type="pct"/>
            <w:gridSpan w:val="2"/>
          </w:tcPr>
          <w:p w14:paraId="5272CFBB"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19980D4E"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83.3</w:t>
            </w:r>
          </w:p>
        </w:tc>
        <w:tc>
          <w:tcPr>
            <w:tcW w:w="336" w:type="pct"/>
            <w:shd w:val="clear" w:color="auto" w:fill="auto"/>
            <w:noWrap/>
            <w:hideMark/>
          </w:tcPr>
          <w:p w14:paraId="7943310A"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67.1</w:t>
            </w:r>
          </w:p>
        </w:tc>
        <w:tc>
          <w:tcPr>
            <w:tcW w:w="422" w:type="pct"/>
            <w:shd w:val="clear" w:color="auto" w:fill="auto"/>
            <w:noWrap/>
            <w:hideMark/>
          </w:tcPr>
          <w:p w14:paraId="21BD4652"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88.4</w:t>
            </w:r>
          </w:p>
        </w:tc>
        <w:tc>
          <w:tcPr>
            <w:tcW w:w="370" w:type="pct"/>
            <w:shd w:val="clear" w:color="auto" w:fill="auto"/>
            <w:noWrap/>
            <w:hideMark/>
          </w:tcPr>
          <w:p w14:paraId="753F6AAA"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67.9</w:t>
            </w:r>
          </w:p>
        </w:tc>
      </w:tr>
      <w:tr w:rsidR="00590B37" w:rsidRPr="009068D3" w14:paraId="5718CE0C" w14:textId="77777777" w:rsidTr="00C005AA">
        <w:trPr>
          <w:gridAfter w:val="1"/>
          <w:wAfter w:w="39" w:type="pct"/>
          <w:trHeight w:val="312"/>
          <w:jc w:val="center"/>
        </w:trPr>
        <w:tc>
          <w:tcPr>
            <w:tcW w:w="500" w:type="pct"/>
            <w:vMerge/>
            <w:tcBorders>
              <w:top w:val="single" w:sz="4" w:space="0" w:color="auto"/>
              <w:bottom w:val="single" w:sz="6" w:space="0" w:color="auto"/>
            </w:tcBorders>
            <w:hideMark/>
          </w:tcPr>
          <w:p w14:paraId="2059AA4B"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hideMark/>
          </w:tcPr>
          <w:p w14:paraId="2AE6B20D"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498" w:type="pct"/>
            <w:vMerge/>
            <w:hideMark/>
          </w:tcPr>
          <w:p w14:paraId="6F49560A"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280" w:type="pct"/>
            <w:vMerge/>
            <w:hideMark/>
          </w:tcPr>
          <w:p w14:paraId="6B76BC1C"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555" w:type="pct"/>
            <w:shd w:val="clear" w:color="auto" w:fill="auto"/>
            <w:noWrap/>
            <w:hideMark/>
          </w:tcPr>
          <w:p w14:paraId="451B6F63"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w:t>
            </w:r>
          </w:p>
        </w:tc>
        <w:tc>
          <w:tcPr>
            <w:tcW w:w="111" w:type="pct"/>
          </w:tcPr>
          <w:p w14:paraId="488D147D"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6757CBFC"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 xml:space="preserve">28.5 </w:t>
            </w:r>
          </w:p>
        </w:tc>
        <w:tc>
          <w:tcPr>
            <w:tcW w:w="93" w:type="pct"/>
            <w:gridSpan w:val="2"/>
          </w:tcPr>
          <w:p w14:paraId="2E3974D0"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6D432979"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73</w:t>
            </w:r>
          </w:p>
        </w:tc>
        <w:tc>
          <w:tcPr>
            <w:tcW w:w="336" w:type="pct"/>
            <w:shd w:val="clear" w:color="auto" w:fill="auto"/>
            <w:noWrap/>
            <w:hideMark/>
          </w:tcPr>
          <w:p w14:paraId="449B05F6"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58.8</w:t>
            </w:r>
          </w:p>
        </w:tc>
        <w:tc>
          <w:tcPr>
            <w:tcW w:w="422" w:type="pct"/>
            <w:shd w:val="clear" w:color="auto" w:fill="auto"/>
            <w:noWrap/>
            <w:hideMark/>
          </w:tcPr>
          <w:p w14:paraId="0A4083B7"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79.8</w:t>
            </w:r>
          </w:p>
        </w:tc>
        <w:tc>
          <w:tcPr>
            <w:tcW w:w="370" w:type="pct"/>
            <w:shd w:val="clear" w:color="auto" w:fill="auto"/>
            <w:noWrap/>
            <w:hideMark/>
          </w:tcPr>
          <w:p w14:paraId="6809B2AF"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63.9</w:t>
            </w:r>
          </w:p>
        </w:tc>
      </w:tr>
      <w:tr w:rsidR="00590B37" w:rsidRPr="009068D3" w14:paraId="5EB50862" w14:textId="77777777" w:rsidTr="00C005AA">
        <w:trPr>
          <w:gridAfter w:val="1"/>
          <w:wAfter w:w="39" w:type="pct"/>
          <w:trHeight w:val="312"/>
          <w:jc w:val="center"/>
        </w:trPr>
        <w:tc>
          <w:tcPr>
            <w:tcW w:w="500" w:type="pct"/>
            <w:vMerge/>
            <w:tcBorders>
              <w:top w:val="single" w:sz="4" w:space="0" w:color="auto"/>
              <w:bottom w:val="single" w:sz="6" w:space="0" w:color="auto"/>
            </w:tcBorders>
            <w:hideMark/>
          </w:tcPr>
          <w:p w14:paraId="6DA58078"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hideMark/>
          </w:tcPr>
          <w:p w14:paraId="013E5AD5"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498" w:type="pct"/>
            <w:vMerge/>
            <w:hideMark/>
          </w:tcPr>
          <w:p w14:paraId="502F4BC2"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280" w:type="pct"/>
            <w:vMerge/>
            <w:hideMark/>
          </w:tcPr>
          <w:p w14:paraId="417A3C07"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555" w:type="pct"/>
            <w:shd w:val="clear" w:color="auto" w:fill="auto"/>
            <w:noWrap/>
            <w:hideMark/>
          </w:tcPr>
          <w:p w14:paraId="095DA2BA"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w:t>
            </w:r>
          </w:p>
        </w:tc>
        <w:tc>
          <w:tcPr>
            <w:tcW w:w="111" w:type="pct"/>
          </w:tcPr>
          <w:p w14:paraId="6838664D"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56B982AB"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 xml:space="preserve">55.8 </w:t>
            </w:r>
          </w:p>
        </w:tc>
        <w:tc>
          <w:tcPr>
            <w:tcW w:w="93" w:type="pct"/>
            <w:gridSpan w:val="2"/>
          </w:tcPr>
          <w:p w14:paraId="25D6CD23"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3C888A96"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62</w:t>
            </w:r>
          </w:p>
        </w:tc>
        <w:tc>
          <w:tcPr>
            <w:tcW w:w="336" w:type="pct"/>
            <w:shd w:val="clear" w:color="auto" w:fill="auto"/>
            <w:noWrap/>
            <w:hideMark/>
          </w:tcPr>
          <w:p w14:paraId="5D397249"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50.7</w:t>
            </w:r>
          </w:p>
        </w:tc>
        <w:tc>
          <w:tcPr>
            <w:tcW w:w="422" w:type="pct"/>
            <w:shd w:val="clear" w:color="auto" w:fill="auto"/>
            <w:noWrap/>
            <w:hideMark/>
          </w:tcPr>
          <w:p w14:paraId="7FE23388"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68.2</w:t>
            </w:r>
          </w:p>
        </w:tc>
        <w:tc>
          <w:tcPr>
            <w:tcW w:w="370" w:type="pct"/>
            <w:shd w:val="clear" w:color="auto" w:fill="auto"/>
            <w:noWrap/>
            <w:hideMark/>
          </w:tcPr>
          <w:p w14:paraId="23DFE085"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55.8</w:t>
            </w:r>
          </w:p>
        </w:tc>
      </w:tr>
      <w:tr w:rsidR="00590B37" w:rsidRPr="009068D3" w14:paraId="491B3254" w14:textId="77777777" w:rsidTr="00C005AA">
        <w:trPr>
          <w:gridAfter w:val="1"/>
          <w:wAfter w:w="39" w:type="pct"/>
          <w:trHeight w:val="312"/>
          <w:jc w:val="center"/>
        </w:trPr>
        <w:tc>
          <w:tcPr>
            <w:tcW w:w="500" w:type="pct"/>
            <w:vMerge/>
            <w:tcBorders>
              <w:top w:val="single" w:sz="4" w:space="0" w:color="auto"/>
              <w:bottom w:val="single" w:sz="6" w:space="0" w:color="auto"/>
            </w:tcBorders>
            <w:hideMark/>
          </w:tcPr>
          <w:p w14:paraId="620F8F09"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val="restart"/>
            <w:shd w:val="clear" w:color="auto" w:fill="auto"/>
            <w:noWrap/>
            <w:hideMark/>
          </w:tcPr>
          <w:p w14:paraId="09EF3AA4"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High</w:t>
            </w:r>
          </w:p>
        </w:tc>
        <w:tc>
          <w:tcPr>
            <w:tcW w:w="498" w:type="pct"/>
            <w:vMerge w:val="restart"/>
            <w:shd w:val="clear" w:color="auto" w:fill="auto"/>
            <w:noWrap/>
            <w:hideMark/>
          </w:tcPr>
          <w:p w14:paraId="39A96E69"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Actual</w:t>
            </w:r>
          </w:p>
        </w:tc>
        <w:tc>
          <w:tcPr>
            <w:tcW w:w="280" w:type="pct"/>
            <w:vMerge w:val="restart"/>
            <w:shd w:val="clear" w:color="auto" w:fill="auto"/>
            <w:noWrap/>
            <w:hideMark/>
          </w:tcPr>
          <w:p w14:paraId="33FD7AE7"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9.5</w:t>
            </w:r>
          </w:p>
        </w:tc>
        <w:tc>
          <w:tcPr>
            <w:tcW w:w="555" w:type="pct"/>
            <w:shd w:val="clear" w:color="auto" w:fill="auto"/>
            <w:noWrap/>
            <w:hideMark/>
          </w:tcPr>
          <w:p w14:paraId="1E60B1B5"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1</w:t>
            </w:r>
          </w:p>
        </w:tc>
        <w:tc>
          <w:tcPr>
            <w:tcW w:w="111" w:type="pct"/>
          </w:tcPr>
          <w:p w14:paraId="7E8E32A9"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303A694B"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76</w:t>
            </w:r>
          </w:p>
        </w:tc>
        <w:tc>
          <w:tcPr>
            <w:tcW w:w="93" w:type="pct"/>
            <w:gridSpan w:val="2"/>
          </w:tcPr>
          <w:p w14:paraId="4BE62B4D"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581806A2"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60.4</w:t>
            </w:r>
          </w:p>
        </w:tc>
        <w:tc>
          <w:tcPr>
            <w:tcW w:w="336" w:type="pct"/>
            <w:shd w:val="clear" w:color="auto" w:fill="auto"/>
            <w:noWrap/>
            <w:hideMark/>
          </w:tcPr>
          <w:p w14:paraId="2CC350A4"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45.7</w:t>
            </w:r>
          </w:p>
        </w:tc>
        <w:tc>
          <w:tcPr>
            <w:tcW w:w="422" w:type="pct"/>
            <w:shd w:val="clear" w:color="auto" w:fill="auto"/>
            <w:noWrap/>
            <w:hideMark/>
          </w:tcPr>
          <w:p w14:paraId="5BF96A9C"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58.3</w:t>
            </w:r>
          </w:p>
        </w:tc>
        <w:tc>
          <w:tcPr>
            <w:tcW w:w="370" w:type="pct"/>
            <w:shd w:val="clear" w:color="auto" w:fill="auto"/>
            <w:noWrap/>
            <w:hideMark/>
          </w:tcPr>
          <w:p w14:paraId="0A7BC402"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48.3</w:t>
            </w:r>
          </w:p>
        </w:tc>
      </w:tr>
      <w:tr w:rsidR="00590B37" w:rsidRPr="009068D3" w14:paraId="560C37F8" w14:textId="77777777" w:rsidTr="00C005AA">
        <w:trPr>
          <w:gridAfter w:val="1"/>
          <w:wAfter w:w="39" w:type="pct"/>
          <w:trHeight w:val="312"/>
          <w:jc w:val="center"/>
        </w:trPr>
        <w:tc>
          <w:tcPr>
            <w:tcW w:w="500" w:type="pct"/>
            <w:vMerge/>
            <w:tcBorders>
              <w:top w:val="single" w:sz="4" w:space="0" w:color="auto"/>
              <w:bottom w:val="single" w:sz="6" w:space="0" w:color="auto"/>
            </w:tcBorders>
            <w:hideMark/>
          </w:tcPr>
          <w:p w14:paraId="3366A3CC"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hideMark/>
          </w:tcPr>
          <w:p w14:paraId="03A69670"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498" w:type="pct"/>
            <w:vMerge/>
            <w:hideMark/>
          </w:tcPr>
          <w:p w14:paraId="28E60B8C"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280" w:type="pct"/>
            <w:vMerge/>
            <w:hideMark/>
          </w:tcPr>
          <w:p w14:paraId="1C55D0EE"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555" w:type="pct"/>
            <w:shd w:val="clear" w:color="auto" w:fill="auto"/>
            <w:noWrap/>
            <w:hideMark/>
          </w:tcPr>
          <w:p w14:paraId="233CF07C"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w:t>
            </w:r>
          </w:p>
        </w:tc>
        <w:tc>
          <w:tcPr>
            <w:tcW w:w="111" w:type="pct"/>
          </w:tcPr>
          <w:p w14:paraId="73E29D76"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57BF9E98"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 xml:space="preserve">94.2 </w:t>
            </w:r>
          </w:p>
        </w:tc>
        <w:tc>
          <w:tcPr>
            <w:tcW w:w="93" w:type="pct"/>
            <w:gridSpan w:val="2"/>
          </w:tcPr>
          <w:p w14:paraId="6D340841"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002D9A0E"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55.4</w:t>
            </w:r>
          </w:p>
        </w:tc>
        <w:tc>
          <w:tcPr>
            <w:tcW w:w="336" w:type="pct"/>
            <w:shd w:val="clear" w:color="auto" w:fill="auto"/>
            <w:noWrap/>
            <w:hideMark/>
          </w:tcPr>
          <w:p w14:paraId="707BC90D"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46.5</w:t>
            </w:r>
          </w:p>
        </w:tc>
        <w:tc>
          <w:tcPr>
            <w:tcW w:w="422" w:type="pct"/>
            <w:shd w:val="clear" w:color="auto" w:fill="auto"/>
            <w:noWrap/>
            <w:hideMark/>
          </w:tcPr>
          <w:p w14:paraId="57DCD9E1"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52.8</w:t>
            </w:r>
          </w:p>
        </w:tc>
        <w:tc>
          <w:tcPr>
            <w:tcW w:w="370" w:type="pct"/>
            <w:shd w:val="clear" w:color="auto" w:fill="auto"/>
            <w:noWrap/>
            <w:hideMark/>
          </w:tcPr>
          <w:p w14:paraId="4E9F7304"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49.6</w:t>
            </w:r>
          </w:p>
        </w:tc>
      </w:tr>
      <w:tr w:rsidR="00590B37" w:rsidRPr="009068D3" w14:paraId="352B2EAD" w14:textId="77777777" w:rsidTr="00DB75CF">
        <w:trPr>
          <w:gridAfter w:val="1"/>
          <w:wAfter w:w="39" w:type="pct"/>
          <w:trHeight w:val="312"/>
          <w:jc w:val="center"/>
        </w:trPr>
        <w:tc>
          <w:tcPr>
            <w:tcW w:w="500" w:type="pct"/>
            <w:vMerge/>
            <w:tcBorders>
              <w:top w:val="single" w:sz="4" w:space="0" w:color="auto"/>
              <w:bottom w:val="single" w:sz="6" w:space="0" w:color="auto"/>
            </w:tcBorders>
            <w:hideMark/>
          </w:tcPr>
          <w:p w14:paraId="2DCC04EE"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hideMark/>
          </w:tcPr>
          <w:p w14:paraId="06E5DE27"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498" w:type="pct"/>
            <w:vMerge/>
            <w:hideMark/>
          </w:tcPr>
          <w:p w14:paraId="3B8840C8"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280" w:type="pct"/>
            <w:vMerge/>
            <w:hideMark/>
          </w:tcPr>
          <w:p w14:paraId="7529FE7D"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555" w:type="pct"/>
            <w:shd w:val="clear" w:color="auto" w:fill="auto"/>
            <w:noWrap/>
            <w:hideMark/>
          </w:tcPr>
          <w:p w14:paraId="6714E656"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w:t>
            </w:r>
          </w:p>
        </w:tc>
        <w:tc>
          <w:tcPr>
            <w:tcW w:w="111" w:type="pct"/>
          </w:tcPr>
          <w:p w14:paraId="27D564DC"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408B09D0"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 xml:space="preserve">94.6 </w:t>
            </w:r>
          </w:p>
        </w:tc>
        <w:tc>
          <w:tcPr>
            <w:tcW w:w="93" w:type="pct"/>
            <w:gridSpan w:val="2"/>
          </w:tcPr>
          <w:p w14:paraId="31044BC0"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0CDAE0C4"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55.1</w:t>
            </w:r>
          </w:p>
        </w:tc>
        <w:tc>
          <w:tcPr>
            <w:tcW w:w="336" w:type="pct"/>
            <w:shd w:val="clear" w:color="auto" w:fill="auto"/>
            <w:noWrap/>
            <w:hideMark/>
          </w:tcPr>
          <w:p w14:paraId="43ED74C7"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46.3</w:t>
            </w:r>
          </w:p>
        </w:tc>
        <w:tc>
          <w:tcPr>
            <w:tcW w:w="422" w:type="pct"/>
            <w:shd w:val="clear" w:color="auto" w:fill="auto"/>
            <w:noWrap/>
            <w:hideMark/>
          </w:tcPr>
          <w:p w14:paraId="07A5CB44"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52.6</w:t>
            </w:r>
          </w:p>
        </w:tc>
        <w:tc>
          <w:tcPr>
            <w:tcW w:w="370" w:type="pct"/>
            <w:shd w:val="clear" w:color="auto" w:fill="auto"/>
            <w:noWrap/>
            <w:hideMark/>
          </w:tcPr>
          <w:p w14:paraId="7E73A26D"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49.8</w:t>
            </w:r>
          </w:p>
        </w:tc>
      </w:tr>
      <w:tr w:rsidR="00590B37" w:rsidRPr="009068D3" w14:paraId="51F4BE00" w14:textId="77777777" w:rsidTr="00343DCC">
        <w:trPr>
          <w:gridAfter w:val="1"/>
          <w:wAfter w:w="39" w:type="pct"/>
          <w:trHeight w:val="312"/>
          <w:jc w:val="center"/>
        </w:trPr>
        <w:tc>
          <w:tcPr>
            <w:tcW w:w="500" w:type="pct"/>
            <w:vMerge/>
            <w:tcBorders>
              <w:top w:val="single" w:sz="4" w:space="0" w:color="auto"/>
              <w:bottom w:val="single" w:sz="6" w:space="0" w:color="auto"/>
            </w:tcBorders>
            <w:hideMark/>
          </w:tcPr>
          <w:p w14:paraId="54AA7F15"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val="restart"/>
            <w:tcBorders>
              <w:bottom w:val="single" w:sz="6" w:space="0" w:color="auto"/>
            </w:tcBorders>
            <w:shd w:val="clear" w:color="auto" w:fill="auto"/>
            <w:noWrap/>
            <w:hideMark/>
          </w:tcPr>
          <w:p w14:paraId="2BDA3979"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High</w:t>
            </w:r>
          </w:p>
        </w:tc>
        <w:tc>
          <w:tcPr>
            <w:tcW w:w="498" w:type="pct"/>
            <w:vMerge w:val="restart"/>
            <w:tcBorders>
              <w:bottom w:val="single" w:sz="6" w:space="0" w:color="auto"/>
            </w:tcBorders>
            <w:shd w:val="clear" w:color="auto" w:fill="auto"/>
            <w:noWrap/>
            <w:hideMark/>
          </w:tcPr>
          <w:p w14:paraId="6DDB9F8F" w14:textId="77777777" w:rsidR="00B2149F" w:rsidRPr="009068D3" w:rsidRDefault="00B2149F" w:rsidP="00B111AD">
            <w:pPr>
              <w:pStyle w:val="af4"/>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One week delay</w:t>
            </w:r>
          </w:p>
        </w:tc>
        <w:tc>
          <w:tcPr>
            <w:tcW w:w="280" w:type="pct"/>
            <w:vMerge w:val="restart"/>
            <w:tcBorders>
              <w:bottom w:val="single" w:sz="6" w:space="0" w:color="auto"/>
            </w:tcBorders>
            <w:shd w:val="clear" w:color="auto" w:fill="auto"/>
            <w:noWrap/>
            <w:hideMark/>
          </w:tcPr>
          <w:p w14:paraId="1D853187"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4.9</w:t>
            </w:r>
          </w:p>
        </w:tc>
        <w:tc>
          <w:tcPr>
            <w:tcW w:w="555" w:type="pct"/>
            <w:shd w:val="clear" w:color="auto" w:fill="auto"/>
            <w:noWrap/>
            <w:hideMark/>
          </w:tcPr>
          <w:p w14:paraId="19C9D632"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1</w:t>
            </w:r>
          </w:p>
        </w:tc>
        <w:tc>
          <w:tcPr>
            <w:tcW w:w="111" w:type="pct"/>
          </w:tcPr>
          <w:p w14:paraId="6F2B00F2"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5FD03A60"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65</w:t>
            </w:r>
          </w:p>
        </w:tc>
        <w:tc>
          <w:tcPr>
            <w:tcW w:w="93" w:type="pct"/>
            <w:gridSpan w:val="2"/>
          </w:tcPr>
          <w:p w14:paraId="525C5575"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3B474883"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52.5</w:t>
            </w:r>
          </w:p>
        </w:tc>
        <w:tc>
          <w:tcPr>
            <w:tcW w:w="336" w:type="pct"/>
            <w:shd w:val="clear" w:color="auto" w:fill="auto"/>
            <w:noWrap/>
            <w:hideMark/>
          </w:tcPr>
          <w:p w14:paraId="38B5AFB8"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46.6</w:t>
            </w:r>
          </w:p>
        </w:tc>
        <w:tc>
          <w:tcPr>
            <w:tcW w:w="422" w:type="pct"/>
            <w:shd w:val="clear" w:color="auto" w:fill="auto"/>
            <w:noWrap/>
            <w:hideMark/>
          </w:tcPr>
          <w:p w14:paraId="2D22EF6D"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61.5</w:t>
            </w:r>
          </w:p>
        </w:tc>
        <w:tc>
          <w:tcPr>
            <w:tcW w:w="370" w:type="pct"/>
            <w:shd w:val="clear" w:color="auto" w:fill="auto"/>
            <w:noWrap/>
            <w:hideMark/>
          </w:tcPr>
          <w:p w14:paraId="3047EA50"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58.1</w:t>
            </w:r>
          </w:p>
        </w:tc>
      </w:tr>
      <w:tr w:rsidR="00590B37" w:rsidRPr="009068D3" w14:paraId="421D45E7" w14:textId="77777777" w:rsidTr="00343DCC">
        <w:trPr>
          <w:gridAfter w:val="1"/>
          <w:wAfter w:w="39" w:type="pct"/>
          <w:trHeight w:val="312"/>
          <w:jc w:val="center"/>
        </w:trPr>
        <w:tc>
          <w:tcPr>
            <w:tcW w:w="500" w:type="pct"/>
            <w:vMerge/>
            <w:tcBorders>
              <w:top w:val="single" w:sz="4" w:space="0" w:color="auto"/>
              <w:bottom w:val="single" w:sz="6" w:space="0" w:color="auto"/>
            </w:tcBorders>
            <w:hideMark/>
          </w:tcPr>
          <w:p w14:paraId="3529F605"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tcBorders>
              <w:bottom w:val="single" w:sz="6" w:space="0" w:color="auto"/>
            </w:tcBorders>
            <w:hideMark/>
          </w:tcPr>
          <w:p w14:paraId="25CFE680"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498" w:type="pct"/>
            <w:vMerge/>
            <w:tcBorders>
              <w:bottom w:val="single" w:sz="6" w:space="0" w:color="auto"/>
            </w:tcBorders>
            <w:hideMark/>
          </w:tcPr>
          <w:p w14:paraId="33CA7752"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280" w:type="pct"/>
            <w:vMerge/>
            <w:tcBorders>
              <w:bottom w:val="single" w:sz="6" w:space="0" w:color="auto"/>
            </w:tcBorders>
            <w:hideMark/>
          </w:tcPr>
          <w:p w14:paraId="79504ED1"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555" w:type="pct"/>
            <w:shd w:val="clear" w:color="auto" w:fill="auto"/>
            <w:noWrap/>
            <w:hideMark/>
          </w:tcPr>
          <w:p w14:paraId="18EC9373"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w:t>
            </w:r>
          </w:p>
        </w:tc>
        <w:tc>
          <w:tcPr>
            <w:tcW w:w="111" w:type="pct"/>
          </w:tcPr>
          <w:p w14:paraId="46E16F6E"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517CA1D5"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 xml:space="preserve">87.7 </w:t>
            </w:r>
          </w:p>
        </w:tc>
        <w:tc>
          <w:tcPr>
            <w:tcW w:w="93" w:type="pct"/>
            <w:gridSpan w:val="2"/>
          </w:tcPr>
          <w:p w14:paraId="35593E2C"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3BB2F700"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55.9</w:t>
            </w:r>
          </w:p>
        </w:tc>
        <w:tc>
          <w:tcPr>
            <w:tcW w:w="336" w:type="pct"/>
            <w:shd w:val="clear" w:color="auto" w:fill="auto"/>
            <w:noWrap/>
            <w:hideMark/>
          </w:tcPr>
          <w:p w14:paraId="5BBA8CBF"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47.3</w:t>
            </w:r>
          </w:p>
        </w:tc>
        <w:tc>
          <w:tcPr>
            <w:tcW w:w="422" w:type="pct"/>
            <w:shd w:val="clear" w:color="auto" w:fill="auto"/>
            <w:noWrap/>
            <w:hideMark/>
          </w:tcPr>
          <w:p w14:paraId="1EB65BBF"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55.2</w:t>
            </w:r>
          </w:p>
        </w:tc>
        <w:tc>
          <w:tcPr>
            <w:tcW w:w="370" w:type="pct"/>
            <w:shd w:val="clear" w:color="auto" w:fill="auto"/>
            <w:noWrap/>
            <w:hideMark/>
          </w:tcPr>
          <w:p w14:paraId="54EA787D"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52.9</w:t>
            </w:r>
          </w:p>
        </w:tc>
      </w:tr>
      <w:tr w:rsidR="00590B37" w:rsidRPr="009068D3" w14:paraId="7AA0203A" w14:textId="77777777" w:rsidTr="00343DCC">
        <w:trPr>
          <w:gridAfter w:val="1"/>
          <w:wAfter w:w="39" w:type="pct"/>
          <w:trHeight w:val="312"/>
          <w:jc w:val="center"/>
        </w:trPr>
        <w:tc>
          <w:tcPr>
            <w:tcW w:w="500" w:type="pct"/>
            <w:vMerge/>
            <w:tcBorders>
              <w:top w:val="single" w:sz="4" w:space="0" w:color="auto"/>
              <w:bottom w:val="single" w:sz="6" w:space="0" w:color="auto"/>
            </w:tcBorders>
            <w:hideMark/>
          </w:tcPr>
          <w:p w14:paraId="780F775F"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tcBorders>
              <w:bottom w:val="single" w:sz="6" w:space="0" w:color="auto"/>
            </w:tcBorders>
            <w:hideMark/>
          </w:tcPr>
          <w:p w14:paraId="04636A28"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498" w:type="pct"/>
            <w:vMerge/>
            <w:tcBorders>
              <w:bottom w:val="single" w:sz="6" w:space="0" w:color="auto"/>
            </w:tcBorders>
            <w:hideMark/>
          </w:tcPr>
          <w:p w14:paraId="74EC30B5"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280" w:type="pct"/>
            <w:vMerge/>
            <w:tcBorders>
              <w:bottom w:val="single" w:sz="6" w:space="0" w:color="auto"/>
            </w:tcBorders>
            <w:hideMark/>
          </w:tcPr>
          <w:p w14:paraId="24158817"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555" w:type="pct"/>
            <w:tcBorders>
              <w:bottom w:val="single" w:sz="6" w:space="0" w:color="auto"/>
            </w:tcBorders>
            <w:shd w:val="clear" w:color="auto" w:fill="auto"/>
            <w:noWrap/>
            <w:hideMark/>
          </w:tcPr>
          <w:p w14:paraId="6912A967"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w:t>
            </w:r>
          </w:p>
        </w:tc>
        <w:tc>
          <w:tcPr>
            <w:tcW w:w="111" w:type="pct"/>
            <w:tcBorders>
              <w:bottom w:val="single" w:sz="6" w:space="0" w:color="auto"/>
            </w:tcBorders>
          </w:tcPr>
          <w:p w14:paraId="0BF9C676"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Borders>
              <w:bottom w:val="single" w:sz="6" w:space="0" w:color="auto"/>
            </w:tcBorders>
          </w:tcPr>
          <w:p w14:paraId="083F61E1"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 xml:space="preserve">92.7 </w:t>
            </w:r>
          </w:p>
        </w:tc>
        <w:tc>
          <w:tcPr>
            <w:tcW w:w="93" w:type="pct"/>
            <w:gridSpan w:val="2"/>
            <w:tcBorders>
              <w:bottom w:val="single" w:sz="6" w:space="0" w:color="auto"/>
            </w:tcBorders>
          </w:tcPr>
          <w:p w14:paraId="029AB362"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tcBorders>
              <w:bottom w:val="single" w:sz="6" w:space="0" w:color="auto"/>
            </w:tcBorders>
            <w:shd w:val="clear" w:color="auto" w:fill="auto"/>
            <w:noWrap/>
            <w:hideMark/>
          </w:tcPr>
          <w:p w14:paraId="03E06463"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51.4</w:t>
            </w:r>
          </w:p>
        </w:tc>
        <w:tc>
          <w:tcPr>
            <w:tcW w:w="336" w:type="pct"/>
            <w:tcBorders>
              <w:bottom w:val="single" w:sz="6" w:space="0" w:color="auto"/>
            </w:tcBorders>
            <w:shd w:val="clear" w:color="auto" w:fill="auto"/>
            <w:noWrap/>
            <w:hideMark/>
          </w:tcPr>
          <w:p w14:paraId="5277DCC5"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45.5</w:t>
            </w:r>
          </w:p>
        </w:tc>
        <w:tc>
          <w:tcPr>
            <w:tcW w:w="422" w:type="pct"/>
            <w:tcBorders>
              <w:bottom w:val="single" w:sz="6" w:space="0" w:color="auto"/>
            </w:tcBorders>
            <w:shd w:val="clear" w:color="auto" w:fill="auto"/>
            <w:noWrap/>
            <w:hideMark/>
          </w:tcPr>
          <w:p w14:paraId="5B5D41E1"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53.5</w:t>
            </w:r>
          </w:p>
        </w:tc>
        <w:tc>
          <w:tcPr>
            <w:tcW w:w="370" w:type="pct"/>
            <w:tcBorders>
              <w:bottom w:val="single" w:sz="6" w:space="0" w:color="auto"/>
            </w:tcBorders>
            <w:shd w:val="clear" w:color="auto" w:fill="auto"/>
            <w:noWrap/>
            <w:hideMark/>
          </w:tcPr>
          <w:p w14:paraId="23B53ADE"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49.9</w:t>
            </w:r>
          </w:p>
        </w:tc>
      </w:tr>
      <w:tr w:rsidR="00590B37" w:rsidRPr="009068D3" w14:paraId="457C3B9F" w14:textId="77777777" w:rsidTr="00DB75CF">
        <w:trPr>
          <w:gridAfter w:val="1"/>
          <w:wAfter w:w="39" w:type="pct"/>
          <w:trHeight w:val="312"/>
          <w:jc w:val="center"/>
        </w:trPr>
        <w:tc>
          <w:tcPr>
            <w:tcW w:w="500" w:type="pct"/>
            <w:vMerge w:val="restart"/>
            <w:tcBorders>
              <w:top w:val="single" w:sz="6" w:space="0" w:color="auto"/>
              <w:bottom w:val="single" w:sz="6" w:space="0" w:color="auto"/>
            </w:tcBorders>
            <w:shd w:val="clear" w:color="auto" w:fill="auto"/>
            <w:noWrap/>
            <w:hideMark/>
          </w:tcPr>
          <w:p w14:paraId="6C013925"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lastRenderedPageBreak/>
              <w:t>Beijing</w:t>
            </w:r>
          </w:p>
        </w:tc>
        <w:tc>
          <w:tcPr>
            <w:tcW w:w="666" w:type="pct"/>
            <w:vMerge w:val="restart"/>
            <w:tcBorders>
              <w:top w:val="single" w:sz="6" w:space="0" w:color="auto"/>
            </w:tcBorders>
            <w:shd w:val="clear" w:color="auto" w:fill="auto"/>
            <w:noWrap/>
            <w:hideMark/>
          </w:tcPr>
          <w:p w14:paraId="05FA25D3"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High</w:t>
            </w:r>
          </w:p>
        </w:tc>
        <w:tc>
          <w:tcPr>
            <w:tcW w:w="498" w:type="pct"/>
            <w:vMerge w:val="restart"/>
            <w:tcBorders>
              <w:top w:val="single" w:sz="6" w:space="0" w:color="auto"/>
            </w:tcBorders>
            <w:shd w:val="clear" w:color="auto" w:fill="auto"/>
            <w:noWrap/>
            <w:hideMark/>
          </w:tcPr>
          <w:p w14:paraId="6889B9FC"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Actual timing</w:t>
            </w:r>
          </w:p>
        </w:tc>
        <w:tc>
          <w:tcPr>
            <w:tcW w:w="280" w:type="pct"/>
            <w:vMerge w:val="restart"/>
            <w:tcBorders>
              <w:top w:val="single" w:sz="6" w:space="0" w:color="auto"/>
            </w:tcBorders>
            <w:shd w:val="clear" w:color="auto" w:fill="auto"/>
            <w:noWrap/>
            <w:hideMark/>
          </w:tcPr>
          <w:p w14:paraId="06B0EA71"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3.32</w:t>
            </w:r>
          </w:p>
        </w:tc>
        <w:tc>
          <w:tcPr>
            <w:tcW w:w="555" w:type="pct"/>
            <w:tcBorders>
              <w:top w:val="single" w:sz="6" w:space="0" w:color="auto"/>
            </w:tcBorders>
            <w:shd w:val="clear" w:color="auto" w:fill="auto"/>
            <w:noWrap/>
            <w:hideMark/>
          </w:tcPr>
          <w:p w14:paraId="4C1EA81F"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1</w:t>
            </w:r>
          </w:p>
        </w:tc>
        <w:tc>
          <w:tcPr>
            <w:tcW w:w="111" w:type="pct"/>
            <w:tcBorders>
              <w:top w:val="single" w:sz="6" w:space="0" w:color="auto"/>
            </w:tcBorders>
          </w:tcPr>
          <w:p w14:paraId="4F249A82"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Borders>
              <w:top w:val="single" w:sz="6" w:space="0" w:color="auto"/>
            </w:tcBorders>
          </w:tcPr>
          <w:p w14:paraId="4A48409F"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w:t>
            </w:r>
          </w:p>
        </w:tc>
        <w:tc>
          <w:tcPr>
            <w:tcW w:w="93" w:type="pct"/>
            <w:gridSpan w:val="2"/>
            <w:tcBorders>
              <w:top w:val="single" w:sz="6" w:space="0" w:color="auto"/>
            </w:tcBorders>
          </w:tcPr>
          <w:p w14:paraId="50E3F3F8"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tcBorders>
              <w:top w:val="single" w:sz="6" w:space="0" w:color="auto"/>
            </w:tcBorders>
            <w:shd w:val="clear" w:color="auto" w:fill="auto"/>
            <w:noWrap/>
            <w:hideMark/>
          </w:tcPr>
          <w:p w14:paraId="541353A0"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98.3</w:t>
            </w:r>
          </w:p>
        </w:tc>
        <w:tc>
          <w:tcPr>
            <w:tcW w:w="336" w:type="pct"/>
            <w:tcBorders>
              <w:top w:val="single" w:sz="6" w:space="0" w:color="auto"/>
            </w:tcBorders>
            <w:shd w:val="clear" w:color="auto" w:fill="auto"/>
            <w:noWrap/>
            <w:hideMark/>
          </w:tcPr>
          <w:p w14:paraId="047BF580"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98.2</w:t>
            </w:r>
          </w:p>
        </w:tc>
        <w:tc>
          <w:tcPr>
            <w:tcW w:w="422" w:type="pct"/>
            <w:tcBorders>
              <w:top w:val="single" w:sz="6" w:space="0" w:color="auto"/>
            </w:tcBorders>
            <w:shd w:val="clear" w:color="auto" w:fill="auto"/>
            <w:noWrap/>
            <w:hideMark/>
          </w:tcPr>
          <w:p w14:paraId="2285D0D8"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94.5</w:t>
            </w:r>
          </w:p>
        </w:tc>
        <w:tc>
          <w:tcPr>
            <w:tcW w:w="370" w:type="pct"/>
            <w:tcBorders>
              <w:top w:val="single" w:sz="6" w:space="0" w:color="auto"/>
            </w:tcBorders>
            <w:shd w:val="clear" w:color="auto" w:fill="auto"/>
            <w:noWrap/>
            <w:hideMark/>
          </w:tcPr>
          <w:p w14:paraId="02A9C1CB"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93.5</w:t>
            </w:r>
          </w:p>
        </w:tc>
      </w:tr>
      <w:tr w:rsidR="00590B37" w:rsidRPr="009068D3" w14:paraId="3931F977" w14:textId="77777777" w:rsidTr="00C005AA">
        <w:trPr>
          <w:gridAfter w:val="1"/>
          <w:wAfter w:w="39" w:type="pct"/>
          <w:trHeight w:val="312"/>
          <w:jc w:val="center"/>
        </w:trPr>
        <w:tc>
          <w:tcPr>
            <w:tcW w:w="500" w:type="pct"/>
            <w:vMerge/>
            <w:tcBorders>
              <w:bottom w:val="single" w:sz="6" w:space="0" w:color="auto"/>
            </w:tcBorders>
            <w:hideMark/>
          </w:tcPr>
          <w:p w14:paraId="4A08296A"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hideMark/>
          </w:tcPr>
          <w:p w14:paraId="3629B282"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498" w:type="pct"/>
            <w:vMerge/>
            <w:hideMark/>
          </w:tcPr>
          <w:p w14:paraId="78B1E763"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280" w:type="pct"/>
            <w:vMerge/>
            <w:hideMark/>
          </w:tcPr>
          <w:p w14:paraId="5C06A9B7"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555" w:type="pct"/>
            <w:shd w:val="clear" w:color="auto" w:fill="auto"/>
            <w:noWrap/>
            <w:hideMark/>
          </w:tcPr>
          <w:p w14:paraId="06A9A8ED"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w:t>
            </w:r>
          </w:p>
        </w:tc>
        <w:tc>
          <w:tcPr>
            <w:tcW w:w="111" w:type="pct"/>
          </w:tcPr>
          <w:p w14:paraId="35C23E9A"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77E85DC1"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7</w:t>
            </w:r>
          </w:p>
        </w:tc>
        <w:tc>
          <w:tcPr>
            <w:tcW w:w="93" w:type="pct"/>
            <w:gridSpan w:val="2"/>
          </w:tcPr>
          <w:p w14:paraId="28619DB7"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43EC3ED6"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97.5</w:t>
            </w:r>
          </w:p>
        </w:tc>
        <w:tc>
          <w:tcPr>
            <w:tcW w:w="336" w:type="pct"/>
            <w:shd w:val="clear" w:color="auto" w:fill="auto"/>
            <w:noWrap/>
            <w:hideMark/>
          </w:tcPr>
          <w:p w14:paraId="59336AE9"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97.4</w:t>
            </w:r>
          </w:p>
        </w:tc>
        <w:tc>
          <w:tcPr>
            <w:tcW w:w="422" w:type="pct"/>
            <w:shd w:val="clear" w:color="auto" w:fill="auto"/>
            <w:noWrap/>
            <w:hideMark/>
          </w:tcPr>
          <w:p w14:paraId="24995E50"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91.3</w:t>
            </w:r>
          </w:p>
        </w:tc>
        <w:tc>
          <w:tcPr>
            <w:tcW w:w="370" w:type="pct"/>
            <w:shd w:val="clear" w:color="auto" w:fill="auto"/>
            <w:noWrap/>
            <w:hideMark/>
          </w:tcPr>
          <w:p w14:paraId="2AC3EB98"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90.8</w:t>
            </w:r>
          </w:p>
        </w:tc>
      </w:tr>
      <w:tr w:rsidR="00590B37" w:rsidRPr="009068D3" w14:paraId="11A272C9" w14:textId="77777777" w:rsidTr="00C005AA">
        <w:trPr>
          <w:gridAfter w:val="1"/>
          <w:wAfter w:w="39" w:type="pct"/>
          <w:trHeight w:val="312"/>
          <w:jc w:val="center"/>
        </w:trPr>
        <w:tc>
          <w:tcPr>
            <w:tcW w:w="500" w:type="pct"/>
            <w:vMerge/>
            <w:tcBorders>
              <w:bottom w:val="single" w:sz="6" w:space="0" w:color="auto"/>
            </w:tcBorders>
            <w:hideMark/>
          </w:tcPr>
          <w:p w14:paraId="4D3C1C80"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hideMark/>
          </w:tcPr>
          <w:p w14:paraId="161E4547"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498" w:type="pct"/>
            <w:vMerge/>
            <w:hideMark/>
          </w:tcPr>
          <w:p w14:paraId="2254620D"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280" w:type="pct"/>
            <w:vMerge/>
            <w:hideMark/>
          </w:tcPr>
          <w:p w14:paraId="1A425B7A"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555" w:type="pct"/>
            <w:shd w:val="clear" w:color="auto" w:fill="auto"/>
            <w:noWrap/>
            <w:hideMark/>
          </w:tcPr>
          <w:p w14:paraId="7EBC071F"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w:t>
            </w:r>
          </w:p>
        </w:tc>
        <w:tc>
          <w:tcPr>
            <w:tcW w:w="111" w:type="pct"/>
          </w:tcPr>
          <w:p w14:paraId="0E6A2C1F"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1A2B5E7B"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15.6</w:t>
            </w:r>
          </w:p>
        </w:tc>
        <w:tc>
          <w:tcPr>
            <w:tcW w:w="93" w:type="pct"/>
            <w:gridSpan w:val="2"/>
          </w:tcPr>
          <w:p w14:paraId="0CD45786"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492E640E"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94.6</w:t>
            </w:r>
          </w:p>
        </w:tc>
        <w:tc>
          <w:tcPr>
            <w:tcW w:w="336" w:type="pct"/>
            <w:shd w:val="clear" w:color="auto" w:fill="auto"/>
            <w:noWrap/>
            <w:hideMark/>
          </w:tcPr>
          <w:p w14:paraId="13C145A7"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94.3</w:t>
            </w:r>
          </w:p>
        </w:tc>
        <w:tc>
          <w:tcPr>
            <w:tcW w:w="422" w:type="pct"/>
            <w:shd w:val="clear" w:color="auto" w:fill="auto"/>
            <w:noWrap/>
            <w:hideMark/>
          </w:tcPr>
          <w:p w14:paraId="7899E5F7"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86.7</w:t>
            </w:r>
          </w:p>
        </w:tc>
        <w:tc>
          <w:tcPr>
            <w:tcW w:w="370" w:type="pct"/>
            <w:shd w:val="clear" w:color="auto" w:fill="auto"/>
            <w:noWrap/>
            <w:hideMark/>
          </w:tcPr>
          <w:p w14:paraId="43182DD1"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86.4</w:t>
            </w:r>
          </w:p>
        </w:tc>
      </w:tr>
      <w:tr w:rsidR="00590B37" w:rsidRPr="009068D3" w14:paraId="1FE6E747" w14:textId="77777777" w:rsidTr="00C005AA">
        <w:trPr>
          <w:gridAfter w:val="1"/>
          <w:wAfter w:w="39" w:type="pct"/>
          <w:trHeight w:val="312"/>
          <w:jc w:val="center"/>
        </w:trPr>
        <w:tc>
          <w:tcPr>
            <w:tcW w:w="500" w:type="pct"/>
            <w:vMerge/>
            <w:tcBorders>
              <w:bottom w:val="single" w:sz="6" w:space="0" w:color="auto"/>
            </w:tcBorders>
            <w:hideMark/>
          </w:tcPr>
          <w:p w14:paraId="201A43EA"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val="restart"/>
            <w:shd w:val="clear" w:color="auto" w:fill="auto"/>
            <w:noWrap/>
            <w:hideMark/>
          </w:tcPr>
          <w:p w14:paraId="2AAC3902"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Low</w:t>
            </w:r>
          </w:p>
        </w:tc>
        <w:tc>
          <w:tcPr>
            <w:tcW w:w="498" w:type="pct"/>
            <w:vMerge w:val="restart"/>
            <w:shd w:val="clear" w:color="auto" w:fill="auto"/>
            <w:noWrap/>
            <w:hideMark/>
          </w:tcPr>
          <w:p w14:paraId="2C13C2C4"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Actual timing</w:t>
            </w:r>
          </w:p>
        </w:tc>
        <w:tc>
          <w:tcPr>
            <w:tcW w:w="280" w:type="pct"/>
            <w:vMerge w:val="restart"/>
            <w:shd w:val="clear" w:color="auto" w:fill="auto"/>
            <w:noWrap/>
            <w:hideMark/>
          </w:tcPr>
          <w:p w14:paraId="0D23A628"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3.32</w:t>
            </w:r>
          </w:p>
        </w:tc>
        <w:tc>
          <w:tcPr>
            <w:tcW w:w="555" w:type="pct"/>
            <w:shd w:val="clear" w:color="auto" w:fill="auto"/>
            <w:noWrap/>
            <w:hideMark/>
          </w:tcPr>
          <w:p w14:paraId="2BAA14EA"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1</w:t>
            </w:r>
          </w:p>
        </w:tc>
        <w:tc>
          <w:tcPr>
            <w:tcW w:w="111" w:type="pct"/>
          </w:tcPr>
          <w:p w14:paraId="36F11A51"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5A8B6FF0"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2.2</w:t>
            </w:r>
          </w:p>
        </w:tc>
        <w:tc>
          <w:tcPr>
            <w:tcW w:w="93" w:type="pct"/>
            <w:gridSpan w:val="2"/>
          </w:tcPr>
          <w:p w14:paraId="32523436"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16A9D649"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99.7</w:t>
            </w:r>
          </w:p>
        </w:tc>
        <w:tc>
          <w:tcPr>
            <w:tcW w:w="336" w:type="pct"/>
            <w:shd w:val="clear" w:color="auto" w:fill="auto"/>
            <w:noWrap/>
            <w:hideMark/>
          </w:tcPr>
          <w:p w14:paraId="0C8E59C2"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99.6</w:t>
            </w:r>
          </w:p>
        </w:tc>
        <w:tc>
          <w:tcPr>
            <w:tcW w:w="422" w:type="pct"/>
            <w:shd w:val="clear" w:color="auto" w:fill="auto"/>
            <w:noWrap/>
            <w:hideMark/>
          </w:tcPr>
          <w:p w14:paraId="4C161389"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98</w:t>
            </w:r>
          </w:p>
        </w:tc>
        <w:tc>
          <w:tcPr>
            <w:tcW w:w="370" w:type="pct"/>
            <w:shd w:val="clear" w:color="auto" w:fill="auto"/>
            <w:noWrap/>
            <w:hideMark/>
          </w:tcPr>
          <w:p w14:paraId="05F8411F"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97.4</w:t>
            </w:r>
          </w:p>
        </w:tc>
      </w:tr>
      <w:tr w:rsidR="00590B37" w:rsidRPr="009068D3" w14:paraId="1F620025" w14:textId="77777777" w:rsidTr="00C005AA">
        <w:trPr>
          <w:gridAfter w:val="1"/>
          <w:wAfter w:w="39" w:type="pct"/>
          <w:trHeight w:val="312"/>
          <w:jc w:val="center"/>
        </w:trPr>
        <w:tc>
          <w:tcPr>
            <w:tcW w:w="500" w:type="pct"/>
            <w:vMerge/>
            <w:tcBorders>
              <w:bottom w:val="single" w:sz="6" w:space="0" w:color="auto"/>
            </w:tcBorders>
            <w:hideMark/>
          </w:tcPr>
          <w:p w14:paraId="78435E4A"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hideMark/>
          </w:tcPr>
          <w:p w14:paraId="4B85325F"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498" w:type="pct"/>
            <w:vMerge/>
            <w:hideMark/>
          </w:tcPr>
          <w:p w14:paraId="4FEA3928"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280" w:type="pct"/>
            <w:vMerge/>
            <w:hideMark/>
          </w:tcPr>
          <w:p w14:paraId="679F9AC8"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555" w:type="pct"/>
            <w:shd w:val="clear" w:color="auto" w:fill="auto"/>
            <w:noWrap/>
            <w:hideMark/>
          </w:tcPr>
          <w:p w14:paraId="7101D008"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w:t>
            </w:r>
          </w:p>
        </w:tc>
        <w:tc>
          <w:tcPr>
            <w:tcW w:w="111" w:type="pct"/>
          </w:tcPr>
          <w:p w14:paraId="6D96B9E4"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4A664AC0"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 xml:space="preserve">4.1 </w:t>
            </w:r>
          </w:p>
        </w:tc>
        <w:tc>
          <w:tcPr>
            <w:tcW w:w="93" w:type="pct"/>
            <w:gridSpan w:val="2"/>
          </w:tcPr>
          <w:p w14:paraId="514E8961"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4CF94214"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99.8</w:t>
            </w:r>
          </w:p>
        </w:tc>
        <w:tc>
          <w:tcPr>
            <w:tcW w:w="336" w:type="pct"/>
            <w:shd w:val="clear" w:color="auto" w:fill="auto"/>
            <w:noWrap/>
            <w:hideMark/>
          </w:tcPr>
          <w:p w14:paraId="1168CC11"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99.6</w:t>
            </w:r>
          </w:p>
        </w:tc>
        <w:tc>
          <w:tcPr>
            <w:tcW w:w="422" w:type="pct"/>
            <w:shd w:val="clear" w:color="auto" w:fill="auto"/>
            <w:noWrap/>
            <w:hideMark/>
          </w:tcPr>
          <w:p w14:paraId="7C6950A2"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96.5</w:t>
            </w:r>
          </w:p>
        </w:tc>
        <w:tc>
          <w:tcPr>
            <w:tcW w:w="370" w:type="pct"/>
            <w:shd w:val="clear" w:color="auto" w:fill="auto"/>
            <w:noWrap/>
            <w:hideMark/>
          </w:tcPr>
          <w:p w14:paraId="6F475A59"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95.8</w:t>
            </w:r>
          </w:p>
        </w:tc>
      </w:tr>
      <w:tr w:rsidR="00590B37" w:rsidRPr="009068D3" w14:paraId="0528181D" w14:textId="77777777" w:rsidTr="00C005AA">
        <w:trPr>
          <w:gridAfter w:val="1"/>
          <w:wAfter w:w="39" w:type="pct"/>
          <w:trHeight w:val="312"/>
          <w:jc w:val="center"/>
        </w:trPr>
        <w:tc>
          <w:tcPr>
            <w:tcW w:w="500" w:type="pct"/>
            <w:vMerge/>
            <w:tcBorders>
              <w:bottom w:val="single" w:sz="6" w:space="0" w:color="auto"/>
            </w:tcBorders>
            <w:hideMark/>
          </w:tcPr>
          <w:p w14:paraId="0DAC5001"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hideMark/>
          </w:tcPr>
          <w:p w14:paraId="2685F18F"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498" w:type="pct"/>
            <w:vMerge/>
            <w:hideMark/>
          </w:tcPr>
          <w:p w14:paraId="7B90C174"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280" w:type="pct"/>
            <w:vMerge/>
            <w:hideMark/>
          </w:tcPr>
          <w:p w14:paraId="7B5A7C6B"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555" w:type="pct"/>
            <w:shd w:val="clear" w:color="auto" w:fill="auto"/>
            <w:noWrap/>
            <w:hideMark/>
          </w:tcPr>
          <w:p w14:paraId="596409AF"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w:t>
            </w:r>
          </w:p>
        </w:tc>
        <w:tc>
          <w:tcPr>
            <w:tcW w:w="111" w:type="pct"/>
          </w:tcPr>
          <w:p w14:paraId="6DD45F4E"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07592049"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 xml:space="preserve">6.5 </w:t>
            </w:r>
          </w:p>
        </w:tc>
        <w:tc>
          <w:tcPr>
            <w:tcW w:w="93" w:type="pct"/>
            <w:gridSpan w:val="2"/>
          </w:tcPr>
          <w:p w14:paraId="01384832"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67365810"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99.6</w:t>
            </w:r>
          </w:p>
        </w:tc>
        <w:tc>
          <w:tcPr>
            <w:tcW w:w="336" w:type="pct"/>
            <w:shd w:val="clear" w:color="auto" w:fill="auto"/>
            <w:noWrap/>
            <w:hideMark/>
          </w:tcPr>
          <w:p w14:paraId="2ADD5CF8"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99.4</w:t>
            </w:r>
          </w:p>
        </w:tc>
        <w:tc>
          <w:tcPr>
            <w:tcW w:w="422" w:type="pct"/>
            <w:shd w:val="clear" w:color="auto" w:fill="auto"/>
            <w:noWrap/>
            <w:hideMark/>
          </w:tcPr>
          <w:p w14:paraId="09445E67"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94.8</w:t>
            </w:r>
          </w:p>
        </w:tc>
        <w:tc>
          <w:tcPr>
            <w:tcW w:w="370" w:type="pct"/>
            <w:shd w:val="clear" w:color="auto" w:fill="auto"/>
            <w:noWrap/>
            <w:hideMark/>
          </w:tcPr>
          <w:p w14:paraId="1EE653C3"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93.9</w:t>
            </w:r>
          </w:p>
        </w:tc>
      </w:tr>
      <w:tr w:rsidR="00590B37" w:rsidRPr="009068D3" w14:paraId="15B85D67" w14:textId="77777777" w:rsidTr="00C005AA">
        <w:trPr>
          <w:gridAfter w:val="1"/>
          <w:wAfter w:w="39" w:type="pct"/>
          <w:trHeight w:val="312"/>
          <w:jc w:val="center"/>
        </w:trPr>
        <w:tc>
          <w:tcPr>
            <w:tcW w:w="500" w:type="pct"/>
            <w:vMerge/>
            <w:tcBorders>
              <w:bottom w:val="single" w:sz="6" w:space="0" w:color="auto"/>
            </w:tcBorders>
            <w:hideMark/>
          </w:tcPr>
          <w:p w14:paraId="6E31D3D1"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val="restart"/>
            <w:shd w:val="clear" w:color="auto" w:fill="auto"/>
            <w:noWrap/>
            <w:hideMark/>
          </w:tcPr>
          <w:p w14:paraId="0897FD7A"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High</w:t>
            </w:r>
          </w:p>
        </w:tc>
        <w:tc>
          <w:tcPr>
            <w:tcW w:w="498" w:type="pct"/>
            <w:vMerge w:val="restart"/>
            <w:shd w:val="clear" w:color="auto" w:fill="auto"/>
            <w:noWrap/>
            <w:hideMark/>
          </w:tcPr>
          <w:p w14:paraId="49E3F13C"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Actual timing</w:t>
            </w:r>
          </w:p>
        </w:tc>
        <w:tc>
          <w:tcPr>
            <w:tcW w:w="280" w:type="pct"/>
            <w:vMerge w:val="restart"/>
            <w:shd w:val="clear" w:color="auto" w:fill="auto"/>
            <w:noWrap/>
            <w:hideMark/>
          </w:tcPr>
          <w:p w14:paraId="48AA6250"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4.9</w:t>
            </w:r>
          </w:p>
        </w:tc>
        <w:tc>
          <w:tcPr>
            <w:tcW w:w="555" w:type="pct"/>
            <w:shd w:val="clear" w:color="auto" w:fill="auto"/>
            <w:noWrap/>
            <w:hideMark/>
          </w:tcPr>
          <w:p w14:paraId="4B8A76E5"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1</w:t>
            </w:r>
          </w:p>
        </w:tc>
        <w:tc>
          <w:tcPr>
            <w:tcW w:w="111" w:type="pct"/>
          </w:tcPr>
          <w:p w14:paraId="1A00153F"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103BD480"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 xml:space="preserve">5.9 </w:t>
            </w:r>
          </w:p>
        </w:tc>
        <w:tc>
          <w:tcPr>
            <w:tcW w:w="93" w:type="pct"/>
            <w:gridSpan w:val="2"/>
          </w:tcPr>
          <w:p w14:paraId="6253F855"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4A6AB9CF"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97.4</w:t>
            </w:r>
          </w:p>
        </w:tc>
        <w:tc>
          <w:tcPr>
            <w:tcW w:w="336" w:type="pct"/>
            <w:shd w:val="clear" w:color="auto" w:fill="auto"/>
            <w:noWrap/>
            <w:hideMark/>
          </w:tcPr>
          <w:p w14:paraId="7B67075F"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97.3</w:t>
            </w:r>
          </w:p>
        </w:tc>
        <w:tc>
          <w:tcPr>
            <w:tcW w:w="422" w:type="pct"/>
            <w:shd w:val="clear" w:color="auto" w:fill="auto"/>
            <w:noWrap/>
            <w:hideMark/>
          </w:tcPr>
          <w:p w14:paraId="3A92CB29"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91.3</w:t>
            </w:r>
          </w:p>
        </w:tc>
        <w:tc>
          <w:tcPr>
            <w:tcW w:w="370" w:type="pct"/>
            <w:shd w:val="clear" w:color="auto" w:fill="auto"/>
            <w:noWrap/>
            <w:hideMark/>
          </w:tcPr>
          <w:p w14:paraId="2C88C348"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90.2</w:t>
            </w:r>
          </w:p>
        </w:tc>
      </w:tr>
      <w:tr w:rsidR="00590B37" w:rsidRPr="009068D3" w14:paraId="7E93F0C6" w14:textId="77777777" w:rsidTr="00C005AA">
        <w:trPr>
          <w:gridAfter w:val="1"/>
          <w:wAfter w:w="39" w:type="pct"/>
          <w:trHeight w:val="312"/>
          <w:jc w:val="center"/>
        </w:trPr>
        <w:tc>
          <w:tcPr>
            <w:tcW w:w="500" w:type="pct"/>
            <w:vMerge/>
            <w:tcBorders>
              <w:bottom w:val="single" w:sz="6" w:space="0" w:color="auto"/>
            </w:tcBorders>
            <w:hideMark/>
          </w:tcPr>
          <w:p w14:paraId="5CE3ED64"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hideMark/>
          </w:tcPr>
          <w:p w14:paraId="2F16FF47"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498" w:type="pct"/>
            <w:vMerge/>
            <w:hideMark/>
          </w:tcPr>
          <w:p w14:paraId="204C1A7D"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280" w:type="pct"/>
            <w:vMerge/>
            <w:hideMark/>
          </w:tcPr>
          <w:p w14:paraId="22A10321"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555" w:type="pct"/>
            <w:shd w:val="clear" w:color="auto" w:fill="auto"/>
            <w:noWrap/>
            <w:hideMark/>
          </w:tcPr>
          <w:p w14:paraId="1601DB0A"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w:t>
            </w:r>
          </w:p>
        </w:tc>
        <w:tc>
          <w:tcPr>
            <w:tcW w:w="111" w:type="pct"/>
          </w:tcPr>
          <w:p w14:paraId="603CBE23"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155724B3"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 xml:space="preserve">12.6 </w:t>
            </w:r>
          </w:p>
        </w:tc>
        <w:tc>
          <w:tcPr>
            <w:tcW w:w="93" w:type="pct"/>
            <w:gridSpan w:val="2"/>
          </w:tcPr>
          <w:p w14:paraId="4B27B4A7"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4D4A4B66"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96.8</w:t>
            </w:r>
          </w:p>
        </w:tc>
        <w:tc>
          <w:tcPr>
            <w:tcW w:w="336" w:type="pct"/>
            <w:shd w:val="clear" w:color="auto" w:fill="auto"/>
            <w:noWrap/>
            <w:hideMark/>
          </w:tcPr>
          <w:p w14:paraId="363B7500"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96.5</w:t>
            </w:r>
          </w:p>
        </w:tc>
        <w:tc>
          <w:tcPr>
            <w:tcW w:w="422" w:type="pct"/>
            <w:shd w:val="clear" w:color="auto" w:fill="auto"/>
            <w:noWrap/>
            <w:hideMark/>
          </w:tcPr>
          <w:p w14:paraId="22045EE3"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88.4</w:t>
            </w:r>
          </w:p>
        </w:tc>
        <w:tc>
          <w:tcPr>
            <w:tcW w:w="370" w:type="pct"/>
            <w:shd w:val="clear" w:color="auto" w:fill="auto"/>
            <w:noWrap/>
            <w:hideMark/>
          </w:tcPr>
          <w:p w14:paraId="1CB8F4CC"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88</w:t>
            </w:r>
          </w:p>
        </w:tc>
      </w:tr>
      <w:tr w:rsidR="00590B37" w:rsidRPr="009068D3" w14:paraId="4B7A8555" w14:textId="77777777" w:rsidTr="00C005AA">
        <w:trPr>
          <w:gridAfter w:val="1"/>
          <w:wAfter w:w="39" w:type="pct"/>
          <w:trHeight w:val="312"/>
          <w:jc w:val="center"/>
        </w:trPr>
        <w:tc>
          <w:tcPr>
            <w:tcW w:w="500" w:type="pct"/>
            <w:vMerge/>
            <w:tcBorders>
              <w:bottom w:val="single" w:sz="6" w:space="0" w:color="auto"/>
            </w:tcBorders>
            <w:hideMark/>
          </w:tcPr>
          <w:p w14:paraId="0C88E4C1"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hideMark/>
          </w:tcPr>
          <w:p w14:paraId="7ABC674C"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498" w:type="pct"/>
            <w:vMerge/>
            <w:hideMark/>
          </w:tcPr>
          <w:p w14:paraId="28D3CEBD"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280" w:type="pct"/>
            <w:vMerge/>
            <w:hideMark/>
          </w:tcPr>
          <w:p w14:paraId="60AEF383"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555" w:type="pct"/>
            <w:shd w:val="clear" w:color="auto" w:fill="auto"/>
            <w:noWrap/>
            <w:hideMark/>
          </w:tcPr>
          <w:p w14:paraId="32C0D40A"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w:t>
            </w:r>
          </w:p>
        </w:tc>
        <w:tc>
          <w:tcPr>
            <w:tcW w:w="111" w:type="pct"/>
          </w:tcPr>
          <w:p w14:paraId="2A93493E"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6F6D9F8B"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 xml:space="preserve">18.9 </w:t>
            </w:r>
          </w:p>
        </w:tc>
        <w:tc>
          <w:tcPr>
            <w:tcW w:w="93" w:type="pct"/>
            <w:gridSpan w:val="2"/>
          </w:tcPr>
          <w:p w14:paraId="5B8E9766"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0853004C"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95.7</w:t>
            </w:r>
          </w:p>
        </w:tc>
        <w:tc>
          <w:tcPr>
            <w:tcW w:w="336" w:type="pct"/>
            <w:shd w:val="clear" w:color="auto" w:fill="auto"/>
            <w:noWrap/>
            <w:hideMark/>
          </w:tcPr>
          <w:p w14:paraId="733F07B9"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95.4</w:t>
            </w:r>
          </w:p>
        </w:tc>
        <w:tc>
          <w:tcPr>
            <w:tcW w:w="422" w:type="pct"/>
            <w:shd w:val="clear" w:color="auto" w:fill="auto"/>
            <w:noWrap/>
            <w:hideMark/>
          </w:tcPr>
          <w:p w14:paraId="5418332D"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85.9</w:t>
            </w:r>
          </w:p>
        </w:tc>
        <w:tc>
          <w:tcPr>
            <w:tcW w:w="370" w:type="pct"/>
            <w:shd w:val="clear" w:color="auto" w:fill="auto"/>
            <w:noWrap/>
            <w:hideMark/>
          </w:tcPr>
          <w:p w14:paraId="3F701FA3"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85.7</w:t>
            </w:r>
          </w:p>
        </w:tc>
      </w:tr>
      <w:tr w:rsidR="00590B37" w:rsidRPr="009068D3" w14:paraId="4503DA1E" w14:textId="77777777" w:rsidTr="00C005AA">
        <w:trPr>
          <w:gridAfter w:val="1"/>
          <w:wAfter w:w="39" w:type="pct"/>
          <w:trHeight w:val="312"/>
          <w:jc w:val="center"/>
        </w:trPr>
        <w:tc>
          <w:tcPr>
            <w:tcW w:w="500" w:type="pct"/>
            <w:vMerge/>
            <w:tcBorders>
              <w:bottom w:val="single" w:sz="6" w:space="0" w:color="auto"/>
            </w:tcBorders>
            <w:hideMark/>
          </w:tcPr>
          <w:p w14:paraId="3659F4E8"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val="restart"/>
            <w:shd w:val="clear" w:color="auto" w:fill="auto"/>
            <w:noWrap/>
            <w:hideMark/>
          </w:tcPr>
          <w:p w14:paraId="341538C1"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High</w:t>
            </w:r>
          </w:p>
        </w:tc>
        <w:tc>
          <w:tcPr>
            <w:tcW w:w="498" w:type="pct"/>
            <w:vMerge w:val="restart"/>
            <w:shd w:val="clear" w:color="auto" w:fill="auto"/>
            <w:noWrap/>
            <w:hideMark/>
          </w:tcPr>
          <w:p w14:paraId="2D2F211A"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Actual timing</w:t>
            </w:r>
          </w:p>
        </w:tc>
        <w:tc>
          <w:tcPr>
            <w:tcW w:w="280" w:type="pct"/>
            <w:vMerge w:val="restart"/>
            <w:shd w:val="clear" w:color="auto" w:fill="auto"/>
            <w:noWrap/>
            <w:hideMark/>
          </w:tcPr>
          <w:p w14:paraId="0415A5E2"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9.5</w:t>
            </w:r>
          </w:p>
        </w:tc>
        <w:tc>
          <w:tcPr>
            <w:tcW w:w="555" w:type="pct"/>
            <w:shd w:val="clear" w:color="auto" w:fill="auto"/>
            <w:noWrap/>
            <w:hideMark/>
          </w:tcPr>
          <w:p w14:paraId="4D8994DC"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1</w:t>
            </w:r>
          </w:p>
        </w:tc>
        <w:tc>
          <w:tcPr>
            <w:tcW w:w="111" w:type="pct"/>
          </w:tcPr>
          <w:p w14:paraId="322099E2"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27BC4467"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 xml:space="preserve">31.2 </w:t>
            </w:r>
          </w:p>
        </w:tc>
        <w:tc>
          <w:tcPr>
            <w:tcW w:w="93" w:type="pct"/>
            <w:gridSpan w:val="2"/>
          </w:tcPr>
          <w:p w14:paraId="7C98D9F6"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0EEEBB90"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95.1</w:t>
            </w:r>
          </w:p>
        </w:tc>
        <w:tc>
          <w:tcPr>
            <w:tcW w:w="336" w:type="pct"/>
            <w:shd w:val="clear" w:color="auto" w:fill="auto"/>
            <w:noWrap/>
            <w:hideMark/>
          </w:tcPr>
          <w:p w14:paraId="779E4D43"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94.8</w:t>
            </w:r>
          </w:p>
        </w:tc>
        <w:tc>
          <w:tcPr>
            <w:tcW w:w="422" w:type="pct"/>
            <w:shd w:val="clear" w:color="auto" w:fill="auto"/>
            <w:noWrap/>
            <w:hideMark/>
          </w:tcPr>
          <w:p w14:paraId="0F070E43"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81.7</w:t>
            </w:r>
          </w:p>
        </w:tc>
        <w:tc>
          <w:tcPr>
            <w:tcW w:w="370" w:type="pct"/>
            <w:shd w:val="clear" w:color="auto" w:fill="auto"/>
            <w:noWrap/>
            <w:hideMark/>
          </w:tcPr>
          <w:p w14:paraId="1CBACAD4"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80.7</w:t>
            </w:r>
          </w:p>
        </w:tc>
      </w:tr>
      <w:tr w:rsidR="00590B37" w:rsidRPr="009068D3" w14:paraId="687A44EC" w14:textId="77777777" w:rsidTr="00C005AA">
        <w:trPr>
          <w:gridAfter w:val="1"/>
          <w:wAfter w:w="39" w:type="pct"/>
          <w:trHeight w:val="312"/>
          <w:jc w:val="center"/>
        </w:trPr>
        <w:tc>
          <w:tcPr>
            <w:tcW w:w="500" w:type="pct"/>
            <w:vMerge/>
            <w:tcBorders>
              <w:bottom w:val="single" w:sz="6" w:space="0" w:color="auto"/>
            </w:tcBorders>
            <w:hideMark/>
          </w:tcPr>
          <w:p w14:paraId="3FD38618"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hideMark/>
          </w:tcPr>
          <w:p w14:paraId="30CC0E5A"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498" w:type="pct"/>
            <w:vMerge/>
            <w:hideMark/>
          </w:tcPr>
          <w:p w14:paraId="1F4F5F0D"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280" w:type="pct"/>
            <w:vMerge/>
            <w:hideMark/>
          </w:tcPr>
          <w:p w14:paraId="42FE2CB8"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555" w:type="pct"/>
            <w:shd w:val="clear" w:color="auto" w:fill="auto"/>
            <w:noWrap/>
            <w:hideMark/>
          </w:tcPr>
          <w:p w14:paraId="2C06751F"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w:t>
            </w:r>
          </w:p>
        </w:tc>
        <w:tc>
          <w:tcPr>
            <w:tcW w:w="111" w:type="pct"/>
          </w:tcPr>
          <w:p w14:paraId="0EC7FDC8"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295F9B21"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 xml:space="preserve">46.3 </w:t>
            </w:r>
          </w:p>
        </w:tc>
        <w:tc>
          <w:tcPr>
            <w:tcW w:w="93" w:type="pct"/>
            <w:gridSpan w:val="2"/>
          </w:tcPr>
          <w:p w14:paraId="53CF00AD"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4759D5D2"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93.7</w:t>
            </w:r>
          </w:p>
        </w:tc>
        <w:tc>
          <w:tcPr>
            <w:tcW w:w="336" w:type="pct"/>
            <w:shd w:val="clear" w:color="auto" w:fill="auto"/>
            <w:noWrap/>
            <w:hideMark/>
          </w:tcPr>
          <w:p w14:paraId="5C6CC57C"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93.2</w:t>
            </w:r>
          </w:p>
        </w:tc>
        <w:tc>
          <w:tcPr>
            <w:tcW w:w="422" w:type="pct"/>
            <w:shd w:val="clear" w:color="auto" w:fill="auto"/>
            <w:noWrap/>
            <w:hideMark/>
          </w:tcPr>
          <w:p w14:paraId="53E10AF9"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75.4</w:t>
            </w:r>
          </w:p>
        </w:tc>
        <w:tc>
          <w:tcPr>
            <w:tcW w:w="370" w:type="pct"/>
            <w:shd w:val="clear" w:color="auto" w:fill="auto"/>
            <w:noWrap/>
            <w:hideMark/>
          </w:tcPr>
          <w:p w14:paraId="7B6EE5FE"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75.2</w:t>
            </w:r>
          </w:p>
        </w:tc>
      </w:tr>
      <w:tr w:rsidR="00590B37" w:rsidRPr="009068D3" w14:paraId="057EF8FF" w14:textId="77777777" w:rsidTr="00C005AA">
        <w:trPr>
          <w:gridAfter w:val="1"/>
          <w:wAfter w:w="39" w:type="pct"/>
          <w:trHeight w:val="312"/>
          <w:jc w:val="center"/>
        </w:trPr>
        <w:tc>
          <w:tcPr>
            <w:tcW w:w="500" w:type="pct"/>
            <w:vMerge/>
            <w:tcBorders>
              <w:bottom w:val="single" w:sz="6" w:space="0" w:color="auto"/>
            </w:tcBorders>
            <w:hideMark/>
          </w:tcPr>
          <w:p w14:paraId="35B2F11E"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hideMark/>
          </w:tcPr>
          <w:p w14:paraId="2CD8EE81"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498" w:type="pct"/>
            <w:vMerge/>
            <w:hideMark/>
          </w:tcPr>
          <w:p w14:paraId="1942A634"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280" w:type="pct"/>
            <w:vMerge/>
            <w:hideMark/>
          </w:tcPr>
          <w:p w14:paraId="2CEEDC7A"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555" w:type="pct"/>
            <w:shd w:val="clear" w:color="auto" w:fill="auto"/>
            <w:noWrap/>
            <w:hideMark/>
          </w:tcPr>
          <w:p w14:paraId="628D0803"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w:t>
            </w:r>
          </w:p>
        </w:tc>
        <w:tc>
          <w:tcPr>
            <w:tcW w:w="111" w:type="pct"/>
          </w:tcPr>
          <w:p w14:paraId="5779572C"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65120507"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55.7</w:t>
            </w:r>
          </w:p>
        </w:tc>
        <w:tc>
          <w:tcPr>
            <w:tcW w:w="93" w:type="pct"/>
            <w:gridSpan w:val="2"/>
          </w:tcPr>
          <w:p w14:paraId="7F57D9C5"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684A60E9"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92</w:t>
            </w:r>
          </w:p>
        </w:tc>
        <w:tc>
          <w:tcPr>
            <w:tcW w:w="336" w:type="pct"/>
            <w:shd w:val="clear" w:color="auto" w:fill="auto"/>
            <w:noWrap/>
            <w:hideMark/>
          </w:tcPr>
          <w:p w14:paraId="0874BEB6"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91.1</w:t>
            </w:r>
          </w:p>
        </w:tc>
        <w:tc>
          <w:tcPr>
            <w:tcW w:w="422" w:type="pct"/>
            <w:shd w:val="clear" w:color="auto" w:fill="auto"/>
            <w:noWrap/>
            <w:hideMark/>
          </w:tcPr>
          <w:p w14:paraId="01C50D75"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71.5</w:t>
            </w:r>
          </w:p>
        </w:tc>
        <w:tc>
          <w:tcPr>
            <w:tcW w:w="370" w:type="pct"/>
            <w:shd w:val="clear" w:color="auto" w:fill="auto"/>
            <w:noWrap/>
            <w:hideMark/>
          </w:tcPr>
          <w:p w14:paraId="7FA203F6"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71.4</w:t>
            </w:r>
          </w:p>
        </w:tc>
      </w:tr>
      <w:tr w:rsidR="00590B37" w:rsidRPr="009068D3" w14:paraId="0AC3A951" w14:textId="77777777" w:rsidTr="00C005AA">
        <w:trPr>
          <w:gridAfter w:val="1"/>
          <w:wAfter w:w="39" w:type="pct"/>
          <w:trHeight w:val="312"/>
          <w:jc w:val="center"/>
        </w:trPr>
        <w:tc>
          <w:tcPr>
            <w:tcW w:w="500" w:type="pct"/>
            <w:vMerge/>
            <w:tcBorders>
              <w:bottom w:val="single" w:sz="6" w:space="0" w:color="auto"/>
            </w:tcBorders>
            <w:hideMark/>
          </w:tcPr>
          <w:p w14:paraId="73230628"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val="restart"/>
            <w:shd w:val="clear" w:color="auto" w:fill="auto"/>
            <w:noWrap/>
            <w:hideMark/>
          </w:tcPr>
          <w:p w14:paraId="21B01D3A"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High</w:t>
            </w:r>
          </w:p>
        </w:tc>
        <w:tc>
          <w:tcPr>
            <w:tcW w:w="498" w:type="pct"/>
            <w:vMerge w:val="restart"/>
            <w:shd w:val="clear" w:color="auto" w:fill="auto"/>
            <w:noWrap/>
            <w:hideMark/>
          </w:tcPr>
          <w:p w14:paraId="7C5DF4BC" w14:textId="77777777" w:rsidR="00B2149F" w:rsidRPr="009068D3" w:rsidRDefault="00B2149F" w:rsidP="00B111AD">
            <w:pPr>
              <w:pStyle w:val="af4"/>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One week delay</w:t>
            </w:r>
          </w:p>
        </w:tc>
        <w:tc>
          <w:tcPr>
            <w:tcW w:w="280" w:type="pct"/>
            <w:vMerge w:val="restart"/>
            <w:shd w:val="clear" w:color="auto" w:fill="auto"/>
            <w:noWrap/>
            <w:hideMark/>
          </w:tcPr>
          <w:p w14:paraId="3B82D91E"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3.32</w:t>
            </w:r>
          </w:p>
        </w:tc>
        <w:tc>
          <w:tcPr>
            <w:tcW w:w="555" w:type="pct"/>
            <w:shd w:val="clear" w:color="auto" w:fill="auto"/>
            <w:noWrap/>
            <w:hideMark/>
          </w:tcPr>
          <w:p w14:paraId="25D02173"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1</w:t>
            </w:r>
          </w:p>
        </w:tc>
        <w:tc>
          <w:tcPr>
            <w:tcW w:w="111" w:type="pct"/>
          </w:tcPr>
          <w:p w14:paraId="3CA0128B"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63F42933"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15.3</w:t>
            </w:r>
          </w:p>
        </w:tc>
        <w:tc>
          <w:tcPr>
            <w:tcW w:w="93" w:type="pct"/>
            <w:gridSpan w:val="2"/>
          </w:tcPr>
          <w:p w14:paraId="28DD670A"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50C6B87C"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93.8</w:t>
            </w:r>
          </w:p>
        </w:tc>
        <w:tc>
          <w:tcPr>
            <w:tcW w:w="336" w:type="pct"/>
            <w:shd w:val="clear" w:color="auto" w:fill="auto"/>
            <w:noWrap/>
            <w:hideMark/>
          </w:tcPr>
          <w:p w14:paraId="72A03C51"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93.5</w:t>
            </w:r>
          </w:p>
        </w:tc>
        <w:tc>
          <w:tcPr>
            <w:tcW w:w="422" w:type="pct"/>
            <w:shd w:val="clear" w:color="auto" w:fill="auto"/>
            <w:noWrap/>
            <w:hideMark/>
          </w:tcPr>
          <w:p w14:paraId="0836F660"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85.6</w:t>
            </w:r>
          </w:p>
        </w:tc>
        <w:tc>
          <w:tcPr>
            <w:tcW w:w="370" w:type="pct"/>
            <w:shd w:val="clear" w:color="auto" w:fill="auto"/>
            <w:noWrap/>
            <w:hideMark/>
          </w:tcPr>
          <w:p w14:paraId="3F967999"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83.9</w:t>
            </w:r>
          </w:p>
        </w:tc>
      </w:tr>
      <w:tr w:rsidR="00590B37" w:rsidRPr="009068D3" w14:paraId="754E5720" w14:textId="77777777" w:rsidTr="00C005AA">
        <w:trPr>
          <w:gridAfter w:val="1"/>
          <w:wAfter w:w="39" w:type="pct"/>
          <w:trHeight w:val="312"/>
          <w:jc w:val="center"/>
        </w:trPr>
        <w:tc>
          <w:tcPr>
            <w:tcW w:w="500" w:type="pct"/>
            <w:vMerge/>
            <w:tcBorders>
              <w:bottom w:val="single" w:sz="6" w:space="0" w:color="auto"/>
            </w:tcBorders>
            <w:hideMark/>
          </w:tcPr>
          <w:p w14:paraId="0F434DE3"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hideMark/>
          </w:tcPr>
          <w:p w14:paraId="240FBF8E"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498" w:type="pct"/>
            <w:vMerge/>
            <w:hideMark/>
          </w:tcPr>
          <w:p w14:paraId="0B346602"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280" w:type="pct"/>
            <w:vMerge/>
            <w:hideMark/>
          </w:tcPr>
          <w:p w14:paraId="743A0FC6"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555" w:type="pct"/>
            <w:shd w:val="clear" w:color="auto" w:fill="auto"/>
            <w:noWrap/>
            <w:hideMark/>
          </w:tcPr>
          <w:p w14:paraId="727C0FD8"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w:t>
            </w:r>
          </w:p>
        </w:tc>
        <w:tc>
          <w:tcPr>
            <w:tcW w:w="111" w:type="pct"/>
          </w:tcPr>
          <w:p w14:paraId="1C78C77C"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Pr>
          <w:p w14:paraId="608996D1"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 xml:space="preserve">24.2 </w:t>
            </w:r>
          </w:p>
        </w:tc>
        <w:tc>
          <w:tcPr>
            <w:tcW w:w="93" w:type="pct"/>
            <w:gridSpan w:val="2"/>
          </w:tcPr>
          <w:p w14:paraId="196BC7AA"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shd w:val="clear" w:color="auto" w:fill="auto"/>
            <w:noWrap/>
            <w:hideMark/>
          </w:tcPr>
          <w:p w14:paraId="56D78246"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93.8</w:t>
            </w:r>
          </w:p>
        </w:tc>
        <w:tc>
          <w:tcPr>
            <w:tcW w:w="336" w:type="pct"/>
            <w:shd w:val="clear" w:color="auto" w:fill="auto"/>
            <w:noWrap/>
            <w:hideMark/>
          </w:tcPr>
          <w:p w14:paraId="24AD9624"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93.4</w:t>
            </w:r>
          </w:p>
        </w:tc>
        <w:tc>
          <w:tcPr>
            <w:tcW w:w="422" w:type="pct"/>
            <w:shd w:val="clear" w:color="auto" w:fill="auto"/>
            <w:noWrap/>
            <w:hideMark/>
          </w:tcPr>
          <w:p w14:paraId="3265AD55"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83</w:t>
            </w:r>
          </w:p>
        </w:tc>
        <w:tc>
          <w:tcPr>
            <w:tcW w:w="370" w:type="pct"/>
            <w:shd w:val="clear" w:color="auto" w:fill="auto"/>
            <w:noWrap/>
            <w:hideMark/>
          </w:tcPr>
          <w:p w14:paraId="01B76FF2"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81.5</w:t>
            </w:r>
          </w:p>
        </w:tc>
      </w:tr>
      <w:tr w:rsidR="00590B37" w:rsidRPr="009068D3" w14:paraId="0E8E748D" w14:textId="77777777" w:rsidTr="00C005AA">
        <w:trPr>
          <w:gridAfter w:val="1"/>
          <w:wAfter w:w="39" w:type="pct"/>
          <w:trHeight w:val="312"/>
          <w:jc w:val="center"/>
        </w:trPr>
        <w:tc>
          <w:tcPr>
            <w:tcW w:w="500" w:type="pct"/>
            <w:vMerge/>
            <w:tcBorders>
              <w:bottom w:val="single" w:sz="6" w:space="0" w:color="auto"/>
            </w:tcBorders>
            <w:hideMark/>
          </w:tcPr>
          <w:p w14:paraId="59715A04"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666" w:type="pct"/>
            <w:vMerge/>
            <w:tcBorders>
              <w:bottom w:val="single" w:sz="6" w:space="0" w:color="auto"/>
            </w:tcBorders>
            <w:hideMark/>
          </w:tcPr>
          <w:p w14:paraId="6C9731E1"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498" w:type="pct"/>
            <w:vMerge/>
            <w:tcBorders>
              <w:bottom w:val="single" w:sz="6" w:space="0" w:color="auto"/>
            </w:tcBorders>
            <w:hideMark/>
          </w:tcPr>
          <w:p w14:paraId="7F616A30"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280" w:type="pct"/>
            <w:vMerge/>
            <w:tcBorders>
              <w:bottom w:val="single" w:sz="6" w:space="0" w:color="auto"/>
            </w:tcBorders>
            <w:hideMark/>
          </w:tcPr>
          <w:p w14:paraId="5733B18A"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555" w:type="pct"/>
            <w:tcBorders>
              <w:bottom w:val="single" w:sz="6" w:space="0" w:color="auto"/>
            </w:tcBorders>
            <w:shd w:val="clear" w:color="auto" w:fill="auto"/>
            <w:noWrap/>
            <w:hideMark/>
          </w:tcPr>
          <w:p w14:paraId="752EEFF1"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w:t>
            </w:r>
          </w:p>
        </w:tc>
        <w:tc>
          <w:tcPr>
            <w:tcW w:w="111" w:type="pct"/>
            <w:tcBorders>
              <w:bottom w:val="single" w:sz="6" w:space="0" w:color="auto"/>
            </w:tcBorders>
          </w:tcPr>
          <w:p w14:paraId="24B7F793"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778" w:type="pct"/>
            <w:tcBorders>
              <w:bottom w:val="single" w:sz="6" w:space="0" w:color="auto"/>
            </w:tcBorders>
          </w:tcPr>
          <w:p w14:paraId="40A1822B"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 xml:space="preserve">32.9 </w:t>
            </w:r>
          </w:p>
        </w:tc>
        <w:tc>
          <w:tcPr>
            <w:tcW w:w="93" w:type="pct"/>
            <w:gridSpan w:val="2"/>
            <w:tcBorders>
              <w:bottom w:val="single" w:sz="6" w:space="0" w:color="auto"/>
            </w:tcBorders>
          </w:tcPr>
          <w:p w14:paraId="0F0B7534" w14:textId="77777777" w:rsidR="00B2149F" w:rsidRPr="009068D3" w:rsidRDefault="00B2149F" w:rsidP="00B111AD">
            <w:pPr>
              <w:pStyle w:val="af4"/>
              <w:jc w:val="both"/>
              <w:rPr>
                <w:rFonts w:ascii="Times New Roman" w:eastAsia="DengXian" w:hAnsi="Times New Roman" w:cs="Times New Roman"/>
                <w:sz w:val="21"/>
                <w:szCs w:val="21"/>
                <w:lang w:val="en-US"/>
              </w:rPr>
            </w:pPr>
          </w:p>
        </w:tc>
        <w:tc>
          <w:tcPr>
            <w:tcW w:w="352" w:type="pct"/>
            <w:gridSpan w:val="2"/>
            <w:tcBorders>
              <w:bottom w:val="single" w:sz="6" w:space="0" w:color="auto"/>
            </w:tcBorders>
            <w:shd w:val="clear" w:color="auto" w:fill="auto"/>
            <w:noWrap/>
            <w:hideMark/>
          </w:tcPr>
          <w:p w14:paraId="459C0D9A"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92.3</w:t>
            </w:r>
          </w:p>
        </w:tc>
        <w:tc>
          <w:tcPr>
            <w:tcW w:w="336" w:type="pct"/>
            <w:tcBorders>
              <w:bottom w:val="single" w:sz="6" w:space="0" w:color="auto"/>
            </w:tcBorders>
            <w:shd w:val="clear" w:color="auto" w:fill="auto"/>
            <w:noWrap/>
            <w:hideMark/>
          </w:tcPr>
          <w:p w14:paraId="0EC2B240"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92</w:t>
            </w:r>
          </w:p>
        </w:tc>
        <w:tc>
          <w:tcPr>
            <w:tcW w:w="422" w:type="pct"/>
            <w:tcBorders>
              <w:bottom w:val="single" w:sz="6" w:space="0" w:color="auto"/>
            </w:tcBorders>
            <w:shd w:val="clear" w:color="auto" w:fill="auto"/>
            <w:noWrap/>
            <w:hideMark/>
          </w:tcPr>
          <w:p w14:paraId="5E3D0AE7"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79.2</w:t>
            </w:r>
          </w:p>
        </w:tc>
        <w:tc>
          <w:tcPr>
            <w:tcW w:w="370" w:type="pct"/>
            <w:tcBorders>
              <w:bottom w:val="single" w:sz="6" w:space="0" w:color="auto"/>
            </w:tcBorders>
            <w:shd w:val="clear" w:color="auto" w:fill="auto"/>
            <w:noWrap/>
            <w:hideMark/>
          </w:tcPr>
          <w:p w14:paraId="66D82EF6" w14:textId="77777777" w:rsidR="00B2149F" w:rsidRPr="009068D3" w:rsidRDefault="00B2149F" w:rsidP="00B111AD">
            <w:pPr>
              <w:pStyle w:val="af4"/>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78.9</w:t>
            </w:r>
          </w:p>
        </w:tc>
      </w:tr>
    </w:tbl>
    <w:p w14:paraId="0A1A0F41" w14:textId="77777777" w:rsidR="00B2149F" w:rsidRPr="009068D3" w:rsidRDefault="00B2149F" w:rsidP="00694DEB">
      <w:pPr>
        <w:pStyle w:val="af4"/>
        <w:spacing w:line="276" w:lineRule="auto"/>
        <w:jc w:val="both"/>
        <w:rPr>
          <w:rFonts w:ascii="Times New Roman" w:hAnsi="Times New Roman" w:cs="Times New Roman"/>
          <w:sz w:val="21"/>
          <w:szCs w:val="21"/>
          <w:lang w:val="en-US"/>
        </w:rPr>
      </w:pPr>
      <w:r w:rsidRPr="009068D3">
        <w:rPr>
          <w:rFonts w:ascii="Times New Roman" w:hAnsi="Times New Roman" w:cs="Times New Roman"/>
          <w:sz w:val="21"/>
          <w:szCs w:val="21"/>
          <w:lang w:val="en-US"/>
        </w:rPr>
        <w:t xml:space="preserve">Abbreviations: </w:t>
      </w:r>
      <w:r w:rsidRPr="009068D3">
        <w:rPr>
          <w:rFonts w:ascii="Times New Roman" w:eastAsia="DengXian" w:hAnsi="Times New Roman" w:cs="Times New Roman"/>
          <w:sz w:val="21"/>
          <w:szCs w:val="21"/>
          <w:lang w:val="en-US"/>
        </w:rPr>
        <w:t>R</w:t>
      </w:r>
      <w:r w:rsidRPr="009068D3">
        <w:rPr>
          <w:rFonts w:ascii="Times New Roman" w:eastAsia="DengXian" w:hAnsi="Times New Roman" w:cs="Times New Roman"/>
          <w:sz w:val="21"/>
          <w:szCs w:val="21"/>
          <w:vertAlign w:val="subscript"/>
          <w:lang w:val="en-US"/>
        </w:rPr>
        <w:t>0</w:t>
      </w:r>
      <w:r w:rsidRPr="009068D3">
        <w:rPr>
          <w:rFonts w:ascii="Times New Roman" w:eastAsia="DengXian" w:hAnsi="Times New Roman" w:cs="Times New Roman"/>
          <w:sz w:val="21"/>
          <w:szCs w:val="21"/>
          <w:lang w:val="en-US"/>
        </w:rPr>
        <w:t xml:space="preserve"> - </w:t>
      </w:r>
      <w:r w:rsidRPr="009068D3">
        <w:rPr>
          <w:rFonts w:ascii="Times New Roman" w:hAnsi="Times New Roman" w:cs="Times New Roman"/>
          <w:sz w:val="21"/>
          <w:szCs w:val="21"/>
        </w:rPr>
        <w:t>basic reproduction number;</w:t>
      </w:r>
      <w:r w:rsidRPr="009068D3">
        <w:rPr>
          <w:rFonts w:ascii="Times New Roman" w:eastAsia="DengXian" w:hAnsi="Times New Roman" w:cs="Times New Roman"/>
          <w:sz w:val="21"/>
          <w:szCs w:val="21"/>
          <w:lang w:val="en-US"/>
        </w:rPr>
        <w:t xml:space="preserve"> </w:t>
      </w:r>
      <w:r w:rsidRPr="009068D3">
        <w:rPr>
          <w:rFonts w:ascii="Times New Roman" w:hAnsi="Times New Roman" w:cs="Times New Roman"/>
          <w:sz w:val="21"/>
          <w:szCs w:val="21"/>
          <w:lang w:val="en-US"/>
        </w:rPr>
        <w:t>CFI - case flow intensity; CTI - case transmission intensity.</w:t>
      </w:r>
    </w:p>
    <w:p w14:paraId="24C7F5C6" w14:textId="77777777" w:rsidR="00B2149F" w:rsidRPr="009068D3" w:rsidRDefault="00B2149F" w:rsidP="00694DEB">
      <w:pPr>
        <w:pStyle w:val="af4"/>
        <w:spacing w:line="276" w:lineRule="auto"/>
        <w:jc w:val="both"/>
        <w:rPr>
          <w:rFonts w:ascii="Times New Roman" w:hAnsi="Times New Roman" w:cs="Times New Roman"/>
          <w:sz w:val="21"/>
          <w:szCs w:val="21"/>
          <w:lang w:val="en-US"/>
        </w:rPr>
      </w:pPr>
      <w:r w:rsidRPr="009068D3">
        <w:rPr>
          <w:rFonts w:ascii="Times New Roman" w:hAnsi="Times New Roman" w:cs="Times New Roman"/>
          <w:sz w:val="21"/>
          <w:szCs w:val="21"/>
          <w:lang w:val="en-US"/>
        </w:rPr>
        <w:br w:type="page"/>
      </w:r>
    </w:p>
    <w:p w14:paraId="262C7982" w14:textId="249DC0F5" w:rsidR="00B2149F" w:rsidRPr="009068D3" w:rsidRDefault="00B2149F"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b/>
          <w:bCs/>
          <w:sz w:val="21"/>
          <w:szCs w:val="21"/>
        </w:rPr>
        <w:lastRenderedPageBreak/>
        <w:t>Table</w:t>
      </w:r>
      <w:r w:rsidRPr="009068D3">
        <w:rPr>
          <w:rFonts w:ascii="Times New Roman" w:hAnsi="Times New Roman" w:cs="Times New Roman"/>
          <w:b/>
          <w:sz w:val="21"/>
          <w:szCs w:val="21"/>
        </w:rPr>
        <w:t xml:space="preserve"> </w:t>
      </w:r>
      <w:r w:rsidR="00D118C8" w:rsidRPr="009068D3">
        <w:rPr>
          <w:rFonts w:ascii="Times New Roman" w:hAnsi="Times New Roman" w:cs="Times New Roman"/>
          <w:b/>
          <w:sz w:val="21"/>
          <w:szCs w:val="21"/>
        </w:rPr>
        <w:t>S3</w:t>
      </w:r>
      <w:r w:rsidRPr="009068D3">
        <w:rPr>
          <w:rFonts w:ascii="Times New Roman" w:hAnsi="Times New Roman" w:cs="Times New Roman"/>
          <w:b/>
          <w:sz w:val="21"/>
          <w:szCs w:val="21"/>
        </w:rPr>
        <w:t xml:space="preserve">. Simulated transmission in Guangzhou and Beijing under various outbreak scenarios using spatial sampling approaches. </w:t>
      </w:r>
      <w:r w:rsidRPr="009068D3">
        <w:rPr>
          <w:rFonts w:ascii="Times New Roman" w:hAnsi="Times New Roman" w:cs="Times New Roman"/>
          <w:sz w:val="21"/>
          <w:szCs w:val="21"/>
        </w:rPr>
        <w:t xml:space="preserve">Spatial multiple rounds of mass testing were realized using spatial sampling and incorporated into the travel network-based epidemiological model (Supplementary Note </w:t>
      </w:r>
      <w:r w:rsidR="0058472D" w:rsidRPr="009068D3">
        <w:rPr>
          <w:rFonts w:ascii="Times New Roman" w:hAnsi="Times New Roman" w:cs="Times New Roman"/>
          <w:sz w:val="21"/>
          <w:szCs w:val="21"/>
        </w:rPr>
        <w:t>4</w:t>
      </w:r>
      <w:r w:rsidRPr="009068D3">
        <w:rPr>
          <w:rFonts w:ascii="Times New Roman" w:hAnsi="Times New Roman" w:cs="Times New Roman"/>
          <w:sz w:val="21"/>
          <w:szCs w:val="21"/>
        </w:rPr>
        <w:t>). The disease transmission under various sampling approaches and outbreak scenarios, was simulated using the epidemiological model. The baseline approach of multi-round mass testing represented that daily testing resources were equally allocated to all communities within a city. However, SRS/CFI/CTI sampled a given number of communities per day and allocated more resources to sampled communities compared with those not sampled. Outbreaks under different settings were tested: basic reproduction numbers (R</w:t>
      </w:r>
      <w:r w:rsidRPr="009068D3">
        <w:rPr>
          <w:rFonts w:ascii="Times New Roman" w:hAnsi="Times New Roman" w:cs="Times New Roman"/>
          <w:sz w:val="21"/>
          <w:szCs w:val="21"/>
          <w:vertAlign w:val="subscript"/>
        </w:rPr>
        <w:t>0</w:t>
      </w:r>
      <w:r w:rsidRPr="009068D3">
        <w:rPr>
          <w:rFonts w:ascii="Times New Roman" w:hAnsi="Times New Roman" w:cs="Times New Roman"/>
          <w:sz w:val="21"/>
          <w:szCs w:val="21"/>
        </w:rPr>
        <w:t>) of original SARS-CoV-2, Delta, and Omicron variants, and the timing of interventions. On average, the proportion of affected communities over the total communities of a city and the ratio of cumulative cases using the spatial sampling to the cases using the baseline approach, were used to depict the simulated transmission.</w:t>
      </w:r>
    </w:p>
    <w:tbl>
      <w:tblPr>
        <w:tblW w:w="5000" w:type="pct"/>
        <w:tblLayout w:type="fixed"/>
        <w:tblLook w:val="04A0" w:firstRow="1" w:lastRow="0" w:firstColumn="1" w:lastColumn="0" w:noHBand="0" w:noVBand="1"/>
      </w:tblPr>
      <w:tblGrid>
        <w:gridCol w:w="1382"/>
        <w:gridCol w:w="1072"/>
        <w:gridCol w:w="1842"/>
        <w:gridCol w:w="307"/>
        <w:gridCol w:w="1075"/>
        <w:gridCol w:w="921"/>
        <w:gridCol w:w="921"/>
        <w:gridCol w:w="1379"/>
        <w:gridCol w:w="307"/>
        <w:gridCol w:w="1142"/>
        <w:gridCol w:w="1212"/>
        <w:gridCol w:w="1200"/>
        <w:gridCol w:w="1198"/>
      </w:tblGrid>
      <w:tr w:rsidR="00590B37" w:rsidRPr="009068D3" w14:paraId="77BF22F1" w14:textId="77777777" w:rsidTr="00C005AA">
        <w:trPr>
          <w:trHeight w:val="290"/>
        </w:trPr>
        <w:tc>
          <w:tcPr>
            <w:tcW w:w="495" w:type="pct"/>
            <w:vMerge w:val="restart"/>
            <w:tcBorders>
              <w:top w:val="single" w:sz="6" w:space="0" w:color="auto"/>
              <w:bottom w:val="single" w:sz="6" w:space="0" w:color="auto"/>
            </w:tcBorders>
            <w:shd w:val="clear" w:color="auto" w:fill="F2F2F2" w:themeFill="background1" w:themeFillShade="F2"/>
            <w:noWrap/>
            <w:hideMark/>
          </w:tcPr>
          <w:p w14:paraId="133E3C22" w14:textId="77777777" w:rsidR="00B2149F" w:rsidRPr="009068D3" w:rsidRDefault="00B2149F" w:rsidP="00694DEB">
            <w:pPr>
              <w:pStyle w:val="af4"/>
              <w:spacing w:line="276" w:lineRule="auto"/>
              <w:jc w:val="both"/>
              <w:rPr>
                <w:rFonts w:ascii="Times New Roman" w:eastAsia="宋体" w:hAnsi="Times New Roman" w:cs="Times New Roman"/>
                <w:sz w:val="21"/>
                <w:szCs w:val="21"/>
                <w:lang w:val="en-US"/>
              </w:rPr>
            </w:pPr>
            <w:r w:rsidRPr="009068D3">
              <w:rPr>
                <w:rFonts w:ascii="Times New Roman" w:eastAsia="DengXian" w:hAnsi="Times New Roman" w:cs="Times New Roman"/>
                <w:sz w:val="21"/>
                <w:szCs w:val="21"/>
                <w:lang w:val="en-US"/>
              </w:rPr>
              <w:t>City</w:t>
            </w:r>
          </w:p>
        </w:tc>
        <w:tc>
          <w:tcPr>
            <w:tcW w:w="1044" w:type="pct"/>
            <w:gridSpan w:val="2"/>
            <w:tcBorders>
              <w:top w:val="single" w:sz="6" w:space="0" w:color="auto"/>
              <w:bottom w:val="single" w:sz="6" w:space="0" w:color="auto"/>
            </w:tcBorders>
            <w:shd w:val="clear" w:color="auto" w:fill="F2F2F2" w:themeFill="background1" w:themeFillShade="F2"/>
            <w:noWrap/>
            <w:hideMark/>
          </w:tcPr>
          <w:p w14:paraId="559597E7"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Scenario</w:t>
            </w:r>
          </w:p>
        </w:tc>
        <w:tc>
          <w:tcPr>
            <w:tcW w:w="110" w:type="pct"/>
            <w:tcBorders>
              <w:top w:val="single" w:sz="6" w:space="0" w:color="auto"/>
            </w:tcBorders>
            <w:shd w:val="clear" w:color="auto" w:fill="F2F2F2" w:themeFill="background1" w:themeFillShade="F2"/>
          </w:tcPr>
          <w:p w14:paraId="66F1518E"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3351" w:type="pct"/>
            <w:gridSpan w:val="9"/>
            <w:tcBorders>
              <w:top w:val="single" w:sz="6" w:space="0" w:color="auto"/>
              <w:bottom w:val="single" w:sz="6" w:space="0" w:color="auto"/>
            </w:tcBorders>
            <w:shd w:val="clear" w:color="auto" w:fill="F2F2F2" w:themeFill="background1" w:themeFillShade="F2"/>
            <w:noWrap/>
            <w:hideMark/>
          </w:tcPr>
          <w:p w14:paraId="52D2B037" w14:textId="77777777" w:rsidR="00B2149F" w:rsidRPr="009068D3" w:rsidRDefault="00B2149F" w:rsidP="00694DEB">
            <w:pPr>
              <w:pStyle w:val="af4"/>
              <w:spacing w:line="276" w:lineRule="auto"/>
              <w:jc w:val="both"/>
              <w:rPr>
                <w:rFonts w:ascii="Times New Roman" w:eastAsia="Times New Roman" w:hAnsi="Times New Roman" w:cs="Times New Roman"/>
                <w:sz w:val="21"/>
                <w:szCs w:val="21"/>
                <w:lang w:val="en-US"/>
              </w:rPr>
            </w:pPr>
            <w:r w:rsidRPr="009068D3">
              <w:rPr>
                <w:rFonts w:ascii="Times New Roman" w:eastAsia="DengXian" w:hAnsi="Times New Roman" w:cs="Times New Roman"/>
                <w:sz w:val="21"/>
                <w:szCs w:val="21"/>
                <w:lang w:val="en-US"/>
              </w:rPr>
              <w:t>Simulated transmission</w:t>
            </w:r>
          </w:p>
        </w:tc>
      </w:tr>
      <w:tr w:rsidR="00590B37" w:rsidRPr="009068D3" w14:paraId="4D8D1537" w14:textId="77777777" w:rsidTr="00C005AA">
        <w:trPr>
          <w:trHeight w:val="290"/>
        </w:trPr>
        <w:tc>
          <w:tcPr>
            <w:tcW w:w="495" w:type="pct"/>
            <w:vMerge/>
            <w:tcBorders>
              <w:bottom w:val="single" w:sz="6" w:space="0" w:color="auto"/>
            </w:tcBorders>
            <w:shd w:val="clear" w:color="auto" w:fill="F2F2F2" w:themeFill="background1" w:themeFillShade="F2"/>
            <w:noWrap/>
            <w:hideMark/>
          </w:tcPr>
          <w:p w14:paraId="7AAC6624"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384" w:type="pct"/>
            <w:vMerge w:val="restart"/>
            <w:tcBorders>
              <w:top w:val="single" w:sz="6" w:space="0" w:color="auto"/>
            </w:tcBorders>
            <w:shd w:val="clear" w:color="auto" w:fill="F2F2F2" w:themeFill="background1" w:themeFillShade="F2"/>
            <w:noWrap/>
            <w:hideMark/>
          </w:tcPr>
          <w:p w14:paraId="42D7772D"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R</w:t>
            </w:r>
            <w:r w:rsidRPr="009068D3">
              <w:rPr>
                <w:rFonts w:ascii="Times New Roman" w:eastAsia="DengXian" w:hAnsi="Times New Roman" w:cs="Times New Roman"/>
                <w:sz w:val="21"/>
                <w:szCs w:val="21"/>
                <w:vertAlign w:val="subscript"/>
                <w:lang w:val="en-US"/>
              </w:rPr>
              <w:t>0</w:t>
            </w:r>
          </w:p>
        </w:tc>
        <w:tc>
          <w:tcPr>
            <w:tcW w:w="660" w:type="pct"/>
            <w:vMerge w:val="restart"/>
            <w:tcBorders>
              <w:top w:val="single" w:sz="6" w:space="0" w:color="auto"/>
            </w:tcBorders>
            <w:shd w:val="clear" w:color="auto" w:fill="F2F2F2" w:themeFill="background1" w:themeFillShade="F2"/>
            <w:noWrap/>
            <w:hideMark/>
          </w:tcPr>
          <w:p w14:paraId="5F03DC2D"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Intervention timing</w:t>
            </w:r>
          </w:p>
        </w:tc>
        <w:tc>
          <w:tcPr>
            <w:tcW w:w="110" w:type="pct"/>
            <w:shd w:val="clear" w:color="auto" w:fill="F2F2F2" w:themeFill="background1" w:themeFillShade="F2"/>
          </w:tcPr>
          <w:p w14:paraId="32229A97"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1539" w:type="pct"/>
            <w:gridSpan w:val="4"/>
            <w:tcBorders>
              <w:top w:val="single" w:sz="6" w:space="0" w:color="auto"/>
              <w:bottom w:val="single" w:sz="6" w:space="0" w:color="auto"/>
            </w:tcBorders>
            <w:shd w:val="clear" w:color="auto" w:fill="F2F2F2" w:themeFill="background1" w:themeFillShade="F2"/>
            <w:noWrap/>
            <w:hideMark/>
          </w:tcPr>
          <w:p w14:paraId="74917070" w14:textId="77777777" w:rsidR="00B2149F" w:rsidRPr="009068D3" w:rsidRDefault="00B2149F" w:rsidP="00694DEB">
            <w:pPr>
              <w:pStyle w:val="af4"/>
              <w:spacing w:line="276" w:lineRule="auto"/>
              <w:jc w:val="both"/>
              <w:rPr>
                <w:rFonts w:ascii="Times New Roman" w:eastAsia="Times New Roman" w:hAnsi="Times New Roman" w:cs="Times New Roman"/>
                <w:sz w:val="21"/>
                <w:szCs w:val="21"/>
                <w:lang w:val="en-US"/>
              </w:rPr>
            </w:pPr>
            <w:r w:rsidRPr="009068D3">
              <w:rPr>
                <w:rFonts w:ascii="Times New Roman" w:eastAsia="DengXian" w:hAnsi="Times New Roman" w:cs="Times New Roman"/>
                <w:sz w:val="21"/>
                <w:szCs w:val="21"/>
                <w:lang w:val="en-US"/>
              </w:rPr>
              <w:t>Average proportion of affected communities (%)</w:t>
            </w:r>
          </w:p>
        </w:tc>
        <w:tc>
          <w:tcPr>
            <w:tcW w:w="110" w:type="pct"/>
            <w:tcBorders>
              <w:top w:val="single" w:sz="6" w:space="0" w:color="auto"/>
            </w:tcBorders>
            <w:shd w:val="clear" w:color="auto" w:fill="F2F2F2" w:themeFill="background1" w:themeFillShade="F2"/>
            <w:noWrap/>
            <w:hideMark/>
          </w:tcPr>
          <w:p w14:paraId="0A9373E0" w14:textId="77777777" w:rsidR="00B2149F" w:rsidRPr="009068D3" w:rsidRDefault="00B2149F" w:rsidP="00694DEB">
            <w:pPr>
              <w:pStyle w:val="af4"/>
              <w:spacing w:line="276" w:lineRule="auto"/>
              <w:jc w:val="both"/>
              <w:rPr>
                <w:rFonts w:ascii="Times New Roman" w:eastAsia="Times New Roman" w:hAnsi="Times New Roman" w:cs="Times New Roman"/>
                <w:sz w:val="21"/>
                <w:szCs w:val="21"/>
                <w:lang w:val="en-US"/>
              </w:rPr>
            </w:pPr>
          </w:p>
        </w:tc>
        <w:tc>
          <w:tcPr>
            <w:tcW w:w="1702" w:type="pct"/>
            <w:gridSpan w:val="4"/>
            <w:tcBorders>
              <w:top w:val="single" w:sz="6" w:space="0" w:color="auto"/>
              <w:bottom w:val="single" w:sz="6" w:space="0" w:color="auto"/>
            </w:tcBorders>
            <w:shd w:val="clear" w:color="auto" w:fill="F2F2F2" w:themeFill="background1" w:themeFillShade="F2"/>
            <w:noWrap/>
            <w:hideMark/>
          </w:tcPr>
          <w:p w14:paraId="55D0FD2A" w14:textId="77777777" w:rsidR="00B2149F" w:rsidRPr="009068D3" w:rsidRDefault="00B2149F" w:rsidP="00694DEB">
            <w:pPr>
              <w:pStyle w:val="af4"/>
              <w:spacing w:line="276" w:lineRule="auto"/>
              <w:jc w:val="both"/>
              <w:rPr>
                <w:rFonts w:ascii="Times New Roman" w:hAnsi="Times New Roman" w:cs="Times New Roman"/>
                <w:sz w:val="21"/>
                <w:szCs w:val="21"/>
                <w:lang w:val="en-US"/>
              </w:rPr>
            </w:pPr>
            <w:r w:rsidRPr="009068D3">
              <w:rPr>
                <w:rFonts w:ascii="Times New Roman" w:eastAsia="Times New Roman" w:hAnsi="Times New Roman" w:cs="Times New Roman"/>
                <w:sz w:val="21"/>
                <w:szCs w:val="21"/>
                <w:lang w:val="en-US"/>
              </w:rPr>
              <w:t>Ratio of cases using the spatial sampling to cases using the baseline (%)</w:t>
            </w:r>
          </w:p>
        </w:tc>
      </w:tr>
      <w:tr w:rsidR="00590B37" w:rsidRPr="009068D3" w14:paraId="7D80CFC0" w14:textId="77777777" w:rsidTr="00C005AA">
        <w:trPr>
          <w:trHeight w:val="280"/>
        </w:trPr>
        <w:tc>
          <w:tcPr>
            <w:tcW w:w="495" w:type="pct"/>
            <w:vMerge/>
            <w:tcBorders>
              <w:bottom w:val="single" w:sz="6" w:space="0" w:color="auto"/>
            </w:tcBorders>
            <w:shd w:val="clear" w:color="auto" w:fill="F2F2F2" w:themeFill="background1" w:themeFillShade="F2"/>
            <w:noWrap/>
          </w:tcPr>
          <w:p w14:paraId="3873BA78"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384" w:type="pct"/>
            <w:vMerge/>
            <w:tcBorders>
              <w:bottom w:val="single" w:sz="6" w:space="0" w:color="auto"/>
            </w:tcBorders>
            <w:shd w:val="clear" w:color="auto" w:fill="F2F2F2" w:themeFill="background1" w:themeFillShade="F2"/>
            <w:noWrap/>
          </w:tcPr>
          <w:p w14:paraId="4AC55F1E"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660" w:type="pct"/>
            <w:vMerge/>
            <w:tcBorders>
              <w:top w:val="single" w:sz="6" w:space="0" w:color="auto"/>
              <w:bottom w:val="single" w:sz="6" w:space="0" w:color="auto"/>
            </w:tcBorders>
            <w:shd w:val="clear" w:color="auto" w:fill="F2F2F2" w:themeFill="background1" w:themeFillShade="F2"/>
            <w:noWrap/>
          </w:tcPr>
          <w:p w14:paraId="10DECD5B"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110" w:type="pct"/>
            <w:shd w:val="clear" w:color="auto" w:fill="F2F2F2" w:themeFill="background1" w:themeFillShade="F2"/>
          </w:tcPr>
          <w:p w14:paraId="4E78CC29"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385" w:type="pct"/>
            <w:tcBorders>
              <w:top w:val="single" w:sz="6" w:space="0" w:color="auto"/>
              <w:bottom w:val="single" w:sz="6" w:space="0" w:color="auto"/>
            </w:tcBorders>
            <w:shd w:val="clear" w:color="auto" w:fill="F2F2F2" w:themeFill="background1" w:themeFillShade="F2"/>
            <w:noWrap/>
            <w:hideMark/>
          </w:tcPr>
          <w:p w14:paraId="0B3D3244"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Baseline</w:t>
            </w:r>
          </w:p>
        </w:tc>
        <w:tc>
          <w:tcPr>
            <w:tcW w:w="330" w:type="pct"/>
            <w:tcBorders>
              <w:top w:val="single" w:sz="6" w:space="0" w:color="auto"/>
              <w:bottom w:val="single" w:sz="6" w:space="0" w:color="auto"/>
            </w:tcBorders>
            <w:shd w:val="clear" w:color="auto" w:fill="F2F2F2" w:themeFill="background1" w:themeFillShade="F2"/>
            <w:noWrap/>
            <w:hideMark/>
          </w:tcPr>
          <w:p w14:paraId="45BE075C"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SRS</w:t>
            </w:r>
          </w:p>
        </w:tc>
        <w:tc>
          <w:tcPr>
            <w:tcW w:w="330" w:type="pct"/>
            <w:tcBorders>
              <w:top w:val="single" w:sz="6" w:space="0" w:color="auto"/>
              <w:bottom w:val="single" w:sz="6" w:space="0" w:color="auto"/>
            </w:tcBorders>
            <w:shd w:val="clear" w:color="auto" w:fill="F2F2F2" w:themeFill="background1" w:themeFillShade="F2"/>
            <w:noWrap/>
            <w:hideMark/>
          </w:tcPr>
          <w:p w14:paraId="262D3827"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CFI</w:t>
            </w:r>
          </w:p>
        </w:tc>
        <w:tc>
          <w:tcPr>
            <w:tcW w:w="494" w:type="pct"/>
            <w:tcBorders>
              <w:top w:val="single" w:sz="6" w:space="0" w:color="auto"/>
              <w:bottom w:val="single" w:sz="6" w:space="0" w:color="auto"/>
            </w:tcBorders>
            <w:shd w:val="clear" w:color="auto" w:fill="F2F2F2" w:themeFill="background1" w:themeFillShade="F2"/>
            <w:noWrap/>
            <w:hideMark/>
          </w:tcPr>
          <w:p w14:paraId="2FD000F1"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CTI</w:t>
            </w:r>
          </w:p>
        </w:tc>
        <w:tc>
          <w:tcPr>
            <w:tcW w:w="110" w:type="pct"/>
            <w:shd w:val="clear" w:color="auto" w:fill="F2F2F2" w:themeFill="background1" w:themeFillShade="F2"/>
            <w:noWrap/>
            <w:hideMark/>
          </w:tcPr>
          <w:p w14:paraId="59C0F00C"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409" w:type="pct"/>
            <w:tcBorders>
              <w:top w:val="single" w:sz="6" w:space="0" w:color="auto"/>
              <w:bottom w:val="single" w:sz="6" w:space="0" w:color="auto"/>
            </w:tcBorders>
            <w:shd w:val="clear" w:color="auto" w:fill="F2F2F2" w:themeFill="background1" w:themeFillShade="F2"/>
            <w:noWrap/>
            <w:hideMark/>
          </w:tcPr>
          <w:p w14:paraId="59C5D5AC"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Baseline</w:t>
            </w:r>
          </w:p>
        </w:tc>
        <w:tc>
          <w:tcPr>
            <w:tcW w:w="434" w:type="pct"/>
            <w:tcBorders>
              <w:top w:val="single" w:sz="6" w:space="0" w:color="auto"/>
              <w:bottom w:val="single" w:sz="6" w:space="0" w:color="auto"/>
            </w:tcBorders>
            <w:shd w:val="clear" w:color="auto" w:fill="F2F2F2" w:themeFill="background1" w:themeFillShade="F2"/>
            <w:noWrap/>
            <w:hideMark/>
          </w:tcPr>
          <w:p w14:paraId="15A3151B"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SRS</w:t>
            </w:r>
          </w:p>
        </w:tc>
        <w:tc>
          <w:tcPr>
            <w:tcW w:w="430" w:type="pct"/>
            <w:tcBorders>
              <w:top w:val="single" w:sz="6" w:space="0" w:color="auto"/>
              <w:bottom w:val="single" w:sz="6" w:space="0" w:color="auto"/>
            </w:tcBorders>
            <w:shd w:val="clear" w:color="auto" w:fill="F2F2F2" w:themeFill="background1" w:themeFillShade="F2"/>
            <w:noWrap/>
            <w:hideMark/>
          </w:tcPr>
          <w:p w14:paraId="2C6D7CAF"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CFI</w:t>
            </w:r>
          </w:p>
        </w:tc>
        <w:tc>
          <w:tcPr>
            <w:tcW w:w="429" w:type="pct"/>
            <w:tcBorders>
              <w:top w:val="single" w:sz="6" w:space="0" w:color="auto"/>
              <w:bottom w:val="single" w:sz="6" w:space="0" w:color="auto"/>
            </w:tcBorders>
            <w:shd w:val="clear" w:color="auto" w:fill="F2F2F2" w:themeFill="background1" w:themeFillShade="F2"/>
            <w:noWrap/>
            <w:hideMark/>
          </w:tcPr>
          <w:p w14:paraId="7F55112C"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CTI</w:t>
            </w:r>
          </w:p>
        </w:tc>
      </w:tr>
      <w:tr w:rsidR="00590B37" w:rsidRPr="009068D3" w14:paraId="0267F213" w14:textId="77777777" w:rsidTr="00C005AA">
        <w:trPr>
          <w:trHeight w:val="280"/>
        </w:trPr>
        <w:tc>
          <w:tcPr>
            <w:tcW w:w="495" w:type="pct"/>
            <w:vMerge w:val="restart"/>
            <w:tcBorders>
              <w:top w:val="single" w:sz="6" w:space="0" w:color="auto"/>
              <w:bottom w:val="single" w:sz="4" w:space="0" w:color="auto"/>
            </w:tcBorders>
            <w:shd w:val="clear" w:color="auto" w:fill="auto"/>
            <w:noWrap/>
          </w:tcPr>
          <w:p w14:paraId="51AEE1E0"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Guangzhou</w:t>
            </w:r>
          </w:p>
        </w:tc>
        <w:tc>
          <w:tcPr>
            <w:tcW w:w="384" w:type="pct"/>
            <w:tcBorders>
              <w:top w:val="single" w:sz="6" w:space="0" w:color="auto"/>
            </w:tcBorders>
            <w:shd w:val="clear" w:color="auto" w:fill="auto"/>
            <w:noWrap/>
          </w:tcPr>
          <w:p w14:paraId="3D1C2238"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4.9</w:t>
            </w:r>
          </w:p>
        </w:tc>
        <w:tc>
          <w:tcPr>
            <w:tcW w:w="660" w:type="pct"/>
            <w:vMerge w:val="restart"/>
            <w:tcBorders>
              <w:top w:val="single" w:sz="6" w:space="0" w:color="auto"/>
            </w:tcBorders>
            <w:shd w:val="clear" w:color="auto" w:fill="auto"/>
            <w:noWrap/>
          </w:tcPr>
          <w:p w14:paraId="7B59A1FF"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Actual</w:t>
            </w:r>
          </w:p>
        </w:tc>
        <w:tc>
          <w:tcPr>
            <w:tcW w:w="110" w:type="pct"/>
          </w:tcPr>
          <w:p w14:paraId="38A8A3CE"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385" w:type="pct"/>
            <w:tcBorders>
              <w:top w:val="single" w:sz="6" w:space="0" w:color="auto"/>
            </w:tcBorders>
            <w:shd w:val="clear" w:color="auto" w:fill="auto"/>
            <w:noWrap/>
            <w:hideMark/>
          </w:tcPr>
          <w:p w14:paraId="38A0EC87"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37.3</w:t>
            </w:r>
          </w:p>
        </w:tc>
        <w:tc>
          <w:tcPr>
            <w:tcW w:w="330" w:type="pct"/>
            <w:shd w:val="clear" w:color="auto" w:fill="auto"/>
            <w:noWrap/>
            <w:hideMark/>
          </w:tcPr>
          <w:p w14:paraId="109ED6F4"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32.4</w:t>
            </w:r>
          </w:p>
        </w:tc>
        <w:tc>
          <w:tcPr>
            <w:tcW w:w="330" w:type="pct"/>
            <w:shd w:val="clear" w:color="auto" w:fill="auto"/>
            <w:noWrap/>
            <w:hideMark/>
          </w:tcPr>
          <w:p w14:paraId="38A9154C"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26</w:t>
            </w:r>
          </w:p>
        </w:tc>
        <w:tc>
          <w:tcPr>
            <w:tcW w:w="494" w:type="pct"/>
            <w:shd w:val="clear" w:color="auto" w:fill="auto"/>
            <w:noWrap/>
            <w:hideMark/>
          </w:tcPr>
          <w:p w14:paraId="49A2E976"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31.8</w:t>
            </w:r>
          </w:p>
        </w:tc>
        <w:tc>
          <w:tcPr>
            <w:tcW w:w="110" w:type="pct"/>
            <w:shd w:val="clear" w:color="auto" w:fill="auto"/>
            <w:noWrap/>
            <w:hideMark/>
          </w:tcPr>
          <w:p w14:paraId="09E34071"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409" w:type="pct"/>
            <w:tcBorders>
              <w:top w:val="single" w:sz="6" w:space="0" w:color="auto"/>
            </w:tcBorders>
            <w:shd w:val="clear" w:color="auto" w:fill="auto"/>
            <w:noWrap/>
            <w:hideMark/>
          </w:tcPr>
          <w:p w14:paraId="6E2BEA17"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100</w:t>
            </w:r>
          </w:p>
        </w:tc>
        <w:tc>
          <w:tcPr>
            <w:tcW w:w="434" w:type="pct"/>
            <w:tcBorders>
              <w:top w:val="single" w:sz="6" w:space="0" w:color="auto"/>
            </w:tcBorders>
            <w:shd w:val="clear" w:color="auto" w:fill="auto"/>
            <w:noWrap/>
            <w:hideMark/>
          </w:tcPr>
          <w:p w14:paraId="25C079A8"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90.6</w:t>
            </w:r>
          </w:p>
        </w:tc>
        <w:tc>
          <w:tcPr>
            <w:tcW w:w="430" w:type="pct"/>
            <w:tcBorders>
              <w:top w:val="single" w:sz="6" w:space="0" w:color="auto"/>
            </w:tcBorders>
            <w:shd w:val="clear" w:color="auto" w:fill="auto"/>
            <w:noWrap/>
            <w:hideMark/>
          </w:tcPr>
          <w:p w14:paraId="6407DAE6"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80.7</w:t>
            </w:r>
          </w:p>
        </w:tc>
        <w:tc>
          <w:tcPr>
            <w:tcW w:w="429" w:type="pct"/>
            <w:tcBorders>
              <w:top w:val="single" w:sz="6" w:space="0" w:color="auto"/>
            </w:tcBorders>
            <w:shd w:val="clear" w:color="auto" w:fill="auto"/>
            <w:noWrap/>
            <w:hideMark/>
          </w:tcPr>
          <w:p w14:paraId="1C65A497"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86.1</w:t>
            </w:r>
          </w:p>
        </w:tc>
      </w:tr>
      <w:tr w:rsidR="00590B37" w:rsidRPr="009068D3" w14:paraId="4587655E" w14:textId="77777777" w:rsidTr="00C005AA">
        <w:trPr>
          <w:trHeight w:val="280"/>
        </w:trPr>
        <w:tc>
          <w:tcPr>
            <w:tcW w:w="495" w:type="pct"/>
            <w:vMerge/>
            <w:tcBorders>
              <w:bottom w:val="single" w:sz="4" w:space="0" w:color="auto"/>
            </w:tcBorders>
            <w:shd w:val="clear" w:color="auto" w:fill="auto"/>
            <w:noWrap/>
          </w:tcPr>
          <w:p w14:paraId="68BE85BC"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384" w:type="pct"/>
            <w:shd w:val="clear" w:color="auto" w:fill="auto"/>
            <w:noWrap/>
          </w:tcPr>
          <w:p w14:paraId="701D7E66"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9.5</w:t>
            </w:r>
          </w:p>
        </w:tc>
        <w:tc>
          <w:tcPr>
            <w:tcW w:w="660" w:type="pct"/>
            <w:vMerge/>
            <w:shd w:val="clear" w:color="auto" w:fill="auto"/>
            <w:noWrap/>
          </w:tcPr>
          <w:p w14:paraId="3686FEA0"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110" w:type="pct"/>
          </w:tcPr>
          <w:p w14:paraId="73E3056E"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385" w:type="pct"/>
            <w:shd w:val="clear" w:color="auto" w:fill="auto"/>
            <w:noWrap/>
            <w:hideMark/>
          </w:tcPr>
          <w:p w14:paraId="67544DD6"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71.3</w:t>
            </w:r>
          </w:p>
        </w:tc>
        <w:tc>
          <w:tcPr>
            <w:tcW w:w="330" w:type="pct"/>
            <w:shd w:val="clear" w:color="auto" w:fill="auto"/>
            <w:noWrap/>
            <w:hideMark/>
          </w:tcPr>
          <w:p w14:paraId="283AF4C4"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65.4</w:t>
            </w:r>
          </w:p>
        </w:tc>
        <w:tc>
          <w:tcPr>
            <w:tcW w:w="330" w:type="pct"/>
            <w:shd w:val="clear" w:color="auto" w:fill="auto"/>
            <w:noWrap/>
            <w:hideMark/>
          </w:tcPr>
          <w:p w14:paraId="78CCDDDD"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62.8</w:t>
            </w:r>
          </w:p>
        </w:tc>
        <w:tc>
          <w:tcPr>
            <w:tcW w:w="494" w:type="pct"/>
            <w:shd w:val="clear" w:color="auto" w:fill="auto"/>
            <w:noWrap/>
            <w:hideMark/>
          </w:tcPr>
          <w:p w14:paraId="66685F3E"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67.1</w:t>
            </w:r>
          </w:p>
        </w:tc>
        <w:tc>
          <w:tcPr>
            <w:tcW w:w="110" w:type="pct"/>
            <w:shd w:val="clear" w:color="auto" w:fill="auto"/>
            <w:noWrap/>
            <w:hideMark/>
          </w:tcPr>
          <w:p w14:paraId="4D1AC662"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409" w:type="pct"/>
            <w:shd w:val="clear" w:color="auto" w:fill="auto"/>
            <w:noWrap/>
            <w:hideMark/>
          </w:tcPr>
          <w:p w14:paraId="173976EB"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100</w:t>
            </w:r>
          </w:p>
        </w:tc>
        <w:tc>
          <w:tcPr>
            <w:tcW w:w="434" w:type="pct"/>
            <w:shd w:val="clear" w:color="auto" w:fill="auto"/>
            <w:noWrap/>
            <w:hideMark/>
          </w:tcPr>
          <w:p w14:paraId="1293DCA2"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87.1</w:t>
            </w:r>
          </w:p>
        </w:tc>
        <w:tc>
          <w:tcPr>
            <w:tcW w:w="430" w:type="pct"/>
            <w:shd w:val="clear" w:color="auto" w:fill="auto"/>
            <w:noWrap/>
            <w:hideMark/>
          </w:tcPr>
          <w:p w14:paraId="4D83DC5D"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72.2</w:t>
            </w:r>
          </w:p>
        </w:tc>
        <w:tc>
          <w:tcPr>
            <w:tcW w:w="429" w:type="pct"/>
            <w:shd w:val="clear" w:color="auto" w:fill="auto"/>
            <w:noWrap/>
            <w:hideMark/>
          </w:tcPr>
          <w:p w14:paraId="56A9A763"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83.2</w:t>
            </w:r>
          </w:p>
        </w:tc>
      </w:tr>
      <w:tr w:rsidR="00590B37" w:rsidRPr="009068D3" w14:paraId="375496B4" w14:textId="77777777" w:rsidTr="00C005AA">
        <w:trPr>
          <w:trHeight w:val="280"/>
        </w:trPr>
        <w:tc>
          <w:tcPr>
            <w:tcW w:w="495" w:type="pct"/>
            <w:vMerge/>
            <w:tcBorders>
              <w:bottom w:val="single" w:sz="4" w:space="0" w:color="auto"/>
            </w:tcBorders>
            <w:shd w:val="clear" w:color="auto" w:fill="auto"/>
            <w:noWrap/>
          </w:tcPr>
          <w:p w14:paraId="7648B045"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384" w:type="pct"/>
            <w:shd w:val="clear" w:color="auto" w:fill="auto"/>
            <w:noWrap/>
          </w:tcPr>
          <w:p w14:paraId="5D9F4133"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4.9</w:t>
            </w:r>
          </w:p>
        </w:tc>
        <w:tc>
          <w:tcPr>
            <w:tcW w:w="660" w:type="pct"/>
            <w:vMerge w:val="restart"/>
            <w:shd w:val="clear" w:color="auto" w:fill="auto"/>
            <w:noWrap/>
          </w:tcPr>
          <w:p w14:paraId="41951E5D"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One-week delay</w:t>
            </w:r>
          </w:p>
        </w:tc>
        <w:tc>
          <w:tcPr>
            <w:tcW w:w="110" w:type="pct"/>
          </w:tcPr>
          <w:p w14:paraId="10BAB1A7"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385" w:type="pct"/>
            <w:shd w:val="clear" w:color="auto" w:fill="auto"/>
            <w:noWrap/>
            <w:hideMark/>
          </w:tcPr>
          <w:p w14:paraId="653DFB4E"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68.1</w:t>
            </w:r>
          </w:p>
        </w:tc>
        <w:tc>
          <w:tcPr>
            <w:tcW w:w="330" w:type="pct"/>
            <w:shd w:val="clear" w:color="auto" w:fill="auto"/>
            <w:noWrap/>
            <w:hideMark/>
          </w:tcPr>
          <w:p w14:paraId="15DEBC8D"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64.8</w:t>
            </w:r>
          </w:p>
        </w:tc>
        <w:tc>
          <w:tcPr>
            <w:tcW w:w="330" w:type="pct"/>
            <w:shd w:val="clear" w:color="auto" w:fill="auto"/>
            <w:noWrap/>
            <w:hideMark/>
          </w:tcPr>
          <w:p w14:paraId="1CF41F34"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63.2</w:t>
            </w:r>
          </w:p>
        </w:tc>
        <w:tc>
          <w:tcPr>
            <w:tcW w:w="494" w:type="pct"/>
            <w:shd w:val="clear" w:color="auto" w:fill="auto"/>
            <w:noWrap/>
            <w:hideMark/>
          </w:tcPr>
          <w:p w14:paraId="5C5DC749"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65.8</w:t>
            </w:r>
          </w:p>
        </w:tc>
        <w:tc>
          <w:tcPr>
            <w:tcW w:w="110" w:type="pct"/>
            <w:shd w:val="clear" w:color="auto" w:fill="auto"/>
            <w:noWrap/>
            <w:hideMark/>
          </w:tcPr>
          <w:p w14:paraId="14B31A9B"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409" w:type="pct"/>
            <w:shd w:val="clear" w:color="auto" w:fill="auto"/>
            <w:noWrap/>
            <w:hideMark/>
          </w:tcPr>
          <w:p w14:paraId="3610730B"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100</w:t>
            </w:r>
          </w:p>
        </w:tc>
        <w:tc>
          <w:tcPr>
            <w:tcW w:w="434" w:type="pct"/>
            <w:shd w:val="clear" w:color="auto" w:fill="auto"/>
            <w:noWrap/>
            <w:hideMark/>
          </w:tcPr>
          <w:p w14:paraId="301A3275"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92.6</w:t>
            </w:r>
          </w:p>
        </w:tc>
        <w:tc>
          <w:tcPr>
            <w:tcW w:w="430" w:type="pct"/>
            <w:shd w:val="clear" w:color="auto" w:fill="auto"/>
            <w:noWrap/>
            <w:hideMark/>
          </w:tcPr>
          <w:p w14:paraId="780E7496"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87.7</w:t>
            </w:r>
          </w:p>
        </w:tc>
        <w:tc>
          <w:tcPr>
            <w:tcW w:w="429" w:type="pct"/>
            <w:shd w:val="clear" w:color="auto" w:fill="auto"/>
            <w:noWrap/>
            <w:hideMark/>
          </w:tcPr>
          <w:p w14:paraId="5D9BA6A3"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89.9</w:t>
            </w:r>
          </w:p>
        </w:tc>
      </w:tr>
      <w:tr w:rsidR="00590B37" w:rsidRPr="009068D3" w14:paraId="56616DB1" w14:textId="77777777" w:rsidTr="00C005AA">
        <w:trPr>
          <w:trHeight w:val="280"/>
        </w:trPr>
        <w:tc>
          <w:tcPr>
            <w:tcW w:w="495" w:type="pct"/>
            <w:vMerge/>
            <w:tcBorders>
              <w:bottom w:val="single" w:sz="4" w:space="0" w:color="auto"/>
            </w:tcBorders>
            <w:shd w:val="clear" w:color="auto" w:fill="auto"/>
            <w:noWrap/>
          </w:tcPr>
          <w:p w14:paraId="432648EA"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384" w:type="pct"/>
            <w:tcBorders>
              <w:bottom w:val="single" w:sz="6" w:space="0" w:color="auto"/>
            </w:tcBorders>
            <w:shd w:val="clear" w:color="auto" w:fill="auto"/>
            <w:noWrap/>
          </w:tcPr>
          <w:p w14:paraId="2EC80476"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9.5</w:t>
            </w:r>
          </w:p>
        </w:tc>
        <w:tc>
          <w:tcPr>
            <w:tcW w:w="660" w:type="pct"/>
            <w:vMerge/>
            <w:tcBorders>
              <w:bottom w:val="single" w:sz="6" w:space="0" w:color="auto"/>
            </w:tcBorders>
            <w:shd w:val="clear" w:color="auto" w:fill="auto"/>
            <w:noWrap/>
          </w:tcPr>
          <w:p w14:paraId="4A5FF956"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110" w:type="pct"/>
          </w:tcPr>
          <w:p w14:paraId="5EED233E"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385" w:type="pct"/>
            <w:tcBorders>
              <w:bottom w:val="single" w:sz="6" w:space="0" w:color="auto"/>
            </w:tcBorders>
            <w:shd w:val="clear" w:color="auto" w:fill="auto"/>
            <w:noWrap/>
            <w:hideMark/>
          </w:tcPr>
          <w:p w14:paraId="4A6DFAE8"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94.3</w:t>
            </w:r>
          </w:p>
        </w:tc>
        <w:tc>
          <w:tcPr>
            <w:tcW w:w="330" w:type="pct"/>
            <w:tcBorders>
              <w:bottom w:val="single" w:sz="6" w:space="0" w:color="auto"/>
            </w:tcBorders>
            <w:shd w:val="clear" w:color="auto" w:fill="auto"/>
            <w:noWrap/>
            <w:hideMark/>
          </w:tcPr>
          <w:p w14:paraId="783F7A02"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93.2</w:t>
            </w:r>
          </w:p>
        </w:tc>
        <w:tc>
          <w:tcPr>
            <w:tcW w:w="330" w:type="pct"/>
            <w:tcBorders>
              <w:bottom w:val="single" w:sz="6" w:space="0" w:color="auto"/>
            </w:tcBorders>
            <w:shd w:val="clear" w:color="auto" w:fill="auto"/>
            <w:noWrap/>
            <w:hideMark/>
          </w:tcPr>
          <w:p w14:paraId="363895DD"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93.7</w:t>
            </w:r>
          </w:p>
        </w:tc>
        <w:tc>
          <w:tcPr>
            <w:tcW w:w="494" w:type="pct"/>
            <w:tcBorders>
              <w:bottom w:val="single" w:sz="6" w:space="0" w:color="auto"/>
            </w:tcBorders>
            <w:shd w:val="clear" w:color="auto" w:fill="auto"/>
            <w:noWrap/>
            <w:hideMark/>
          </w:tcPr>
          <w:p w14:paraId="33DA11EF"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92.5</w:t>
            </w:r>
          </w:p>
        </w:tc>
        <w:tc>
          <w:tcPr>
            <w:tcW w:w="110" w:type="pct"/>
            <w:shd w:val="clear" w:color="auto" w:fill="auto"/>
            <w:noWrap/>
            <w:hideMark/>
          </w:tcPr>
          <w:p w14:paraId="4FEEBEB6"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409" w:type="pct"/>
            <w:tcBorders>
              <w:bottom w:val="single" w:sz="6" w:space="0" w:color="auto"/>
            </w:tcBorders>
            <w:shd w:val="clear" w:color="auto" w:fill="auto"/>
            <w:noWrap/>
            <w:hideMark/>
          </w:tcPr>
          <w:p w14:paraId="15173180"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100</w:t>
            </w:r>
          </w:p>
        </w:tc>
        <w:tc>
          <w:tcPr>
            <w:tcW w:w="434" w:type="pct"/>
            <w:tcBorders>
              <w:bottom w:val="single" w:sz="6" w:space="0" w:color="auto"/>
            </w:tcBorders>
            <w:shd w:val="clear" w:color="auto" w:fill="auto"/>
            <w:noWrap/>
            <w:hideMark/>
          </w:tcPr>
          <w:p w14:paraId="35D2A5C3"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89.9</w:t>
            </w:r>
          </w:p>
        </w:tc>
        <w:tc>
          <w:tcPr>
            <w:tcW w:w="430" w:type="pct"/>
            <w:tcBorders>
              <w:bottom w:val="single" w:sz="6" w:space="0" w:color="auto"/>
            </w:tcBorders>
            <w:shd w:val="clear" w:color="auto" w:fill="auto"/>
            <w:noWrap/>
            <w:hideMark/>
          </w:tcPr>
          <w:p w14:paraId="6D2DEE66"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80</w:t>
            </w:r>
          </w:p>
        </w:tc>
        <w:tc>
          <w:tcPr>
            <w:tcW w:w="429" w:type="pct"/>
            <w:tcBorders>
              <w:bottom w:val="single" w:sz="6" w:space="0" w:color="auto"/>
            </w:tcBorders>
            <w:shd w:val="clear" w:color="auto" w:fill="auto"/>
            <w:noWrap/>
            <w:hideMark/>
          </w:tcPr>
          <w:p w14:paraId="161FA09D"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83.8</w:t>
            </w:r>
          </w:p>
        </w:tc>
      </w:tr>
      <w:tr w:rsidR="00590B37" w:rsidRPr="009068D3" w14:paraId="6F41BA0E" w14:textId="77777777" w:rsidTr="00C005AA">
        <w:trPr>
          <w:trHeight w:val="280"/>
        </w:trPr>
        <w:tc>
          <w:tcPr>
            <w:tcW w:w="495" w:type="pct"/>
            <w:vMerge w:val="restart"/>
            <w:tcBorders>
              <w:top w:val="single" w:sz="4" w:space="0" w:color="auto"/>
              <w:bottom w:val="single" w:sz="6" w:space="0" w:color="auto"/>
            </w:tcBorders>
            <w:shd w:val="clear" w:color="auto" w:fill="auto"/>
            <w:noWrap/>
          </w:tcPr>
          <w:p w14:paraId="72BA0427"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Beijing</w:t>
            </w:r>
          </w:p>
        </w:tc>
        <w:tc>
          <w:tcPr>
            <w:tcW w:w="384" w:type="pct"/>
            <w:tcBorders>
              <w:top w:val="single" w:sz="6" w:space="0" w:color="auto"/>
            </w:tcBorders>
            <w:shd w:val="clear" w:color="auto" w:fill="auto"/>
            <w:noWrap/>
          </w:tcPr>
          <w:p w14:paraId="653E38BD"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3.32</w:t>
            </w:r>
          </w:p>
        </w:tc>
        <w:tc>
          <w:tcPr>
            <w:tcW w:w="660" w:type="pct"/>
            <w:vMerge w:val="restart"/>
            <w:tcBorders>
              <w:top w:val="single" w:sz="6" w:space="0" w:color="auto"/>
            </w:tcBorders>
            <w:shd w:val="clear" w:color="auto" w:fill="auto"/>
            <w:noWrap/>
          </w:tcPr>
          <w:p w14:paraId="1F138C25"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Actual</w:t>
            </w:r>
          </w:p>
        </w:tc>
        <w:tc>
          <w:tcPr>
            <w:tcW w:w="110" w:type="pct"/>
          </w:tcPr>
          <w:p w14:paraId="4BF426FB"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385" w:type="pct"/>
            <w:tcBorders>
              <w:top w:val="single" w:sz="6" w:space="0" w:color="auto"/>
            </w:tcBorders>
            <w:shd w:val="clear" w:color="auto" w:fill="auto"/>
            <w:noWrap/>
            <w:hideMark/>
          </w:tcPr>
          <w:p w14:paraId="70884638"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5.4</w:t>
            </w:r>
          </w:p>
        </w:tc>
        <w:tc>
          <w:tcPr>
            <w:tcW w:w="330" w:type="pct"/>
            <w:tcBorders>
              <w:top w:val="single" w:sz="6" w:space="0" w:color="auto"/>
            </w:tcBorders>
            <w:shd w:val="clear" w:color="auto" w:fill="auto"/>
            <w:noWrap/>
            <w:hideMark/>
          </w:tcPr>
          <w:p w14:paraId="36FAC6C9"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4.6</w:t>
            </w:r>
          </w:p>
        </w:tc>
        <w:tc>
          <w:tcPr>
            <w:tcW w:w="330" w:type="pct"/>
            <w:tcBorders>
              <w:top w:val="single" w:sz="6" w:space="0" w:color="auto"/>
            </w:tcBorders>
            <w:shd w:val="clear" w:color="auto" w:fill="auto"/>
            <w:noWrap/>
            <w:hideMark/>
          </w:tcPr>
          <w:p w14:paraId="4DA8CAFC"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4.3</w:t>
            </w:r>
          </w:p>
        </w:tc>
        <w:tc>
          <w:tcPr>
            <w:tcW w:w="494" w:type="pct"/>
            <w:tcBorders>
              <w:top w:val="single" w:sz="6" w:space="0" w:color="auto"/>
            </w:tcBorders>
            <w:shd w:val="clear" w:color="auto" w:fill="auto"/>
            <w:noWrap/>
            <w:hideMark/>
          </w:tcPr>
          <w:p w14:paraId="5F8007B4"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4.3</w:t>
            </w:r>
          </w:p>
        </w:tc>
        <w:tc>
          <w:tcPr>
            <w:tcW w:w="110" w:type="pct"/>
            <w:shd w:val="clear" w:color="auto" w:fill="auto"/>
            <w:noWrap/>
            <w:hideMark/>
          </w:tcPr>
          <w:p w14:paraId="4DB45C48"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409" w:type="pct"/>
            <w:tcBorders>
              <w:top w:val="single" w:sz="6" w:space="0" w:color="auto"/>
            </w:tcBorders>
            <w:shd w:val="clear" w:color="auto" w:fill="auto"/>
            <w:noWrap/>
            <w:hideMark/>
          </w:tcPr>
          <w:p w14:paraId="1B451278"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100</w:t>
            </w:r>
          </w:p>
        </w:tc>
        <w:tc>
          <w:tcPr>
            <w:tcW w:w="434" w:type="pct"/>
            <w:tcBorders>
              <w:top w:val="single" w:sz="6" w:space="0" w:color="auto"/>
            </w:tcBorders>
            <w:shd w:val="clear" w:color="auto" w:fill="auto"/>
            <w:noWrap/>
            <w:hideMark/>
          </w:tcPr>
          <w:p w14:paraId="43E2570A"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88.1</w:t>
            </w:r>
          </w:p>
        </w:tc>
        <w:tc>
          <w:tcPr>
            <w:tcW w:w="430" w:type="pct"/>
            <w:tcBorders>
              <w:top w:val="single" w:sz="6" w:space="0" w:color="auto"/>
            </w:tcBorders>
            <w:shd w:val="clear" w:color="auto" w:fill="auto"/>
            <w:noWrap/>
            <w:hideMark/>
          </w:tcPr>
          <w:p w14:paraId="5D32057B"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81.3</w:t>
            </w:r>
          </w:p>
        </w:tc>
        <w:tc>
          <w:tcPr>
            <w:tcW w:w="429" w:type="pct"/>
            <w:tcBorders>
              <w:top w:val="single" w:sz="6" w:space="0" w:color="auto"/>
            </w:tcBorders>
            <w:shd w:val="clear" w:color="auto" w:fill="auto"/>
            <w:noWrap/>
            <w:hideMark/>
          </w:tcPr>
          <w:p w14:paraId="63091A45"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80.7</w:t>
            </w:r>
          </w:p>
        </w:tc>
      </w:tr>
      <w:tr w:rsidR="00590B37" w:rsidRPr="009068D3" w14:paraId="5574841D" w14:textId="77777777" w:rsidTr="00C005AA">
        <w:trPr>
          <w:trHeight w:val="280"/>
        </w:trPr>
        <w:tc>
          <w:tcPr>
            <w:tcW w:w="495" w:type="pct"/>
            <w:vMerge/>
            <w:tcBorders>
              <w:bottom w:val="single" w:sz="6" w:space="0" w:color="auto"/>
            </w:tcBorders>
            <w:shd w:val="clear" w:color="auto" w:fill="auto"/>
            <w:noWrap/>
          </w:tcPr>
          <w:p w14:paraId="478BA7FE"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384" w:type="pct"/>
            <w:shd w:val="clear" w:color="auto" w:fill="auto"/>
            <w:noWrap/>
          </w:tcPr>
          <w:p w14:paraId="53B88D52"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9.5</w:t>
            </w:r>
          </w:p>
        </w:tc>
        <w:tc>
          <w:tcPr>
            <w:tcW w:w="660" w:type="pct"/>
            <w:vMerge/>
            <w:shd w:val="clear" w:color="auto" w:fill="auto"/>
            <w:noWrap/>
          </w:tcPr>
          <w:p w14:paraId="6A1258A8"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110" w:type="pct"/>
          </w:tcPr>
          <w:p w14:paraId="5CE00503"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385" w:type="pct"/>
            <w:shd w:val="clear" w:color="auto" w:fill="auto"/>
            <w:noWrap/>
            <w:hideMark/>
          </w:tcPr>
          <w:p w14:paraId="192D3815"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28</w:t>
            </w:r>
          </w:p>
        </w:tc>
        <w:tc>
          <w:tcPr>
            <w:tcW w:w="330" w:type="pct"/>
            <w:shd w:val="clear" w:color="auto" w:fill="auto"/>
            <w:noWrap/>
            <w:hideMark/>
          </w:tcPr>
          <w:p w14:paraId="76CD37FF"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22.9</w:t>
            </w:r>
          </w:p>
        </w:tc>
        <w:tc>
          <w:tcPr>
            <w:tcW w:w="330" w:type="pct"/>
            <w:shd w:val="clear" w:color="auto" w:fill="auto"/>
            <w:noWrap/>
            <w:hideMark/>
          </w:tcPr>
          <w:p w14:paraId="39EA1E95"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18.9</w:t>
            </w:r>
          </w:p>
        </w:tc>
        <w:tc>
          <w:tcPr>
            <w:tcW w:w="494" w:type="pct"/>
            <w:shd w:val="clear" w:color="auto" w:fill="auto"/>
            <w:noWrap/>
            <w:hideMark/>
          </w:tcPr>
          <w:p w14:paraId="65A41829"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w:t>
            </w:r>
          </w:p>
        </w:tc>
        <w:tc>
          <w:tcPr>
            <w:tcW w:w="110" w:type="pct"/>
            <w:shd w:val="clear" w:color="auto" w:fill="auto"/>
            <w:noWrap/>
            <w:hideMark/>
          </w:tcPr>
          <w:p w14:paraId="633FDB86"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409" w:type="pct"/>
            <w:shd w:val="clear" w:color="auto" w:fill="auto"/>
            <w:noWrap/>
            <w:hideMark/>
          </w:tcPr>
          <w:p w14:paraId="23D57C79"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100</w:t>
            </w:r>
          </w:p>
        </w:tc>
        <w:tc>
          <w:tcPr>
            <w:tcW w:w="434" w:type="pct"/>
            <w:shd w:val="clear" w:color="auto" w:fill="auto"/>
            <w:noWrap/>
            <w:hideMark/>
          </w:tcPr>
          <w:p w14:paraId="5014EACC"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77.4</w:t>
            </w:r>
          </w:p>
        </w:tc>
        <w:tc>
          <w:tcPr>
            <w:tcW w:w="430" w:type="pct"/>
            <w:shd w:val="clear" w:color="auto" w:fill="auto"/>
            <w:noWrap/>
            <w:hideMark/>
          </w:tcPr>
          <w:p w14:paraId="4D8080D4"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56.2</w:t>
            </w:r>
          </w:p>
        </w:tc>
        <w:tc>
          <w:tcPr>
            <w:tcW w:w="429" w:type="pct"/>
            <w:shd w:val="clear" w:color="auto" w:fill="auto"/>
            <w:noWrap/>
            <w:hideMark/>
          </w:tcPr>
          <w:p w14:paraId="55DB345C"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58.1</w:t>
            </w:r>
          </w:p>
        </w:tc>
      </w:tr>
      <w:tr w:rsidR="00590B37" w:rsidRPr="009068D3" w14:paraId="1F82FAB9" w14:textId="77777777" w:rsidTr="00C005AA">
        <w:trPr>
          <w:trHeight w:val="280"/>
        </w:trPr>
        <w:tc>
          <w:tcPr>
            <w:tcW w:w="495" w:type="pct"/>
            <w:vMerge/>
            <w:tcBorders>
              <w:bottom w:val="single" w:sz="6" w:space="0" w:color="auto"/>
            </w:tcBorders>
            <w:shd w:val="clear" w:color="auto" w:fill="auto"/>
            <w:noWrap/>
          </w:tcPr>
          <w:p w14:paraId="71FD2C71"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384" w:type="pct"/>
            <w:shd w:val="clear" w:color="auto" w:fill="auto"/>
            <w:noWrap/>
          </w:tcPr>
          <w:p w14:paraId="189ED813"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3.32</w:t>
            </w:r>
          </w:p>
        </w:tc>
        <w:tc>
          <w:tcPr>
            <w:tcW w:w="660" w:type="pct"/>
            <w:vMerge w:val="restart"/>
            <w:shd w:val="clear" w:color="auto" w:fill="auto"/>
            <w:noWrap/>
          </w:tcPr>
          <w:p w14:paraId="20D40F78"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One-week delay</w:t>
            </w:r>
          </w:p>
        </w:tc>
        <w:tc>
          <w:tcPr>
            <w:tcW w:w="110" w:type="pct"/>
          </w:tcPr>
          <w:p w14:paraId="02623BC6"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385" w:type="pct"/>
            <w:shd w:val="clear" w:color="auto" w:fill="auto"/>
            <w:noWrap/>
            <w:hideMark/>
          </w:tcPr>
          <w:p w14:paraId="0D9BD1DB"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5.1</w:t>
            </w:r>
          </w:p>
        </w:tc>
        <w:tc>
          <w:tcPr>
            <w:tcW w:w="330" w:type="pct"/>
            <w:shd w:val="clear" w:color="auto" w:fill="auto"/>
            <w:noWrap/>
            <w:hideMark/>
          </w:tcPr>
          <w:p w14:paraId="2DCE7782"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4.5</w:t>
            </w:r>
          </w:p>
        </w:tc>
        <w:tc>
          <w:tcPr>
            <w:tcW w:w="330" w:type="pct"/>
            <w:shd w:val="clear" w:color="auto" w:fill="auto"/>
            <w:noWrap/>
            <w:hideMark/>
          </w:tcPr>
          <w:p w14:paraId="64CB8280"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3.8</w:t>
            </w:r>
          </w:p>
        </w:tc>
        <w:tc>
          <w:tcPr>
            <w:tcW w:w="494" w:type="pct"/>
            <w:shd w:val="clear" w:color="auto" w:fill="auto"/>
            <w:noWrap/>
            <w:hideMark/>
          </w:tcPr>
          <w:p w14:paraId="6E5A6541"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3.8</w:t>
            </w:r>
          </w:p>
        </w:tc>
        <w:tc>
          <w:tcPr>
            <w:tcW w:w="110" w:type="pct"/>
            <w:shd w:val="clear" w:color="auto" w:fill="auto"/>
            <w:noWrap/>
            <w:hideMark/>
          </w:tcPr>
          <w:p w14:paraId="1CEB5904"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409" w:type="pct"/>
            <w:shd w:val="clear" w:color="auto" w:fill="auto"/>
            <w:noWrap/>
            <w:hideMark/>
          </w:tcPr>
          <w:p w14:paraId="0BC29F3C"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100</w:t>
            </w:r>
          </w:p>
        </w:tc>
        <w:tc>
          <w:tcPr>
            <w:tcW w:w="434" w:type="pct"/>
            <w:shd w:val="clear" w:color="auto" w:fill="auto"/>
            <w:noWrap/>
            <w:hideMark/>
          </w:tcPr>
          <w:p w14:paraId="44637DCA"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89.2</w:t>
            </w:r>
          </w:p>
        </w:tc>
        <w:tc>
          <w:tcPr>
            <w:tcW w:w="430" w:type="pct"/>
            <w:shd w:val="clear" w:color="auto" w:fill="auto"/>
            <w:noWrap/>
            <w:hideMark/>
          </w:tcPr>
          <w:p w14:paraId="37DD82AE"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82.6</w:t>
            </w:r>
          </w:p>
        </w:tc>
        <w:tc>
          <w:tcPr>
            <w:tcW w:w="429" w:type="pct"/>
            <w:shd w:val="clear" w:color="auto" w:fill="auto"/>
            <w:noWrap/>
            <w:hideMark/>
          </w:tcPr>
          <w:p w14:paraId="47EB0DF3"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81.4</w:t>
            </w:r>
          </w:p>
        </w:tc>
      </w:tr>
      <w:tr w:rsidR="00590B37" w:rsidRPr="009068D3" w14:paraId="1D4F06DE" w14:textId="77777777" w:rsidTr="00C005AA">
        <w:trPr>
          <w:trHeight w:val="280"/>
        </w:trPr>
        <w:tc>
          <w:tcPr>
            <w:tcW w:w="495" w:type="pct"/>
            <w:vMerge/>
            <w:tcBorders>
              <w:bottom w:val="single" w:sz="6" w:space="0" w:color="auto"/>
            </w:tcBorders>
            <w:shd w:val="clear" w:color="auto" w:fill="auto"/>
            <w:noWrap/>
            <w:hideMark/>
          </w:tcPr>
          <w:p w14:paraId="7ED93DB5"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384" w:type="pct"/>
            <w:tcBorders>
              <w:bottom w:val="single" w:sz="6" w:space="0" w:color="auto"/>
            </w:tcBorders>
            <w:shd w:val="clear" w:color="auto" w:fill="auto"/>
            <w:noWrap/>
            <w:hideMark/>
          </w:tcPr>
          <w:p w14:paraId="6F2132ED" w14:textId="77777777" w:rsidR="00B2149F" w:rsidRPr="009068D3" w:rsidRDefault="00B2149F" w:rsidP="00694DEB">
            <w:pPr>
              <w:pStyle w:val="af4"/>
              <w:spacing w:line="276" w:lineRule="auto"/>
              <w:jc w:val="both"/>
              <w:rPr>
                <w:rFonts w:ascii="Times New Roman" w:eastAsia="Times New Roman" w:hAnsi="Times New Roman" w:cs="Times New Roman"/>
                <w:sz w:val="21"/>
                <w:szCs w:val="21"/>
                <w:lang w:val="en-US"/>
              </w:rPr>
            </w:pPr>
            <w:r w:rsidRPr="009068D3">
              <w:rPr>
                <w:rFonts w:ascii="Times New Roman" w:eastAsia="DengXian" w:hAnsi="Times New Roman" w:cs="Times New Roman"/>
                <w:sz w:val="21"/>
                <w:szCs w:val="21"/>
                <w:lang w:val="en-US"/>
              </w:rPr>
              <w:t>9.5</w:t>
            </w:r>
          </w:p>
        </w:tc>
        <w:tc>
          <w:tcPr>
            <w:tcW w:w="660" w:type="pct"/>
            <w:vMerge/>
            <w:tcBorders>
              <w:bottom w:val="single" w:sz="6" w:space="0" w:color="auto"/>
            </w:tcBorders>
            <w:shd w:val="clear" w:color="auto" w:fill="auto"/>
            <w:noWrap/>
            <w:hideMark/>
          </w:tcPr>
          <w:p w14:paraId="67AB96C5" w14:textId="77777777" w:rsidR="00B2149F" w:rsidRPr="009068D3" w:rsidRDefault="00B2149F" w:rsidP="00694DEB">
            <w:pPr>
              <w:pStyle w:val="af4"/>
              <w:spacing w:line="276" w:lineRule="auto"/>
              <w:jc w:val="both"/>
              <w:rPr>
                <w:rFonts w:ascii="Times New Roman" w:eastAsia="Times New Roman" w:hAnsi="Times New Roman" w:cs="Times New Roman"/>
                <w:sz w:val="21"/>
                <w:szCs w:val="21"/>
                <w:lang w:val="en-US"/>
              </w:rPr>
            </w:pPr>
          </w:p>
        </w:tc>
        <w:tc>
          <w:tcPr>
            <w:tcW w:w="110" w:type="pct"/>
            <w:tcBorders>
              <w:bottom w:val="single" w:sz="6" w:space="0" w:color="auto"/>
            </w:tcBorders>
          </w:tcPr>
          <w:p w14:paraId="3CC3FA54"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385" w:type="pct"/>
            <w:tcBorders>
              <w:bottom w:val="single" w:sz="6" w:space="0" w:color="auto"/>
            </w:tcBorders>
            <w:shd w:val="clear" w:color="auto" w:fill="auto"/>
            <w:noWrap/>
            <w:hideMark/>
          </w:tcPr>
          <w:p w14:paraId="45673E89"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54.8</w:t>
            </w:r>
          </w:p>
        </w:tc>
        <w:tc>
          <w:tcPr>
            <w:tcW w:w="330" w:type="pct"/>
            <w:tcBorders>
              <w:bottom w:val="single" w:sz="6" w:space="0" w:color="auto"/>
            </w:tcBorders>
            <w:shd w:val="clear" w:color="auto" w:fill="auto"/>
            <w:noWrap/>
            <w:hideMark/>
          </w:tcPr>
          <w:p w14:paraId="24D6D554"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48.5</w:t>
            </w:r>
          </w:p>
        </w:tc>
        <w:tc>
          <w:tcPr>
            <w:tcW w:w="330" w:type="pct"/>
            <w:tcBorders>
              <w:bottom w:val="single" w:sz="6" w:space="0" w:color="auto"/>
            </w:tcBorders>
            <w:shd w:val="clear" w:color="auto" w:fill="auto"/>
            <w:noWrap/>
            <w:hideMark/>
          </w:tcPr>
          <w:p w14:paraId="60C2BCE6"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39.8</w:t>
            </w:r>
          </w:p>
        </w:tc>
        <w:tc>
          <w:tcPr>
            <w:tcW w:w="494" w:type="pct"/>
            <w:tcBorders>
              <w:bottom w:val="single" w:sz="6" w:space="0" w:color="auto"/>
            </w:tcBorders>
            <w:shd w:val="clear" w:color="auto" w:fill="auto"/>
            <w:noWrap/>
            <w:hideMark/>
          </w:tcPr>
          <w:p w14:paraId="29D5A50A"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41.6</w:t>
            </w:r>
          </w:p>
        </w:tc>
        <w:tc>
          <w:tcPr>
            <w:tcW w:w="110" w:type="pct"/>
            <w:tcBorders>
              <w:bottom w:val="single" w:sz="6" w:space="0" w:color="auto"/>
            </w:tcBorders>
            <w:shd w:val="clear" w:color="auto" w:fill="auto"/>
            <w:noWrap/>
            <w:hideMark/>
          </w:tcPr>
          <w:p w14:paraId="0429302D"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p>
        </w:tc>
        <w:tc>
          <w:tcPr>
            <w:tcW w:w="409" w:type="pct"/>
            <w:tcBorders>
              <w:bottom w:val="single" w:sz="6" w:space="0" w:color="auto"/>
            </w:tcBorders>
            <w:shd w:val="clear" w:color="auto" w:fill="auto"/>
            <w:noWrap/>
            <w:hideMark/>
          </w:tcPr>
          <w:p w14:paraId="3B29E306"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100</w:t>
            </w:r>
          </w:p>
        </w:tc>
        <w:tc>
          <w:tcPr>
            <w:tcW w:w="434" w:type="pct"/>
            <w:tcBorders>
              <w:bottom w:val="single" w:sz="6" w:space="0" w:color="auto"/>
            </w:tcBorders>
            <w:shd w:val="clear" w:color="auto" w:fill="auto"/>
            <w:noWrap/>
            <w:hideMark/>
          </w:tcPr>
          <w:p w14:paraId="50F72B41"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77.1</w:t>
            </w:r>
          </w:p>
        </w:tc>
        <w:tc>
          <w:tcPr>
            <w:tcW w:w="430" w:type="pct"/>
            <w:tcBorders>
              <w:bottom w:val="single" w:sz="6" w:space="0" w:color="auto"/>
            </w:tcBorders>
            <w:shd w:val="clear" w:color="auto" w:fill="auto"/>
            <w:noWrap/>
            <w:hideMark/>
          </w:tcPr>
          <w:p w14:paraId="354340CB"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50.7</w:t>
            </w:r>
          </w:p>
        </w:tc>
        <w:tc>
          <w:tcPr>
            <w:tcW w:w="429" w:type="pct"/>
            <w:tcBorders>
              <w:bottom w:val="single" w:sz="6" w:space="0" w:color="auto"/>
            </w:tcBorders>
            <w:shd w:val="clear" w:color="auto" w:fill="auto"/>
            <w:noWrap/>
            <w:hideMark/>
          </w:tcPr>
          <w:p w14:paraId="70197FF6" w14:textId="77777777" w:rsidR="00B2149F" w:rsidRPr="009068D3" w:rsidRDefault="00B2149F"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51.5</w:t>
            </w:r>
          </w:p>
        </w:tc>
      </w:tr>
    </w:tbl>
    <w:p w14:paraId="3DD4CD24" w14:textId="10913377" w:rsidR="00BC581A" w:rsidRPr="009068D3" w:rsidRDefault="00B2149F"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lang w:val="en-US"/>
        </w:rPr>
        <w:t xml:space="preserve">Abbreviations: </w:t>
      </w:r>
      <w:r w:rsidRPr="009068D3">
        <w:rPr>
          <w:rFonts w:ascii="Times New Roman" w:eastAsia="DengXian" w:hAnsi="Times New Roman" w:cs="Times New Roman"/>
          <w:sz w:val="21"/>
          <w:szCs w:val="21"/>
          <w:lang w:val="en-US"/>
        </w:rPr>
        <w:t>R</w:t>
      </w:r>
      <w:r w:rsidRPr="009068D3">
        <w:rPr>
          <w:rFonts w:ascii="Times New Roman" w:eastAsia="DengXian" w:hAnsi="Times New Roman" w:cs="Times New Roman"/>
          <w:sz w:val="21"/>
          <w:szCs w:val="21"/>
          <w:vertAlign w:val="subscript"/>
          <w:lang w:val="en-US"/>
        </w:rPr>
        <w:t>0</w:t>
      </w:r>
      <w:r w:rsidRPr="009068D3">
        <w:rPr>
          <w:rFonts w:ascii="Times New Roman" w:eastAsia="DengXian" w:hAnsi="Times New Roman" w:cs="Times New Roman"/>
          <w:sz w:val="21"/>
          <w:szCs w:val="21"/>
          <w:lang w:val="en-US"/>
        </w:rPr>
        <w:t xml:space="preserve"> - </w:t>
      </w:r>
      <w:r w:rsidRPr="009068D3">
        <w:rPr>
          <w:rFonts w:ascii="Times New Roman" w:hAnsi="Times New Roman" w:cs="Times New Roman"/>
          <w:sz w:val="21"/>
          <w:szCs w:val="21"/>
        </w:rPr>
        <w:t>basic reproduction number;</w:t>
      </w:r>
      <w:r w:rsidRPr="009068D3">
        <w:rPr>
          <w:rFonts w:ascii="Times New Roman" w:eastAsia="DengXian" w:hAnsi="Times New Roman" w:cs="Times New Roman"/>
          <w:sz w:val="21"/>
          <w:szCs w:val="21"/>
          <w:lang w:val="en-US"/>
        </w:rPr>
        <w:t xml:space="preserve"> SRS - simple random sampling; </w:t>
      </w:r>
      <w:r w:rsidRPr="009068D3">
        <w:rPr>
          <w:rFonts w:ascii="Times New Roman" w:hAnsi="Times New Roman" w:cs="Times New Roman"/>
          <w:sz w:val="21"/>
          <w:szCs w:val="21"/>
          <w:lang w:val="en-US"/>
        </w:rPr>
        <w:t>CFI - case flow intensity; CTI - case transmission intensity.</w:t>
      </w:r>
      <w:bookmarkStart w:id="6" w:name="_lvwz549m3hv6" w:colFirst="0" w:colLast="0"/>
      <w:bookmarkStart w:id="7" w:name="_cdmlwx2qcczw" w:colFirst="0" w:colLast="0"/>
      <w:bookmarkStart w:id="8" w:name="_xbqnrw1g1hsl" w:colFirst="0" w:colLast="0"/>
      <w:bookmarkStart w:id="9" w:name="_9c6ponte6zkh" w:colFirst="0" w:colLast="0"/>
      <w:bookmarkStart w:id="10" w:name="_un13pwacqlq4" w:colFirst="0" w:colLast="0"/>
      <w:bookmarkEnd w:id="6"/>
      <w:bookmarkEnd w:id="7"/>
      <w:bookmarkEnd w:id="8"/>
      <w:bookmarkEnd w:id="9"/>
      <w:bookmarkEnd w:id="10"/>
    </w:p>
    <w:p w14:paraId="3F58D0B8" w14:textId="43354E81" w:rsidR="0073603B" w:rsidRPr="009068D3" w:rsidRDefault="0073603B"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br w:type="page"/>
      </w:r>
    </w:p>
    <w:p w14:paraId="69739CE5" w14:textId="77777777" w:rsidR="0073603B" w:rsidRPr="009068D3" w:rsidRDefault="0073603B" w:rsidP="00694DEB">
      <w:pPr>
        <w:pStyle w:val="af4"/>
        <w:spacing w:line="276" w:lineRule="auto"/>
        <w:jc w:val="both"/>
        <w:rPr>
          <w:rFonts w:ascii="Times New Roman" w:hAnsi="Times New Roman" w:cs="Times New Roman"/>
          <w:sz w:val="21"/>
          <w:szCs w:val="21"/>
        </w:rPr>
        <w:sectPr w:rsidR="0073603B" w:rsidRPr="009068D3" w:rsidSect="001C66D8">
          <w:footerReference w:type="default" r:id="rId41"/>
          <w:pgSz w:w="16838" w:h="11906" w:orient="landscape"/>
          <w:pgMar w:top="1797" w:right="1440" w:bottom="1797" w:left="1440" w:header="851" w:footer="992" w:gutter="0"/>
          <w:cols w:space="425"/>
          <w:docGrid w:linePitch="312"/>
        </w:sectPr>
      </w:pPr>
    </w:p>
    <w:p w14:paraId="14E372D9" w14:textId="6E95A255" w:rsidR="002453B3" w:rsidRPr="009068D3" w:rsidRDefault="00A16C9A" w:rsidP="00694DEB">
      <w:pPr>
        <w:pStyle w:val="1"/>
        <w:spacing w:beforeLines="50" w:before="120" w:afterLines="50" w:after="120" w:line="276" w:lineRule="auto"/>
        <w:jc w:val="both"/>
        <w:rPr>
          <w:rFonts w:ascii="Times New Roman" w:hAnsi="Times New Roman" w:cs="Times New Roman"/>
          <w:sz w:val="21"/>
          <w:szCs w:val="21"/>
        </w:rPr>
      </w:pPr>
      <w:r w:rsidRPr="009068D3">
        <w:rPr>
          <w:rFonts w:ascii="Times New Roman" w:hAnsi="Times New Roman" w:cs="Times New Roman"/>
          <w:sz w:val="21"/>
          <w:szCs w:val="21"/>
        </w:rPr>
        <w:lastRenderedPageBreak/>
        <w:t xml:space="preserve">Supplementary </w:t>
      </w:r>
      <w:r w:rsidR="00AE5C23" w:rsidRPr="009068D3">
        <w:rPr>
          <w:rFonts w:ascii="Times New Roman" w:hAnsi="Times New Roman" w:cs="Times New Roman"/>
          <w:sz w:val="21"/>
          <w:szCs w:val="21"/>
        </w:rPr>
        <w:t>T</w:t>
      </w:r>
      <w:r w:rsidR="00486960" w:rsidRPr="009068D3">
        <w:rPr>
          <w:rFonts w:ascii="Times New Roman" w:hAnsi="Times New Roman" w:cs="Times New Roman"/>
          <w:sz w:val="21"/>
          <w:szCs w:val="21"/>
        </w:rPr>
        <w:t>ext</w:t>
      </w:r>
      <w:r w:rsidR="00AE5C23" w:rsidRPr="009068D3">
        <w:rPr>
          <w:rFonts w:ascii="Times New Roman" w:hAnsi="Times New Roman" w:cs="Times New Roman"/>
          <w:sz w:val="21"/>
          <w:szCs w:val="21"/>
        </w:rPr>
        <w:t>s</w:t>
      </w:r>
    </w:p>
    <w:p w14:paraId="13494335" w14:textId="21AA7276" w:rsidR="002453B3" w:rsidRPr="009068D3" w:rsidRDefault="00AE5C23" w:rsidP="00694DEB">
      <w:pPr>
        <w:pStyle w:val="2"/>
        <w:spacing w:beforeLines="50" w:before="120" w:afterLines="50" w:after="120" w:line="276" w:lineRule="auto"/>
        <w:rPr>
          <w:rFonts w:ascii="Times New Roman" w:hAnsi="Times New Roman" w:cs="Times New Roman"/>
          <w:sz w:val="21"/>
          <w:szCs w:val="21"/>
        </w:rPr>
      </w:pPr>
      <w:r w:rsidRPr="009068D3">
        <w:rPr>
          <w:rFonts w:ascii="Times New Roman" w:hAnsi="Times New Roman" w:cs="Times New Roman"/>
          <w:sz w:val="21"/>
          <w:szCs w:val="21"/>
        </w:rPr>
        <w:t xml:space="preserve">Text </w:t>
      </w:r>
      <w:r w:rsidR="00356703" w:rsidRPr="009068D3">
        <w:rPr>
          <w:rFonts w:ascii="Times New Roman" w:hAnsi="Times New Roman" w:cs="Times New Roman"/>
          <w:sz w:val="21"/>
          <w:szCs w:val="21"/>
        </w:rPr>
        <w:t>S</w:t>
      </w:r>
      <w:r w:rsidRPr="009068D3">
        <w:rPr>
          <w:rFonts w:ascii="Times New Roman" w:hAnsi="Times New Roman" w:cs="Times New Roman"/>
          <w:sz w:val="21"/>
          <w:szCs w:val="21"/>
        </w:rPr>
        <w:t xml:space="preserve">1: Mobile phone signaling </w:t>
      </w:r>
      <w:r w:rsidR="00E50A08" w:rsidRPr="009068D3">
        <w:rPr>
          <w:rFonts w:ascii="Times New Roman" w:hAnsi="Times New Roman" w:cs="Times New Roman"/>
          <w:sz w:val="21"/>
          <w:szCs w:val="21"/>
        </w:rPr>
        <w:t xml:space="preserve">and POI </w:t>
      </w:r>
      <w:r w:rsidRPr="009068D3">
        <w:rPr>
          <w:rFonts w:ascii="Times New Roman" w:hAnsi="Times New Roman" w:cs="Times New Roman"/>
          <w:sz w:val="21"/>
          <w:szCs w:val="21"/>
        </w:rPr>
        <w:t>data</w:t>
      </w:r>
    </w:p>
    <w:p w14:paraId="1AAA99C7" w14:textId="5011116A" w:rsidR="00B02389" w:rsidRPr="009068D3" w:rsidRDefault="00961E5E" w:rsidP="00694DEB">
      <w:pPr>
        <w:pStyle w:val="af4"/>
        <w:spacing w:line="276" w:lineRule="auto"/>
        <w:jc w:val="both"/>
        <w:rPr>
          <w:rFonts w:ascii="Times New Roman" w:eastAsia="Arial Unicode MS" w:hAnsi="Times New Roman" w:cs="Times New Roman"/>
          <w:sz w:val="21"/>
          <w:szCs w:val="21"/>
        </w:rPr>
      </w:pPr>
      <w:bookmarkStart w:id="11" w:name="_17dp8vu" w:colFirst="0" w:colLast="0"/>
      <w:bookmarkEnd w:id="11"/>
      <w:r w:rsidRPr="009068D3">
        <w:rPr>
          <w:rFonts w:ascii="Times New Roman" w:eastAsia="Arial Unicode MS" w:hAnsi="Times New Roman" w:cs="Times New Roman"/>
          <w:sz w:val="21"/>
          <w:szCs w:val="21"/>
        </w:rPr>
        <w:t xml:space="preserve">At the tower level, CSD was recorded when users made phone calls, sent messages, turned devices on/off, switched towers, etc. </w:t>
      </w:r>
      <w:bookmarkStart w:id="12" w:name="_Hlk114734066"/>
      <w:r w:rsidRPr="009068D3">
        <w:rPr>
          <w:rFonts w:ascii="Times New Roman" w:eastAsia="Arial Unicode MS" w:hAnsi="Times New Roman" w:cs="Times New Roman"/>
          <w:sz w:val="21"/>
          <w:szCs w:val="21"/>
        </w:rPr>
        <w:t>The data was aggregated to capture the movement of people between communities based on all users' mobile phone activity records throughout Beijing from 11 to 12 June 2020</w:t>
      </w:r>
      <w:r w:rsidRPr="009068D3">
        <w:rPr>
          <w:rFonts w:ascii="Times New Roman" w:hAnsi="Times New Roman" w:cs="Times New Roman"/>
          <w:sz w:val="21"/>
          <w:szCs w:val="21"/>
        </w:rPr>
        <w:t xml:space="preserve"> and </w:t>
      </w:r>
      <w:r w:rsidRPr="009068D3">
        <w:rPr>
          <w:rFonts w:ascii="Times New Roman" w:eastAsia="Arial Unicode MS" w:hAnsi="Times New Roman" w:cs="Times New Roman"/>
          <w:sz w:val="21"/>
          <w:szCs w:val="21"/>
        </w:rPr>
        <w:t>Guangzhou from 21 to 22 May 2021, respectively, during the early stage of COVID-19 outbreaks and before the implementation of travel restrictions across cities.</w:t>
      </w:r>
      <w:bookmarkEnd w:id="12"/>
      <w:r w:rsidRPr="009068D3">
        <w:rPr>
          <w:rFonts w:ascii="Times New Roman" w:eastAsia="Arial Unicode MS" w:hAnsi="Times New Roman" w:cs="Times New Roman"/>
          <w:sz w:val="21"/>
          <w:szCs w:val="21"/>
        </w:rPr>
        <w:t xml:space="preserve"> Specifically, the data at the community level contains hourly origin-destination flow metrics. Users who stayed in a community for less than 15 minutes were filtered out to exclude people who only briefly passed by </w:t>
      </w:r>
      <w:r w:rsidRPr="009068D3">
        <w:rPr>
          <w:rFonts w:ascii="Times New Roman" w:eastAsia="Arial Unicode MS" w:hAnsi="Times New Roman" w:cs="Times New Roman"/>
          <w:sz w:val="21"/>
          <w:szCs w:val="21"/>
          <w:lang w:val="en-GB"/>
        </w:rPr>
        <w:t>the</w:t>
      </w:r>
      <w:r w:rsidRPr="009068D3">
        <w:rPr>
          <w:rFonts w:ascii="Times New Roman" w:eastAsia="Arial Unicode MS" w:hAnsi="Times New Roman" w:cs="Times New Roman"/>
          <w:sz w:val="21"/>
          <w:szCs w:val="21"/>
        </w:rPr>
        <w:t xml:space="preserve"> community. The operator recorded the movement such that at a given hour, if a user was observed at communities A→B→C for more than 15 minutes, respectively, then A→B and B→C were counted. All mobile phone activity records were processed anonymously and aggregately, and it is impossible to identify or filter certain groups’ flows. Thus, the population flow presented in this study provides hourly and inter-regional flows of the general population and cannot be analyzed for individuals’ tracking.</w:t>
      </w:r>
    </w:p>
    <w:p w14:paraId="7AA51C82" w14:textId="2BA89FCB" w:rsidR="00706C0C" w:rsidRPr="009068D3" w:rsidRDefault="00961E5E" w:rsidP="00694DEB">
      <w:pPr>
        <w:pStyle w:val="af4"/>
        <w:spacing w:line="276" w:lineRule="auto"/>
        <w:ind w:firstLine="420"/>
        <w:jc w:val="both"/>
        <w:rPr>
          <w:rFonts w:ascii="Times New Roman" w:eastAsia="Arial Unicode MS" w:hAnsi="Times New Roman" w:cs="Times New Roman"/>
          <w:sz w:val="21"/>
          <w:szCs w:val="21"/>
        </w:rPr>
      </w:pPr>
      <w:r w:rsidRPr="009068D3">
        <w:rPr>
          <w:rFonts w:ascii="Times New Roman" w:hAnsi="Times New Roman" w:cs="Times New Roman"/>
          <w:sz w:val="21"/>
          <w:szCs w:val="21"/>
        </w:rPr>
        <w:t xml:space="preserve">The data in Beijing also contained hourly counts of the number of people who have been in a community (staying population). The user was counted if a user-generated CSD at the towers in the same community for 60 minutes. The comparison of the average hourly staying population during the night from 10 p.m. to 6 a.m. with the population extracted from </w:t>
      </w:r>
      <w:proofErr w:type="spellStart"/>
      <w:r w:rsidRPr="009068D3">
        <w:rPr>
          <w:rFonts w:ascii="Times New Roman" w:hAnsi="Times New Roman" w:cs="Times New Roman"/>
          <w:sz w:val="21"/>
          <w:szCs w:val="21"/>
        </w:rPr>
        <w:t>WorldPop</w:t>
      </w:r>
      <w:proofErr w:type="spellEnd"/>
      <w:r w:rsidRPr="009068D3">
        <w:rPr>
          <w:rFonts w:ascii="Times New Roman" w:hAnsi="Times New Roman" w:cs="Times New Roman"/>
          <w:sz w:val="21"/>
          <w:szCs w:val="21"/>
        </w:rPr>
        <w:t xml:space="preserve"> at communities in Beijing (Fig</w:t>
      </w:r>
      <w:r w:rsidR="00846BBE">
        <w:rPr>
          <w:rFonts w:ascii="Times New Roman" w:hAnsi="Times New Roman" w:cs="Times New Roman"/>
          <w:sz w:val="21"/>
          <w:szCs w:val="21"/>
        </w:rPr>
        <w:t>.</w:t>
      </w:r>
      <w:r w:rsidRPr="009068D3">
        <w:rPr>
          <w:rFonts w:ascii="Times New Roman" w:hAnsi="Times New Roman" w:cs="Times New Roman"/>
          <w:sz w:val="21"/>
          <w:szCs w:val="21"/>
        </w:rPr>
        <w:t xml:space="preserve"> S</w:t>
      </w:r>
      <w:r w:rsidR="003E5E4E" w:rsidRPr="009068D3">
        <w:rPr>
          <w:rFonts w:ascii="Times New Roman" w:hAnsi="Times New Roman" w:cs="Times New Roman"/>
          <w:sz w:val="21"/>
          <w:szCs w:val="21"/>
        </w:rPr>
        <w:t>8</w:t>
      </w:r>
      <w:r w:rsidRPr="009068D3">
        <w:rPr>
          <w:rFonts w:ascii="Times New Roman" w:hAnsi="Times New Roman" w:cs="Times New Roman"/>
          <w:sz w:val="21"/>
          <w:szCs w:val="21"/>
        </w:rPr>
        <w:t xml:space="preserve">), showed the high consistency between the staying population and </w:t>
      </w:r>
      <w:proofErr w:type="spellStart"/>
      <w:r w:rsidRPr="009068D3">
        <w:rPr>
          <w:rFonts w:ascii="Times New Roman" w:hAnsi="Times New Roman" w:cs="Times New Roman"/>
          <w:sz w:val="21"/>
          <w:szCs w:val="21"/>
        </w:rPr>
        <w:t>WorldPop</w:t>
      </w:r>
      <w:proofErr w:type="spellEnd"/>
      <w:r w:rsidRPr="009068D3">
        <w:rPr>
          <w:rFonts w:ascii="Times New Roman" w:hAnsi="Times New Roman" w:cs="Times New Roman"/>
          <w:sz w:val="21"/>
          <w:szCs w:val="21"/>
        </w:rPr>
        <w:t xml:space="preserve">-extracted population. For example, the staying population accounted for nearly 68% (equal to the proportion of mobile customers) of the </w:t>
      </w:r>
      <w:proofErr w:type="spellStart"/>
      <w:r w:rsidRPr="009068D3">
        <w:rPr>
          <w:rFonts w:ascii="Times New Roman" w:hAnsi="Times New Roman" w:cs="Times New Roman"/>
          <w:sz w:val="21"/>
          <w:szCs w:val="21"/>
        </w:rPr>
        <w:t>WorldPop</w:t>
      </w:r>
      <w:proofErr w:type="spellEnd"/>
      <w:r w:rsidRPr="009068D3">
        <w:rPr>
          <w:rFonts w:ascii="Times New Roman" w:hAnsi="Times New Roman" w:cs="Times New Roman"/>
          <w:sz w:val="21"/>
          <w:szCs w:val="21"/>
        </w:rPr>
        <w:t xml:space="preserve">-extracted population. The staying population had a 0.82 Pearson correlation with the </w:t>
      </w:r>
      <w:proofErr w:type="spellStart"/>
      <w:r w:rsidRPr="009068D3">
        <w:rPr>
          <w:rFonts w:ascii="Times New Roman" w:hAnsi="Times New Roman" w:cs="Times New Roman"/>
          <w:sz w:val="21"/>
          <w:szCs w:val="21"/>
        </w:rPr>
        <w:t>WorldPop</w:t>
      </w:r>
      <w:proofErr w:type="spellEnd"/>
      <w:r w:rsidRPr="009068D3">
        <w:rPr>
          <w:rFonts w:ascii="Times New Roman" w:hAnsi="Times New Roman" w:cs="Times New Roman"/>
          <w:sz w:val="21"/>
          <w:szCs w:val="21"/>
        </w:rPr>
        <w:t>-extracted population, and the difference between the two types of populations was less than 50,000 persons in 81% of the communities.</w:t>
      </w:r>
    </w:p>
    <w:p w14:paraId="308D0428" w14:textId="76375EEA" w:rsidR="00E3722A" w:rsidRPr="009068D3" w:rsidRDefault="00D45881" w:rsidP="00694DEB">
      <w:pPr>
        <w:pStyle w:val="af4"/>
        <w:spacing w:line="276" w:lineRule="auto"/>
        <w:ind w:firstLine="420"/>
        <w:jc w:val="both"/>
        <w:rPr>
          <w:rFonts w:ascii="Times New Roman" w:hAnsi="Times New Roman" w:cs="Times New Roman"/>
          <w:sz w:val="21"/>
          <w:szCs w:val="21"/>
        </w:rPr>
      </w:pPr>
      <w:r w:rsidRPr="009068D3">
        <w:rPr>
          <w:rFonts w:ascii="Times New Roman" w:hAnsi="Times New Roman" w:cs="Times New Roman"/>
          <w:sz w:val="21"/>
          <w:szCs w:val="21"/>
        </w:rPr>
        <w:t>A Point of Interest (POI) is a specific point location, or useful site, defined mainly by its geographical coordinates (longitude and latitude). It refers to a place or destination of potential interest and can be a tourist attraction, a hotel, a restaurant, an ATM, a pharmacy, a medical center, a store, a gas station, or any other category used in modern car navigation systems (https://www.korem.com/dictionary/point-of-interest-poi/).</w:t>
      </w:r>
      <w:r w:rsidR="000504BF" w:rsidRPr="009068D3">
        <w:rPr>
          <w:rFonts w:ascii="Times New Roman" w:hAnsi="Times New Roman" w:cs="Times New Roman"/>
          <w:sz w:val="21"/>
          <w:szCs w:val="21"/>
        </w:rPr>
        <w:t xml:space="preserve"> </w:t>
      </w:r>
      <w:r w:rsidR="00607148" w:rsidRPr="009068D3">
        <w:rPr>
          <w:rFonts w:ascii="Times New Roman" w:hAnsi="Times New Roman" w:cs="Times New Roman"/>
          <w:sz w:val="21"/>
          <w:szCs w:val="21"/>
        </w:rPr>
        <w:t xml:space="preserve">POI data </w:t>
      </w:r>
      <w:r w:rsidR="00054721" w:rsidRPr="009068D3">
        <w:rPr>
          <w:rFonts w:ascii="Times New Roman" w:hAnsi="Times New Roman" w:cs="Times New Roman"/>
          <w:sz w:val="21"/>
          <w:szCs w:val="21"/>
        </w:rPr>
        <w:t xml:space="preserve">obtained </w:t>
      </w:r>
      <w:r w:rsidR="004F446C" w:rsidRPr="009068D3">
        <w:rPr>
          <w:rFonts w:ascii="Times New Roman" w:hAnsi="Times New Roman" w:cs="Times New Roman"/>
          <w:sz w:val="21"/>
          <w:szCs w:val="21"/>
        </w:rPr>
        <w:t xml:space="preserve">from the </w:t>
      </w:r>
      <w:proofErr w:type="spellStart"/>
      <w:r w:rsidR="004F446C" w:rsidRPr="009068D3">
        <w:rPr>
          <w:rFonts w:ascii="Times New Roman" w:hAnsi="Times New Roman" w:cs="Times New Roman"/>
          <w:sz w:val="21"/>
          <w:szCs w:val="21"/>
        </w:rPr>
        <w:t>AMap</w:t>
      </w:r>
      <w:proofErr w:type="spellEnd"/>
      <w:r w:rsidR="004F446C" w:rsidRPr="009068D3">
        <w:rPr>
          <w:rFonts w:ascii="Times New Roman" w:hAnsi="Times New Roman" w:cs="Times New Roman"/>
          <w:sz w:val="21"/>
          <w:szCs w:val="21"/>
        </w:rPr>
        <w:t xml:space="preserve"> </w:t>
      </w:r>
      <w:r w:rsidR="00310E43" w:rsidRPr="009068D3">
        <w:rPr>
          <w:rFonts w:ascii="Times New Roman" w:hAnsi="Times New Roman" w:cs="Times New Roman"/>
          <w:sz w:val="21"/>
          <w:szCs w:val="21"/>
        </w:rPr>
        <w:t xml:space="preserve">Services </w:t>
      </w:r>
      <w:r w:rsidR="00607148" w:rsidRPr="009068D3">
        <w:rPr>
          <w:rFonts w:ascii="Times New Roman" w:hAnsi="Times New Roman" w:cs="Times New Roman"/>
          <w:sz w:val="21"/>
          <w:szCs w:val="21"/>
        </w:rPr>
        <w:t xml:space="preserve">used </w:t>
      </w:r>
      <w:r w:rsidR="00054721" w:rsidRPr="009068D3">
        <w:rPr>
          <w:rFonts w:ascii="Times New Roman" w:hAnsi="Times New Roman" w:cs="Times New Roman"/>
          <w:sz w:val="21"/>
          <w:szCs w:val="21"/>
        </w:rPr>
        <w:t>for</w:t>
      </w:r>
      <w:r w:rsidR="00607148" w:rsidRPr="009068D3">
        <w:rPr>
          <w:rFonts w:ascii="Times New Roman" w:hAnsi="Times New Roman" w:cs="Times New Roman"/>
          <w:sz w:val="21"/>
          <w:szCs w:val="21"/>
        </w:rPr>
        <w:t xml:space="preserve"> the study contained </w:t>
      </w:r>
      <w:r w:rsidR="00054721" w:rsidRPr="009068D3">
        <w:rPr>
          <w:rFonts w:ascii="Times New Roman" w:hAnsi="Times New Roman" w:cs="Times New Roman"/>
          <w:sz w:val="21"/>
          <w:szCs w:val="21"/>
        </w:rPr>
        <w:t>six main</w:t>
      </w:r>
      <w:r w:rsidR="00607148" w:rsidRPr="009068D3">
        <w:rPr>
          <w:rFonts w:ascii="Times New Roman" w:hAnsi="Times New Roman" w:cs="Times New Roman"/>
          <w:sz w:val="21"/>
          <w:szCs w:val="21"/>
        </w:rPr>
        <w:t xml:space="preserve"> core fields: POI name, multilevel categories, address, coordinate location, and district name. The </w:t>
      </w:r>
      <w:proofErr w:type="spellStart"/>
      <w:r w:rsidR="00607148" w:rsidRPr="009068D3">
        <w:rPr>
          <w:rFonts w:ascii="Times New Roman" w:hAnsi="Times New Roman" w:cs="Times New Roman"/>
          <w:sz w:val="21"/>
          <w:szCs w:val="21"/>
        </w:rPr>
        <w:t>AMap</w:t>
      </w:r>
      <w:proofErr w:type="spellEnd"/>
      <w:r w:rsidR="00607148" w:rsidRPr="009068D3">
        <w:rPr>
          <w:rFonts w:ascii="Times New Roman" w:hAnsi="Times New Roman" w:cs="Times New Roman"/>
          <w:sz w:val="21"/>
          <w:szCs w:val="21"/>
        </w:rPr>
        <w:t xml:space="preserve"> divided the POI into 23 primary categories, 241 secondary categories, and 2,035 tertiary categories. </w:t>
      </w:r>
      <w:bookmarkStart w:id="13" w:name="_20esco9tf8g3" w:colFirst="0" w:colLast="0"/>
      <w:bookmarkEnd w:id="13"/>
      <w:r w:rsidR="00C8458E" w:rsidRPr="009068D3">
        <w:rPr>
          <w:rFonts w:ascii="Times New Roman" w:hAnsi="Times New Roman" w:cs="Times New Roman"/>
          <w:sz w:val="21"/>
          <w:szCs w:val="21"/>
        </w:rPr>
        <w:t>In terms of the number of all primary categories of POIs in Beijing and Guangzhou, locations for shopping were the most (Fig</w:t>
      </w:r>
      <w:r w:rsidR="00846BBE">
        <w:rPr>
          <w:rFonts w:ascii="Times New Roman" w:hAnsi="Times New Roman" w:cs="Times New Roman"/>
          <w:sz w:val="21"/>
          <w:szCs w:val="21"/>
        </w:rPr>
        <w:t>.</w:t>
      </w:r>
      <w:r w:rsidR="00C8458E" w:rsidRPr="009068D3">
        <w:rPr>
          <w:rFonts w:ascii="Times New Roman" w:hAnsi="Times New Roman" w:cs="Times New Roman"/>
          <w:sz w:val="21"/>
          <w:szCs w:val="21"/>
        </w:rPr>
        <w:t xml:space="preserve"> S9a). Beyond that, POIs for daily life service, food &amp; beverages, workplace, and place name/address were dominant. The diversity index for a community based on the POI number and category was calculated by extracting POIs located in the community (Fig</w:t>
      </w:r>
      <w:r w:rsidR="00846BBE">
        <w:rPr>
          <w:rFonts w:ascii="Times New Roman" w:hAnsi="Times New Roman" w:cs="Times New Roman"/>
          <w:sz w:val="21"/>
          <w:szCs w:val="21"/>
        </w:rPr>
        <w:t>.</w:t>
      </w:r>
      <w:r w:rsidR="00C8458E" w:rsidRPr="009068D3">
        <w:rPr>
          <w:rFonts w:ascii="Times New Roman" w:hAnsi="Times New Roman" w:cs="Times New Roman"/>
          <w:sz w:val="21"/>
          <w:szCs w:val="21"/>
        </w:rPr>
        <w:t xml:space="preserve"> S9b). The communities with rich POI diversity in Guangzhou were scattered in various districts, while the POI diversity of the communities in the urban area of Beijing was higher than that of other communities.</w:t>
      </w:r>
    </w:p>
    <w:p w14:paraId="2032C2A4" w14:textId="5315CFC8" w:rsidR="002453B3" w:rsidRPr="009068D3" w:rsidRDefault="002453B3" w:rsidP="00694DEB">
      <w:pPr>
        <w:pStyle w:val="af4"/>
        <w:spacing w:line="276" w:lineRule="auto"/>
        <w:jc w:val="center"/>
        <w:rPr>
          <w:rFonts w:ascii="Times New Roman" w:hAnsi="Times New Roman" w:cs="Times New Roman"/>
          <w:b/>
          <w:sz w:val="21"/>
          <w:szCs w:val="21"/>
        </w:rPr>
      </w:pPr>
      <w:r w:rsidRPr="009068D3">
        <w:rPr>
          <w:rFonts w:ascii="Times New Roman" w:hAnsi="Times New Roman" w:cs="Times New Roman"/>
          <w:b/>
          <w:noProof/>
          <w:sz w:val="21"/>
          <w:szCs w:val="21"/>
          <w:lang w:val="en-US"/>
        </w:rPr>
        <w:lastRenderedPageBreak/>
        <w:drawing>
          <wp:inline distT="0" distB="0" distL="0" distR="0" wp14:anchorId="01FB27F3" wp14:editId="704C7FE6">
            <wp:extent cx="4536000" cy="2282688"/>
            <wp:effectExtent l="0" t="0" r="0" b="38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42" cstate="print">
                      <a:extLst>
                        <a:ext uri="{28A0092B-C50C-407E-A947-70E740481C1C}">
                          <a14:useLocalDpi xmlns:a14="http://schemas.microsoft.com/office/drawing/2010/main"/>
                        </a:ext>
                      </a:extLst>
                    </a:blip>
                    <a:stretch>
                      <a:fillRect/>
                    </a:stretch>
                  </pic:blipFill>
                  <pic:spPr>
                    <a:xfrm>
                      <a:off x="0" y="0"/>
                      <a:ext cx="4536000" cy="2282688"/>
                    </a:xfrm>
                    <a:prstGeom prst="rect">
                      <a:avLst/>
                    </a:prstGeom>
                  </pic:spPr>
                </pic:pic>
              </a:graphicData>
            </a:graphic>
          </wp:inline>
        </w:drawing>
      </w:r>
    </w:p>
    <w:p w14:paraId="4B802CC0" w14:textId="5A11970D" w:rsidR="00B16585" w:rsidRPr="009068D3" w:rsidRDefault="002453B3"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b/>
          <w:sz w:val="21"/>
          <w:szCs w:val="21"/>
        </w:rPr>
        <w:t>Fig</w:t>
      </w:r>
      <w:r w:rsidR="00846BBE">
        <w:rPr>
          <w:rFonts w:ascii="Times New Roman" w:hAnsi="Times New Roman" w:cs="Times New Roman"/>
          <w:b/>
          <w:sz w:val="21"/>
          <w:szCs w:val="21"/>
        </w:rPr>
        <w:t xml:space="preserve">. </w:t>
      </w:r>
      <w:r w:rsidR="00C01099" w:rsidRPr="009068D3">
        <w:rPr>
          <w:rFonts w:ascii="Times New Roman" w:hAnsi="Times New Roman" w:cs="Times New Roman"/>
          <w:b/>
          <w:sz w:val="21"/>
          <w:szCs w:val="21"/>
        </w:rPr>
        <w:t>S8</w:t>
      </w:r>
      <w:r w:rsidRPr="009068D3">
        <w:rPr>
          <w:rFonts w:ascii="Times New Roman" w:hAnsi="Times New Roman" w:cs="Times New Roman"/>
          <w:b/>
          <w:sz w:val="21"/>
          <w:szCs w:val="21"/>
        </w:rPr>
        <w:t xml:space="preserve">. </w:t>
      </w:r>
      <w:r w:rsidRPr="009068D3">
        <w:rPr>
          <w:rFonts w:ascii="Times New Roman" w:hAnsi="Times New Roman" w:cs="Times New Roman"/>
          <w:b/>
          <w:bCs/>
          <w:sz w:val="21"/>
          <w:szCs w:val="21"/>
        </w:rPr>
        <w:t xml:space="preserve">Comparison between the average hourly staying population from mobile phone signaling data and the population extracted from </w:t>
      </w:r>
      <w:proofErr w:type="spellStart"/>
      <w:r w:rsidRPr="009068D3">
        <w:rPr>
          <w:rFonts w:ascii="Times New Roman" w:hAnsi="Times New Roman" w:cs="Times New Roman"/>
          <w:b/>
          <w:bCs/>
          <w:sz w:val="21"/>
          <w:szCs w:val="21"/>
        </w:rPr>
        <w:t>WorldPop</w:t>
      </w:r>
      <w:proofErr w:type="spellEnd"/>
      <w:r w:rsidRPr="009068D3">
        <w:rPr>
          <w:rFonts w:ascii="Times New Roman" w:hAnsi="Times New Roman" w:cs="Times New Roman"/>
          <w:b/>
          <w:bCs/>
          <w:sz w:val="21"/>
          <w:szCs w:val="21"/>
        </w:rPr>
        <w:t xml:space="preserve"> in Beijing.</w:t>
      </w:r>
      <w:r w:rsidRPr="009068D3">
        <w:rPr>
          <w:rFonts w:ascii="Times New Roman" w:hAnsi="Times New Roman" w:cs="Times New Roman"/>
          <w:sz w:val="21"/>
          <w:szCs w:val="21"/>
        </w:rPr>
        <w:t xml:space="preserve"> Staying populations (people who stayed in a community for 60 minutes) of the night time from 10 p.m. to 6 a.m. was hourly averaged. </w:t>
      </w:r>
      <w:r w:rsidRPr="009068D3">
        <w:rPr>
          <w:rFonts w:ascii="Times New Roman" w:hAnsi="Times New Roman" w:cs="Times New Roman"/>
          <w:b/>
          <w:sz w:val="21"/>
          <w:szCs w:val="21"/>
        </w:rPr>
        <w:t>a</w:t>
      </w:r>
      <w:r w:rsidRPr="009068D3">
        <w:rPr>
          <w:rFonts w:ascii="Times New Roman" w:hAnsi="Times New Roman" w:cs="Times New Roman"/>
          <w:sz w:val="21"/>
          <w:szCs w:val="21"/>
        </w:rPr>
        <w:t xml:space="preserve">, Linear regression between staying population and </w:t>
      </w:r>
      <w:proofErr w:type="spellStart"/>
      <w:r w:rsidRPr="009068D3">
        <w:rPr>
          <w:rFonts w:ascii="Times New Roman" w:hAnsi="Times New Roman" w:cs="Times New Roman"/>
          <w:sz w:val="21"/>
          <w:szCs w:val="21"/>
        </w:rPr>
        <w:t>WorldPop</w:t>
      </w:r>
      <w:proofErr w:type="spellEnd"/>
      <w:r w:rsidRPr="009068D3">
        <w:rPr>
          <w:rFonts w:ascii="Times New Roman" w:hAnsi="Times New Roman" w:cs="Times New Roman"/>
          <w:sz w:val="21"/>
          <w:szCs w:val="21"/>
        </w:rPr>
        <w:t xml:space="preserve">-extracted population of communities in Beijing. </w:t>
      </w:r>
      <w:r w:rsidRPr="009068D3">
        <w:rPr>
          <w:rFonts w:ascii="Times New Roman" w:hAnsi="Times New Roman" w:cs="Times New Roman"/>
          <w:b/>
          <w:sz w:val="21"/>
          <w:szCs w:val="21"/>
        </w:rPr>
        <w:t>b</w:t>
      </w:r>
      <w:r w:rsidRPr="009068D3">
        <w:rPr>
          <w:rFonts w:ascii="Times New Roman" w:hAnsi="Times New Roman" w:cs="Times New Roman"/>
          <w:sz w:val="21"/>
          <w:szCs w:val="21"/>
        </w:rPr>
        <w:t xml:space="preserve">, Linear regression between the absolute value of the difference between these two types of populations and </w:t>
      </w:r>
      <w:proofErr w:type="spellStart"/>
      <w:r w:rsidRPr="009068D3">
        <w:rPr>
          <w:rFonts w:ascii="Times New Roman" w:hAnsi="Times New Roman" w:cs="Times New Roman"/>
          <w:sz w:val="21"/>
          <w:szCs w:val="21"/>
        </w:rPr>
        <w:t>WorldPop</w:t>
      </w:r>
      <w:proofErr w:type="spellEnd"/>
      <w:r w:rsidRPr="009068D3">
        <w:rPr>
          <w:rFonts w:ascii="Times New Roman" w:hAnsi="Times New Roman" w:cs="Times New Roman"/>
          <w:sz w:val="21"/>
          <w:szCs w:val="21"/>
        </w:rPr>
        <w:t>-extracted population. Shaded regions represent 95% confidence intervals for the regressions.</w:t>
      </w:r>
      <w:bookmarkStart w:id="14" w:name="_q7v6nefju3zy" w:colFirst="0" w:colLast="0"/>
      <w:bookmarkEnd w:id="14"/>
    </w:p>
    <w:p w14:paraId="166F647B" w14:textId="12636F8C" w:rsidR="003F6EF7" w:rsidRPr="009068D3" w:rsidRDefault="009C2503" w:rsidP="00694DEB">
      <w:pPr>
        <w:pStyle w:val="af4"/>
        <w:spacing w:line="276" w:lineRule="auto"/>
        <w:jc w:val="center"/>
        <w:rPr>
          <w:rFonts w:ascii="Times New Roman" w:hAnsi="Times New Roman" w:cs="Times New Roman"/>
          <w:sz w:val="21"/>
          <w:szCs w:val="21"/>
        </w:rPr>
      </w:pPr>
      <w:r w:rsidRPr="009068D3">
        <w:rPr>
          <w:rFonts w:ascii="Times New Roman" w:hAnsi="Times New Roman" w:cs="Times New Roman"/>
          <w:noProof/>
          <w:sz w:val="21"/>
          <w:szCs w:val="21"/>
        </w:rPr>
        <w:drawing>
          <wp:inline distT="0" distB="0" distL="0" distR="0" wp14:anchorId="0BBB15F2" wp14:editId="67BD9D5F">
            <wp:extent cx="4896000" cy="4125551"/>
            <wp:effectExtent l="0" t="0" r="0" b="8890"/>
            <wp:docPr id="35" name="图片 34">
              <a:extLst xmlns:a="http://schemas.openxmlformats.org/drawingml/2006/main">
                <a:ext uri="{FF2B5EF4-FFF2-40B4-BE49-F238E27FC236}">
                  <a16:creationId xmlns:a16="http://schemas.microsoft.com/office/drawing/2014/main" id="{451F5947-7798-CEE8-34AE-6C4B80E7AD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4">
                      <a:extLst>
                        <a:ext uri="{FF2B5EF4-FFF2-40B4-BE49-F238E27FC236}">
                          <a16:creationId xmlns:a16="http://schemas.microsoft.com/office/drawing/2014/main" id="{451F5947-7798-CEE8-34AE-6C4B80E7ADA8}"/>
                        </a:ext>
                      </a:extLst>
                    </pic:cNvPr>
                    <pic:cNvPicPr>
                      <a:picLocks noChangeAspect="1"/>
                    </pic:cNvPicPr>
                  </pic:nvPicPr>
                  <pic:blipFill>
                    <a:blip r:embed="rId43"/>
                    <a:stretch>
                      <a:fillRect/>
                    </a:stretch>
                  </pic:blipFill>
                  <pic:spPr>
                    <a:xfrm>
                      <a:off x="0" y="0"/>
                      <a:ext cx="4896000" cy="4125551"/>
                    </a:xfrm>
                    <a:prstGeom prst="rect">
                      <a:avLst/>
                    </a:prstGeom>
                  </pic:spPr>
                </pic:pic>
              </a:graphicData>
            </a:graphic>
          </wp:inline>
        </w:drawing>
      </w:r>
    </w:p>
    <w:p w14:paraId="25FFB2DB" w14:textId="17AAEAE2" w:rsidR="00607148" w:rsidRPr="009068D3" w:rsidRDefault="00C8458E"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b/>
          <w:bCs/>
          <w:sz w:val="21"/>
          <w:szCs w:val="21"/>
        </w:rPr>
        <w:t>Fig</w:t>
      </w:r>
      <w:r w:rsidR="00846BBE">
        <w:rPr>
          <w:rFonts w:ascii="Times New Roman" w:hAnsi="Times New Roman" w:cs="Times New Roman"/>
          <w:b/>
          <w:bCs/>
          <w:sz w:val="21"/>
          <w:szCs w:val="21"/>
        </w:rPr>
        <w:t xml:space="preserve">. </w:t>
      </w:r>
      <w:r w:rsidRPr="009068D3">
        <w:rPr>
          <w:rFonts w:ascii="Times New Roman" w:hAnsi="Times New Roman" w:cs="Times New Roman"/>
          <w:b/>
          <w:bCs/>
          <w:sz w:val="21"/>
          <w:szCs w:val="21"/>
        </w:rPr>
        <w:t>S9. Number of POIs by category and POI diversity index for communities in Beijing and Guangzhou.</w:t>
      </w:r>
      <w:r w:rsidRPr="009068D3">
        <w:rPr>
          <w:rFonts w:ascii="Times New Roman" w:hAnsi="Times New Roman" w:cs="Times New Roman"/>
          <w:sz w:val="21"/>
          <w:szCs w:val="21"/>
        </w:rPr>
        <w:t xml:space="preserve"> </w:t>
      </w:r>
      <w:r w:rsidR="00AB3F22" w:rsidRPr="009068D3">
        <w:rPr>
          <w:rFonts w:ascii="Times New Roman" w:hAnsi="Times New Roman" w:cs="Times New Roman"/>
          <w:b/>
          <w:bCs/>
          <w:sz w:val="21"/>
          <w:szCs w:val="21"/>
        </w:rPr>
        <w:t>a</w:t>
      </w:r>
      <w:r w:rsidRPr="009068D3">
        <w:rPr>
          <w:rFonts w:ascii="Times New Roman" w:hAnsi="Times New Roman" w:cs="Times New Roman"/>
          <w:sz w:val="21"/>
          <w:szCs w:val="21"/>
        </w:rPr>
        <w:t xml:space="preserve">, The number of POIs for 23 primary categories. </w:t>
      </w:r>
      <w:r w:rsidR="00AB3F22" w:rsidRPr="009068D3">
        <w:rPr>
          <w:rFonts w:ascii="Times New Roman" w:hAnsi="Times New Roman" w:cs="Times New Roman"/>
          <w:b/>
          <w:bCs/>
          <w:sz w:val="21"/>
          <w:szCs w:val="21"/>
        </w:rPr>
        <w:t>b</w:t>
      </w:r>
      <w:r w:rsidRPr="009068D3">
        <w:rPr>
          <w:rFonts w:ascii="Times New Roman" w:hAnsi="Times New Roman" w:cs="Times New Roman"/>
          <w:sz w:val="21"/>
          <w:szCs w:val="21"/>
        </w:rPr>
        <w:t>, The diversity index for a community based on the POI number and category was calculated by extracting POIs located in the community.</w:t>
      </w:r>
    </w:p>
    <w:p w14:paraId="673A251D" w14:textId="6A3F256A" w:rsidR="002453B3" w:rsidRPr="009068D3" w:rsidRDefault="002453B3" w:rsidP="00694DEB">
      <w:pPr>
        <w:pStyle w:val="2"/>
        <w:spacing w:beforeLines="50" w:before="120" w:afterLines="50" w:after="120" w:line="276" w:lineRule="auto"/>
        <w:rPr>
          <w:rFonts w:ascii="Times New Roman" w:hAnsi="Times New Roman" w:cs="Times New Roman"/>
          <w:sz w:val="21"/>
          <w:szCs w:val="21"/>
        </w:rPr>
      </w:pPr>
      <w:r w:rsidRPr="009068D3">
        <w:rPr>
          <w:rFonts w:ascii="Times New Roman" w:hAnsi="Times New Roman" w:cs="Times New Roman"/>
          <w:sz w:val="21"/>
          <w:szCs w:val="21"/>
        </w:rPr>
        <w:lastRenderedPageBreak/>
        <w:t xml:space="preserve">Text </w:t>
      </w:r>
      <w:r w:rsidR="002611D5" w:rsidRPr="009068D3">
        <w:rPr>
          <w:rFonts w:ascii="Times New Roman" w:hAnsi="Times New Roman" w:cs="Times New Roman"/>
          <w:sz w:val="21"/>
          <w:szCs w:val="21"/>
        </w:rPr>
        <w:t>S</w:t>
      </w:r>
      <w:r w:rsidRPr="009068D3">
        <w:rPr>
          <w:rFonts w:ascii="Times New Roman" w:hAnsi="Times New Roman" w:cs="Times New Roman"/>
          <w:sz w:val="21"/>
          <w:szCs w:val="21"/>
        </w:rPr>
        <w:t>2: Constructing the SEIR model</w:t>
      </w:r>
    </w:p>
    <w:p w14:paraId="61DC05DE" w14:textId="71FFBEAD" w:rsidR="00743FF0" w:rsidRPr="009068D3" w:rsidRDefault="007F21AC"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A</w:t>
      </w:r>
      <w:r w:rsidR="00743FF0" w:rsidRPr="009068D3">
        <w:rPr>
          <w:rFonts w:ascii="Times New Roman" w:hAnsi="Times New Roman" w:cs="Times New Roman"/>
          <w:sz w:val="21"/>
          <w:szCs w:val="21"/>
        </w:rPr>
        <w:t xml:space="preserve"> travel-network-based SEIR modeling framework </w:t>
      </w:r>
      <w:r w:rsidR="00743FF0" w:rsidRPr="009068D3">
        <w:rPr>
          <w:rFonts w:ascii="Times New Roman" w:hAnsi="Times New Roman" w:cs="Times New Roman"/>
          <w:sz w:val="21"/>
          <w:szCs w:val="21"/>
        </w:rPr>
        <w:fldChar w:fldCharType="begin"/>
      </w:r>
      <w:r w:rsidR="00A16E4F" w:rsidRPr="009068D3">
        <w:rPr>
          <w:rFonts w:ascii="Times New Roman" w:hAnsi="Times New Roman" w:cs="Times New Roman"/>
          <w:sz w:val="21"/>
          <w:szCs w:val="21"/>
        </w:rPr>
        <w:instrText xml:space="preserve"> ADDIN EN.CITE &lt;EndNote&gt;&lt;Cite&gt;&lt;Author&gt;Lai&lt;/Author&gt;&lt;Year&gt;2020&lt;/Year&gt;&lt;RecNum&gt;81&lt;/RecNum&gt;&lt;DisplayText&gt;[1]&lt;/DisplayText&gt;&lt;record&gt;&lt;rec-number&gt;81&lt;/rec-number&gt;&lt;foreign-keys&gt;&lt;key app="EN" db-id="st0apav5hd5wzde5p0ixxf5mtawvsddapz2s" timestamp="1650525412" guid="6dc4e933-54a0-4edd-813e-164aae504adc"&gt;81&lt;/key&gt;&lt;/foreign-keys&gt;&lt;ref-type name="Journal Article"&gt;17&lt;/ref-type&gt;&lt;contributors&gt;&lt;authors&gt;&lt;author&gt;Lai, Shengjie&lt;/author&gt;&lt;author&gt;Ruktanonchai, Nick W.&lt;/author&gt;&lt;author&gt;Zhou, Liangcai&lt;/author&gt;&lt;author&gt;Prosper, Olivia&lt;/author&gt;&lt;author&gt;Luo, Wei&lt;/author&gt;&lt;author&gt;Floyd, Jessica R.&lt;/author&gt;&lt;author&gt;Wesolowski, Amy&lt;/author&gt;&lt;author&gt;Santillana, Mauricio&lt;/author&gt;&lt;author&gt;Zhang, Chi&lt;/author&gt;&lt;author&gt;Du, Xiangjun&lt;/author&gt;&lt;author&gt;Yu, Hongjie&lt;/author&gt;&lt;author&gt;Tatem, Andrew J.&lt;/author&gt;&lt;/authors&gt;&lt;/contributors&gt;&lt;titles&gt;&lt;title&gt;Effect of non-pharmaceutical interventions to contain COVID-19 in China&lt;/title&gt;&lt;secondary-title&gt;Nature&lt;/secondary-title&gt;&lt;/titles&gt;&lt;periodical&gt;&lt;full-title&gt;Nature&lt;/full-title&gt;&lt;/periodical&gt;&lt;pages&gt;410-413&lt;/pages&gt;&lt;volume&gt;585&lt;/volume&gt;&lt;number&gt;7825&lt;/number&gt;&lt;dates&gt;&lt;year&gt;2020&lt;/year&gt;&lt;pub-dates&gt;&lt;date&gt;2020/09/01&lt;/date&gt;&lt;/pub-dates&gt;&lt;/dates&gt;&lt;isbn&gt;1476-4687&lt;/isbn&gt;&lt;urls&gt;&lt;related-urls&gt;&lt;url&gt;https://doi.org/10.1038/s41586-020-2293-x&lt;/url&gt;&lt;/related-urls&gt;&lt;/urls&gt;&lt;electronic-resource-num&gt;10.1038/s41586-020-2293-x&lt;/electronic-resource-num&gt;&lt;/record&gt;&lt;/Cite&gt;&lt;/EndNote&gt;</w:instrText>
      </w:r>
      <w:r w:rsidR="00743FF0" w:rsidRPr="009068D3">
        <w:rPr>
          <w:rFonts w:ascii="Times New Roman" w:hAnsi="Times New Roman" w:cs="Times New Roman"/>
          <w:sz w:val="21"/>
          <w:szCs w:val="21"/>
        </w:rPr>
        <w:fldChar w:fldCharType="separate"/>
      </w:r>
      <w:r w:rsidR="00A16E4F" w:rsidRPr="009068D3">
        <w:rPr>
          <w:rFonts w:ascii="Times New Roman" w:hAnsi="Times New Roman" w:cs="Times New Roman"/>
          <w:noProof/>
          <w:sz w:val="21"/>
          <w:szCs w:val="21"/>
        </w:rPr>
        <w:t>[1]</w:t>
      </w:r>
      <w:r w:rsidR="00743FF0" w:rsidRPr="009068D3">
        <w:rPr>
          <w:rFonts w:ascii="Times New Roman" w:hAnsi="Times New Roman" w:cs="Times New Roman"/>
          <w:sz w:val="21"/>
          <w:szCs w:val="21"/>
        </w:rPr>
        <w:fldChar w:fldCharType="end"/>
      </w:r>
      <w:r w:rsidR="00743FF0" w:rsidRPr="009068D3">
        <w:rPr>
          <w:rFonts w:ascii="Times New Roman" w:hAnsi="Times New Roman" w:cs="Times New Roman"/>
          <w:sz w:val="21"/>
          <w:szCs w:val="21"/>
        </w:rPr>
        <w:t xml:space="preserve"> (</w:t>
      </w:r>
      <w:hyperlink r:id="rId44" w:history="1">
        <w:r w:rsidR="00743FF0" w:rsidRPr="009068D3">
          <w:rPr>
            <w:rStyle w:val="a3"/>
            <w:rFonts w:ascii="Times New Roman" w:eastAsia="Arial" w:hAnsi="Times New Roman" w:cs="Times New Roman"/>
            <w:color w:val="auto"/>
            <w:sz w:val="21"/>
            <w:szCs w:val="21"/>
          </w:rPr>
          <w:t>https://github.com/wpgp/BEARmod</w:t>
        </w:r>
      </w:hyperlink>
      <w:r w:rsidR="00743FF0" w:rsidRPr="009068D3">
        <w:rPr>
          <w:rFonts w:ascii="Times New Roman" w:hAnsi="Times New Roman" w:cs="Times New Roman"/>
          <w:sz w:val="21"/>
          <w:szCs w:val="21"/>
        </w:rPr>
        <w:t>)</w:t>
      </w:r>
      <w:r w:rsidR="00F30735" w:rsidRPr="009068D3">
        <w:rPr>
          <w:rFonts w:ascii="Times New Roman" w:hAnsi="Times New Roman" w:cs="Times New Roman"/>
          <w:sz w:val="21"/>
          <w:szCs w:val="21"/>
        </w:rPr>
        <w:t xml:space="preserve">, </w:t>
      </w:r>
      <w:r w:rsidR="0037144E" w:rsidRPr="009068D3">
        <w:rPr>
          <w:rFonts w:ascii="Times New Roman" w:hAnsi="Times New Roman" w:cs="Times New Roman"/>
          <w:sz w:val="21"/>
          <w:szCs w:val="21"/>
        </w:rPr>
        <w:t>using human mobility data,</w:t>
      </w:r>
      <w:r w:rsidR="00743FF0" w:rsidRPr="009068D3">
        <w:rPr>
          <w:rFonts w:ascii="Times New Roman" w:hAnsi="Times New Roman" w:cs="Times New Roman"/>
          <w:sz w:val="21"/>
          <w:szCs w:val="21"/>
        </w:rPr>
        <w:t xml:space="preserve"> was </w:t>
      </w:r>
      <w:r w:rsidRPr="009068D3">
        <w:rPr>
          <w:rFonts w:ascii="Times New Roman" w:hAnsi="Times New Roman" w:cs="Times New Roman"/>
          <w:sz w:val="21"/>
          <w:szCs w:val="21"/>
        </w:rPr>
        <w:t>employed</w:t>
      </w:r>
      <w:r w:rsidR="00743FF0" w:rsidRPr="009068D3">
        <w:rPr>
          <w:rFonts w:ascii="Times New Roman" w:hAnsi="Times New Roman" w:cs="Times New Roman"/>
          <w:sz w:val="21"/>
          <w:szCs w:val="21"/>
        </w:rPr>
        <w:t xml:space="preserve"> to estimate the COVID-19 spread in Guangzhou and Beijing, where the main parameters were determined in our study.</w:t>
      </w:r>
    </w:p>
    <w:p w14:paraId="49D4EDA5" w14:textId="5958B521" w:rsidR="00B0606C" w:rsidRPr="009068D3" w:rsidRDefault="00743FF0" w:rsidP="00694DEB">
      <w:pPr>
        <w:pStyle w:val="af4"/>
        <w:spacing w:line="276" w:lineRule="auto"/>
        <w:ind w:firstLine="420"/>
        <w:jc w:val="both"/>
        <w:rPr>
          <w:rFonts w:ascii="Times New Roman" w:hAnsi="Times New Roman" w:cs="Times New Roman"/>
          <w:sz w:val="21"/>
          <w:szCs w:val="21"/>
        </w:rPr>
      </w:pPr>
      <w:r w:rsidRPr="009068D3">
        <w:rPr>
          <w:rFonts w:ascii="Times New Roman" w:hAnsi="Times New Roman" w:cs="Times New Roman"/>
          <w:sz w:val="21"/>
          <w:szCs w:val="21"/>
        </w:rPr>
        <w:t>Epidemiological characteristics of SARS-CoV-2 Delta variant infections in Guangdong, China, from May to June 2021, have been explored</w:t>
      </w:r>
      <w:r w:rsidR="00C84E9F" w:rsidRPr="009068D3">
        <w:rPr>
          <w:rFonts w:ascii="Times New Roman" w:hAnsi="Times New Roman" w:cs="Times New Roman"/>
          <w:sz w:val="21"/>
          <w:szCs w:val="21"/>
        </w:rPr>
        <w:t xml:space="preserve"> in another study</w:t>
      </w:r>
      <w:r w:rsidRPr="009068D3">
        <w:rPr>
          <w:rFonts w:ascii="Times New Roman" w:hAnsi="Times New Roman" w:cs="Times New Roman"/>
          <w:sz w:val="21"/>
          <w:szCs w:val="21"/>
        </w:rPr>
        <w:t xml:space="preserve"> </w:t>
      </w:r>
      <w:r w:rsidRPr="009068D3">
        <w:rPr>
          <w:rFonts w:ascii="Times New Roman" w:hAnsi="Times New Roman" w:cs="Times New Roman"/>
          <w:sz w:val="21"/>
          <w:szCs w:val="21"/>
        </w:rPr>
        <w:fldChar w:fldCharType="begin"/>
      </w:r>
      <w:r w:rsidR="00A16E4F" w:rsidRPr="009068D3">
        <w:rPr>
          <w:rFonts w:ascii="Times New Roman" w:hAnsi="Times New Roman" w:cs="Times New Roman"/>
          <w:sz w:val="21"/>
          <w:szCs w:val="21"/>
        </w:rPr>
        <w:instrText xml:space="preserve"> ADDIN EN.CITE &lt;EndNote&gt;&lt;Cite&gt;&lt;Author&gt;Kang&lt;/Author&gt;&lt;Year&gt;2022&lt;/Year&gt;&lt;RecNum&gt;82&lt;/RecNum&gt;&lt;DisplayText&gt;[2]&lt;/DisplayText&gt;&lt;record&gt;&lt;rec-number&gt;82&lt;/rec-number&gt;&lt;foreign-keys&gt;&lt;key app="EN" db-id="st0apav5hd5wzde5p0ixxf5mtawvsddapz2s" timestamp="1650525981" guid="b240e742-5ecd-4b79-8813-33973c18edec"&gt;82&lt;/key&gt;&lt;/foreign-keys&gt;&lt;ref-type name="Journal Article"&gt;17&lt;/ref-type&gt;&lt;contributors&gt;&lt;authors&gt;&lt;author&gt;Kang, Min&lt;/author&gt;&lt;author&gt;Xin, Hualei&lt;/author&gt;&lt;author&gt;Yuan, Jun&lt;/author&gt;&lt;author&gt;Ali, Sheikh Taslim&lt;/author&gt;&lt;author&gt;Liang, Zimian&lt;/author&gt;&lt;author&gt;Zhang, Jiayi&lt;/author&gt;&lt;author&gt;Hu, Ting&lt;/author&gt;&lt;author&gt;Lau, Eric HY&lt;/author&gt;&lt;author&gt;Zhang, Yingtao&lt;/author&gt;&lt;author&gt;Zhang, Meng&lt;/author&gt;&lt;author&gt;Cowling, Benjamin J&lt;/author&gt;&lt;author&gt;Li, Yan&lt;/author&gt;&lt;author&gt;Wu, Peng&lt;/author&gt;&lt;/authors&gt;&lt;/contributors&gt;&lt;titles&gt;&lt;title&gt;Transmission dynamics and epidemiological characteristics of SARS-CoV-2 Delta variant infections in Guangdong, China, May to June 2021&lt;/title&gt;&lt;secondary-title&gt;Eurosurveillance&lt;/secondary-title&gt;&lt;/titles&gt;&lt;periodical&gt;&lt;full-title&gt;Eurosurveillance&lt;/full-title&gt;&lt;/periodical&gt;&lt;pages&gt;2100815&lt;/pages&gt;&lt;volume&gt;27&lt;/volume&gt;&lt;number&gt;10&lt;/number&gt;&lt;keywords&gt;&lt;keyword&gt;China&lt;/keyword&gt;&lt;keyword&gt;emerging or re-emerging diseases&lt;/keyword&gt;&lt;/keywords&gt;&lt;dates&gt;&lt;year&gt;2022&lt;/year&gt;&lt;/dates&gt;&lt;urls&gt;&lt;related-urls&gt;&lt;url&gt;https://www.eurosurveillance.org/content/10.2807/1560-7917.ES.2022.27.10.2100815&lt;/url&gt;&lt;/related-urls&gt;&lt;/urls&gt;&lt;electronic-resource-num&gt;doi:https://doi.org/10.2807/1560-7917.ES.2022.27.10.2100815&lt;/electronic-resource-num&gt;&lt;/record&gt;&lt;/Cite&gt;&lt;/EndNote&gt;</w:instrText>
      </w:r>
      <w:r w:rsidRPr="009068D3">
        <w:rPr>
          <w:rFonts w:ascii="Times New Roman" w:hAnsi="Times New Roman" w:cs="Times New Roman"/>
          <w:sz w:val="21"/>
          <w:szCs w:val="21"/>
        </w:rPr>
        <w:fldChar w:fldCharType="separate"/>
      </w:r>
      <w:r w:rsidR="00A16E4F" w:rsidRPr="009068D3">
        <w:rPr>
          <w:rFonts w:ascii="Times New Roman" w:hAnsi="Times New Roman" w:cs="Times New Roman"/>
          <w:noProof/>
          <w:sz w:val="21"/>
          <w:szCs w:val="21"/>
        </w:rPr>
        <w:t>[2]</w:t>
      </w:r>
      <w:r w:rsidRPr="009068D3">
        <w:rPr>
          <w:rFonts w:ascii="Times New Roman" w:hAnsi="Times New Roman" w:cs="Times New Roman"/>
          <w:sz w:val="21"/>
          <w:szCs w:val="21"/>
        </w:rPr>
        <w:fldChar w:fldCharType="end"/>
      </w:r>
      <w:r w:rsidRPr="009068D3">
        <w:rPr>
          <w:rFonts w:ascii="Times New Roman" w:hAnsi="Times New Roman" w:cs="Times New Roman"/>
          <w:sz w:val="21"/>
          <w:szCs w:val="21"/>
        </w:rPr>
        <w:t>. The mean incubation period was estimated at 5.8 days (95% CI: 5.1–6.5). Owing to 99.8% (93.2–100</w:t>
      </w:r>
      <w:r w:rsidR="00C30712" w:rsidRPr="009068D3">
        <w:rPr>
          <w:rFonts w:ascii="Times New Roman" w:hAnsi="Times New Roman" w:cs="Times New Roman"/>
          <w:sz w:val="21"/>
          <w:szCs w:val="21"/>
        </w:rPr>
        <w:t>.0</w:t>
      </w:r>
      <w:r w:rsidRPr="009068D3">
        <w:rPr>
          <w:rFonts w:ascii="Times New Roman" w:hAnsi="Times New Roman" w:cs="Times New Roman"/>
          <w:sz w:val="21"/>
          <w:szCs w:val="21"/>
        </w:rPr>
        <w:t>) of transmissions occurring within four days after illness onset, we calculated the daily contact rate using the basic reproduction number (R</w:t>
      </w:r>
      <w:r w:rsidRPr="009068D3">
        <w:rPr>
          <w:rFonts w:ascii="Times New Roman" w:hAnsi="Times New Roman" w:cs="Times New Roman"/>
          <w:sz w:val="21"/>
          <w:szCs w:val="21"/>
          <w:vertAlign w:val="subscript"/>
        </w:rPr>
        <w:t>0</w:t>
      </w:r>
      <w:r w:rsidRPr="009068D3">
        <w:rPr>
          <w:rFonts w:ascii="Times New Roman" w:hAnsi="Times New Roman" w:cs="Times New Roman"/>
          <w:sz w:val="21"/>
          <w:szCs w:val="21"/>
        </w:rPr>
        <w:t xml:space="preserve">=4.9, </w:t>
      </w:r>
      <w:r w:rsidR="00462947" w:rsidRPr="009068D3">
        <w:rPr>
          <w:rFonts w:ascii="Times New Roman" w:hAnsi="Times New Roman" w:cs="Times New Roman"/>
          <w:sz w:val="21"/>
          <w:szCs w:val="21"/>
        </w:rPr>
        <w:t>3.1</w:t>
      </w:r>
      <w:r w:rsidR="00E0008D" w:rsidRPr="009068D3">
        <w:rPr>
          <w:rFonts w:ascii="Times New Roman" w:hAnsi="Times New Roman" w:cs="Times New Roman"/>
          <w:sz w:val="21"/>
          <w:szCs w:val="21"/>
        </w:rPr>
        <w:t>–</w:t>
      </w:r>
      <w:r w:rsidR="00462947" w:rsidRPr="009068D3">
        <w:rPr>
          <w:rFonts w:ascii="Times New Roman" w:hAnsi="Times New Roman" w:cs="Times New Roman"/>
          <w:sz w:val="21"/>
          <w:szCs w:val="21"/>
        </w:rPr>
        <w:t>6.5</w:t>
      </w:r>
      <w:r w:rsidRPr="009068D3">
        <w:rPr>
          <w:rFonts w:ascii="Times New Roman" w:hAnsi="Times New Roman" w:cs="Times New Roman"/>
          <w:sz w:val="21"/>
          <w:szCs w:val="21"/>
        </w:rPr>
        <w:t xml:space="preserve">) divided by </w:t>
      </w:r>
      <w:r w:rsidR="00B0606C" w:rsidRPr="009068D3">
        <w:rPr>
          <w:rFonts w:ascii="Times New Roman" w:hAnsi="Times New Roman" w:cs="Times New Roman"/>
          <w:sz w:val="21"/>
          <w:szCs w:val="21"/>
        </w:rPr>
        <w:t>4</w:t>
      </w:r>
      <w:r w:rsidRPr="009068D3">
        <w:rPr>
          <w:rFonts w:ascii="Times New Roman" w:hAnsi="Times New Roman" w:cs="Times New Roman"/>
          <w:sz w:val="21"/>
          <w:szCs w:val="21"/>
        </w:rPr>
        <w:t>, weighted</w:t>
      </w:r>
      <w:r w:rsidR="00272FCD" w:rsidRPr="009068D3">
        <w:rPr>
          <w:rFonts w:ascii="Times New Roman" w:hAnsi="Times New Roman" w:cs="Times New Roman"/>
          <w:sz w:val="21"/>
          <w:szCs w:val="21"/>
        </w:rPr>
        <w:t xml:space="preserve"> by the relative level of daily contact </w:t>
      </w:r>
      <w:r w:rsidRPr="009068D3">
        <w:rPr>
          <w:rFonts w:ascii="Times New Roman" w:hAnsi="Times New Roman" w:cs="Times New Roman"/>
          <w:sz w:val="21"/>
          <w:szCs w:val="21"/>
        </w:rPr>
        <w:t>based on</w:t>
      </w:r>
      <w:bookmarkStart w:id="15" w:name="_Hlk106032054"/>
      <w:r w:rsidR="00C17593" w:rsidRPr="009068D3">
        <w:rPr>
          <w:rFonts w:ascii="Times New Roman" w:hAnsi="Times New Roman" w:cs="Times New Roman"/>
          <w:sz w:val="21"/>
          <w:szCs w:val="21"/>
        </w:rPr>
        <w:t xml:space="preserve"> </w:t>
      </w:r>
      <w:bookmarkEnd w:id="15"/>
      <w:r w:rsidRPr="009068D3">
        <w:rPr>
          <w:rFonts w:ascii="Times New Roman" w:hAnsi="Times New Roman" w:cs="Times New Roman"/>
          <w:sz w:val="21"/>
          <w:szCs w:val="21"/>
        </w:rPr>
        <w:t>Baidu movement data</w:t>
      </w:r>
      <w:r w:rsidR="00892526" w:rsidRPr="009068D3">
        <w:rPr>
          <w:rFonts w:ascii="Times New Roman" w:hAnsi="Times New Roman" w:cs="Times New Roman"/>
          <w:sz w:val="21"/>
          <w:szCs w:val="21"/>
        </w:rPr>
        <w:t xml:space="preserve"> (</w:t>
      </w:r>
      <w:r w:rsidR="00F303A4" w:rsidRPr="009068D3">
        <w:rPr>
          <w:rFonts w:ascii="Times New Roman" w:hAnsi="Times New Roman" w:cs="Times New Roman"/>
          <w:sz w:val="21"/>
          <w:szCs w:val="21"/>
        </w:rPr>
        <w:t xml:space="preserve">Baidu-based weight, </w:t>
      </w:r>
      <w:r w:rsidR="00892526" w:rsidRPr="009068D3">
        <w:rPr>
          <w:rFonts w:ascii="Times New Roman" w:hAnsi="Times New Roman" w:cs="Times New Roman"/>
          <w:sz w:val="21"/>
          <w:szCs w:val="21"/>
        </w:rPr>
        <w:t>Table S</w:t>
      </w:r>
      <w:r w:rsidR="009601CD" w:rsidRPr="009068D3">
        <w:rPr>
          <w:rFonts w:ascii="Times New Roman" w:hAnsi="Times New Roman" w:cs="Times New Roman"/>
          <w:sz w:val="21"/>
          <w:szCs w:val="21"/>
        </w:rPr>
        <w:t>4</w:t>
      </w:r>
      <w:r w:rsidR="00892526" w:rsidRPr="009068D3">
        <w:rPr>
          <w:rFonts w:ascii="Times New Roman" w:hAnsi="Times New Roman" w:cs="Times New Roman"/>
          <w:sz w:val="21"/>
          <w:szCs w:val="21"/>
        </w:rPr>
        <w:t>)</w:t>
      </w:r>
      <w:r w:rsidRPr="009068D3">
        <w:rPr>
          <w:rFonts w:ascii="Times New Roman" w:hAnsi="Times New Roman" w:cs="Times New Roman"/>
          <w:sz w:val="21"/>
          <w:szCs w:val="21"/>
        </w:rPr>
        <w:t xml:space="preserve">. Patients infected with the Delta variant maintained a high viral load from </w:t>
      </w:r>
      <w:r w:rsidR="00846AE4" w:rsidRPr="009068D3">
        <w:rPr>
          <w:rFonts w:ascii="Times New Roman" w:hAnsi="Times New Roman" w:cs="Times New Roman"/>
          <w:sz w:val="21"/>
          <w:szCs w:val="21"/>
        </w:rPr>
        <w:t>four</w:t>
      </w:r>
      <w:r w:rsidRPr="009068D3">
        <w:rPr>
          <w:rFonts w:ascii="Times New Roman" w:hAnsi="Times New Roman" w:cs="Times New Roman"/>
          <w:sz w:val="21"/>
          <w:szCs w:val="21"/>
        </w:rPr>
        <w:t xml:space="preserve"> days before illness onset, and the</w:t>
      </w:r>
      <w:r w:rsidR="001A0E1F" w:rsidRPr="009068D3">
        <w:rPr>
          <w:rFonts w:ascii="Times New Roman" w:hAnsi="Times New Roman" w:cs="Times New Roman"/>
          <w:sz w:val="21"/>
          <w:szCs w:val="21"/>
        </w:rPr>
        <w:t xml:space="preserve"> number of</w:t>
      </w:r>
      <w:r w:rsidRPr="009068D3">
        <w:rPr>
          <w:rFonts w:ascii="Times New Roman" w:hAnsi="Times New Roman" w:cs="Times New Roman"/>
          <w:sz w:val="21"/>
          <w:szCs w:val="21"/>
        </w:rPr>
        <w:t xml:space="preserve"> days from illness onset to isolation of the first case in Guangzhou was two</w:t>
      </w:r>
      <w:r w:rsidR="00E3196D" w:rsidRPr="009068D3">
        <w:rPr>
          <w:rFonts w:ascii="Times New Roman" w:hAnsi="Times New Roman" w:cs="Times New Roman"/>
          <w:sz w:val="21"/>
          <w:szCs w:val="21"/>
        </w:rPr>
        <w:t xml:space="preserve">. </w:t>
      </w:r>
      <w:r w:rsidR="001525C0" w:rsidRPr="009068D3">
        <w:rPr>
          <w:rFonts w:ascii="Times New Roman" w:hAnsi="Times New Roman" w:cs="Times New Roman"/>
          <w:sz w:val="21"/>
          <w:szCs w:val="21"/>
        </w:rPr>
        <w:t>We then use t</w:t>
      </w:r>
      <w:r w:rsidR="00E3196D" w:rsidRPr="009068D3">
        <w:rPr>
          <w:rFonts w:ascii="Times New Roman" w:hAnsi="Times New Roman" w:cs="Times New Roman"/>
          <w:sz w:val="21"/>
          <w:szCs w:val="21"/>
        </w:rPr>
        <w:t xml:space="preserve">he </w:t>
      </w:r>
      <w:r w:rsidR="001A0E1F" w:rsidRPr="009068D3">
        <w:rPr>
          <w:rFonts w:ascii="Times New Roman" w:hAnsi="Times New Roman" w:cs="Times New Roman"/>
          <w:sz w:val="21"/>
          <w:szCs w:val="21"/>
        </w:rPr>
        <w:t xml:space="preserve">initial number of </w:t>
      </w:r>
      <w:r w:rsidRPr="009068D3">
        <w:rPr>
          <w:rFonts w:ascii="Times New Roman" w:hAnsi="Times New Roman" w:cs="Times New Roman"/>
          <w:sz w:val="21"/>
          <w:szCs w:val="21"/>
        </w:rPr>
        <w:t>days from</w:t>
      </w:r>
      <w:r w:rsidR="001A0E1F" w:rsidRPr="009068D3">
        <w:rPr>
          <w:rFonts w:ascii="Times New Roman" w:hAnsi="Times New Roman" w:cs="Times New Roman"/>
          <w:sz w:val="21"/>
          <w:szCs w:val="21"/>
        </w:rPr>
        <w:t xml:space="preserve"> infectiousness </w:t>
      </w:r>
      <w:r w:rsidR="00EC28A6" w:rsidRPr="009068D3">
        <w:rPr>
          <w:rFonts w:ascii="Times New Roman" w:hAnsi="Times New Roman" w:cs="Times New Roman"/>
          <w:sz w:val="21"/>
          <w:szCs w:val="21"/>
        </w:rPr>
        <w:t xml:space="preserve">onset </w:t>
      </w:r>
      <w:r w:rsidRPr="009068D3">
        <w:rPr>
          <w:rFonts w:ascii="Times New Roman" w:hAnsi="Times New Roman" w:cs="Times New Roman"/>
          <w:sz w:val="21"/>
          <w:szCs w:val="21"/>
        </w:rPr>
        <w:t xml:space="preserve">to isolation </w:t>
      </w:r>
      <w:r w:rsidR="001525C0" w:rsidRPr="009068D3">
        <w:rPr>
          <w:rFonts w:ascii="Times New Roman" w:hAnsi="Times New Roman" w:cs="Times New Roman"/>
          <w:sz w:val="21"/>
          <w:szCs w:val="21"/>
        </w:rPr>
        <w:t>equal to</w:t>
      </w:r>
      <w:r w:rsidRPr="009068D3">
        <w:rPr>
          <w:rFonts w:ascii="Times New Roman" w:hAnsi="Times New Roman" w:cs="Times New Roman"/>
          <w:sz w:val="21"/>
          <w:szCs w:val="21"/>
        </w:rPr>
        <w:t xml:space="preserve"> </w:t>
      </w:r>
      <w:r w:rsidR="00B0606C" w:rsidRPr="009068D3">
        <w:rPr>
          <w:rFonts w:ascii="Times New Roman" w:hAnsi="Times New Roman" w:cs="Times New Roman"/>
          <w:sz w:val="21"/>
          <w:szCs w:val="21"/>
        </w:rPr>
        <w:t>6</w:t>
      </w:r>
      <w:r w:rsidRPr="009068D3">
        <w:rPr>
          <w:rFonts w:ascii="Times New Roman" w:hAnsi="Times New Roman" w:cs="Times New Roman"/>
          <w:sz w:val="21"/>
          <w:szCs w:val="21"/>
        </w:rPr>
        <w:t xml:space="preserve">. </w:t>
      </w:r>
      <w:r w:rsidR="00B2226C" w:rsidRPr="009068D3">
        <w:rPr>
          <w:rFonts w:ascii="Times New Roman" w:hAnsi="Times New Roman" w:cs="Times New Roman"/>
          <w:sz w:val="21"/>
          <w:szCs w:val="21"/>
        </w:rPr>
        <w:t>Considering</w:t>
      </w:r>
      <w:r w:rsidR="00E3196D" w:rsidRPr="009068D3">
        <w:rPr>
          <w:rFonts w:ascii="Times New Roman" w:hAnsi="Times New Roman" w:cs="Times New Roman"/>
          <w:sz w:val="21"/>
          <w:szCs w:val="21"/>
        </w:rPr>
        <w:t xml:space="preserve"> </w:t>
      </w:r>
      <w:r w:rsidR="00B2226C" w:rsidRPr="009068D3">
        <w:rPr>
          <w:rFonts w:ascii="Times New Roman" w:hAnsi="Times New Roman" w:cs="Times New Roman"/>
          <w:sz w:val="21"/>
          <w:szCs w:val="21"/>
        </w:rPr>
        <w:t xml:space="preserve">the </w:t>
      </w:r>
      <w:r w:rsidR="00E3196D" w:rsidRPr="009068D3">
        <w:rPr>
          <w:rFonts w:ascii="Times New Roman" w:hAnsi="Times New Roman" w:cs="Times New Roman"/>
          <w:sz w:val="21"/>
          <w:szCs w:val="21"/>
        </w:rPr>
        <w:t>5</w:t>
      </w:r>
      <w:r w:rsidR="00B2226C" w:rsidRPr="009068D3">
        <w:rPr>
          <w:rFonts w:ascii="Times New Roman" w:hAnsi="Times New Roman" w:cs="Times New Roman"/>
          <w:sz w:val="21"/>
          <w:szCs w:val="21"/>
        </w:rPr>
        <w:t>-</w:t>
      </w:r>
      <w:r w:rsidR="00E3196D" w:rsidRPr="009068D3">
        <w:rPr>
          <w:rFonts w:ascii="Times New Roman" w:hAnsi="Times New Roman" w:cs="Times New Roman"/>
          <w:sz w:val="21"/>
          <w:szCs w:val="21"/>
        </w:rPr>
        <w:t>category vaccination status</w:t>
      </w:r>
      <w:r w:rsidR="00E0008D" w:rsidRPr="009068D3">
        <w:rPr>
          <w:rFonts w:ascii="Times New Roman" w:hAnsi="Times New Roman" w:cs="Times New Roman"/>
          <w:sz w:val="21"/>
          <w:szCs w:val="21"/>
        </w:rPr>
        <w:t xml:space="preserve"> (i.e., unvaccinated, intermediate 1</w:t>
      </w:r>
      <w:r w:rsidR="00E0008D" w:rsidRPr="009068D3">
        <w:rPr>
          <w:rFonts w:ascii="Times New Roman" w:hAnsi="Times New Roman" w:cs="Times New Roman"/>
          <w:sz w:val="21"/>
          <w:szCs w:val="21"/>
          <w:vertAlign w:val="superscript"/>
        </w:rPr>
        <w:t>st</w:t>
      </w:r>
      <w:r w:rsidR="00E0008D" w:rsidRPr="009068D3">
        <w:rPr>
          <w:rFonts w:ascii="Times New Roman" w:hAnsi="Times New Roman" w:cs="Times New Roman"/>
          <w:sz w:val="21"/>
          <w:szCs w:val="21"/>
        </w:rPr>
        <w:t xml:space="preserve"> dose, partially vaccinated, intermediate 2</w:t>
      </w:r>
      <w:r w:rsidR="00E0008D" w:rsidRPr="009068D3">
        <w:rPr>
          <w:rFonts w:ascii="Times New Roman" w:hAnsi="Times New Roman" w:cs="Times New Roman"/>
          <w:sz w:val="21"/>
          <w:szCs w:val="21"/>
          <w:vertAlign w:val="superscript"/>
        </w:rPr>
        <w:t>nd</w:t>
      </w:r>
      <w:r w:rsidR="00E0008D" w:rsidRPr="009068D3">
        <w:rPr>
          <w:rFonts w:ascii="Times New Roman" w:hAnsi="Times New Roman" w:cs="Times New Roman"/>
          <w:sz w:val="21"/>
          <w:szCs w:val="21"/>
        </w:rPr>
        <w:t xml:space="preserve"> dose, fully vaccinated)</w:t>
      </w:r>
      <w:r w:rsidR="00E3196D" w:rsidRPr="009068D3">
        <w:rPr>
          <w:rFonts w:ascii="Times New Roman" w:hAnsi="Times New Roman" w:cs="Times New Roman"/>
          <w:sz w:val="21"/>
          <w:szCs w:val="21"/>
        </w:rPr>
        <w:t xml:space="preserve">, the average </w:t>
      </w:r>
      <w:r w:rsidR="00643A43" w:rsidRPr="009068D3">
        <w:rPr>
          <w:rFonts w:ascii="Times New Roman" w:hAnsi="Times New Roman" w:cs="Times New Roman"/>
          <w:sz w:val="21"/>
          <w:szCs w:val="21"/>
        </w:rPr>
        <w:t xml:space="preserve">effectiveness </w:t>
      </w:r>
      <w:r w:rsidR="00403AA2" w:rsidRPr="009068D3">
        <w:rPr>
          <w:rFonts w:ascii="Times New Roman" w:hAnsi="Times New Roman" w:cs="Times New Roman"/>
          <w:sz w:val="21"/>
          <w:szCs w:val="21"/>
        </w:rPr>
        <w:t xml:space="preserve">of </w:t>
      </w:r>
      <w:r w:rsidR="00E3196D" w:rsidRPr="009068D3">
        <w:rPr>
          <w:rFonts w:ascii="Times New Roman" w:hAnsi="Times New Roman" w:cs="Times New Roman"/>
          <w:sz w:val="21"/>
          <w:szCs w:val="21"/>
        </w:rPr>
        <w:t>vaccine against infection for the outbreak in Guangzhou was equal to 13.</w:t>
      </w:r>
      <w:r w:rsidR="00E0008D" w:rsidRPr="009068D3">
        <w:rPr>
          <w:rFonts w:ascii="Times New Roman" w:hAnsi="Times New Roman" w:cs="Times New Roman"/>
          <w:sz w:val="21"/>
          <w:szCs w:val="21"/>
        </w:rPr>
        <w:t>9</w:t>
      </w:r>
      <w:r w:rsidR="00E3196D" w:rsidRPr="009068D3">
        <w:rPr>
          <w:rFonts w:ascii="Times New Roman" w:hAnsi="Times New Roman" w:cs="Times New Roman"/>
          <w:sz w:val="21"/>
          <w:szCs w:val="21"/>
        </w:rPr>
        <w:t>%</w:t>
      </w:r>
      <w:r w:rsidR="00E0008D" w:rsidRPr="009068D3">
        <w:rPr>
          <w:rFonts w:ascii="Times New Roman" w:hAnsi="Times New Roman" w:cs="Times New Roman"/>
          <w:sz w:val="21"/>
          <w:szCs w:val="21"/>
        </w:rPr>
        <w:t xml:space="preserve"> (-4.7–</w:t>
      </w:r>
      <w:r w:rsidR="0072179C" w:rsidRPr="009068D3">
        <w:rPr>
          <w:rFonts w:ascii="Times New Roman" w:hAnsi="Times New Roman" w:cs="Times New Roman"/>
          <w:sz w:val="21"/>
          <w:szCs w:val="21"/>
        </w:rPr>
        <w:t>32.5</w:t>
      </w:r>
      <w:r w:rsidR="00E0008D" w:rsidRPr="009068D3">
        <w:rPr>
          <w:rFonts w:ascii="Times New Roman" w:hAnsi="Times New Roman" w:cs="Times New Roman"/>
          <w:sz w:val="21"/>
          <w:szCs w:val="21"/>
        </w:rPr>
        <w:t>)</w:t>
      </w:r>
      <w:r w:rsidR="00E3196D" w:rsidRPr="009068D3">
        <w:rPr>
          <w:rFonts w:ascii="Times New Roman" w:hAnsi="Times New Roman" w:cs="Times New Roman"/>
          <w:sz w:val="21"/>
          <w:szCs w:val="21"/>
        </w:rPr>
        <w:t xml:space="preserve"> </w:t>
      </w:r>
      <w:r w:rsidRPr="009068D3">
        <w:rPr>
          <w:rFonts w:ascii="Times New Roman" w:hAnsi="Times New Roman" w:cs="Times New Roman"/>
          <w:sz w:val="21"/>
          <w:szCs w:val="21"/>
        </w:rPr>
        <w:fldChar w:fldCharType="begin"/>
      </w:r>
      <w:r w:rsidR="00A16E4F" w:rsidRPr="009068D3">
        <w:rPr>
          <w:rFonts w:ascii="Times New Roman" w:hAnsi="Times New Roman" w:cs="Times New Roman"/>
          <w:sz w:val="21"/>
          <w:szCs w:val="21"/>
        </w:rPr>
        <w:instrText xml:space="preserve"> ADDIN EN.CITE &lt;EndNote&gt;&lt;Cite&gt;&lt;Author&gt;Kang&lt;/Author&gt;&lt;Year&gt;2022&lt;/Year&gt;&lt;RecNum&gt;84&lt;/RecNum&gt;&lt;DisplayText&gt;[3]&lt;/DisplayText&gt;&lt;record&gt;&lt;rec-number&gt;84&lt;/rec-number&gt;&lt;foreign-keys&gt;&lt;key app="EN" db-id="st0apav5hd5wzde5p0ixxf5mtawvsddapz2s" timestamp="1650526604" guid="8ec30f49-a3a4-4ad6-a828-b942cb040bb2"&gt;84&lt;/key&gt;&lt;/foreign-keys&gt;&lt;ref-type name="Journal Article"&gt;17&lt;/ref-type&gt;&lt;contributors&gt;&lt;authors&gt;&lt;author&gt;Kang, Min&lt;/author&gt;&lt;author&gt;Yi, Yao&lt;/author&gt;&lt;author&gt;Li, Yan&lt;/author&gt;&lt;author&gt;Sun, Limei&lt;/author&gt;&lt;author&gt;Deng, Aiping&lt;/author&gt;&lt;author&gt;Hu, Ting&lt;/author&gt;&lt;author&gt;Zhang, Jiayi&lt;/author&gt;&lt;author&gt;Liu, Jun&lt;/author&gt;&lt;author&gt;Cheng, Mingji&lt;/author&gt;&lt;author&gt;Xie, Shen&lt;/author&gt;&lt;author&gt;Luo, Min&lt;/author&gt;&lt;author&gt;Jiang, Jing&lt;/author&gt;&lt;author&gt;Jiang, Yawen&lt;/author&gt;&lt;author&gt;Tang, Shixing&lt;/author&gt;&lt;author&gt;He, Jianfeng&lt;/author&gt;&lt;/authors&gt;&lt;/contributors&gt;&lt;titles&gt;&lt;title&gt;Effectiveness of Inactivated COVID-19 Vaccines Against Illness Caused by the B.1.617.2 (Delta) Variant During an Outbreak in Guangdong, China&lt;/title&gt;&lt;secondary-title&gt;Annals of Internal Medicine&lt;/secondary-title&gt;&lt;/titles&gt;&lt;periodical&gt;&lt;full-title&gt;Annals of Internal Medicine&lt;/full-title&gt;&lt;/periodical&gt;&lt;pages&gt;533-540&lt;/pages&gt;&lt;volume&gt;175&lt;/volume&gt;&lt;number&gt;4&lt;/number&gt;&lt;dates&gt;&lt;year&gt;2022&lt;/year&gt;&lt;pub-dates&gt;&lt;date&gt;2022/04/19&lt;/date&gt;&lt;/pub-dates&gt;&lt;/dates&gt;&lt;publisher&gt;American College of Physicians&lt;/publisher&gt;&lt;isbn&gt;0003-4819&lt;/isbn&gt;&lt;urls&gt;&lt;related-urls&gt;&lt;url&gt;https://doi.org/10.7326/M21-3509&lt;/url&gt;&lt;/related-urls&gt;&lt;/urls&gt;&lt;electronic-resource-num&gt;10.7326/M21-3509&lt;/electronic-resource-num&gt;&lt;access-date&gt;2022/04/21&lt;/access-date&gt;&lt;/record&gt;&lt;/Cite&gt;&lt;/EndNote&gt;</w:instrText>
      </w:r>
      <w:r w:rsidRPr="009068D3">
        <w:rPr>
          <w:rFonts w:ascii="Times New Roman" w:hAnsi="Times New Roman" w:cs="Times New Roman"/>
          <w:sz w:val="21"/>
          <w:szCs w:val="21"/>
        </w:rPr>
        <w:fldChar w:fldCharType="separate"/>
      </w:r>
      <w:r w:rsidR="00A16E4F" w:rsidRPr="009068D3">
        <w:rPr>
          <w:rFonts w:ascii="Times New Roman" w:hAnsi="Times New Roman" w:cs="Times New Roman"/>
          <w:noProof/>
          <w:sz w:val="21"/>
          <w:szCs w:val="21"/>
        </w:rPr>
        <w:t>[3]</w:t>
      </w:r>
      <w:r w:rsidRPr="009068D3">
        <w:rPr>
          <w:rFonts w:ascii="Times New Roman" w:hAnsi="Times New Roman" w:cs="Times New Roman"/>
          <w:sz w:val="21"/>
          <w:szCs w:val="21"/>
        </w:rPr>
        <w:fldChar w:fldCharType="end"/>
      </w:r>
      <w:r w:rsidRPr="009068D3">
        <w:rPr>
          <w:rFonts w:ascii="Times New Roman" w:hAnsi="Times New Roman" w:cs="Times New Roman"/>
          <w:sz w:val="21"/>
          <w:szCs w:val="21"/>
        </w:rPr>
        <w:t xml:space="preserve">. </w:t>
      </w:r>
      <w:bookmarkStart w:id="16" w:name="_Hlk112333124"/>
      <w:r w:rsidRPr="009068D3">
        <w:rPr>
          <w:rFonts w:ascii="Times New Roman" w:hAnsi="Times New Roman" w:cs="Times New Roman"/>
          <w:sz w:val="21"/>
          <w:szCs w:val="21"/>
        </w:rPr>
        <w:t>The start date of the SEIR model simulation</w:t>
      </w:r>
      <w:bookmarkEnd w:id="16"/>
      <w:r w:rsidRPr="009068D3">
        <w:rPr>
          <w:rFonts w:ascii="Times New Roman" w:hAnsi="Times New Roman" w:cs="Times New Roman"/>
          <w:sz w:val="21"/>
          <w:szCs w:val="21"/>
        </w:rPr>
        <w:t xml:space="preserve"> was set to 13 May 2021, </w:t>
      </w:r>
      <w:r w:rsidR="00F61C8D" w:rsidRPr="009068D3">
        <w:rPr>
          <w:rFonts w:ascii="Times New Roman" w:hAnsi="Times New Roman" w:cs="Times New Roman"/>
          <w:sz w:val="21"/>
          <w:szCs w:val="21"/>
        </w:rPr>
        <w:t>considering</w:t>
      </w:r>
      <w:r w:rsidRPr="009068D3">
        <w:rPr>
          <w:rFonts w:ascii="Times New Roman" w:hAnsi="Times New Roman" w:cs="Times New Roman"/>
          <w:sz w:val="21"/>
          <w:szCs w:val="21"/>
        </w:rPr>
        <w:t xml:space="preserve"> the first case with symptoms on 18 May 2021</w:t>
      </w:r>
      <w:r w:rsidR="00F61C8D" w:rsidRPr="009068D3">
        <w:rPr>
          <w:rFonts w:ascii="Times New Roman" w:hAnsi="Times New Roman" w:cs="Times New Roman"/>
          <w:sz w:val="21"/>
          <w:szCs w:val="21"/>
        </w:rPr>
        <w:t xml:space="preserve"> and the mean incubation period of 5.8 days.</w:t>
      </w:r>
    </w:p>
    <w:p w14:paraId="564F02DA" w14:textId="35973847" w:rsidR="00743FF0" w:rsidRPr="009068D3" w:rsidRDefault="00BE4747" w:rsidP="00694DEB">
      <w:pPr>
        <w:pStyle w:val="af4"/>
        <w:spacing w:line="276" w:lineRule="auto"/>
        <w:ind w:firstLine="420"/>
        <w:jc w:val="both"/>
        <w:rPr>
          <w:rFonts w:ascii="Times New Roman" w:hAnsi="Times New Roman" w:cs="Times New Roman"/>
          <w:sz w:val="21"/>
          <w:szCs w:val="21"/>
        </w:rPr>
      </w:pPr>
      <w:r w:rsidRPr="009068D3">
        <w:rPr>
          <w:rFonts w:ascii="Times New Roman" w:hAnsi="Times New Roman" w:cs="Times New Roman"/>
          <w:sz w:val="21"/>
          <w:szCs w:val="21"/>
        </w:rPr>
        <w:t xml:space="preserve">In terms of the epidemiological parameters for </w:t>
      </w:r>
      <w:r w:rsidR="00E53512" w:rsidRPr="009068D3">
        <w:rPr>
          <w:rFonts w:ascii="Times New Roman" w:hAnsi="Times New Roman" w:cs="Times New Roman"/>
          <w:sz w:val="21"/>
          <w:szCs w:val="21"/>
        </w:rPr>
        <w:t xml:space="preserve">the COVID-19 outbreak in Beijing's </w:t>
      </w:r>
      <w:proofErr w:type="spellStart"/>
      <w:r w:rsidR="00E53512" w:rsidRPr="009068D3">
        <w:rPr>
          <w:rFonts w:ascii="Times New Roman" w:hAnsi="Times New Roman" w:cs="Times New Roman"/>
          <w:sz w:val="21"/>
          <w:szCs w:val="21"/>
        </w:rPr>
        <w:t>Xinfadi</w:t>
      </w:r>
      <w:proofErr w:type="spellEnd"/>
      <w:r w:rsidR="00E53512" w:rsidRPr="009068D3">
        <w:rPr>
          <w:rFonts w:ascii="Times New Roman" w:hAnsi="Times New Roman" w:cs="Times New Roman"/>
          <w:sz w:val="21"/>
          <w:szCs w:val="21"/>
        </w:rPr>
        <w:t xml:space="preserve"> Market</w:t>
      </w:r>
      <w:r w:rsidR="00B95D58" w:rsidRPr="009068D3">
        <w:rPr>
          <w:rFonts w:ascii="Times New Roman" w:hAnsi="Times New Roman" w:cs="Times New Roman"/>
          <w:sz w:val="21"/>
          <w:szCs w:val="21"/>
        </w:rPr>
        <w:t xml:space="preserve"> </w:t>
      </w:r>
      <w:r w:rsidR="00E53512" w:rsidRPr="009068D3">
        <w:rPr>
          <w:rFonts w:ascii="Times New Roman" w:hAnsi="Times New Roman" w:cs="Times New Roman"/>
          <w:sz w:val="21"/>
          <w:szCs w:val="21"/>
        </w:rPr>
        <w:fldChar w:fldCharType="begin"/>
      </w:r>
      <w:r w:rsidR="00A16E4F" w:rsidRPr="009068D3">
        <w:rPr>
          <w:rFonts w:ascii="Times New Roman" w:hAnsi="Times New Roman" w:cs="Times New Roman"/>
          <w:sz w:val="21"/>
          <w:szCs w:val="21"/>
        </w:rPr>
        <w:instrText xml:space="preserve"> ADDIN EN.CITE &lt;EndNote&gt;&lt;Cite&gt;&lt;Author&gt;Luo&lt;/Author&gt;&lt;Year&gt;2022&lt;/Year&gt;&lt;RecNum&gt;85&lt;/RecNum&gt;&lt;DisplayText&gt;[4]&lt;/DisplayText&gt;&lt;record&gt;&lt;rec-number&gt;85&lt;/rec-number&gt;&lt;foreign-keys&gt;&lt;key app="EN" db-id="st0apav5hd5wzde5p0ixxf5mtawvsddapz2s" timestamp="1650526909" guid="7468a624-20b1-4ee0-808f-2bcdec4d69c7"&gt;85&lt;/key&gt;&lt;/foreign-keys&gt;&lt;ref-type name="Journal Article"&gt;17&lt;/ref-type&gt;&lt;contributors&gt;&lt;authors&gt;&lt;author&gt;Luo, Tianyi&lt;/author&gt;&lt;author&gt;Wang, Jiaojiao&lt;/author&gt;&lt;author&gt;Wang, Quanyi&lt;/author&gt;&lt;author&gt;Wang, Xiaoli&lt;/author&gt;&lt;author&gt;Zhao, Pengfei&lt;/author&gt;&lt;author&gt;Zeng, Daniel Dajun&lt;/author&gt;&lt;author&gt;Zhang, Qingpeng&lt;/author&gt;&lt;author&gt;Cao, Zhidong&lt;/author&gt;&lt;/authors&gt;&lt;/contributors&gt;&lt;titles&gt;&lt;title&gt;Reconstruction of the Transmission Chain of COVID-19 Outbreak in Beijing&amp;apos;s Xinfadi Market, China&lt;/title&gt;&lt;secondary-title&gt;International Journal of Infectious Diseases&lt;/secondary-title&gt;&lt;/titles&gt;&lt;periodical&gt;&lt;full-title&gt;International Journal of Infectious Diseases&lt;/full-title&gt;&lt;/periodical&gt;&lt;pages&gt;411-417&lt;/pages&gt;&lt;volume&gt;116&lt;/volume&gt;&lt;dates&gt;&lt;year&gt;2022&lt;/year&gt;&lt;pub-dates&gt;&lt;date&gt;2022/03/01/&lt;/date&gt;&lt;/pub-dates&gt;&lt;/dates&gt;&lt;isbn&gt;1201-9712&lt;/isbn&gt;&lt;urls&gt;&lt;related-urls&gt;&lt;url&gt;https://www.sciencedirect.com/science/article/pii/S1201971222000376&lt;/url&gt;&lt;/related-urls&gt;&lt;/urls&gt;&lt;electronic-resource-num&gt;https://doi.org/10.1016/j.ijid.2022.01.035&lt;/electronic-resource-num&gt;&lt;/record&gt;&lt;/Cite&gt;&lt;/EndNote&gt;</w:instrText>
      </w:r>
      <w:r w:rsidR="00E53512" w:rsidRPr="009068D3">
        <w:rPr>
          <w:rFonts w:ascii="Times New Roman" w:hAnsi="Times New Roman" w:cs="Times New Roman"/>
          <w:sz w:val="21"/>
          <w:szCs w:val="21"/>
        </w:rPr>
        <w:fldChar w:fldCharType="separate"/>
      </w:r>
      <w:r w:rsidR="00A16E4F" w:rsidRPr="009068D3">
        <w:rPr>
          <w:rFonts w:ascii="Times New Roman" w:hAnsi="Times New Roman" w:cs="Times New Roman"/>
          <w:noProof/>
          <w:sz w:val="21"/>
          <w:szCs w:val="21"/>
        </w:rPr>
        <w:t>[4]</w:t>
      </w:r>
      <w:r w:rsidR="00E53512" w:rsidRPr="009068D3">
        <w:rPr>
          <w:rFonts w:ascii="Times New Roman" w:hAnsi="Times New Roman" w:cs="Times New Roman"/>
          <w:sz w:val="21"/>
          <w:szCs w:val="21"/>
        </w:rPr>
        <w:fldChar w:fldCharType="end"/>
      </w:r>
      <w:r w:rsidR="00E53512" w:rsidRPr="009068D3">
        <w:rPr>
          <w:rFonts w:ascii="Times New Roman" w:hAnsi="Times New Roman" w:cs="Times New Roman"/>
          <w:sz w:val="21"/>
          <w:szCs w:val="21"/>
        </w:rPr>
        <w:t>, t</w:t>
      </w:r>
      <w:r w:rsidR="00743FF0" w:rsidRPr="009068D3">
        <w:rPr>
          <w:rFonts w:ascii="Times New Roman" w:hAnsi="Times New Roman" w:cs="Times New Roman"/>
          <w:sz w:val="21"/>
          <w:szCs w:val="21"/>
        </w:rPr>
        <w:t>he incubation period was assumed to have a mean of 5</w:t>
      </w:r>
      <w:r w:rsidR="00E33D55" w:rsidRPr="009068D3">
        <w:rPr>
          <w:rFonts w:ascii="Times New Roman" w:hAnsi="Times New Roman" w:cs="Times New Roman"/>
          <w:sz w:val="21"/>
          <w:szCs w:val="21"/>
        </w:rPr>
        <w:t>.2</w:t>
      </w:r>
      <w:r w:rsidR="00743FF0" w:rsidRPr="009068D3">
        <w:rPr>
          <w:rFonts w:ascii="Times New Roman" w:hAnsi="Times New Roman" w:cs="Times New Roman"/>
          <w:sz w:val="21"/>
          <w:szCs w:val="21"/>
        </w:rPr>
        <w:t xml:space="preserve"> days (</w:t>
      </w:r>
      <w:r w:rsidR="00E33D55" w:rsidRPr="009068D3">
        <w:rPr>
          <w:rFonts w:ascii="Times New Roman" w:hAnsi="Times New Roman" w:cs="Times New Roman"/>
          <w:sz w:val="21"/>
          <w:szCs w:val="21"/>
        </w:rPr>
        <w:t>4.1–7.0</w:t>
      </w:r>
      <w:r w:rsidR="00844D8D" w:rsidRPr="009068D3">
        <w:rPr>
          <w:rFonts w:ascii="Times New Roman" w:hAnsi="Times New Roman" w:cs="Times New Roman"/>
          <w:sz w:val="21"/>
          <w:szCs w:val="21"/>
        </w:rPr>
        <w:t>)</w:t>
      </w:r>
      <w:r w:rsidR="00FF52A6" w:rsidRPr="009068D3">
        <w:rPr>
          <w:rFonts w:ascii="Times New Roman" w:hAnsi="Times New Roman" w:cs="Times New Roman"/>
          <w:sz w:val="21"/>
          <w:szCs w:val="21"/>
        </w:rPr>
        <w:t xml:space="preserve"> </w:t>
      </w:r>
      <w:r w:rsidR="00FF52A6" w:rsidRPr="009068D3">
        <w:rPr>
          <w:rFonts w:ascii="Times New Roman" w:hAnsi="Times New Roman" w:cs="Times New Roman"/>
          <w:sz w:val="21"/>
          <w:szCs w:val="21"/>
        </w:rPr>
        <w:fldChar w:fldCharType="begin">
          <w:fldData xml:space="preserve">PEVuZE5vdGU+PENpdGU+PEF1dGhvcj5MaTwvQXV0aG9yPjxZZWFyPjIwMjA8L1llYXI+PFJlY051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</w:fldData>
        </w:fldChar>
      </w:r>
      <w:r w:rsidR="00A16E4F" w:rsidRPr="009068D3">
        <w:rPr>
          <w:rFonts w:ascii="Times New Roman" w:hAnsi="Times New Roman" w:cs="Times New Roman"/>
          <w:sz w:val="21"/>
          <w:szCs w:val="21"/>
        </w:rPr>
        <w:instrText xml:space="preserve"> ADDIN EN.CITE </w:instrText>
      </w:r>
      <w:r w:rsidR="00A16E4F" w:rsidRPr="009068D3">
        <w:rPr>
          <w:rFonts w:ascii="Times New Roman" w:hAnsi="Times New Roman" w:cs="Times New Roman"/>
          <w:sz w:val="21"/>
          <w:szCs w:val="21"/>
        </w:rPr>
        <w:fldChar w:fldCharType="begin">
          <w:fldData xml:space="preserve">PEVuZE5vdGU+PENpdGU+PEF1dGhvcj5MaTwvQXV0aG9yPjxZZWFyPjIwMjA8L1llYXI+PFJlY051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</w:fldData>
        </w:fldChar>
      </w:r>
      <w:r w:rsidR="00A16E4F" w:rsidRPr="009068D3">
        <w:rPr>
          <w:rFonts w:ascii="Times New Roman" w:hAnsi="Times New Roman" w:cs="Times New Roman"/>
          <w:sz w:val="21"/>
          <w:szCs w:val="21"/>
        </w:rPr>
        <w:instrText xml:space="preserve"> ADDIN EN.CITE.DATA </w:instrText>
      </w:r>
      <w:r w:rsidR="00A16E4F" w:rsidRPr="009068D3">
        <w:rPr>
          <w:rFonts w:ascii="Times New Roman" w:hAnsi="Times New Roman" w:cs="Times New Roman"/>
          <w:sz w:val="21"/>
          <w:szCs w:val="21"/>
        </w:rPr>
      </w:r>
      <w:r w:rsidR="00A16E4F" w:rsidRPr="009068D3">
        <w:rPr>
          <w:rFonts w:ascii="Times New Roman" w:hAnsi="Times New Roman" w:cs="Times New Roman"/>
          <w:sz w:val="21"/>
          <w:szCs w:val="21"/>
        </w:rPr>
        <w:fldChar w:fldCharType="end"/>
      </w:r>
      <w:r w:rsidR="00FF52A6" w:rsidRPr="009068D3">
        <w:rPr>
          <w:rFonts w:ascii="Times New Roman" w:hAnsi="Times New Roman" w:cs="Times New Roman"/>
          <w:sz w:val="21"/>
          <w:szCs w:val="21"/>
        </w:rPr>
      </w:r>
      <w:r w:rsidR="00FF52A6" w:rsidRPr="009068D3">
        <w:rPr>
          <w:rFonts w:ascii="Times New Roman" w:hAnsi="Times New Roman" w:cs="Times New Roman"/>
          <w:sz w:val="21"/>
          <w:szCs w:val="21"/>
        </w:rPr>
        <w:fldChar w:fldCharType="separate"/>
      </w:r>
      <w:r w:rsidR="00A16E4F" w:rsidRPr="009068D3">
        <w:rPr>
          <w:rFonts w:ascii="Times New Roman" w:hAnsi="Times New Roman" w:cs="Times New Roman"/>
          <w:noProof/>
          <w:sz w:val="21"/>
          <w:szCs w:val="21"/>
        </w:rPr>
        <w:t>[5]</w:t>
      </w:r>
      <w:r w:rsidR="00FF52A6" w:rsidRPr="009068D3">
        <w:rPr>
          <w:rFonts w:ascii="Times New Roman" w:hAnsi="Times New Roman" w:cs="Times New Roman"/>
          <w:sz w:val="21"/>
          <w:szCs w:val="21"/>
        </w:rPr>
        <w:fldChar w:fldCharType="end"/>
      </w:r>
      <w:r w:rsidR="00743FF0" w:rsidRPr="009068D3">
        <w:rPr>
          <w:rFonts w:ascii="Times New Roman" w:hAnsi="Times New Roman" w:cs="Times New Roman"/>
          <w:sz w:val="21"/>
          <w:szCs w:val="21"/>
        </w:rPr>
        <w:t>. Due to the high transmissibility during the first five days</w:t>
      </w:r>
      <w:r w:rsidR="0022042D" w:rsidRPr="009068D3">
        <w:rPr>
          <w:rFonts w:ascii="Times New Roman" w:hAnsi="Times New Roman" w:cs="Times New Roman"/>
          <w:sz w:val="21"/>
          <w:szCs w:val="21"/>
        </w:rPr>
        <w:t xml:space="preserve"> after illness </w:t>
      </w:r>
      <w:r w:rsidR="00743FF0" w:rsidRPr="009068D3">
        <w:rPr>
          <w:rFonts w:ascii="Times New Roman" w:hAnsi="Times New Roman" w:cs="Times New Roman"/>
          <w:sz w:val="21"/>
          <w:szCs w:val="21"/>
        </w:rPr>
        <w:t xml:space="preserve">onset </w:t>
      </w:r>
      <w:r w:rsidR="00743FF0" w:rsidRPr="009068D3">
        <w:rPr>
          <w:rFonts w:ascii="Times New Roman" w:hAnsi="Times New Roman" w:cs="Times New Roman"/>
          <w:sz w:val="21"/>
          <w:szCs w:val="21"/>
        </w:rPr>
        <w:fldChar w:fldCharType="begin"/>
      </w:r>
      <w:r w:rsidR="00A16E4F" w:rsidRPr="009068D3">
        <w:rPr>
          <w:rFonts w:ascii="Times New Roman" w:hAnsi="Times New Roman" w:cs="Times New Roman"/>
          <w:sz w:val="21"/>
          <w:szCs w:val="21"/>
        </w:rPr>
        <w:instrText xml:space="preserve"> ADDIN EN.CITE &lt;EndNote&gt;&lt;Cite&gt;&lt;Author&gt;Byrne&lt;/Author&gt;&lt;Year&gt;2020&lt;/Year&gt;&lt;RecNum&gt;151&lt;/RecNum&gt;&lt;DisplayText&gt;[6]&lt;/DisplayText&gt;&lt;record&gt;&lt;rec-number&gt;151&lt;/rec-number&gt;&lt;foreign-keys&gt;&lt;key app="EN" db-id="st0apav5hd5wzde5p0ixxf5mtawvsddapz2s" timestamp="1651829411" guid="48bfd211-7fd7-48ff-b81d-0cb12dce8119"&gt;151&lt;/key&gt;&lt;/foreign-keys&gt;&lt;ref-type name="Journal Article"&gt;17&lt;/ref-type&gt;&lt;contributors&gt;&lt;authors&gt;&lt;author&gt;Byrne, Andrew William&lt;/author&gt;&lt;author&gt;McEvoy, David&lt;/author&gt;&lt;author&gt;Collins, Aine B.&lt;/author&gt;&lt;author&gt;Hunt, Kevin&lt;/author&gt;&lt;author&gt;Casey, Miriam&lt;/author&gt;&lt;author&gt;Barber, Ann&lt;/author&gt;&lt;author&gt;Butler, Francis&lt;/author&gt;&lt;author&gt;Griffin, John&lt;/author&gt;&lt;author&gt;Lane, Elizabeth A.&lt;/author&gt;&lt;author&gt;McAloon, Conor&lt;/author&gt;&lt;author&gt;Brien, Kirsty&lt;/author&gt;&lt;author&gt;Wall, Patrick&lt;/author&gt;&lt;author&gt;Walsh, Kieran A.&lt;/author&gt;&lt;author&gt;More, Simon J.&lt;/author&gt;&lt;/authors&gt;&lt;/contributors&gt;&lt;titles&gt;&lt;title&gt;Inferred duration of infectious period of SARS-CoV-2: rapid scoping review and analysis of available evidence for asymptomatic and symptomatic COVID-19 cases&lt;/title&gt;&lt;secondary-title&gt;BMJ Open&lt;/secondary-title&gt;&lt;/titles&gt;&lt;periodical&gt;&lt;full-title&gt;BMJ Open&lt;/full-title&gt;&lt;/periodical&gt;&lt;pages&gt;e039856&lt;/pages&gt;&lt;volume&gt;10&lt;/volume&gt;&lt;number&gt;8&lt;/number&gt;&lt;dates&gt;&lt;year&gt;2020&lt;/year&gt;&lt;/dates&gt;&lt;urls&gt;&lt;related-urls&gt;&lt;url&gt;http://bmjopen.bmj.com/content/10/8/e039856.abstract&lt;/url&gt;&lt;/related-urls&gt;&lt;/urls&gt;&lt;electronic-resource-num&gt;10.1136/bmjopen-2020-039856&lt;/electronic-resource-num&gt;&lt;/record&gt;&lt;/Cite&gt;&lt;/EndNote&gt;</w:instrText>
      </w:r>
      <w:r w:rsidR="00743FF0" w:rsidRPr="009068D3">
        <w:rPr>
          <w:rFonts w:ascii="Times New Roman" w:hAnsi="Times New Roman" w:cs="Times New Roman"/>
          <w:sz w:val="21"/>
          <w:szCs w:val="21"/>
        </w:rPr>
        <w:fldChar w:fldCharType="separate"/>
      </w:r>
      <w:r w:rsidR="00A16E4F" w:rsidRPr="009068D3">
        <w:rPr>
          <w:rFonts w:ascii="Times New Roman" w:hAnsi="Times New Roman" w:cs="Times New Roman"/>
          <w:noProof/>
          <w:sz w:val="21"/>
          <w:szCs w:val="21"/>
        </w:rPr>
        <w:t>[6]</w:t>
      </w:r>
      <w:r w:rsidR="00743FF0" w:rsidRPr="009068D3">
        <w:rPr>
          <w:rFonts w:ascii="Times New Roman" w:hAnsi="Times New Roman" w:cs="Times New Roman"/>
          <w:sz w:val="21"/>
          <w:szCs w:val="21"/>
        </w:rPr>
        <w:fldChar w:fldCharType="end"/>
      </w:r>
      <w:r w:rsidR="00743FF0" w:rsidRPr="009068D3">
        <w:rPr>
          <w:rFonts w:ascii="Times New Roman" w:hAnsi="Times New Roman" w:cs="Times New Roman"/>
          <w:sz w:val="21"/>
          <w:szCs w:val="21"/>
        </w:rPr>
        <w:t xml:space="preserve">, we calculated the daily contact rate using the basic reproduction </w:t>
      </w:r>
      <w:r w:rsidR="00B0606C" w:rsidRPr="009068D3">
        <w:rPr>
          <w:rFonts w:ascii="Times New Roman" w:hAnsi="Times New Roman" w:cs="Times New Roman"/>
          <w:sz w:val="21"/>
          <w:szCs w:val="21"/>
        </w:rPr>
        <w:t xml:space="preserve">number </w:t>
      </w:r>
      <w:r w:rsidR="00743FF0" w:rsidRPr="009068D3">
        <w:rPr>
          <w:rFonts w:ascii="Times New Roman" w:hAnsi="Times New Roman" w:cs="Times New Roman"/>
          <w:sz w:val="21"/>
          <w:szCs w:val="21"/>
        </w:rPr>
        <w:t>(R</w:t>
      </w:r>
      <w:r w:rsidR="00743FF0" w:rsidRPr="009068D3">
        <w:rPr>
          <w:rFonts w:ascii="Times New Roman" w:hAnsi="Times New Roman" w:cs="Times New Roman"/>
          <w:sz w:val="21"/>
          <w:szCs w:val="21"/>
          <w:vertAlign w:val="subscript"/>
        </w:rPr>
        <w:t>0</w:t>
      </w:r>
      <w:r w:rsidR="00743FF0" w:rsidRPr="009068D3">
        <w:rPr>
          <w:rFonts w:ascii="Times New Roman" w:hAnsi="Times New Roman" w:cs="Times New Roman"/>
          <w:sz w:val="21"/>
          <w:szCs w:val="21"/>
        </w:rPr>
        <w:t>=3.32</w:t>
      </w:r>
      <w:r w:rsidR="00844D8D" w:rsidRPr="009068D3">
        <w:rPr>
          <w:rFonts w:ascii="Times New Roman" w:hAnsi="Times New Roman" w:cs="Times New Roman"/>
          <w:sz w:val="21"/>
          <w:szCs w:val="21"/>
        </w:rPr>
        <w:t>, 1.4–3.9</w:t>
      </w:r>
      <w:r w:rsidR="00E51BC5" w:rsidRPr="009068D3">
        <w:rPr>
          <w:rFonts w:ascii="Times New Roman" w:hAnsi="Times New Roman" w:cs="Times New Roman"/>
          <w:sz w:val="21"/>
          <w:szCs w:val="21"/>
        </w:rPr>
        <w:t xml:space="preserve"> </w:t>
      </w:r>
      <w:r w:rsidR="00E51BC5" w:rsidRPr="009068D3">
        <w:rPr>
          <w:rFonts w:ascii="Times New Roman" w:hAnsi="Times New Roman" w:cs="Times New Roman"/>
          <w:sz w:val="21"/>
          <w:szCs w:val="21"/>
        </w:rPr>
        <w:fldChar w:fldCharType="begin"/>
      </w:r>
      <w:r w:rsidR="00A16E4F" w:rsidRPr="009068D3">
        <w:rPr>
          <w:rFonts w:ascii="Times New Roman" w:hAnsi="Times New Roman" w:cs="Times New Roman"/>
          <w:sz w:val="21"/>
          <w:szCs w:val="21"/>
        </w:rPr>
        <w:instrText xml:space="preserve"> ADDIN EN.CITE &lt;EndNote&gt;&lt;Cite&gt;&lt;Author&gt;Byambasuren&lt;/Author&gt;&lt;Year&gt;2020&lt;/Year&gt;&lt;RecNum&gt;101&lt;/RecNum&gt;&lt;DisplayText&gt;[7]&lt;/DisplayText&gt;&lt;record&gt;&lt;rec-number&gt;101&lt;/rec-number&gt;&lt;foreign-keys&gt;&lt;key app="EN" db-id="st0apav5hd5wzde5p0ixxf5mtawvsddapz2s" timestamp="1651829388" guid="08a6e311-60d8-410d-a01b-e0905d1d2357"&gt;101&lt;/key&gt;&lt;/foreign-keys&gt;&lt;ref-type name="Journal Article"&gt;17&lt;/ref-type&gt;&lt;contributors&gt;&lt;authors&gt;&lt;author&gt;Byambasuren, Oyungerel&lt;/author&gt;&lt;author&gt;Cardona, Magnolia&lt;/author&gt;&lt;author&gt;Bell, Katy&lt;/author&gt;&lt;author&gt;Clark, Justin&lt;/author&gt;&lt;author&gt;McLaws, Mary-Louise&lt;/author&gt;&lt;author&gt;Glasziou, Paul&lt;/author&gt;&lt;/authors&gt;&lt;/contributors&gt;&lt;titles&gt;&lt;title&gt;Estimating the extent of asymptomatic COVID-19 and its potential for community transmission: Systematic review and meta-analysis&lt;/title&gt;&lt;secondary-title&gt;Official Journal of the Association of Medical Microbiology and Infectious Disease Canada&lt;/secondary-title&gt;&lt;/titles&gt;&lt;periodical&gt;&lt;full-title&gt;Official Journal of the Association of Medical Microbiology and Infectious Disease Canada&lt;/full-title&gt;&lt;/periodical&gt;&lt;pages&gt;223-234&lt;/pages&gt;&lt;volume&gt;5&lt;/volume&gt;&lt;number&gt;4&lt;/number&gt;&lt;dates&gt;&lt;year&gt;2020&lt;/year&gt;&lt;pub-dates&gt;&lt;date&gt;2020/12/01&lt;/date&gt;&lt;/pub-dates&gt;&lt;/dates&gt;&lt;publisher&gt;University of Toronto Press&lt;/publisher&gt;&lt;isbn&gt;2371-0888&lt;/isbn&gt;&lt;urls&gt;&lt;related-urls&gt;&lt;url&gt;https://doi.org/10.3138/jammi-2020-0030&lt;/url&gt;&lt;/related-urls&gt;&lt;/urls&gt;&lt;electronic-resource-num&gt;10.3138/jammi-2020-0030&lt;/electronic-resource-num&gt;&lt;access-date&gt;2021/06/30&lt;/access-date&gt;&lt;/record&gt;&lt;/Cite&gt;&lt;/EndNote&gt;</w:instrText>
      </w:r>
      <w:r w:rsidR="00E51BC5" w:rsidRPr="009068D3">
        <w:rPr>
          <w:rFonts w:ascii="Times New Roman" w:hAnsi="Times New Roman" w:cs="Times New Roman"/>
          <w:sz w:val="21"/>
          <w:szCs w:val="21"/>
        </w:rPr>
        <w:fldChar w:fldCharType="separate"/>
      </w:r>
      <w:r w:rsidR="00A16E4F" w:rsidRPr="009068D3">
        <w:rPr>
          <w:rFonts w:ascii="Times New Roman" w:hAnsi="Times New Roman" w:cs="Times New Roman"/>
          <w:noProof/>
          <w:sz w:val="21"/>
          <w:szCs w:val="21"/>
        </w:rPr>
        <w:t>[7]</w:t>
      </w:r>
      <w:r w:rsidR="00E51BC5" w:rsidRPr="009068D3">
        <w:rPr>
          <w:rFonts w:ascii="Times New Roman" w:hAnsi="Times New Roman" w:cs="Times New Roman"/>
          <w:sz w:val="21"/>
          <w:szCs w:val="21"/>
        </w:rPr>
        <w:fldChar w:fldCharType="end"/>
      </w:r>
      <w:r w:rsidR="00743FF0" w:rsidRPr="009068D3">
        <w:rPr>
          <w:rFonts w:ascii="Times New Roman" w:hAnsi="Times New Roman" w:cs="Times New Roman"/>
          <w:sz w:val="21"/>
          <w:szCs w:val="21"/>
        </w:rPr>
        <w:t xml:space="preserve">) divided by </w:t>
      </w:r>
      <w:r w:rsidR="00B0606C" w:rsidRPr="009068D3">
        <w:rPr>
          <w:rFonts w:ascii="Times New Roman" w:hAnsi="Times New Roman" w:cs="Times New Roman"/>
          <w:sz w:val="21"/>
          <w:szCs w:val="21"/>
        </w:rPr>
        <w:t>5</w:t>
      </w:r>
      <w:r w:rsidR="00743FF0" w:rsidRPr="009068D3">
        <w:rPr>
          <w:rFonts w:ascii="Times New Roman" w:hAnsi="Times New Roman" w:cs="Times New Roman"/>
          <w:sz w:val="21"/>
          <w:szCs w:val="21"/>
        </w:rPr>
        <w:t>, weighted by</w:t>
      </w:r>
      <w:r w:rsidR="000E2B95" w:rsidRPr="009068D3">
        <w:rPr>
          <w:rFonts w:ascii="Times New Roman" w:hAnsi="Times New Roman" w:cs="Times New Roman"/>
          <w:sz w:val="21"/>
          <w:szCs w:val="21"/>
        </w:rPr>
        <w:t xml:space="preserve"> </w:t>
      </w:r>
      <w:r w:rsidR="003B4746" w:rsidRPr="009068D3">
        <w:rPr>
          <w:rFonts w:ascii="Times New Roman" w:hAnsi="Times New Roman" w:cs="Times New Roman"/>
          <w:sz w:val="21"/>
          <w:szCs w:val="21"/>
        </w:rPr>
        <w:t>the daily Baidu-based weight</w:t>
      </w:r>
      <w:r w:rsidR="0022042D" w:rsidRPr="009068D3">
        <w:rPr>
          <w:rFonts w:ascii="Times New Roman" w:hAnsi="Times New Roman" w:cs="Times New Roman"/>
          <w:sz w:val="21"/>
          <w:szCs w:val="21"/>
        </w:rPr>
        <w:t xml:space="preserve"> </w:t>
      </w:r>
      <w:r w:rsidR="00FF53B7" w:rsidRPr="009068D3">
        <w:rPr>
          <w:rFonts w:ascii="Times New Roman" w:hAnsi="Times New Roman" w:cs="Times New Roman"/>
          <w:sz w:val="21"/>
          <w:szCs w:val="21"/>
        </w:rPr>
        <w:t>(Table S</w:t>
      </w:r>
      <w:r w:rsidR="009601CD" w:rsidRPr="009068D3">
        <w:rPr>
          <w:rFonts w:ascii="Times New Roman" w:hAnsi="Times New Roman" w:cs="Times New Roman"/>
          <w:sz w:val="21"/>
          <w:szCs w:val="21"/>
        </w:rPr>
        <w:t>4</w:t>
      </w:r>
      <w:r w:rsidR="00FF53B7" w:rsidRPr="009068D3">
        <w:rPr>
          <w:rFonts w:ascii="Times New Roman" w:hAnsi="Times New Roman" w:cs="Times New Roman"/>
          <w:sz w:val="21"/>
          <w:szCs w:val="21"/>
        </w:rPr>
        <w:t>)</w:t>
      </w:r>
      <w:r w:rsidR="00743FF0" w:rsidRPr="009068D3">
        <w:rPr>
          <w:rFonts w:ascii="Times New Roman" w:hAnsi="Times New Roman" w:cs="Times New Roman"/>
          <w:sz w:val="21"/>
          <w:szCs w:val="21"/>
        </w:rPr>
        <w:t xml:space="preserve">. </w:t>
      </w:r>
      <w:r w:rsidR="00ED1AF1" w:rsidRPr="009068D3">
        <w:rPr>
          <w:rFonts w:ascii="Times New Roman" w:hAnsi="Times New Roman" w:cs="Times New Roman"/>
          <w:sz w:val="21"/>
          <w:szCs w:val="21"/>
        </w:rPr>
        <w:t>I</w:t>
      </w:r>
      <w:r w:rsidR="00743FF0" w:rsidRPr="009068D3">
        <w:rPr>
          <w:rFonts w:ascii="Times New Roman" w:hAnsi="Times New Roman" w:cs="Times New Roman"/>
          <w:sz w:val="21"/>
          <w:szCs w:val="21"/>
        </w:rPr>
        <w:t xml:space="preserve">nfectiousness was apparent </w:t>
      </w:r>
      <w:r w:rsidR="00BD0A01" w:rsidRPr="009068D3">
        <w:rPr>
          <w:rFonts w:ascii="Times New Roman" w:hAnsi="Times New Roman" w:cs="Times New Roman"/>
          <w:sz w:val="21"/>
          <w:szCs w:val="21"/>
        </w:rPr>
        <w:t xml:space="preserve">in </w:t>
      </w:r>
      <w:r w:rsidR="00ED1AF1" w:rsidRPr="009068D3">
        <w:rPr>
          <w:rFonts w:ascii="Times New Roman" w:hAnsi="Times New Roman" w:cs="Times New Roman"/>
          <w:sz w:val="21"/>
          <w:szCs w:val="21"/>
        </w:rPr>
        <w:t>a</w:t>
      </w:r>
      <w:r w:rsidR="00743FF0" w:rsidRPr="009068D3">
        <w:rPr>
          <w:rFonts w:ascii="Times New Roman" w:hAnsi="Times New Roman" w:cs="Times New Roman"/>
          <w:sz w:val="21"/>
          <w:szCs w:val="21"/>
        </w:rPr>
        <w:t xml:space="preserve">n average </w:t>
      </w:r>
      <w:r w:rsidR="00ED1AF1" w:rsidRPr="009068D3">
        <w:rPr>
          <w:rFonts w:ascii="Times New Roman" w:hAnsi="Times New Roman" w:cs="Times New Roman"/>
          <w:sz w:val="21"/>
          <w:szCs w:val="21"/>
        </w:rPr>
        <w:t>of</w:t>
      </w:r>
      <w:r w:rsidR="00805150" w:rsidRPr="009068D3">
        <w:rPr>
          <w:rFonts w:ascii="Times New Roman" w:hAnsi="Times New Roman" w:cs="Times New Roman"/>
          <w:sz w:val="21"/>
          <w:szCs w:val="21"/>
        </w:rPr>
        <w:t xml:space="preserve"> two to three days </w:t>
      </w:r>
      <w:r w:rsidR="00743FF0" w:rsidRPr="009068D3">
        <w:rPr>
          <w:rFonts w:ascii="Times New Roman" w:hAnsi="Times New Roman" w:cs="Times New Roman"/>
          <w:sz w:val="21"/>
          <w:szCs w:val="21"/>
        </w:rPr>
        <w:t xml:space="preserve">prior to </w:t>
      </w:r>
      <w:r w:rsidR="00BD0A01" w:rsidRPr="009068D3">
        <w:rPr>
          <w:rFonts w:ascii="Times New Roman" w:hAnsi="Times New Roman" w:cs="Times New Roman"/>
          <w:sz w:val="21"/>
          <w:szCs w:val="21"/>
        </w:rPr>
        <w:t xml:space="preserve">the </w:t>
      </w:r>
      <w:r w:rsidR="00ED1AF1" w:rsidRPr="009068D3">
        <w:rPr>
          <w:rFonts w:ascii="Times New Roman" w:hAnsi="Times New Roman" w:cs="Times New Roman"/>
          <w:sz w:val="21"/>
          <w:szCs w:val="21"/>
        </w:rPr>
        <w:t xml:space="preserve">development of </w:t>
      </w:r>
      <w:r w:rsidR="00743FF0" w:rsidRPr="009068D3">
        <w:rPr>
          <w:rFonts w:ascii="Times New Roman" w:hAnsi="Times New Roman" w:cs="Times New Roman"/>
          <w:sz w:val="21"/>
          <w:szCs w:val="21"/>
        </w:rPr>
        <w:t xml:space="preserve">symptoms </w:t>
      </w:r>
      <w:r w:rsidR="00743FF0" w:rsidRPr="009068D3">
        <w:rPr>
          <w:rFonts w:ascii="Times New Roman" w:hAnsi="Times New Roman" w:cs="Times New Roman"/>
          <w:sz w:val="21"/>
          <w:szCs w:val="21"/>
        </w:rPr>
        <w:fldChar w:fldCharType="begin"/>
      </w:r>
      <w:r w:rsidR="00A16E4F" w:rsidRPr="009068D3">
        <w:rPr>
          <w:rFonts w:ascii="Times New Roman" w:hAnsi="Times New Roman" w:cs="Times New Roman"/>
          <w:sz w:val="21"/>
          <w:szCs w:val="21"/>
        </w:rPr>
        <w:instrText xml:space="preserve"> ADDIN EN.CITE &lt;EndNote&gt;&lt;Cite&gt;&lt;Author&gt;He&lt;/Author&gt;&lt;Year&gt;2020&lt;/Year&gt;&lt;RecNum&gt;120&lt;/RecNum&gt;&lt;DisplayText&gt;[8]&lt;/DisplayText&gt;&lt;record&gt;&lt;rec-number&gt;120&lt;/rec-number&gt;&lt;foreign-keys&gt;&lt;key app="EN" db-id="st0apav5hd5wzde5p0ixxf5mtawvsddapz2s" timestamp="1651829396" guid="09df0b21-d6e6-4e29-9854-629165f8146d"&gt;120&lt;/key&gt;&lt;/foreign-keys&gt;&lt;ref-type name="Journal Article"&gt;17&lt;/ref-type&gt;&lt;contributors&gt;&lt;authors&gt;&lt;author&gt;He, Xi&lt;/author&gt;&lt;author&gt;Lau, Eric H. Y.&lt;/author&gt;&lt;author&gt;Wu, Peng&lt;/author&gt;&lt;author&gt;Deng, Xilong&lt;/author&gt;&lt;author&gt;Wang, Jian&lt;/author&gt;&lt;author&gt;Hao, Xinxin&lt;/author&gt;&lt;author&gt;Lau, Yiu Chung&lt;/author&gt;&lt;author&gt;Wong, Jessica Y.&lt;/author&gt;&lt;author&gt;Guan, Yujuan&lt;/author&gt;&lt;author&gt;Tan, Xinghua&lt;/author&gt;&lt;author&gt;Mo, Xiaoneng&lt;/author&gt;&lt;author&gt;Chen, Yanqing&lt;/author&gt;&lt;author&gt;Liao, Baolin&lt;/author&gt;&lt;author&gt;Chen, Weilie&lt;/author&gt;&lt;author&gt;Hu, Fengyu&lt;/author&gt;&lt;author&gt;Zhang, Qing&lt;/author&gt;&lt;author&gt;Zhong, Mingqiu&lt;/author&gt;&lt;author&gt;Wu, Yanrong&lt;/author&gt;&lt;author&gt;Zhao, Lingzhai&lt;/author&gt;&lt;author&gt;Zhang, Fuchun&lt;/author&gt;&lt;author&gt;Cowling, Benjamin J.&lt;/author&gt;&lt;author&gt;Li, Fang&lt;/author&gt;&lt;author&gt;Leung, Gabriel M.&lt;/author&gt;&lt;/authors&gt;&lt;/contributors&gt;&lt;titles&gt;&lt;title&gt;Temporal dynamics in viral shedding and transmissibility of COVID-19&lt;/title&gt;&lt;secondary-title&gt;Nature Medicine&lt;/secondary-title&gt;&lt;/titles&gt;&lt;periodical&gt;&lt;full-title&gt;Nature Medicine&lt;/full-title&gt;&lt;/periodical&gt;&lt;pages&gt;672-675&lt;/pages&gt;&lt;volume&gt;26&lt;/volume&gt;&lt;number&gt;5&lt;/number&gt;&lt;dates&gt;&lt;year&gt;2020&lt;/year&gt;&lt;pub-dates&gt;&lt;date&gt;2020/05/01&lt;/date&gt;&lt;/pub-dates&gt;&lt;/dates&gt;&lt;isbn&gt;1546-170X&lt;/isbn&gt;&lt;urls&gt;&lt;related-urls&gt;&lt;url&gt;https://doi.org/10.1038/s41591-020-0869-5&lt;/url&gt;&lt;/related-urls&gt;&lt;/urls&gt;&lt;electronic-resource-num&gt;10.1038/s41591-020-0869-5&lt;/electronic-resource-num&gt;&lt;/record&gt;&lt;/Cite&gt;&lt;/EndNote&gt;</w:instrText>
      </w:r>
      <w:r w:rsidR="00743FF0" w:rsidRPr="009068D3">
        <w:rPr>
          <w:rFonts w:ascii="Times New Roman" w:hAnsi="Times New Roman" w:cs="Times New Roman"/>
          <w:sz w:val="21"/>
          <w:szCs w:val="21"/>
        </w:rPr>
        <w:fldChar w:fldCharType="separate"/>
      </w:r>
      <w:r w:rsidR="00A16E4F" w:rsidRPr="009068D3">
        <w:rPr>
          <w:rFonts w:ascii="Times New Roman" w:hAnsi="Times New Roman" w:cs="Times New Roman"/>
          <w:noProof/>
          <w:sz w:val="21"/>
          <w:szCs w:val="21"/>
        </w:rPr>
        <w:t>[8]</w:t>
      </w:r>
      <w:r w:rsidR="00743FF0" w:rsidRPr="009068D3">
        <w:rPr>
          <w:rFonts w:ascii="Times New Roman" w:hAnsi="Times New Roman" w:cs="Times New Roman"/>
          <w:sz w:val="21"/>
          <w:szCs w:val="21"/>
        </w:rPr>
        <w:fldChar w:fldCharType="end"/>
      </w:r>
      <w:r w:rsidR="00743FF0" w:rsidRPr="009068D3">
        <w:rPr>
          <w:rFonts w:ascii="Times New Roman" w:hAnsi="Times New Roman" w:cs="Times New Roman"/>
          <w:sz w:val="21"/>
          <w:szCs w:val="21"/>
        </w:rPr>
        <w:t>, and the</w:t>
      </w:r>
      <w:r w:rsidR="00E67AC6" w:rsidRPr="009068D3">
        <w:rPr>
          <w:rFonts w:ascii="Times New Roman" w:hAnsi="Times New Roman" w:cs="Times New Roman"/>
          <w:sz w:val="21"/>
          <w:szCs w:val="21"/>
        </w:rPr>
        <w:t xml:space="preserve"> </w:t>
      </w:r>
      <w:r w:rsidR="0046302A" w:rsidRPr="009068D3">
        <w:rPr>
          <w:rFonts w:ascii="Times New Roman" w:hAnsi="Times New Roman" w:cs="Times New Roman"/>
          <w:sz w:val="21"/>
          <w:szCs w:val="21"/>
        </w:rPr>
        <w:t>duration</w:t>
      </w:r>
      <w:r w:rsidR="00743FF0" w:rsidRPr="009068D3">
        <w:rPr>
          <w:rFonts w:ascii="Times New Roman" w:hAnsi="Times New Roman" w:cs="Times New Roman"/>
          <w:sz w:val="21"/>
          <w:szCs w:val="21"/>
        </w:rPr>
        <w:t xml:space="preserve"> from illness onset to isolation of the first case in Beijing was five</w:t>
      </w:r>
      <w:r w:rsidR="0046302A" w:rsidRPr="009068D3">
        <w:rPr>
          <w:rFonts w:ascii="Times New Roman" w:hAnsi="Times New Roman" w:cs="Times New Roman"/>
          <w:sz w:val="21"/>
          <w:szCs w:val="21"/>
        </w:rPr>
        <w:t xml:space="preserve"> days</w:t>
      </w:r>
      <w:r w:rsidR="00743FF0" w:rsidRPr="009068D3">
        <w:rPr>
          <w:rFonts w:ascii="Times New Roman" w:hAnsi="Times New Roman" w:cs="Times New Roman"/>
          <w:sz w:val="21"/>
          <w:szCs w:val="21"/>
        </w:rPr>
        <w:t xml:space="preserve">. </w:t>
      </w:r>
      <w:r w:rsidR="00A90982" w:rsidRPr="009068D3">
        <w:rPr>
          <w:rFonts w:ascii="Times New Roman" w:hAnsi="Times New Roman" w:cs="Times New Roman"/>
          <w:sz w:val="21"/>
          <w:szCs w:val="21"/>
        </w:rPr>
        <w:t>Therefore, the</w:t>
      </w:r>
      <w:r w:rsidR="00743FF0" w:rsidRPr="009068D3">
        <w:rPr>
          <w:rFonts w:ascii="Times New Roman" w:hAnsi="Times New Roman" w:cs="Times New Roman"/>
          <w:sz w:val="21"/>
          <w:szCs w:val="21"/>
        </w:rPr>
        <w:t xml:space="preserve"> </w:t>
      </w:r>
      <w:r w:rsidR="00B0606C" w:rsidRPr="009068D3">
        <w:rPr>
          <w:rFonts w:ascii="Times New Roman" w:hAnsi="Times New Roman" w:cs="Times New Roman"/>
          <w:sz w:val="21"/>
          <w:szCs w:val="21"/>
        </w:rPr>
        <w:t xml:space="preserve">initial </w:t>
      </w:r>
      <w:r w:rsidR="003811CF" w:rsidRPr="009068D3">
        <w:rPr>
          <w:rFonts w:ascii="Times New Roman" w:hAnsi="Times New Roman" w:cs="Times New Roman"/>
          <w:sz w:val="21"/>
          <w:szCs w:val="21"/>
        </w:rPr>
        <w:t xml:space="preserve">lags </w:t>
      </w:r>
      <w:r w:rsidR="00743FF0" w:rsidRPr="009068D3">
        <w:rPr>
          <w:rFonts w:ascii="Times New Roman" w:hAnsi="Times New Roman" w:cs="Times New Roman"/>
          <w:sz w:val="21"/>
          <w:szCs w:val="21"/>
        </w:rPr>
        <w:t xml:space="preserve">from </w:t>
      </w:r>
      <w:r w:rsidR="001525C0" w:rsidRPr="009068D3">
        <w:rPr>
          <w:rFonts w:ascii="Times New Roman" w:hAnsi="Times New Roman" w:cs="Times New Roman"/>
          <w:sz w:val="21"/>
          <w:szCs w:val="21"/>
        </w:rPr>
        <w:t>infectiousness</w:t>
      </w:r>
      <w:r w:rsidR="00805150" w:rsidRPr="009068D3">
        <w:rPr>
          <w:rFonts w:ascii="Times New Roman" w:hAnsi="Times New Roman" w:cs="Times New Roman"/>
          <w:sz w:val="21"/>
          <w:szCs w:val="21"/>
        </w:rPr>
        <w:t xml:space="preserve"> onset</w:t>
      </w:r>
      <w:r w:rsidR="001525C0" w:rsidRPr="009068D3">
        <w:rPr>
          <w:rFonts w:ascii="Times New Roman" w:hAnsi="Times New Roman" w:cs="Times New Roman"/>
          <w:sz w:val="21"/>
          <w:szCs w:val="21"/>
        </w:rPr>
        <w:t xml:space="preserve"> to isolation</w:t>
      </w:r>
      <w:r w:rsidR="00743FF0" w:rsidRPr="009068D3">
        <w:rPr>
          <w:rFonts w:ascii="Times New Roman" w:hAnsi="Times New Roman" w:cs="Times New Roman"/>
          <w:sz w:val="21"/>
          <w:szCs w:val="21"/>
        </w:rPr>
        <w:t xml:space="preserve"> were</w:t>
      </w:r>
      <w:r w:rsidR="00C77ED2" w:rsidRPr="009068D3">
        <w:rPr>
          <w:rFonts w:ascii="Times New Roman" w:hAnsi="Times New Roman" w:cs="Times New Roman"/>
          <w:sz w:val="21"/>
          <w:szCs w:val="21"/>
        </w:rPr>
        <w:t xml:space="preserve"> set to</w:t>
      </w:r>
      <w:r w:rsidR="00743FF0" w:rsidRPr="009068D3">
        <w:rPr>
          <w:rFonts w:ascii="Times New Roman" w:hAnsi="Times New Roman" w:cs="Times New Roman"/>
          <w:sz w:val="21"/>
          <w:szCs w:val="21"/>
        </w:rPr>
        <w:t xml:space="preserve"> 7.5</w:t>
      </w:r>
      <w:r w:rsidR="003811CF" w:rsidRPr="009068D3">
        <w:rPr>
          <w:rFonts w:ascii="Times New Roman" w:hAnsi="Times New Roman" w:cs="Times New Roman"/>
          <w:sz w:val="21"/>
          <w:szCs w:val="21"/>
        </w:rPr>
        <w:t xml:space="preserve"> days</w:t>
      </w:r>
      <w:r w:rsidR="00743FF0" w:rsidRPr="009068D3">
        <w:rPr>
          <w:rFonts w:ascii="Times New Roman" w:hAnsi="Times New Roman" w:cs="Times New Roman"/>
          <w:sz w:val="21"/>
          <w:szCs w:val="21"/>
        </w:rPr>
        <w:t>.</w:t>
      </w:r>
      <w:bookmarkStart w:id="17" w:name="_Hlk111800022"/>
      <w:r w:rsidR="00743FF0" w:rsidRPr="009068D3">
        <w:rPr>
          <w:rFonts w:ascii="Times New Roman" w:hAnsi="Times New Roman" w:cs="Times New Roman"/>
          <w:sz w:val="21"/>
          <w:szCs w:val="21"/>
        </w:rPr>
        <w:t xml:space="preserve"> </w:t>
      </w:r>
      <w:r w:rsidR="003811CF" w:rsidRPr="009068D3">
        <w:rPr>
          <w:rFonts w:ascii="Times New Roman" w:hAnsi="Times New Roman" w:cs="Times New Roman"/>
          <w:sz w:val="21"/>
          <w:szCs w:val="21"/>
        </w:rPr>
        <w:t>T</w:t>
      </w:r>
      <w:r w:rsidR="00743FF0" w:rsidRPr="009068D3">
        <w:rPr>
          <w:rFonts w:ascii="Times New Roman" w:hAnsi="Times New Roman" w:cs="Times New Roman"/>
          <w:sz w:val="21"/>
          <w:szCs w:val="21"/>
        </w:rPr>
        <w:t xml:space="preserve">he start date </w:t>
      </w:r>
      <w:r w:rsidR="003811CF" w:rsidRPr="009068D3">
        <w:rPr>
          <w:rFonts w:ascii="Times New Roman" w:hAnsi="Times New Roman" w:cs="Times New Roman"/>
          <w:sz w:val="21"/>
          <w:szCs w:val="21"/>
        </w:rPr>
        <w:t>of simulation</w:t>
      </w:r>
      <w:bookmarkEnd w:id="17"/>
      <w:r w:rsidR="003811CF" w:rsidRPr="009068D3">
        <w:rPr>
          <w:rFonts w:ascii="Times New Roman" w:hAnsi="Times New Roman" w:cs="Times New Roman"/>
          <w:sz w:val="21"/>
          <w:szCs w:val="21"/>
        </w:rPr>
        <w:t xml:space="preserve"> </w:t>
      </w:r>
      <w:r w:rsidR="00743FF0" w:rsidRPr="009068D3">
        <w:rPr>
          <w:rFonts w:ascii="Times New Roman" w:hAnsi="Times New Roman" w:cs="Times New Roman"/>
          <w:sz w:val="21"/>
          <w:szCs w:val="21"/>
        </w:rPr>
        <w:t xml:space="preserve">was set to 3 June 2020, </w:t>
      </w:r>
      <w:r w:rsidR="00A90982" w:rsidRPr="009068D3">
        <w:rPr>
          <w:rFonts w:ascii="Times New Roman" w:hAnsi="Times New Roman" w:cs="Times New Roman"/>
          <w:sz w:val="21"/>
          <w:szCs w:val="21"/>
        </w:rPr>
        <w:t>due to</w:t>
      </w:r>
      <w:r w:rsidR="00743FF0" w:rsidRPr="009068D3">
        <w:rPr>
          <w:rFonts w:ascii="Times New Roman" w:hAnsi="Times New Roman" w:cs="Times New Roman"/>
          <w:sz w:val="21"/>
          <w:szCs w:val="21"/>
        </w:rPr>
        <w:t xml:space="preserve"> that the first case went to the </w:t>
      </w:r>
      <w:proofErr w:type="spellStart"/>
      <w:r w:rsidR="00743FF0" w:rsidRPr="009068D3">
        <w:rPr>
          <w:rFonts w:ascii="Times New Roman" w:hAnsi="Times New Roman" w:cs="Times New Roman"/>
          <w:sz w:val="21"/>
          <w:szCs w:val="21"/>
        </w:rPr>
        <w:t>Xinfadi</w:t>
      </w:r>
      <w:proofErr w:type="spellEnd"/>
      <w:r w:rsidR="00743FF0" w:rsidRPr="009068D3">
        <w:rPr>
          <w:rFonts w:ascii="Times New Roman" w:hAnsi="Times New Roman" w:cs="Times New Roman"/>
          <w:sz w:val="21"/>
          <w:szCs w:val="21"/>
        </w:rPr>
        <w:t xml:space="preserve"> </w:t>
      </w:r>
      <w:r w:rsidR="003F3DEA" w:rsidRPr="009068D3">
        <w:rPr>
          <w:rFonts w:ascii="Times New Roman" w:hAnsi="Times New Roman" w:cs="Times New Roman"/>
          <w:sz w:val="21"/>
          <w:szCs w:val="21"/>
        </w:rPr>
        <w:t xml:space="preserve">Market </w:t>
      </w:r>
      <w:r w:rsidR="00743FF0" w:rsidRPr="009068D3">
        <w:rPr>
          <w:rFonts w:ascii="Times New Roman" w:hAnsi="Times New Roman" w:cs="Times New Roman"/>
          <w:sz w:val="21"/>
          <w:szCs w:val="21"/>
        </w:rPr>
        <w:t>on th</w:t>
      </w:r>
      <w:r w:rsidR="003F3DEA" w:rsidRPr="009068D3">
        <w:rPr>
          <w:rFonts w:ascii="Times New Roman" w:hAnsi="Times New Roman" w:cs="Times New Roman"/>
          <w:sz w:val="21"/>
          <w:szCs w:val="21"/>
        </w:rPr>
        <w:t>at</w:t>
      </w:r>
      <w:r w:rsidR="00743FF0" w:rsidRPr="009068D3">
        <w:rPr>
          <w:rFonts w:ascii="Times New Roman" w:hAnsi="Times New Roman" w:cs="Times New Roman"/>
          <w:sz w:val="21"/>
          <w:szCs w:val="21"/>
        </w:rPr>
        <w:t xml:space="preserve"> day.</w:t>
      </w:r>
    </w:p>
    <w:p w14:paraId="458E0CD9" w14:textId="5DBC006E" w:rsidR="00743FF0" w:rsidRPr="009068D3" w:rsidRDefault="00B0606C" w:rsidP="00694DEB">
      <w:pPr>
        <w:pStyle w:val="af4"/>
        <w:spacing w:line="276" w:lineRule="auto"/>
        <w:ind w:firstLine="420"/>
        <w:jc w:val="both"/>
        <w:rPr>
          <w:rFonts w:ascii="Times New Roman" w:hAnsi="Times New Roman" w:cs="Times New Roman"/>
          <w:sz w:val="21"/>
          <w:szCs w:val="21"/>
        </w:rPr>
      </w:pPr>
      <w:r w:rsidRPr="009068D3">
        <w:rPr>
          <w:rFonts w:ascii="Times New Roman" w:hAnsi="Times New Roman" w:cs="Times New Roman"/>
          <w:sz w:val="21"/>
          <w:szCs w:val="21"/>
        </w:rPr>
        <w:t>For the outbreak</w:t>
      </w:r>
      <w:r w:rsidR="0037144E" w:rsidRPr="009068D3">
        <w:rPr>
          <w:rFonts w:ascii="Times New Roman" w:hAnsi="Times New Roman" w:cs="Times New Roman"/>
          <w:sz w:val="21"/>
          <w:szCs w:val="21"/>
        </w:rPr>
        <w:t>s</w:t>
      </w:r>
      <w:r w:rsidRPr="009068D3">
        <w:rPr>
          <w:rFonts w:ascii="Times New Roman" w:hAnsi="Times New Roman" w:cs="Times New Roman"/>
          <w:sz w:val="21"/>
          <w:szCs w:val="21"/>
        </w:rPr>
        <w:t xml:space="preserve"> in Guangzhou and Beijing, w</w:t>
      </w:r>
      <w:r w:rsidR="00743FF0" w:rsidRPr="009068D3">
        <w:rPr>
          <w:rFonts w:ascii="Times New Roman" w:hAnsi="Times New Roman" w:cs="Times New Roman"/>
          <w:sz w:val="21"/>
          <w:szCs w:val="21"/>
        </w:rPr>
        <w:t>e used time lags from</w:t>
      </w:r>
      <w:r w:rsidR="001525C0" w:rsidRPr="009068D3">
        <w:rPr>
          <w:rFonts w:ascii="Times New Roman" w:hAnsi="Times New Roman" w:cs="Times New Roman"/>
          <w:sz w:val="21"/>
          <w:szCs w:val="21"/>
        </w:rPr>
        <w:t xml:space="preserve"> </w:t>
      </w:r>
      <w:r w:rsidR="001078BB" w:rsidRPr="009068D3">
        <w:rPr>
          <w:rFonts w:ascii="Times New Roman" w:hAnsi="Times New Roman" w:cs="Times New Roman"/>
          <w:sz w:val="21"/>
          <w:szCs w:val="21"/>
        </w:rPr>
        <w:t xml:space="preserve">the </w:t>
      </w:r>
      <w:r w:rsidR="00AE1ECF" w:rsidRPr="009068D3">
        <w:rPr>
          <w:rFonts w:ascii="Times New Roman" w:hAnsi="Times New Roman" w:cs="Times New Roman"/>
          <w:sz w:val="21"/>
          <w:szCs w:val="21"/>
        </w:rPr>
        <w:t xml:space="preserve">first day </w:t>
      </w:r>
      <w:r w:rsidR="001525C0" w:rsidRPr="009068D3">
        <w:rPr>
          <w:rFonts w:ascii="Times New Roman" w:hAnsi="Times New Roman" w:cs="Times New Roman"/>
          <w:sz w:val="21"/>
          <w:szCs w:val="21"/>
        </w:rPr>
        <w:t>of infectiousness</w:t>
      </w:r>
      <w:r w:rsidR="00180F52" w:rsidRPr="009068D3">
        <w:rPr>
          <w:rFonts w:ascii="Times New Roman" w:hAnsi="Times New Roman" w:cs="Times New Roman"/>
          <w:sz w:val="21"/>
          <w:szCs w:val="21"/>
        </w:rPr>
        <w:t xml:space="preserve"> period</w:t>
      </w:r>
      <w:r w:rsidR="001525C0" w:rsidRPr="009068D3">
        <w:rPr>
          <w:rFonts w:ascii="Times New Roman" w:hAnsi="Times New Roman" w:cs="Times New Roman"/>
          <w:sz w:val="21"/>
          <w:szCs w:val="21"/>
        </w:rPr>
        <w:t xml:space="preserve"> to</w:t>
      </w:r>
      <w:r w:rsidR="00AE1ECF" w:rsidRPr="009068D3">
        <w:rPr>
          <w:rFonts w:ascii="Times New Roman" w:hAnsi="Times New Roman" w:cs="Times New Roman"/>
          <w:sz w:val="21"/>
          <w:szCs w:val="21"/>
        </w:rPr>
        <w:t xml:space="preserve"> the date of</w:t>
      </w:r>
      <w:r w:rsidR="001525C0" w:rsidRPr="009068D3">
        <w:rPr>
          <w:rFonts w:ascii="Times New Roman" w:hAnsi="Times New Roman" w:cs="Times New Roman"/>
          <w:sz w:val="21"/>
          <w:szCs w:val="21"/>
        </w:rPr>
        <w:t xml:space="preserve"> isolation</w:t>
      </w:r>
      <w:r w:rsidR="00743FF0" w:rsidRPr="009068D3">
        <w:rPr>
          <w:rFonts w:ascii="Times New Roman" w:hAnsi="Times New Roman" w:cs="Times New Roman"/>
          <w:sz w:val="21"/>
          <w:szCs w:val="21"/>
        </w:rPr>
        <w:t xml:space="preserve"> </w:t>
      </w:r>
      <w:r w:rsidR="00E67AC6" w:rsidRPr="009068D3">
        <w:rPr>
          <w:rFonts w:ascii="Times New Roman" w:hAnsi="Times New Roman" w:cs="Times New Roman"/>
          <w:sz w:val="21"/>
          <w:szCs w:val="21"/>
        </w:rPr>
        <w:t>as the</w:t>
      </w:r>
      <w:r w:rsidR="00743FF0" w:rsidRPr="009068D3">
        <w:rPr>
          <w:rFonts w:ascii="Times New Roman" w:hAnsi="Times New Roman" w:cs="Times New Roman"/>
          <w:sz w:val="21"/>
          <w:szCs w:val="21"/>
        </w:rPr>
        <w:t xml:space="preserve"> proxy </w:t>
      </w:r>
      <w:r w:rsidR="00E67AC6" w:rsidRPr="009068D3">
        <w:rPr>
          <w:rFonts w:ascii="Times New Roman" w:hAnsi="Times New Roman" w:cs="Times New Roman"/>
          <w:sz w:val="21"/>
          <w:szCs w:val="21"/>
        </w:rPr>
        <w:t>of the</w:t>
      </w:r>
      <w:r w:rsidR="00743FF0" w:rsidRPr="009068D3">
        <w:rPr>
          <w:rFonts w:ascii="Times New Roman" w:hAnsi="Times New Roman" w:cs="Times New Roman"/>
          <w:sz w:val="21"/>
          <w:szCs w:val="21"/>
        </w:rPr>
        <w:t xml:space="preserve"> infectious period</w:t>
      </w:r>
      <w:r w:rsidR="00610C5B" w:rsidRPr="009068D3">
        <w:rPr>
          <w:rFonts w:ascii="Times New Roman" w:hAnsi="Times New Roman" w:cs="Times New Roman"/>
          <w:sz w:val="21"/>
          <w:szCs w:val="21"/>
        </w:rPr>
        <w:t>. It</w:t>
      </w:r>
      <w:r w:rsidR="00290555" w:rsidRPr="009068D3">
        <w:rPr>
          <w:rFonts w:ascii="Times New Roman" w:hAnsi="Times New Roman" w:cs="Times New Roman"/>
          <w:sz w:val="21"/>
          <w:szCs w:val="21"/>
        </w:rPr>
        <w:t xml:space="preserve"> </w:t>
      </w:r>
      <w:r w:rsidR="00840632" w:rsidRPr="009068D3">
        <w:rPr>
          <w:rFonts w:ascii="Times New Roman" w:hAnsi="Times New Roman" w:cs="Times New Roman"/>
          <w:sz w:val="21"/>
          <w:szCs w:val="21"/>
        </w:rPr>
        <w:t xml:space="preserve">was </w:t>
      </w:r>
      <w:r w:rsidR="00290555" w:rsidRPr="009068D3">
        <w:rPr>
          <w:rFonts w:ascii="Times New Roman" w:hAnsi="Times New Roman" w:cs="Times New Roman"/>
          <w:sz w:val="21"/>
          <w:szCs w:val="21"/>
        </w:rPr>
        <w:t>shortened</w:t>
      </w:r>
      <w:r w:rsidR="00840632" w:rsidRPr="009068D3">
        <w:rPr>
          <w:rFonts w:ascii="Times New Roman" w:hAnsi="Times New Roman" w:cs="Times New Roman"/>
          <w:sz w:val="21"/>
          <w:szCs w:val="21"/>
        </w:rPr>
        <w:t xml:space="preserve"> with </w:t>
      </w:r>
      <w:r w:rsidRPr="009068D3">
        <w:rPr>
          <w:rFonts w:ascii="Times New Roman" w:hAnsi="Times New Roman" w:cs="Times New Roman"/>
          <w:sz w:val="21"/>
          <w:szCs w:val="21"/>
        </w:rPr>
        <w:t>t</w:t>
      </w:r>
      <w:r w:rsidR="00743FF0" w:rsidRPr="009068D3">
        <w:rPr>
          <w:rFonts w:ascii="Times New Roman" w:hAnsi="Times New Roman" w:cs="Times New Roman"/>
          <w:sz w:val="21"/>
          <w:szCs w:val="21"/>
        </w:rPr>
        <w:t>he implementation of large-scale nucleic acid testing</w:t>
      </w:r>
      <w:r w:rsidR="00090A6F" w:rsidRPr="009068D3">
        <w:rPr>
          <w:rFonts w:ascii="Times New Roman" w:hAnsi="Times New Roman" w:cs="Times New Roman"/>
          <w:sz w:val="21"/>
          <w:szCs w:val="21"/>
        </w:rPr>
        <w:t xml:space="preserve"> that was used to</w:t>
      </w:r>
      <w:r w:rsidR="00743FF0" w:rsidRPr="009068D3">
        <w:rPr>
          <w:rFonts w:ascii="Times New Roman" w:hAnsi="Times New Roman" w:cs="Times New Roman"/>
          <w:sz w:val="21"/>
          <w:szCs w:val="21"/>
        </w:rPr>
        <w:t xml:space="preserve"> infer the changing timeliness of case isolation across the outbreak</w:t>
      </w:r>
      <w:r w:rsidR="00F0271A" w:rsidRPr="009068D3">
        <w:rPr>
          <w:rFonts w:ascii="Times New Roman" w:hAnsi="Times New Roman" w:cs="Times New Roman"/>
          <w:sz w:val="21"/>
          <w:szCs w:val="21"/>
        </w:rPr>
        <w:t xml:space="preserve"> (Table S</w:t>
      </w:r>
      <w:r w:rsidR="009601CD" w:rsidRPr="009068D3">
        <w:rPr>
          <w:rFonts w:ascii="Times New Roman" w:hAnsi="Times New Roman" w:cs="Times New Roman"/>
          <w:sz w:val="21"/>
          <w:szCs w:val="21"/>
        </w:rPr>
        <w:t>5</w:t>
      </w:r>
      <w:r w:rsidR="00F0271A" w:rsidRPr="009068D3">
        <w:rPr>
          <w:rFonts w:ascii="Times New Roman" w:hAnsi="Times New Roman" w:cs="Times New Roman"/>
          <w:sz w:val="21"/>
          <w:szCs w:val="21"/>
        </w:rPr>
        <w:t>)</w:t>
      </w:r>
      <w:r w:rsidR="00743FF0" w:rsidRPr="009068D3">
        <w:rPr>
          <w:rFonts w:ascii="Times New Roman" w:hAnsi="Times New Roman" w:cs="Times New Roman"/>
          <w:sz w:val="21"/>
          <w:szCs w:val="21"/>
        </w:rPr>
        <w:t xml:space="preserve">. A total of 73.3% of people demonstrated good compliance with face mask use during the COVID-19 pandemic </w:t>
      </w:r>
      <w:r w:rsidR="00743FF0" w:rsidRPr="009068D3">
        <w:rPr>
          <w:rFonts w:ascii="Times New Roman" w:hAnsi="Times New Roman" w:cs="Times New Roman"/>
          <w:sz w:val="21"/>
          <w:szCs w:val="21"/>
        </w:rPr>
        <w:fldChar w:fldCharType="begin"/>
      </w:r>
      <w:r w:rsidR="00A16E4F" w:rsidRPr="009068D3">
        <w:rPr>
          <w:rFonts w:ascii="Times New Roman" w:hAnsi="Times New Roman" w:cs="Times New Roman"/>
          <w:sz w:val="21"/>
          <w:szCs w:val="21"/>
        </w:rPr>
        <w:instrText xml:space="preserve"> ADDIN EN.CITE &lt;EndNote&gt;&lt;Cite&gt;&lt;Author&gt;Tan&lt;/Author&gt;&lt;Year&gt;2021&lt;/Year&gt;&lt;RecNum&gt;87&lt;/RecNum&gt;&lt;DisplayText&gt;[9]&lt;/DisplayText&gt;&lt;record&gt;&lt;rec-number&gt;87&lt;/rec-number&gt;&lt;foreign-keys&gt;&lt;key app="EN" db-id="st0apav5hd5wzde5p0ixxf5mtawvsddapz2s" timestamp="1650528861" guid="384a8ff7-f74b-46b8-a2b8-a7238d7b95ad"&gt;87&lt;/key&gt;&lt;/foreign-keys&gt;&lt;ref-type name="Journal Article"&gt;17&lt;/ref-type&gt;&lt;contributors&gt;&lt;authors&gt;&lt;author&gt;Tan, Min&lt;/author&gt;&lt;author&gt;Wang, Yingying&lt;/author&gt;&lt;author&gt;Luo, Li&lt;/author&gt;&lt;author&gt;Hu, Jiale&lt;/author&gt;&lt;/authors&gt;&lt;/contributors&gt;&lt;titles&gt;&lt;title&gt;How the public used face masks in China during the coronavirus disease pandemic: A survey study&lt;/title&gt;&lt;secondary-title&gt;International Journal of Nursing Studies&lt;/secondary-title&gt;&lt;/titles&gt;&lt;periodical&gt;&lt;full-title&gt;International Journal of Nursing Studies&lt;/full-title&gt;&lt;/periodical&gt;&lt;pages&gt;103853&lt;/pages&gt;&lt;volume&gt;115&lt;/volume&gt;&lt;keywords&gt;&lt;keyword&gt;Behaviour&lt;/keyword&gt;&lt;keyword&gt;Public compliance&lt;/keyword&gt;&lt;keyword&gt;Coronavirus disease&lt;/keyword&gt;&lt;keyword&gt;COVID-19&lt;/keyword&gt;&lt;keyword&gt;Masks&lt;/keyword&gt;&lt;/keywords&gt;&lt;dates&gt;&lt;year&gt;2021&lt;/year&gt;&lt;pub-dates&gt;&lt;date&gt;2021/03/01/&lt;/date&gt;&lt;/pub-dates&gt;&lt;/dates&gt;&lt;isbn&gt;0020-7489&lt;/isbn&gt;&lt;urls&gt;&lt;related-urls&gt;&lt;url&gt;https://www.sciencedirect.com/science/article/pii/S0020748920303448&lt;/url&gt;&lt;/related-urls&gt;&lt;/urls&gt;&lt;electronic-resource-num&gt;https://doi.org/10.1016/j.ijnurstu.2020.103853&lt;/electronic-resource-num&gt;&lt;/record&gt;&lt;/Cite&gt;&lt;/EndNote&gt;</w:instrText>
      </w:r>
      <w:r w:rsidR="00743FF0" w:rsidRPr="009068D3">
        <w:rPr>
          <w:rFonts w:ascii="Times New Roman" w:hAnsi="Times New Roman" w:cs="Times New Roman"/>
          <w:sz w:val="21"/>
          <w:szCs w:val="21"/>
        </w:rPr>
        <w:fldChar w:fldCharType="separate"/>
      </w:r>
      <w:r w:rsidR="00A16E4F" w:rsidRPr="009068D3">
        <w:rPr>
          <w:rFonts w:ascii="Times New Roman" w:hAnsi="Times New Roman" w:cs="Times New Roman"/>
          <w:noProof/>
          <w:sz w:val="21"/>
          <w:szCs w:val="21"/>
        </w:rPr>
        <w:t>[9]</w:t>
      </w:r>
      <w:r w:rsidR="00743FF0" w:rsidRPr="009068D3">
        <w:rPr>
          <w:rFonts w:ascii="Times New Roman" w:hAnsi="Times New Roman" w:cs="Times New Roman"/>
          <w:sz w:val="21"/>
          <w:szCs w:val="21"/>
        </w:rPr>
        <w:fldChar w:fldCharType="end"/>
      </w:r>
      <w:r w:rsidR="00C04776" w:rsidRPr="009068D3">
        <w:rPr>
          <w:rFonts w:ascii="Times New Roman" w:hAnsi="Times New Roman" w:cs="Times New Roman"/>
          <w:sz w:val="21"/>
          <w:szCs w:val="21"/>
        </w:rPr>
        <w:t>, and t</w:t>
      </w:r>
      <w:r w:rsidR="00743FF0" w:rsidRPr="009068D3">
        <w:rPr>
          <w:rFonts w:ascii="Times New Roman" w:hAnsi="Times New Roman" w:cs="Times New Roman"/>
          <w:sz w:val="21"/>
          <w:szCs w:val="21"/>
        </w:rPr>
        <w:t xml:space="preserve">he proportion </w:t>
      </w:r>
      <w:r w:rsidR="00401B55" w:rsidRPr="009068D3">
        <w:rPr>
          <w:rFonts w:ascii="Times New Roman" w:hAnsi="Times New Roman" w:cs="Times New Roman"/>
          <w:sz w:val="21"/>
          <w:szCs w:val="21"/>
        </w:rPr>
        <w:t xml:space="preserve">of </w:t>
      </w:r>
      <w:r w:rsidR="00743FF0" w:rsidRPr="009068D3">
        <w:rPr>
          <w:rFonts w:ascii="Times New Roman" w:hAnsi="Times New Roman" w:cs="Times New Roman"/>
          <w:sz w:val="21"/>
          <w:szCs w:val="21"/>
        </w:rPr>
        <w:t xml:space="preserve">daily </w:t>
      </w:r>
      <w:r w:rsidR="00401B55" w:rsidRPr="009068D3">
        <w:rPr>
          <w:rFonts w:ascii="Times New Roman" w:hAnsi="Times New Roman" w:cs="Times New Roman"/>
          <w:sz w:val="21"/>
          <w:szCs w:val="21"/>
        </w:rPr>
        <w:t xml:space="preserve">mask use </w:t>
      </w:r>
      <w:r w:rsidR="00743FF0" w:rsidRPr="009068D3">
        <w:rPr>
          <w:rFonts w:ascii="Times New Roman" w:hAnsi="Times New Roman" w:cs="Times New Roman"/>
          <w:sz w:val="21"/>
          <w:szCs w:val="21"/>
        </w:rPr>
        <w:t xml:space="preserve">changed during the </w:t>
      </w:r>
      <w:r w:rsidR="00C04776" w:rsidRPr="009068D3">
        <w:rPr>
          <w:rFonts w:ascii="Times New Roman" w:hAnsi="Times New Roman" w:cs="Times New Roman"/>
          <w:sz w:val="21"/>
          <w:szCs w:val="21"/>
        </w:rPr>
        <w:t>transmission</w:t>
      </w:r>
      <w:r w:rsidR="00743FF0" w:rsidRPr="009068D3">
        <w:rPr>
          <w:rFonts w:ascii="Times New Roman" w:hAnsi="Times New Roman" w:cs="Times New Roman"/>
          <w:sz w:val="21"/>
          <w:szCs w:val="21"/>
        </w:rPr>
        <w:t xml:space="preserve"> according to the daily Baidu search index</w:t>
      </w:r>
      <w:r w:rsidR="00401B55" w:rsidRPr="009068D3">
        <w:rPr>
          <w:rFonts w:ascii="Times New Roman" w:hAnsi="Times New Roman" w:cs="Times New Roman"/>
          <w:sz w:val="21"/>
          <w:szCs w:val="21"/>
        </w:rPr>
        <w:t xml:space="preserve">, using </w:t>
      </w:r>
      <w:r w:rsidR="00743FF0" w:rsidRPr="009068D3">
        <w:rPr>
          <w:rFonts w:ascii="Times New Roman" w:hAnsi="Times New Roman" w:cs="Times New Roman"/>
          <w:sz w:val="21"/>
          <w:szCs w:val="21"/>
        </w:rPr>
        <w:t>“mask”</w:t>
      </w:r>
      <w:r w:rsidR="00401B55" w:rsidRPr="009068D3">
        <w:rPr>
          <w:rFonts w:ascii="Times New Roman" w:hAnsi="Times New Roman" w:cs="Times New Roman"/>
          <w:sz w:val="21"/>
          <w:szCs w:val="21"/>
        </w:rPr>
        <w:t xml:space="preserve"> as a search term</w:t>
      </w:r>
      <w:r w:rsidR="00743FF0" w:rsidRPr="009068D3">
        <w:rPr>
          <w:rFonts w:ascii="Times New Roman" w:hAnsi="Times New Roman" w:cs="Times New Roman"/>
          <w:sz w:val="21"/>
          <w:szCs w:val="21"/>
        </w:rPr>
        <w:t xml:space="preserve"> (</w:t>
      </w:r>
      <w:hyperlink r:id="rId45" w:history="1">
        <w:r w:rsidR="00743FF0" w:rsidRPr="009068D3">
          <w:rPr>
            <w:rStyle w:val="a3"/>
            <w:rFonts w:ascii="Times New Roman" w:eastAsia="Arial" w:hAnsi="Times New Roman" w:cs="Times New Roman"/>
            <w:color w:val="auto"/>
            <w:sz w:val="21"/>
            <w:szCs w:val="21"/>
          </w:rPr>
          <w:t>https://index.baidu.com/</w:t>
        </w:r>
      </w:hyperlink>
      <w:r w:rsidR="00743FF0" w:rsidRPr="009068D3">
        <w:rPr>
          <w:rFonts w:ascii="Times New Roman" w:hAnsi="Times New Roman" w:cs="Times New Roman"/>
          <w:sz w:val="21"/>
          <w:szCs w:val="21"/>
        </w:rPr>
        <w:t>). Moreover, the probability of being infected for people with face masks</w:t>
      </w:r>
      <w:r w:rsidR="00DD6348" w:rsidRPr="009068D3">
        <w:rPr>
          <w:rFonts w:ascii="Times New Roman" w:hAnsi="Times New Roman" w:cs="Times New Roman"/>
          <w:sz w:val="21"/>
          <w:szCs w:val="21"/>
        </w:rPr>
        <w:t xml:space="preserve"> was 1/1.44</w:t>
      </w:r>
      <w:r w:rsidR="00455F0C" w:rsidRPr="009068D3">
        <w:rPr>
          <w:rFonts w:ascii="Times New Roman" w:hAnsi="Times New Roman" w:cs="Times New Roman"/>
          <w:sz w:val="21"/>
          <w:szCs w:val="21"/>
        </w:rPr>
        <w:t xml:space="preserve"> </w:t>
      </w:r>
      <w:r w:rsidR="0042658D" w:rsidRPr="009068D3">
        <w:rPr>
          <w:rFonts w:ascii="Times New Roman" w:hAnsi="Times New Roman" w:cs="Times New Roman"/>
          <w:sz w:val="21"/>
          <w:szCs w:val="21"/>
        </w:rPr>
        <w:t xml:space="preserve">(1/1.82–1/1.24) </w:t>
      </w:r>
      <w:r w:rsidR="00455F0C" w:rsidRPr="009068D3">
        <w:rPr>
          <w:rFonts w:ascii="Times New Roman" w:hAnsi="Times New Roman" w:cs="Times New Roman"/>
          <w:sz w:val="21"/>
          <w:szCs w:val="21"/>
        </w:rPr>
        <w:t>compared with that for people without masks</w:t>
      </w:r>
      <w:r w:rsidR="00743FF0" w:rsidRPr="009068D3">
        <w:rPr>
          <w:rFonts w:ascii="Times New Roman" w:hAnsi="Times New Roman" w:cs="Times New Roman"/>
          <w:sz w:val="21"/>
          <w:szCs w:val="21"/>
        </w:rPr>
        <w:t xml:space="preserve"> </w:t>
      </w:r>
      <w:r w:rsidR="00743FF0" w:rsidRPr="009068D3">
        <w:rPr>
          <w:rFonts w:ascii="Times New Roman" w:hAnsi="Times New Roman" w:cs="Times New Roman"/>
          <w:sz w:val="21"/>
          <w:szCs w:val="21"/>
        </w:rPr>
        <w:fldChar w:fldCharType="begin"/>
      </w:r>
      <w:r w:rsidR="00A16E4F" w:rsidRPr="009068D3">
        <w:rPr>
          <w:rFonts w:ascii="Times New Roman" w:hAnsi="Times New Roman" w:cs="Times New Roman"/>
          <w:sz w:val="21"/>
          <w:szCs w:val="21"/>
        </w:rPr>
        <w:instrText xml:space="preserve"> ADDIN EN.CITE &lt;EndNote&gt;&lt;Cite&gt;&lt;Author&gt;Andrejko&lt;/Author&gt;&lt;Year&gt;2022&lt;/Year&gt;&lt;RecNum&gt;179&lt;/RecNum&gt;&lt;DisplayText&gt;[10]&lt;/DisplayText&gt;&lt;record&gt;&lt;rec-number&gt;179&lt;/rec-number&gt;&lt;foreign-keys&gt;&lt;key app="EN" db-id="st0apav5hd5wzde5p0ixxf5mtawvsddapz2s" timestamp="1658389331" guid="858bfbe1-b103-44b7-bb7c-f0b734f36aca"&gt;179&lt;/key&gt;&lt;/foreign-keys&gt;&lt;ref-type name="Report"&gt;27&lt;/ref-type&gt;&lt;contributors&gt;&lt;authors&gt;&lt;author&gt;Andrejko, Kristin L.&lt;/author&gt;&lt;author&gt;Pry, Jake M.&lt;/author&gt;&lt;author&gt;Myers, Jennifer F.&lt;/author&gt;&lt;author&gt;Fukui, Nozomi&lt;/author&gt;&lt;author&gt;DeGuzman, Jennifer L.&lt;/author&gt;&lt;/authors&gt;&lt;/contributors&gt;&lt;titles&gt;&lt;title&gt;Effectiveness of Face Mask or Respirator Use in Indoor Public Settings for Prevention of SARS-CoV-2 Infection — California, February–December 2021&lt;/title&gt;&lt;secondary-title&gt;MMWR Morb Mortal Wkly Rep 2022&lt;/secondary-title&gt;&lt;/titles&gt;&lt;pages&gt;212-216&lt;/pages&gt;&lt;number&gt;71&lt;/number&gt;&lt;dates&gt;&lt;year&gt;2022&lt;/year&gt;&lt;/dates&gt;&lt;urls&gt;&lt;/urls&gt;&lt;electronic-resource-num&gt;http://dx.doi.org/10.15585/mmwr.mm7106e1external&lt;/electronic-resource-num&gt;&lt;/record&gt;&lt;/Cite&gt;&lt;/EndNote&gt;</w:instrText>
      </w:r>
      <w:r w:rsidR="00743FF0" w:rsidRPr="009068D3">
        <w:rPr>
          <w:rFonts w:ascii="Times New Roman" w:hAnsi="Times New Roman" w:cs="Times New Roman"/>
          <w:sz w:val="21"/>
          <w:szCs w:val="21"/>
        </w:rPr>
        <w:fldChar w:fldCharType="separate"/>
      </w:r>
      <w:r w:rsidR="00A16E4F" w:rsidRPr="009068D3">
        <w:rPr>
          <w:rFonts w:ascii="Times New Roman" w:hAnsi="Times New Roman" w:cs="Times New Roman"/>
          <w:noProof/>
          <w:sz w:val="21"/>
          <w:szCs w:val="21"/>
        </w:rPr>
        <w:t>[10]</w:t>
      </w:r>
      <w:r w:rsidR="00743FF0" w:rsidRPr="009068D3">
        <w:rPr>
          <w:rFonts w:ascii="Times New Roman" w:hAnsi="Times New Roman" w:cs="Times New Roman"/>
          <w:sz w:val="21"/>
          <w:szCs w:val="21"/>
        </w:rPr>
        <w:fldChar w:fldCharType="end"/>
      </w:r>
      <w:r w:rsidR="00A76980" w:rsidRPr="009068D3">
        <w:rPr>
          <w:rFonts w:ascii="Times New Roman" w:hAnsi="Times New Roman" w:cs="Times New Roman"/>
          <w:sz w:val="21"/>
          <w:szCs w:val="21"/>
        </w:rPr>
        <w:t xml:space="preserve">. The </w:t>
      </w:r>
      <w:r w:rsidR="00743FF0" w:rsidRPr="009068D3">
        <w:rPr>
          <w:rFonts w:ascii="Times New Roman" w:hAnsi="Times New Roman" w:cs="Times New Roman"/>
          <w:sz w:val="21"/>
          <w:szCs w:val="21"/>
        </w:rPr>
        <w:t xml:space="preserve">efficacy of wearing masks in reducing transmission could be computed </w:t>
      </w:r>
      <w:r w:rsidR="00DD6348" w:rsidRPr="009068D3">
        <w:rPr>
          <w:rFonts w:ascii="Times New Roman" w:hAnsi="Times New Roman" w:cs="Times New Roman"/>
          <w:sz w:val="21"/>
          <w:szCs w:val="21"/>
        </w:rPr>
        <w:t>according to</w:t>
      </w:r>
      <w:r w:rsidR="00743FF0" w:rsidRPr="009068D3">
        <w:rPr>
          <w:rFonts w:ascii="Times New Roman" w:hAnsi="Times New Roman" w:cs="Times New Roman"/>
          <w:sz w:val="21"/>
          <w:szCs w:val="21"/>
        </w:rPr>
        <w:t xml:space="preserve"> the probability and the percentage of the wearing-mask populations </w:t>
      </w:r>
      <w:r w:rsidR="00743FF0" w:rsidRPr="009068D3">
        <w:rPr>
          <w:rFonts w:ascii="Times New Roman" w:hAnsi="Times New Roman" w:cs="Times New Roman"/>
          <w:sz w:val="21"/>
          <w:szCs w:val="21"/>
        </w:rPr>
        <w:fldChar w:fldCharType="begin"/>
      </w:r>
      <w:r w:rsidR="00A16E4F" w:rsidRPr="009068D3">
        <w:rPr>
          <w:rFonts w:ascii="Times New Roman" w:hAnsi="Times New Roman" w:cs="Times New Roman"/>
          <w:sz w:val="21"/>
          <w:szCs w:val="21"/>
        </w:rPr>
        <w:instrText xml:space="preserve"> ADDIN EN.CITE &lt;EndNote&gt;&lt;Cite&gt;&lt;Author&gt;Howard&lt;/Author&gt;&lt;Year&gt;2021&lt;/Year&gt;&lt;RecNum&gt;88&lt;/RecNum&gt;&lt;DisplayText&gt;[11]&lt;/DisplayText&gt;&lt;record&gt;&lt;rec-number&gt;88&lt;/rec-number&gt;&lt;foreign-keys&gt;&lt;key app="EN" db-id="st0apav5hd5wzde5p0ixxf5mtawvsddapz2s" timestamp="1650529479" guid="106b4e7f-a562-4e60-a7f8-5bb74bbefc6d"&gt;88&lt;/key&gt;&lt;/foreign-keys&gt;&lt;ref-type name="Journal Article"&gt;17&lt;/ref-type&gt;&lt;contributors&gt;&lt;authors&gt;&lt;author&gt;Howard, Jeremy&lt;/author&gt;&lt;author&gt;Huang, Austin&lt;/author&gt;&lt;author&gt;Li, Zhiyuan&lt;/author&gt;&lt;author&gt;Tufekci, Zeynep&lt;/author&gt;&lt;author&gt;Zdimal, Vladimir&lt;/author&gt;&lt;author&gt;van der Westhuizen, Helene-Mari&lt;/author&gt;&lt;author&gt;von Delft, Arne&lt;/author&gt;&lt;author&gt;Price, Amy&lt;/author&gt;&lt;author&gt;Fridman, Lex&lt;/author&gt;&lt;author&gt;Tang, Lei-Han&lt;/author&gt;&lt;author&gt;Tang, Viola&lt;/author&gt;&lt;author&gt;Watson Gregory, L.&lt;/author&gt;&lt;author&gt;Bax Christina, E.&lt;/author&gt;&lt;author&gt;Shaikh, Reshama&lt;/author&gt;&lt;author&gt;Questier, Frederik&lt;/author&gt;&lt;author&gt;Hernandez, Danny&lt;/author&gt;&lt;author&gt;Chu Larry, F.&lt;/author&gt;&lt;author&gt;Ramirez Christina, M.&lt;/author&gt;&lt;author&gt;Rimoin Anne, W.&lt;/author&gt;&lt;/authors&gt;&lt;/contributors&gt;&lt;titles&gt;&lt;title&gt;An evidence review of face masks against COVID-19&lt;/title&gt;&lt;secondary-title&gt;Proceedings of the National Academy of Sciences&lt;/secondary-title&gt;&lt;/titles&gt;&lt;periodical&gt;&lt;full-title&gt;Proceedings of the National Academy of Sciences&lt;/full-title&gt;&lt;/periodical&gt;&lt;pages&gt;e2014564118&lt;/pages&gt;&lt;volume&gt;118&lt;/volume&gt;&lt;number&gt;4&lt;/number&gt;&lt;dates&gt;&lt;year&gt;2021&lt;/year&gt;&lt;pub-dates&gt;&lt;date&gt;2021/01/26&lt;/date&gt;&lt;/pub-dates&gt;&lt;/dates&gt;&lt;publisher&gt;Proceedings of the National Academy of Sciences&lt;/publisher&gt;&lt;urls&gt;&lt;related-urls&gt;&lt;url&gt;https://doi.org/10.1073/pnas.2014564118&lt;/url&gt;&lt;/related-urls&gt;&lt;/urls&gt;&lt;electronic-resource-num&gt;10.1073/pnas.2014564118&lt;/electronic-resource-num&gt;&lt;access-date&gt;2022/04/21&lt;/access-date&gt;&lt;/record&gt;&lt;/Cite&gt;&lt;/EndNote&gt;</w:instrText>
      </w:r>
      <w:r w:rsidR="00743FF0" w:rsidRPr="009068D3">
        <w:rPr>
          <w:rFonts w:ascii="Times New Roman" w:hAnsi="Times New Roman" w:cs="Times New Roman"/>
          <w:sz w:val="21"/>
          <w:szCs w:val="21"/>
        </w:rPr>
        <w:fldChar w:fldCharType="separate"/>
      </w:r>
      <w:r w:rsidR="00A16E4F" w:rsidRPr="009068D3">
        <w:rPr>
          <w:rFonts w:ascii="Times New Roman" w:hAnsi="Times New Roman" w:cs="Times New Roman"/>
          <w:noProof/>
          <w:sz w:val="21"/>
          <w:szCs w:val="21"/>
        </w:rPr>
        <w:t>[11]</w:t>
      </w:r>
      <w:r w:rsidR="00743FF0" w:rsidRPr="009068D3">
        <w:rPr>
          <w:rFonts w:ascii="Times New Roman" w:hAnsi="Times New Roman" w:cs="Times New Roman"/>
          <w:sz w:val="21"/>
          <w:szCs w:val="21"/>
        </w:rPr>
        <w:fldChar w:fldCharType="end"/>
      </w:r>
      <w:r w:rsidR="00743FF0" w:rsidRPr="009068D3">
        <w:rPr>
          <w:rFonts w:ascii="Times New Roman" w:hAnsi="Times New Roman" w:cs="Times New Roman"/>
          <w:sz w:val="21"/>
          <w:szCs w:val="21"/>
        </w:rPr>
        <w:t>.</w:t>
      </w:r>
      <w:bookmarkStart w:id="18" w:name="_k8srq1b1pif4" w:colFirst="0" w:colLast="0"/>
      <w:bookmarkEnd w:id="18"/>
    </w:p>
    <w:p w14:paraId="3522AD49" w14:textId="277D166C" w:rsidR="000D3A8C" w:rsidRPr="009068D3" w:rsidRDefault="00C77ED2" w:rsidP="00694DEB">
      <w:pPr>
        <w:pStyle w:val="af4"/>
        <w:spacing w:line="276" w:lineRule="auto"/>
        <w:ind w:firstLine="420"/>
        <w:jc w:val="both"/>
        <w:rPr>
          <w:rFonts w:ascii="Times New Roman" w:hAnsi="Times New Roman" w:cs="Times New Roman"/>
          <w:sz w:val="21"/>
          <w:szCs w:val="21"/>
        </w:rPr>
      </w:pPr>
      <w:r w:rsidRPr="009068D3">
        <w:rPr>
          <w:rFonts w:ascii="Times New Roman" w:hAnsi="Times New Roman" w:cs="Times New Roman"/>
          <w:sz w:val="21"/>
          <w:szCs w:val="21"/>
        </w:rPr>
        <w:t>T</w:t>
      </w:r>
      <w:r w:rsidR="00A41CCB" w:rsidRPr="009068D3">
        <w:rPr>
          <w:rFonts w:ascii="Times New Roman" w:hAnsi="Times New Roman" w:cs="Times New Roman"/>
          <w:sz w:val="21"/>
          <w:szCs w:val="21"/>
        </w:rPr>
        <w:t xml:space="preserve">he </w:t>
      </w:r>
      <w:r w:rsidR="009601CD" w:rsidRPr="009068D3">
        <w:rPr>
          <w:rFonts w:ascii="Times New Roman" w:hAnsi="Times New Roman" w:cs="Times New Roman"/>
          <w:sz w:val="21"/>
          <w:szCs w:val="21"/>
        </w:rPr>
        <w:t xml:space="preserve">mean of many simulations (e.g., 500) </w:t>
      </w:r>
      <w:r w:rsidR="00F92A14" w:rsidRPr="009068D3">
        <w:rPr>
          <w:rFonts w:ascii="Times New Roman" w:hAnsi="Times New Roman" w:cs="Times New Roman"/>
          <w:sz w:val="21"/>
          <w:szCs w:val="21"/>
        </w:rPr>
        <w:t xml:space="preserve">using the SEIR model </w:t>
      </w:r>
      <w:r w:rsidR="009601CD" w:rsidRPr="009068D3">
        <w:rPr>
          <w:rFonts w:ascii="Times New Roman" w:hAnsi="Times New Roman" w:cs="Times New Roman"/>
          <w:sz w:val="21"/>
          <w:szCs w:val="21"/>
        </w:rPr>
        <w:t xml:space="preserve">for the cumulative number of cases </w:t>
      </w:r>
      <w:r w:rsidR="00A41CCB" w:rsidRPr="009068D3">
        <w:rPr>
          <w:rFonts w:ascii="Times New Roman" w:hAnsi="Times New Roman" w:cs="Times New Roman"/>
          <w:sz w:val="21"/>
          <w:szCs w:val="21"/>
        </w:rPr>
        <w:t>was regarded as the community-level infection risk</w:t>
      </w:r>
      <w:r w:rsidR="00831162" w:rsidRPr="009068D3">
        <w:rPr>
          <w:rFonts w:ascii="Times New Roman" w:hAnsi="Times New Roman" w:cs="Times New Roman"/>
          <w:sz w:val="21"/>
          <w:szCs w:val="21"/>
        </w:rPr>
        <w:t xml:space="preserve">, and </w:t>
      </w:r>
      <w:r w:rsidR="00A41CCB" w:rsidRPr="009068D3">
        <w:rPr>
          <w:rFonts w:ascii="Times New Roman" w:hAnsi="Times New Roman" w:cs="Times New Roman"/>
          <w:sz w:val="21"/>
          <w:szCs w:val="21"/>
        </w:rPr>
        <w:t xml:space="preserve">affected communities </w:t>
      </w:r>
      <w:r w:rsidR="00831162" w:rsidRPr="009068D3">
        <w:rPr>
          <w:rFonts w:ascii="Times New Roman" w:hAnsi="Times New Roman" w:cs="Times New Roman"/>
          <w:sz w:val="21"/>
          <w:szCs w:val="21"/>
        </w:rPr>
        <w:t xml:space="preserve">were estimated </w:t>
      </w:r>
      <w:r w:rsidR="00A41CCB" w:rsidRPr="009068D3">
        <w:rPr>
          <w:rFonts w:ascii="Times New Roman" w:hAnsi="Times New Roman" w:cs="Times New Roman"/>
          <w:sz w:val="21"/>
          <w:szCs w:val="21"/>
        </w:rPr>
        <w:t xml:space="preserve">during an outbreak by rounding up the infection risk. </w:t>
      </w:r>
      <w:r w:rsidR="00BF4F67" w:rsidRPr="009068D3">
        <w:rPr>
          <w:rFonts w:ascii="Times New Roman" w:hAnsi="Times New Roman" w:cs="Times New Roman"/>
          <w:sz w:val="21"/>
          <w:szCs w:val="21"/>
        </w:rPr>
        <w:t>The indicators, s</w:t>
      </w:r>
      <w:r w:rsidR="008A1455" w:rsidRPr="009068D3">
        <w:rPr>
          <w:rFonts w:ascii="Times New Roman" w:hAnsi="Times New Roman" w:cs="Times New Roman"/>
          <w:sz w:val="21"/>
          <w:szCs w:val="21"/>
        </w:rPr>
        <w:t>ensitivity and specificity</w:t>
      </w:r>
      <w:r w:rsidR="00BF4F67" w:rsidRPr="009068D3">
        <w:rPr>
          <w:rFonts w:ascii="Times New Roman" w:hAnsi="Times New Roman" w:cs="Times New Roman"/>
          <w:sz w:val="21"/>
          <w:szCs w:val="21"/>
        </w:rPr>
        <w:t>,</w:t>
      </w:r>
      <w:r w:rsidR="008A1455" w:rsidRPr="009068D3">
        <w:rPr>
          <w:rFonts w:ascii="Times New Roman" w:hAnsi="Times New Roman" w:cs="Times New Roman"/>
          <w:sz w:val="21"/>
          <w:szCs w:val="21"/>
        </w:rPr>
        <w:t xml:space="preserve"> were defined for depicting the spatial accuracy of the estimates by the constructed SEIR for the outbreak</w:t>
      </w:r>
      <w:r w:rsidR="00BF4F67" w:rsidRPr="009068D3">
        <w:rPr>
          <w:rFonts w:ascii="Times New Roman" w:hAnsi="Times New Roman" w:cs="Times New Roman"/>
          <w:sz w:val="21"/>
          <w:szCs w:val="21"/>
        </w:rPr>
        <w:t>s</w:t>
      </w:r>
      <w:r w:rsidR="000A1A88" w:rsidRPr="009068D3">
        <w:rPr>
          <w:rFonts w:ascii="Times New Roman" w:hAnsi="Times New Roman" w:cs="Times New Roman"/>
          <w:sz w:val="21"/>
          <w:szCs w:val="21"/>
        </w:rPr>
        <w:t xml:space="preserve"> </w:t>
      </w:r>
      <w:r w:rsidR="008A1455" w:rsidRPr="009068D3">
        <w:rPr>
          <w:rFonts w:ascii="Times New Roman" w:hAnsi="Times New Roman" w:cs="Times New Roman"/>
          <w:sz w:val="21"/>
          <w:szCs w:val="21"/>
        </w:rPr>
        <w:t>in Guangzhou and Beijing (Table S</w:t>
      </w:r>
      <w:r w:rsidR="009601CD" w:rsidRPr="009068D3">
        <w:rPr>
          <w:rFonts w:ascii="Times New Roman" w:hAnsi="Times New Roman" w:cs="Times New Roman"/>
          <w:sz w:val="21"/>
          <w:szCs w:val="21"/>
        </w:rPr>
        <w:t>6</w:t>
      </w:r>
      <w:r w:rsidR="00042878" w:rsidRPr="009068D3">
        <w:rPr>
          <w:rFonts w:ascii="Times New Roman" w:hAnsi="Times New Roman" w:cs="Times New Roman"/>
          <w:sz w:val="21"/>
          <w:szCs w:val="21"/>
        </w:rPr>
        <w:t>)</w:t>
      </w:r>
      <w:r w:rsidR="00BF4F67" w:rsidRPr="009068D3">
        <w:rPr>
          <w:rFonts w:ascii="Times New Roman" w:hAnsi="Times New Roman" w:cs="Times New Roman"/>
          <w:sz w:val="21"/>
          <w:szCs w:val="21"/>
        </w:rPr>
        <w:t>.</w:t>
      </w:r>
    </w:p>
    <w:p w14:paraId="3DF3C2F1" w14:textId="77777777" w:rsidR="000F6CE0" w:rsidRDefault="000F6CE0" w:rsidP="00694DEB">
      <w:pPr>
        <w:pStyle w:val="af4"/>
        <w:spacing w:line="276" w:lineRule="auto"/>
        <w:jc w:val="both"/>
        <w:rPr>
          <w:rFonts w:ascii="Times New Roman" w:hAnsi="Times New Roman" w:cs="Times New Roman"/>
          <w:sz w:val="21"/>
          <w:szCs w:val="21"/>
        </w:rPr>
      </w:pPr>
    </w:p>
    <w:p w14:paraId="469284DE" w14:textId="77777777" w:rsidR="000F6CE0" w:rsidRDefault="000F6CE0" w:rsidP="00694DEB">
      <w:pPr>
        <w:pStyle w:val="af4"/>
        <w:spacing w:line="276" w:lineRule="auto"/>
        <w:jc w:val="both"/>
        <w:rPr>
          <w:rFonts w:ascii="Times New Roman" w:hAnsi="Times New Roman" w:cs="Times New Roman"/>
          <w:sz w:val="21"/>
          <w:szCs w:val="21"/>
        </w:rPr>
      </w:pPr>
    </w:p>
    <w:p w14:paraId="54995C9E" w14:textId="77777777" w:rsidR="000F6CE0" w:rsidRDefault="000F6CE0" w:rsidP="00694DEB">
      <w:pPr>
        <w:pStyle w:val="af4"/>
        <w:spacing w:line="276" w:lineRule="auto"/>
        <w:jc w:val="both"/>
        <w:rPr>
          <w:rFonts w:ascii="Times New Roman" w:hAnsi="Times New Roman" w:cs="Times New Roman"/>
          <w:sz w:val="21"/>
          <w:szCs w:val="21"/>
        </w:rPr>
      </w:pPr>
    </w:p>
    <w:p w14:paraId="078C04D1" w14:textId="77777777" w:rsidR="000F6CE0" w:rsidRDefault="000F6CE0" w:rsidP="00694DEB">
      <w:pPr>
        <w:pStyle w:val="af4"/>
        <w:spacing w:line="276" w:lineRule="auto"/>
        <w:jc w:val="both"/>
        <w:rPr>
          <w:rFonts w:ascii="Times New Roman" w:hAnsi="Times New Roman" w:cs="Times New Roman"/>
          <w:sz w:val="21"/>
          <w:szCs w:val="21"/>
        </w:rPr>
      </w:pPr>
    </w:p>
    <w:p w14:paraId="65684B1F" w14:textId="77777777" w:rsidR="000F6CE0" w:rsidRPr="009068D3" w:rsidRDefault="000F6CE0" w:rsidP="00694DEB">
      <w:pPr>
        <w:pStyle w:val="af4"/>
        <w:spacing w:line="276" w:lineRule="auto"/>
        <w:jc w:val="both"/>
        <w:rPr>
          <w:rFonts w:ascii="Times New Roman" w:hAnsi="Times New Roman" w:cs="Times New Roman" w:hint="eastAsia"/>
          <w:sz w:val="21"/>
          <w:szCs w:val="21"/>
        </w:rPr>
      </w:pPr>
    </w:p>
    <w:p w14:paraId="742B5CFB" w14:textId="0863C02D" w:rsidR="0051557D" w:rsidRPr="009068D3" w:rsidRDefault="00B92E83" w:rsidP="00694DEB">
      <w:pPr>
        <w:pStyle w:val="af4"/>
        <w:spacing w:line="276" w:lineRule="auto"/>
        <w:jc w:val="both"/>
        <w:rPr>
          <w:rFonts w:ascii="Times New Roman" w:hAnsi="Times New Roman" w:cs="Times New Roman"/>
          <w:b/>
          <w:bCs/>
          <w:sz w:val="21"/>
          <w:szCs w:val="21"/>
        </w:rPr>
      </w:pPr>
      <w:r w:rsidRPr="009068D3">
        <w:rPr>
          <w:rFonts w:ascii="Times New Roman" w:hAnsi="Times New Roman" w:cs="Times New Roman"/>
          <w:b/>
          <w:bCs/>
          <w:sz w:val="21"/>
          <w:szCs w:val="21"/>
        </w:rPr>
        <w:lastRenderedPageBreak/>
        <w:t>Table S</w:t>
      </w:r>
      <w:r w:rsidR="00791364" w:rsidRPr="009068D3">
        <w:rPr>
          <w:rFonts w:ascii="Times New Roman" w:hAnsi="Times New Roman" w:cs="Times New Roman"/>
          <w:b/>
          <w:bCs/>
          <w:sz w:val="21"/>
          <w:szCs w:val="21"/>
        </w:rPr>
        <w:t>4</w:t>
      </w:r>
      <w:r w:rsidRPr="009068D3">
        <w:rPr>
          <w:rFonts w:ascii="Times New Roman" w:hAnsi="Times New Roman" w:cs="Times New Roman"/>
          <w:b/>
          <w:bCs/>
          <w:sz w:val="21"/>
          <w:szCs w:val="21"/>
        </w:rPr>
        <w:t xml:space="preserve">. </w:t>
      </w:r>
      <w:r w:rsidR="00D24559" w:rsidRPr="009068D3">
        <w:rPr>
          <w:rFonts w:ascii="Times New Roman" w:hAnsi="Times New Roman" w:cs="Times New Roman"/>
          <w:sz w:val="21"/>
          <w:szCs w:val="21"/>
        </w:rPr>
        <w:t>Daily Baidu-based weight during COVID-19 outbreak</w:t>
      </w:r>
      <w:r w:rsidR="00CF2141" w:rsidRPr="009068D3">
        <w:rPr>
          <w:rFonts w:ascii="Times New Roman" w:hAnsi="Times New Roman" w:cs="Times New Roman"/>
          <w:sz w:val="21"/>
          <w:szCs w:val="21"/>
        </w:rPr>
        <w:t>s</w:t>
      </w:r>
      <w:r w:rsidR="00D24559" w:rsidRPr="009068D3">
        <w:rPr>
          <w:rFonts w:ascii="Times New Roman" w:hAnsi="Times New Roman" w:cs="Times New Roman"/>
          <w:sz w:val="21"/>
          <w:szCs w:val="21"/>
        </w:rPr>
        <w:t xml:space="preserve"> in Guangzhou and Beijing. Baidu-based weight was computed using the counts of travelers during the outbreak divided by </w:t>
      </w:r>
      <w:r w:rsidR="008C65DD" w:rsidRPr="009068D3">
        <w:rPr>
          <w:rFonts w:ascii="Times New Roman" w:hAnsi="Times New Roman" w:cs="Times New Roman"/>
          <w:sz w:val="21"/>
          <w:szCs w:val="21"/>
        </w:rPr>
        <w:t xml:space="preserve">the </w:t>
      </w:r>
      <w:r w:rsidR="00525F30" w:rsidRPr="009068D3">
        <w:rPr>
          <w:rFonts w:ascii="Times New Roman" w:hAnsi="Times New Roman" w:cs="Times New Roman"/>
          <w:sz w:val="21"/>
          <w:szCs w:val="21"/>
        </w:rPr>
        <w:t xml:space="preserve">average </w:t>
      </w:r>
      <w:r w:rsidR="008C65DD" w:rsidRPr="009068D3">
        <w:rPr>
          <w:rFonts w:ascii="Times New Roman" w:hAnsi="Times New Roman" w:cs="Times New Roman"/>
          <w:sz w:val="21"/>
          <w:szCs w:val="21"/>
        </w:rPr>
        <w:t xml:space="preserve">level </w:t>
      </w:r>
      <w:r w:rsidR="00D24559" w:rsidRPr="009068D3">
        <w:rPr>
          <w:rFonts w:ascii="Times New Roman" w:hAnsi="Times New Roman" w:cs="Times New Roman"/>
          <w:sz w:val="21"/>
          <w:szCs w:val="21"/>
        </w:rPr>
        <w:t xml:space="preserve">before the </w:t>
      </w:r>
      <w:r w:rsidR="00777B51" w:rsidRPr="009068D3">
        <w:rPr>
          <w:rFonts w:ascii="Times New Roman" w:hAnsi="Times New Roman" w:cs="Times New Roman"/>
          <w:sz w:val="21"/>
          <w:szCs w:val="21"/>
        </w:rPr>
        <w:t>pandemic</w:t>
      </w:r>
      <w:r w:rsidR="008C65DD" w:rsidRPr="009068D3">
        <w:rPr>
          <w:rFonts w:ascii="Times New Roman" w:hAnsi="Times New Roman" w:cs="Times New Roman"/>
          <w:sz w:val="21"/>
          <w:szCs w:val="21"/>
        </w:rPr>
        <w:t xml:space="preserve"> (1-</w:t>
      </w:r>
      <w:r w:rsidR="00FF5243" w:rsidRPr="009068D3">
        <w:rPr>
          <w:rFonts w:ascii="Times New Roman" w:hAnsi="Times New Roman" w:cs="Times New Roman"/>
          <w:sz w:val="21"/>
          <w:szCs w:val="21"/>
        </w:rPr>
        <w:t>21 January 2020</w:t>
      </w:r>
      <w:r w:rsidR="008C65DD" w:rsidRPr="009068D3">
        <w:rPr>
          <w:rFonts w:ascii="Times New Roman" w:hAnsi="Times New Roman" w:cs="Times New Roman"/>
          <w:sz w:val="21"/>
          <w:szCs w:val="21"/>
        </w:rPr>
        <w:t>),</w:t>
      </w:r>
      <w:r w:rsidR="00777B51" w:rsidRPr="009068D3">
        <w:rPr>
          <w:rFonts w:ascii="Times New Roman" w:hAnsi="Times New Roman" w:cs="Times New Roman"/>
          <w:sz w:val="21"/>
          <w:szCs w:val="21"/>
        </w:rPr>
        <w:t xml:space="preserve"> </w:t>
      </w:r>
      <w:r w:rsidR="00D24559" w:rsidRPr="009068D3">
        <w:rPr>
          <w:rFonts w:ascii="Times New Roman" w:hAnsi="Times New Roman" w:cs="Times New Roman"/>
          <w:sz w:val="21"/>
          <w:szCs w:val="21"/>
        </w:rPr>
        <w:t>based on Baidu movement data.</w:t>
      </w:r>
    </w:p>
    <w:tbl>
      <w:tblPr>
        <w:tblW w:w="5000" w:type="pct"/>
        <w:tblLook w:val="04A0" w:firstRow="1" w:lastRow="0" w:firstColumn="1" w:lastColumn="0" w:noHBand="0" w:noVBand="1"/>
      </w:tblPr>
      <w:tblGrid>
        <w:gridCol w:w="1447"/>
        <w:gridCol w:w="2560"/>
        <w:gridCol w:w="301"/>
        <w:gridCol w:w="1446"/>
        <w:gridCol w:w="2558"/>
      </w:tblGrid>
      <w:tr w:rsidR="00590B37" w:rsidRPr="009068D3" w14:paraId="2E75F707" w14:textId="77777777" w:rsidTr="00774228">
        <w:trPr>
          <w:trHeight w:val="280"/>
          <w:tblHeader/>
        </w:trPr>
        <w:tc>
          <w:tcPr>
            <w:tcW w:w="2410" w:type="pct"/>
            <w:gridSpan w:val="2"/>
            <w:tcBorders>
              <w:top w:val="single" w:sz="6" w:space="0" w:color="auto"/>
              <w:left w:val="nil"/>
              <w:bottom w:val="single" w:sz="6" w:space="0" w:color="auto"/>
              <w:right w:val="nil"/>
            </w:tcBorders>
            <w:shd w:val="clear" w:color="auto" w:fill="F2F2F2" w:themeFill="background1" w:themeFillShade="F2"/>
            <w:noWrap/>
            <w:vAlign w:val="center"/>
          </w:tcPr>
          <w:p w14:paraId="578141D6" w14:textId="6F6CE92C" w:rsidR="00B92E83" w:rsidRPr="009068D3" w:rsidRDefault="00B92E83" w:rsidP="00694DEB">
            <w:pPr>
              <w:pStyle w:val="af4"/>
              <w:spacing w:line="276" w:lineRule="auto"/>
              <w:jc w:val="both"/>
              <w:rPr>
                <w:rFonts w:ascii="Times New Roman" w:eastAsia="DengXian" w:hAnsi="Times New Roman" w:cs="Times New Roman"/>
                <w:b/>
                <w:bCs/>
                <w:sz w:val="21"/>
                <w:szCs w:val="21"/>
                <w:lang w:val="en-US"/>
              </w:rPr>
            </w:pPr>
            <w:r w:rsidRPr="009068D3">
              <w:rPr>
                <w:rFonts w:ascii="Times New Roman" w:eastAsia="DengXian" w:hAnsi="Times New Roman" w:cs="Times New Roman"/>
                <w:b/>
                <w:bCs/>
                <w:sz w:val="21"/>
                <w:szCs w:val="21"/>
                <w:lang w:val="en-US"/>
              </w:rPr>
              <w:t>Guangzhou</w:t>
            </w:r>
          </w:p>
        </w:tc>
        <w:tc>
          <w:tcPr>
            <w:tcW w:w="181" w:type="pct"/>
            <w:tcBorders>
              <w:top w:val="single" w:sz="6" w:space="0" w:color="auto"/>
              <w:left w:val="nil"/>
              <w:right w:val="nil"/>
            </w:tcBorders>
            <w:shd w:val="clear" w:color="auto" w:fill="F2F2F2" w:themeFill="background1" w:themeFillShade="F2"/>
            <w:vAlign w:val="center"/>
          </w:tcPr>
          <w:p w14:paraId="305241FA" w14:textId="77777777" w:rsidR="00B92E83" w:rsidRPr="009068D3" w:rsidRDefault="00B92E83" w:rsidP="00694DEB">
            <w:pPr>
              <w:pStyle w:val="af4"/>
              <w:spacing w:line="276" w:lineRule="auto"/>
              <w:jc w:val="both"/>
              <w:rPr>
                <w:rFonts w:ascii="Times New Roman" w:eastAsia="DengXian" w:hAnsi="Times New Roman" w:cs="Times New Roman"/>
                <w:b/>
                <w:bCs/>
                <w:sz w:val="21"/>
                <w:szCs w:val="21"/>
                <w:lang w:val="en-US"/>
              </w:rPr>
            </w:pPr>
          </w:p>
        </w:tc>
        <w:tc>
          <w:tcPr>
            <w:tcW w:w="2410" w:type="pct"/>
            <w:gridSpan w:val="2"/>
            <w:tcBorders>
              <w:top w:val="single" w:sz="6" w:space="0" w:color="auto"/>
              <w:left w:val="nil"/>
              <w:bottom w:val="single" w:sz="6" w:space="0" w:color="auto"/>
              <w:right w:val="nil"/>
            </w:tcBorders>
            <w:shd w:val="clear" w:color="auto" w:fill="F2F2F2" w:themeFill="background1" w:themeFillShade="F2"/>
            <w:noWrap/>
            <w:vAlign w:val="center"/>
          </w:tcPr>
          <w:p w14:paraId="4842319C" w14:textId="20A9E210" w:rsidR="00B92E83" w:rsidRPr="009068D3" w:rsidRDefault="00B92E83" w:rsidP="00694DEB">
            <w:pPr>
              <w:pStyle w:val="af4"/>
              <w:spacing w:line="276" w:lineRule="auto"/>
              <w:jc w:val="both"/>
              <w:rPr>
                <w:rFonts w:ascii="Times New Roman" w:eastAsia="DengXian" w:hAnsi="Times New Roman" w:cs="Times New Roman"/>
                <w:b/>
                <w:bCs/>
                <w:sz w:val="21"/>
                <w:szCs w:val="21"/>
                <w:lang w:val="en-US"/>
              </w:rPr>
            </w:pPr>
            <w:r w:rsidRPr="009068D3">
              <w:rPr>
                <w:rFonts w:ascii="Times New Roman" w:eastAsia="DengXian" w:hAnsi="Times New Roman" w:cs="Times New Roman"/>
                <w:b/>
                <w:bCs/>
                <w:sz w:val="21"/>
                <w:szCs w:val="21"/>
                <w:lang w:val="en-US"/>
              </w:rPr>
              <w:t>Beijing</w:t>
            </w:r>
          </w:p>
        </w:tc>
      </w:tr>
      <w:tr w:rsidR="00590B37" w:rsidRPr="009068D3" w14:paraId="139B2E58" w14:textId="77777777" w:rsidTr="00774228">
        <w:trPr>
          <w:trHeight w:val="280"/>
          <w:tblHeader/>
        </w:trPr>
        <w:tc>
          <w:tcPr>
            <w:tcW w:w="870" w:type="pct"/>
            <w:tcBorders>
              <w:top w:val="single" w:sz="6" w:space="0" w:color="auto"/>
              <w:left w:val="nil"/>
              <w:bottom w:val="single" w:sz="6" w:space="0" w:color="auto"/>
              <w:right w:val="nil"/>
            </w:tcBorders>
            <w:shd w:val="clear" w:color="auto" w:fill="F2F2F2" w:themeFill="background1" w:themeFillShade="F2"/>
            <w:noWrap/>
            <w:vAlign w:val="center"/>
            <w:hideMark/>
          </w:tcPr>
          <w:p w14:paraId="6DE8736C" w14:textId="71CF7AEC"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Date</w:t>
            </w:r>
          </w:p>
        </w:tc>
        <w:tc>
          <w:tcPr>
            <w:tcW w:w="1540" w:type="pct"/>
            <w:tcBorders>
              <w:top w:val="single" w:sz="6" w:space="0" w:color="auto"/>
              <w:left w:val="nil"/>
              <w:bottom w:val="single" w:sz="6" w:space="0" w:color="auto"/>
              <w:right w:val="nil"/>
            </w:tcBorders>
            <w:shd w:val="clear" w:color="auto" w:fill="F2F2F2" w:themeFill="background1" w:themeFillShade="F2"/>
            <w:noWrap/>
            <w:vAlign w:val="center"/>
            <w:hideMark/>
          </w:tcPr>
          <w:p w14:paraId="09A0E7E7" w14:textId="575DC4EF"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hAnsi="Times New Roman" w:cs="Times New Roman"/>
                <w:sz w:val="21"/>
                <w:szCs w:val="21"/>
              </w:rPr>
              <w:t>Baidu-based weight</w:t>
            </w:r>
          </w:p>
        </w:tc>
        <w:tc>
          <w:tcPr>
            <w:tcW w:w="181" w:type="pct"/>
            <w:tcBorders>
              <w:left w:val="nil"/>
              <w:right w:val="nil"/>
            </w:tcBorders>
            <w:shd w:val="clear" w:color="auto" w:fill="F2F2F2" w:themeFill="background1" w:themeFillShade="F2"/>
            <w:vAlign w:val="center"/>
          </w:tcPr>
          <w:p w14:paraId="1A5B868C"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single" w:sz="6" w:space="0" w:color="auto"/>
              <w:left w:val="nil"/>
              <w:bottom w:val="single" w:sz="6" w:space="0" w:color="auto"/>
              <w:right w:val="nil"/>
            </w:tcBorders>
            <w:shd w:val="clear" w:color="auto" w:fill="F2F2F2" w:themeFill="background1" w:themeFillShade="F2"/>
            <w:noWrap/>
            <w:vAlign w:val="center"/>
            <w:hideMark/>
          </w:tcPr>
          <w:p w14:paraId="7CED5185" w14:textId="5EB9D635"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Date</w:t>
            </w:r>
          </w:p>
        </w:tc>
        <w:tc>
          <w:tcPr>
            <w:tcW w:w="1540" w:type="pct"/>
            <w:tcBorders>
              <w:top w:val="single" w:sz="6" w:space="0" w:color="auto"/>
              <w:left w:val="nil"/>
              <w:bottom w:val="single" w:sz="6" w:space="0" w:color="auto"/>
              <w:right w:val="nil"/>
            </w:tcBorders>
            <w:shd w:val="clear" w:color="auto" w:fill="F2F2F2" w:themeFill="background1" w:themeFillShade="F2"/>
            <w:noWrap/>
            <w:vAlign w:val="center"/>
            <w:hideMark/>
          </w:tcPr>
          <w:p w14:paraId="375D5BE5" w14:textId="578E7875"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hAnsi="Times New Roman" w:cs="Times New Roman"/>
                <w:sz w:val="21"/>
                <w:szCs w:val="21"/>
              </w:rPr>
              <w:t>Baidu-based weight</w:t>
            </w:r>
          </w:p>
        </w:tc>
      </w:tr>
      <w:tr w:rsidR="00590B37" w:rsidRPr="009068D3" w14:paraId="5DCDC901" w14:textId="77777777" w:rsidTr="00774228">
        <w:trPr>
          <w:trHeight w:val="280"/>
        </w:trPr>
        <w:tc>
          <w:tcPr>
            <w:tcW w:w="870" w:type="pct"/>
            <w:tcBorders>
              <w:top w:val="single" w:sz="6" w:space="0" w:color="auto"/>
              <w:left w:val="nil"/>
              <w:bottom w:val="nil"/>
              <w:right w:val="nil"/>
            </w:tcBorders>
            <w:shd w:val="clear" w:color="auto" w:fill="auto"/>
            <w:noWrap/>
            <w:vAlign w:val="center"/>
            <w:hideMark/>
          </w:tcPr>
          <w:p w14:paraId="434DAAC1"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2021/5/21</w:t>
            </w:r>
          </w:p>
        </w:tc>
        <w:tc>
          <w:tcPr>
            <w:tcW w:w="1540" w:type="pct"/>
            <w:tcBorders>
              <w:top w:val="single" w:sz="6" w:space="0" w:color="auto"/>
              <w:left w:val="nil"/>
              <w:bottom w:val="nil"/>
              <w:right w:val="nil"/>
            </w:tcBorders>
            <w:shd w:val="clear" w:color="auto" w:fill="auto"/>
            <w:noWrap/>
            <w:vAlign w:val="center"/>
            <w:hideMark/>
          </w:tcPr>
          <w:p w14:paraId="159C7E37" w14:textId="2FC4610A"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0.51</w:t>
            </w:r>
          </w:p>
        </w:tc>
        <w:tc>
          <w:tcPr>
            <w:tcW w:w="181" w:type="pct"/>
            <w:tcBorders>
              <w:left w:val="nil"/>
              <w:bottom w:val="nil"/>
              <w:right w:val="nil"/>
            </w:tcBorders>
            <w:vAlign w:val="center"/>
          </w:tcPr>
          <w:p w14:paraId="3777D870"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single" w:sz="6" w:space="0" w:color="auto"/>
              <w:left w:val="nil"/>
              <w:bottom w:val="nil"/>
              <w:right w:val="nil"/>
            </w:tcBorders>
            <w:shd w:val="clear" w:color="auto" w:fill="auto"/>
            <w:noWrap/>
            <w:vAlign w:val="center"/>
            <w:hideMark/>
          </w:tcPr>
          <w:p w14:paraId="2FA2BE20" w14:textId="444573CA"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2020/6/11</w:t>
            </w:r>
          </w:p>
        </w:tc>
        <w:tc>
          <w:tcPr>
            <w:tcW w:w="1540" w:type="pct"/>
            <w:tcBorders>
              <w:top w:val="single" w:sz="6" w:space="0" w:color="auto"/>
              <w:left w:val="nil"/>
              <w:bottom w:val="nil"/>
              <w:right w:val="nil"/>
            </w:tcBorders>
            <w:shd w:val="clear" w:color="auto" w:fill="auto"/>
            <w:noWrap/>
            <w:vAlign w:val="center"/>
            <w:hideMark/>
          </w:tcPr>
          <w:p w14:paraId="1164A9AB" w14:textId="1BCB768E"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0.50</w:t>
            </w:r>
          </w:p>
        </w:tc>
      </w:tr>
      <w:tr w:rsidR="00590B37" w:rsidRPr="009068D3" w14:paraId="08DC5309" w14:textId="77777777" w:rsidTr="00774228">
        <w:trPr>
          <w:trHeight w:val="280"/>
        </w:trPr>
        <w:tc>
          <w:tcPr>
            <w:tcW w:w="870" w:type="pct"/>
            <w:tcBorders>
              <w:top w:val="nil"/>
              <w:left w:val="nil"/>
              <w:bottom w:val="nil"/>
              <w:right w:val="nil"/>
            </w:tcBorders>
            <w:shd w:val="clear" w:color="auto" w:fill="auto"/>
            <w:noWrap/>
            <w:vAlign w:val="center"/>
            <w:hideMark/>
          </w:tcPr>
          <w:p w14:paraId="3AA51AEF"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2021/5/22</w:t>
            </w:r>
          </w:p>
        </w:tc>
        <w:tc>
          <w:tcPr>
            <w:tcW w:w="1540" w:type="pct"/>
            <w:tcBorders>
              <w:top w:val="nil"/>
              <w:left w:val="nil"/>
              <w:bottom w:val="nil"/>
              <w:right w:val="nil"/>
            </w:tcBorders>
            <w:shd w:val="clear" w:color="auto" w:fill="auto"/>
            <w:noWrap/>
            <w:vAlign w:val="center"/>
            <w:hideMark/>
          </w:tcPr>
          <w:p w14:paraId="6B07080E" w14:textId="678FE8B8"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0.68</w:t>
            </w:r>
          </w:p>
        </w:tc>
        <w:tc>
          <w:tcPr>
            <w:tcW w:w="181" w:type="pct"/>
            <w:tcBorders>
              <w:top w:val="nil"/>
              <w:left w:val="nil"/>
              <w:bottom w:val="nil"/>
              <w:right w:val="nil"/>
            </w:tcBorders>
            <w:vAlign w:val="center"/>
          </w:tcPr>
          <w:p w14:paraId="06DB48C0"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07CCFAFF" w14:textId="0BB7022E"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2020/6/12</w:t>
            </w:r>
          </w:p>
        </w:tc>
        <w:tc>
          <w:tcPr>
            <w:tcW w:w="1540" w:type="pct"/>
            <w:tcBorders>
              <w:top w:val="nil"/>
              <w:left w:val="nil"/>
              <w:bottom w:val="nil"/>
              <w:right w:val="nil"/>
            </w:tcBorders>
            <w:shd w:val="clear" w:color="auto" w:fill="auto"/>
            <w:noWrap/>
            <w:vAlign w:val="center"/>
            <w:hideMark/>
          </w:tcPr>
          <w:p w14:paraId="5DC5D07E" w14:textId="16DFD175"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0.61</w:t>
            </w:r>
          </w:p>
        </w:tc>
      </w:tr>
      <w:tr w:rsidR="00590B37" w:rsidRPr="009068D3" w14:paraId="1A172118" w14:textId="77777777" w:rsidTr="00774228">
        <w:trPr>
          <w:trHeight w:val="280"/>
        </w:trPr>
        <w:tc>
          <w:tcPr>
            <w:tcW w:w="870" w:type="pct"/>
            <w:tcBorders>
              <w:top w:val="nil"/>
              <w:left w:val="nil"/>
              <w:bottom w:val="nil"/>
              <w:right w:val="nil"/>
            </w:tcBorders>
            <w:shd w:val="clear" w:color="auto" w:fill="auto"/>
            <w:noWrap/>
            <w:vAlign w:val="center"/>
            <w:hideMark/>
          </w:tcPr>
          <w:p w14:paraId="076A2AE8"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2021/5/23</w:t>
            </w:r>
          </w:p>
        </w:tc>
        <w:tc>
          <w:tcPr>
            <w:tcW w:w="1540" w:type="pct"/>
            <w:tcBorders>
              <w:top w:val="nil"/>
              <w:left w:val="nil"/>
              <w:bottom w:val="nil"/>
              <w:right w:val="nil"/>
            </w:tcBorders>
            <w:shd w:val="clear" w:color="auto" w:fill="auto"/>
            <w:noWrap/>
            <w:vAlign w:val="center"/>
            <w:hideMark/>
          </w:tcPr>
          <w:p w14:paraId="0EFCC753" w14:textId="23733D96"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0.49</w:t>
            </w:r>
          </w:p>
        </w:tc>
        <w:tc>
          <w:tcPr>
            <w:tcW w:w="181" w:type="pct"/>
            <w:tcBorders>
              <w:top w:val="nil"/>
              <w:left w:val="nil"/>
              <w:bottom w:val="nil"/>
              <w:right w:val="nil"/>
            </w:tcBorders>
            <w:vAlign w:val="center"/>
          </w:tcPr>
          <w:p w14:paraId="1EDD6657"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127761BE" w14:textId="25829D68"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2020/6/13</w:t>
            </w:r>
          </w:p>
        </w:tc>
        <w:tc>
          <w:tcPr>
            <w:tcW w:w="1540" w:type="pct"/>
            <w:tcBorders>
              <w:top w:val="nil"/>
              <w:left w:val="nil"/>
              <w:bottom w:val="nil"/>
              <w:right w:val="nil"/>
            </w:tcBorders>
            <w:shd w:val="clear" w:color="auto" w:fill="auto"/>
            <w:noWrap/>
            <w:vAlign w:val="center"/>
            <w:hideMark/>
          </w:tcPr>
          <w:p w14:paraId="08ED7E68" w14:textId="170E734B"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0.37</w:t>
            </w:r>
          </w:p>
        </w:tc>
      </w:tr>
      <w:tr w:rsidR="00590B37" w:rsidRPr="009068D3" w14:paraId="63D7C0D6" w14:textId="77777777" w:rsidTr="00774228">
        <w:trPr>
          <w:trHeight w:val="280"/>
        </w:trPr>
        <w:tc>
          <w:tcPr>
            <w:tcW w:w="870" w:type="pct"/>
            <w:tcBorders>
              <w:top w:val="nil"/>
              <w:left w:val="nil"/>
              <w:bottom w:val="nil"/>
              <w:right w:val="nil"/>
            </w:tcBorders>
            <w:shd w:val="clear" w:color="auto" w:fill="auto"/>
            <w:noWrap/>
            <w:vAlign w:val="center"/>
            <w:hideMark/>
          </w:tcPr>
          <w:p w14:paraId="045D49DF"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2021/5/24</w:t>
            </w:r>
          </w:p>
        </w:tc>
        <w:tc>
          <w:tcPr>
            <w:tcW w:w="1540" w:type="pct"/>
            <w:tcBorders>
              <w:top w:val="nil"/>
              <w:left w:val="nil"/>
              <w:bottom w:val="nil"/>
              <w:right w:val="nil"/>
            </w:tcBorders>
            <w:shd w:val="clear" w:color="auto" w:fill="auto"/>
            <w:noWrap/>
            <w:vAlign w:val="center"/>
            <w:hideMark/>
          </w:tcPr>
          <w:p w14:paraId="09E7B3AD" w14:textId="2069C8E2"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0.52</w:t>
            </w:r>
          </w:p>
        </w:tc>
        <w:tc>
          <w:tcPr>
            <w:tcW w:w="181" w:type="pct"/>
            <w:tcBorders>
              <w:top w:val="nil"/>
              <w:left w:val="nil"/>
              <w:bottom w:val="nil"/>
              <w:right w:val="nil"/>
            </w:tcBorders>
            <w:vAlign w:val="center"/>
          </w:tcPr>
          <w:p w14:paraId="1249B765"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18E4A826" w14:textId="2EABDCFE"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2020/6/14</w:t>
            </w:r>
          </w:p>
        </w:tc>
        <w:tc>
          <w:tcPr>
            <w:tcW w:w="1540" w:type="pct"/>
            <w:tcBorders>
              <w:top w:val="nil"/>
              <w:left w:val="nil"/>
              <w:bottom w:val="nil"/>
              <w:right w:val="nil"/>
            </w:tcBorders>
            <w:shd w:val="clear" w:color="auto" w:fill="auto"/>
            <w:noWrap/>
            <w:vAlign w:val="center"/>
            <w:hideMark/>
          </w:tcPr>
          <w:p w14:paraId="17138B68" w14:textId="154C4844"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0.39</w:t>
            </w:r>
          </w:p>
        </w:tc>
      </w:tr>
      <w:tr w:rsidR="00590B37" w:rsidRPr="009068D3" w14:paraId="2280F25F" w14:textId="77777777" w:rsidTr="00774228">
        <w:trPr>
          <w:trHeight w:val="280"/>
        </w:trPr>
        <w:tc>
          <w:tcPr>
            <w:tcW w:w="870" w:type="pct"/>
            <w:tcBorders>
              <w:top w:val="nil"/>
              <w:left w:val="nil"/>
              <w:bottom w:val="nil"/>
              <w:right w:val="nil"/>
            </w:tcBorders>
            <w:shd w:val="clear" w:color="auto" w:fill="auto"/>
            <w:noWrap/>
            <w:vAlign w:val="center"/>
            <w:hideMark/>
          </w:tcPr>
          <w:p w14:paraId="670DCA73"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2021/5/25</w:t>
            </w:r>
          </w:p>
        </w:tc>
        <w:tc>
          <w:tcPr>
            <w:tcW w:w="1540" w:type="pct"/>
            <w:tcBorders>
              <w:top w:val="nil"/>
              <w:left w:val="nil"/>
              <w:bottom w:val="nil"/>
              <w:right w:val="nil"/>
            </w:tcBorders>
            <w:shd w:val="clear" w:color="auto" w:fill="auto"/>
            <w:noWrap/>
            <w:vAlign w:val="center"/>
            <w:hideMark/>
          </w:tcPr>
          <w:p w14:paraId="171C8F85" w14:textId="2A7D1B1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0.43</w:t>
            </w:r>
          </w:p>
        </w:tc>
        <w:tc>
          <w:tcPr>
            <w:tcW w:w="181" w:type="pct"/>
            <w:tcBorders>
              <w:top w:val="nil"/>
              <w:left w:val="nil"/>
              <w:bottom w:val="nil"/>
              <w:right w:val="nil"/>
            </w:tcBorders>
            <w:vAlign w:val="center"/>
          </w:tcPr>
          <w:p w14:paraId="68BE7B78"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3DBAB0D1" w14:textId="310D5D3B"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2020/6/15</w:t>
            </w:r>
          </w:p>
        </w:tc>
        <w:tc>
          <w:tcPr>
            <w:tcW w:w="1540" w:type="pct"/>
            <w:tcBorders>
              <w:top w:val="nil"/>
              <w:left w:val="nil"/>
              <w:bottom w:val="nil"/>
              <w:right w:val="nil"/>
            </w:tcBorders>
            <w:shd w:val="clear" w:color="auto" w:fill="auto"/>
            <w:noWrap/>
            <w:vAlign w:val="center"/>
            <w:hideMark/>
          </w:tcPr>
          <w:p w14:paraId="3E1E110D" w14:textId="1C8518A6"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0.34</w:t>
            </w:r>
          </w:p>
        </w:tc>
      </w:tr>
      <w:tr w:rsidR="00590B37" w:rsidRPr="009068D3" w14:paraId="0F8FA861" w14:textId="77777777" w:rsidTr="00774228">
        <w:trPr>
          <w:trHeight w:val="280"/>
        </w:trPr>
        <w:tc>
          <w:tcPr>
            <w:tcW w:w="870" w:type="pct"/>
            <w:tcBorders>
              <w:top w:val="nil"/>
              <w:left w:val="nil"/>
              <w:bottom w:val="nil"/>
              <w:right w:val="nil"/>
            </w:tcBorders>
            <w:shd w:val="clear" w:color="auto" w:fill="auto"/>
            <w:noWrap/>
            <w:vAlign w:val="center"/>
            <w:hideMark/>
          </w:tcPr>
          <w:p w14:paraId="47DEE766"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2021/5/26</w:t>
            </w:r>
          </w:p>
        </w:tc>
        <w:tc>
          <w:tcPr>
            <w:tcW w:w="1540" w:type="pct"/>
            <w:tcBorders>
              <w:top w:val="nil"/>
              <w:left w:val="nil"/>
              <w:bottom w:val="nil"/>
              <w:right w:val="nil"/>
            </w:tcBorders>
            <w:shd w:val="clear" w:color="auto" w:fill="auto"/>
            <w:noWrap/>
            <w:vAlign w:val="center"/>
            <w:hideMark/>
          </w:tcPr>
          <w:p w14:paraId="4D60196F" w14:textId="390F633C"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0.42</w:t>
            </w:r>
          </w:p>
        </w:tc>
        <w:tc>
          <w:tcPr>
            <w:tcW w:w="181" w:type="pct"/>
            <w:tcBorders>
              <w:top w:val="nil"/>
              <w:left w:val="nil"/>
              <w:bottom w:val="nil"/>
              <w:right w:val="nil"/>
            </w:tcBorders>
            <w:vAlign w:val="center"/>
          </w:tcPr>
          <w:p w14:paraId="3048DA16"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7ABC87F2" w14:textId="6E939F08"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2020/6/16</w:t>
            </w:r>
          </w:p>
        </w:tc>
        <w:tc>
          <w:tcPr>
            <w:tcW w:w="1540" w:type="pct"/>
            <w:tcBorders>
              <w:top w:val="nil"/>
              <w:left w:val="nil"/>
              <w:bottom w:val="nil"/>
              <w:right w:val="nil"/>
            </w:tcBorders>
            <w:shd w:val="clear" w:color="auto" w:fill="auto"/>
            <w:noWrap/>
            <w:vAlign w:val="center"/>
            <w:hideMark/>
          </w:tcPr>
          <w:p w14:paraId="2DB839D7" w14:textId="1E5EC0DA"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0.33</w:t>
            </w:r>
          </w:p>
        </w:tc>
      </w:tr>
      <w:tr w:rsidR="00590B37" w:rsidRPr="009068D3" w14:paraId="23123938" w14:textId="77777777" w:rsidTr="00774228">
        <w:trPr>
          <w:trHeight w:val="280"/>
        </w:trPr>
        <w:tc>
          <w:tcPr>
            <w:tcW w:w="870" w:type="pct"/>
            <w:tcBorders>
              <w:top w:val="nil"/>
              <w:left w:val="nil"/>
              <w:bottom w:val="nil"/>
              <w:right w:val="nil"/>
            </w:tcBorders>
            <w:shd w:val="clear" w:color="auto" w:fill="auto"/>
            <w:noWrap/>
            <w:vAlign w:val="center"/>
            <w:hideMark/>
          </w:tcPr>
          <w:p w14:paraId="153B385B"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2021/5/27</w:t>
            </w:r>
          </w:p>
        </w:tc>
        <w:tc>
          <w:tcPr>
            <w:tcW w:w="1540" w:type="pct"/>
            <w:tcBorders>
              <w:top w:val="nil"/>
              <w:left w:val="nil"/>
              <w:bottom w:val="nil"/>
              <w:right w:val="nil"/>
            </w:tcBorders>
            <w:shd w:val="clear" w:color="auto" w:fill="auto"/>
            <w:noWrap/>
            <w:vAlign w:val="center"/>
            <w:hideMark/>
          </w:tcPr>
          <w:p w14:paraId="1BEDA77E" w14:textId="34192CAF"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0.40</w:t>
            </w:r>
          </w:p>
        </w:tc>
        <w:tc>
          <w:tcPr>
            <w:tcW w:w="181" w:type="pct"/>
            <w:tcBorders>
              <w:top w:val="nil"/>
              <w:left w:val="nil"/>
              <w:bottom w:val="nil"/>
              <w:right w:val="nil"/>
            </w:tcBorders>
            <w:vAlign w:val="center"/>
          </w:tcPr>
          <w:p w14:paraId="2CD8A19F"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073F5B9A" w14:textId="75E35249"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2020/6/17</w:t>
            </w:r>
          </w:p>
        </w:tc>
        <w:tc>
          <w:tcPr>
            <w:tcW w:w="1540" w:type="pct"/>
            <w:tcBorders>
              <w:top w:val="nil"/>
              <w:left w:val="nil"/>
              <w:bottom w:val="nil"/>
              <w:right w:val="nil"/>
            </w:tcBorders>
            <w:shd w:val="clear" w:color="auto" w:fill="auto"/>
            <w:noWrap/>
            <w:vAlign w:val="center"/>
            <w:hideMark/>
          </w:tcPr>
          <w:p w14:paraId="24A9D9B8" w14:textId="44D405F9"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0.37</w:t>
            </w:r>
          </w:p>
        </w:tc>
      </w:tr>
      <w:tr w:rsidR="00590B37" w:rsidRPr="009068D3" w14:paraId="5C4DBF96" w14:textId="77777777" w:rsidTr="00774228">
        <w:trPr>
          <w:trHeight w:val="280"/>
        </w:trPr>
        <w:tc>
          <w:tcPr>
            <w:tcW w:w="870" w:type="pct"/>
            <w:tcBorders>
              <w:top w:val="nil"/>
              <w:left w:val="nil"/>
              <w:bottom w:val="nil"/>
              <w:right w:val="nil"/>
            </w:tcBorders>
            <w:shd w:val="clear" w:color="auto" w:fill="auto"/>
            <w:noWrap/>
            <w:vAlign w:val="center"/>
            <w:hideMark/>
          </w:tcPr>
          <w:p w14:paraId="0D29D6DD"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2021/5/28</w:t>
            </w:r>
          </w:p>
        </w:tc>
        <w:tc>
          <w:tcPr>
            <w:tcW w:w="1540" w:type="pct"/>
            <w:tcBorders>
              <w:top w:val="nil"/>
              <w:left w:val="nil"/>
              <w:bottom w:val="nil"/>
              <w:right w:val="nil"/>
            </w:tcBorders>
            <w:shd w:val="clear" w:color="auto" w:fill="auto"/>
            <w:noWrap/>
            <w:vAlign w:val="center"/>
            <w:hideMark/>
          </w:tcPr>
          <w:p w14:paraId="192494A2" w14:textId="14F5F77A"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0.44</w:t>
            </w:r>
          </w:p>
        </w:tc>
        <w:tc>
          <w:tcPr>
            <w:tcW w:w="181" w:type="pct"/>
            <w:tcBorders>
              <w:top w:val="nil"/>
              <w:left w:val="nil"/>
              <w:bottom w:val="nil"/>
              <w:right w:val="nil"/>
            </w:tcBorders>
            <w:vAlign w:val="center"/>
          </w:tcPr>
          <w:p w14:paraId="2CBC2BC2"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2B66D51B" w14:textId="0DBD2835"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2020/6/18</w:t>
            </w:r>
          </w:p>
        </w:tc>
        <w:tc>
          <w:tcPr>
            <w:tcW w:w="1540" w:type="pct"/>
            <w:tcBorders>
              <w:top w:val="nil"/>
              <w:left w:val="nil"/>
              <w:bottom w:val="nil"/>
              <w:right w:val="nil"/>
            </w:tcBorders>
            <w:shd w:val="clear" w:color="auto" w:fill="auto"/>
            <w:noWrap/>
            <w:vAlign w:val="center"/>
            <w:hideMark/>
          </w:tcPr>
          <w:p w14:paraId="230A46E0" w14:textId="3B23CAE1"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0.51</w:t>
            </w:r>
          </w:p>
        </w:tc>
      </w:tr>
      <w:tr w:rsidR="00590B37" w:rsidRPr="009068D3" w14:paraId="5EB70EEB" w14:textId="77777777" w:rsidTr="00774228">
        <w:trPr>
          <w:trHeight w:val="280"/>
        </w:trPr>
        <w:tc>
          <w:tcPr>
            <w:tcW w:w="870" w:type="pct"/>
            <w:tcBorders>
              <w:top w:val="nil"/>
              <w:left w:val="nil"/>
              <w:bottom w:val="nil"/>
              <w:right w:val="nil"/>
            </w:tcBorders>
            <w:shd w:val="clear" w:color="auto" w:fill="auto"/>
            <w:noWrap/>
            <w:vAlign w:val="center"/>
            <w:hideMark/>
          </w:tcPr>
          <w:p w14:paraId="2DBBD0E2"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2021/5/29</w:t>
            </w:r>
          </w:p>
        </w:tc>
        <w:tc>
          <w:tcPr>
            <w:tcW w:w="1540" w:type="pct"/>
            <w:tcBorders>
              <w:top w:val="nil"/>
              <w:left w:val="nil"/>
              <w:bottom w:val="nil"/>
              <w:right w:val="nil"/>
            </w:tcBorders>
            <w:shd w:val="clear" w:color="auto" w:fill="auto"/>
            <w:noWrap/>
            <w:vAlign w:val="center"/>
            <w:hideMark/>
          </w:tcPr>
          <w:p w14:paraId="19493D74" w14:textId="672ADF1F"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0.53</w:t>
            </w:r>
          </w:p>
        </w:tc>
        <w:tc>
          <w:tcPr>
            <w:tcW w:w="181" w:type="pct"/>
            <w:tcBorders>
              <w:top w:val="nil"/>
              <w:left w:val="nil"/>
              <w:bottom w:val="nil"/>
              <w:right w:val="nil"/>
            </w:tcBorders>
            <w:vAlign w:val="center"/>
          </w:tcPr>
          <w:p w14:paraId="4F8B5A1E"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29C74C54" w14:textId="49E77549"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2020/6/19</w:t>
            </w:r>
          </w:p>
        </w:tc>
        <w:tc>
          <w:tcPr>
            <w:tcW w:w="1540" w:type="pct"/>
            <w:tcBorders>
              <w:top w:val="nil"/>
              <w:left w:val="nil"/>
              <w:bottom w:val="nil"/>
              <w:right w:val="nil"/>
            </w:tcBorders>
            <w:shd w:val="clear" w:color="auto" w:fill="auto"/>
            <w:noWrap/>
            <w:vAlign w:val="center"/>
            <w:hideMark/>
          </w:tcPr>
          <w:p w14:paraId="5DC80D67" w14:textId="72BE89BE"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0.35</w:t>
            </w:r>
          </w:p>
        </w:tc>
      </w:tr>
      <w:tr w:rsidR="00590B37" w:rsidRPr="009068D3" w14:paraId="08CFAF4C" w14:textId="77777777" w:rsidTr="00774228">
        <w:trPr>
          <w:trHeight w:val="280"/>
        </w:trPr>
        <w:tc>
          <w:tcPr>
            <w:tcW w:w="870" w:type="pct"/>
            <w:tcBorders>
              <w:top w:val="nil"/>
              <w:left w:val="nil"/>
              <w:bottom w:val="nil"/>
              <w:right w:val="nil"/>
            </w:tcBorders>
            <w:shd w:val="clear" w:color="auto" w:fill="auto"/>
            <w:noWrap/>
            <w:vAlign w:val="center"/>
            <w:hideMark/>
          </w:tcPr>
          <w:p w14:paraId="2FC439CB"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2021/5/30</w:t>
            </w:r>
          </w:p>
        </w:tc>
        <w:tc>
          <w:tcPr>
            <w:tcW w:w="1540" w:type="pct"/>
            <w:tcBorders>
              <w:top w:val="nil"/>
              <w:left w:val="nil"/>
              <w:bottom w:val="nil"/>
              <w:right w:val="nil"/>
            </w:tcBorders>
            <w:shd w:val="clear" w:color="auto" w:fill="auto"/>
            <w:noWrap/>
            <w:vAlign w:val="center"/>
            <w:hideMark/>
          </w:tcPr>
          <w:p w14:paraId="15E9F438" w14:textId="12B723EE"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0.38</w:t>
            </w:r>
          </w:p>
        </w:tc>
        <w:tc>
          <w:tcPr>
            <w:tcW w:w="181" w:type="pct"/>
            <w:tcBorders>
              <w:top w:val="nil"/>
              <w:left w:val="nil"/>
              <w:bottom w:val="nil"/>
              <w:right w:val="nil"/>
            </w:tcBorders>
            <w:vAlign w:val="center"/>
          </w:tcPr>
          <w:p w14:paraId="02A92093"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4B4AC928" w14:textId="300D209E"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2020/6/20</w:t>
            </w:r>
          </w:p>
        </w:tc>
        <w:tc>
          <w:tcPr>
            <w:tcW w:w="1540" w:type="pct"/>
            <w:tcBorders>
              <w:top w:val="nil"/>
              <w:left w:val="nil"/>
              <w:bottom w:val="nil"/>
              <w:right w:val="nil"/>
            </w:tcBorders>
            <w:shd w:val="clear" w:color="auto" w:fill="auto"/>
            <w:noWrap/>
            <w:vAlign w:val="center"/>
            <w:hideMark/>
          </w:tcPr>
          <w:p w14:paraId="0F13E1F2" w14:textId="16EA1623"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0.25</w:t>
            </w:r>
          </w:p>
        </w:tc>
      </w:tr>
      <w:tr w:rsidR="00590B37" w:rsidRPr="009068D3" w14:paraId="52ED9FF2" w14:textId="77777777" w:rsidTr="00774228">
        <w:trPr>
          <w:trHeight w:val="280"/>
        </w:trPr>
        <w:tc>
          <w:tcPr>
            <w:tcW w:w="870" w:type="pct"/>
            <w:tcBorders>
              <w:top w:val="nil"/>
              <w:left w:val="nil"/>
              <w:bottom w:val="nil"/>
              <w:right w:val="nil"/>
            </w:tcBorders>
            <w:shd w:val="clear" w:color="auto" w:fill="auto"/>
            <w:noWrap/>
            <w:vAlign w:val="center"/>
            <w:hideMark/>
          </w:tcPr>
          <w:p w14:paraId="2284BACC"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2021/5/31</w:t>
            </w:r>
          </w:p>
        </w:tc>
        <w:tc>
          <w:tcPr>
            <w:tcW w:w="1540" w:type="pct"/>
            <w:tcBorders>
              <w:top w:val="nil"/>
              <w:left w:val="nil"/>
              <w:bottom w:val="nil"/>
              <w:right w:val="nil"/>
            </w:tcBorders>
            <w:shd w:val="clear" w:color="auto" w:fill="auto"/>
            <w:noWrap/>
            <w:vAlign w:val="center"/>
            <w:hideMark/>
          </w:tcPr>
          <w:p w14:paraId="58FEE2D3" w14:textId="2D600ACB"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0.40</w:t>
            </w:r>
          </w:p>
        </w:tc>
        <w:tc>
          <w:tcPr>
            <w:tcW w:w="181" w:type="pct"/>
            <w:tcBorders>
              <w:top w:val="nil"/>
              <w:left w:val="nil"/>
              <w:bottom w:val="nil"/>
              <w:right w:val="nil"/>
            </w:tcBorders>
            <w:vAlign w:val="center"/>
          </w:tcPr>
          <w:p w14:paraId="6FA49480"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455093C4" w14:textId="2D534C58"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2020/6/21</w:t>
            </w:r>
          </w:p>
        </w:tc>
        <w:tc>
          <w:tcPr>
            <w:tcW w:w="1540" w:type="pct"/>
            <w:tcBorders>
              <w:top w:val="nil"/>
              <w:left w:val="nil"/>
              <w:bottom w:val="nil"/>
              <w:right w:val="nil"/>
            </w:tcBorders>
            <w:shd w:val="clear" w:color="auto" w:fill="auto"/>
            <w:noWrap/>
            <w:vAlign w:val="center"/>
            <w:hideMark/>
          </w:tcPr>
          <w:p w14:paraId="3F419B3F" w14:textId="588ACB90"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0.26</w:t>
            </w:r>
          </w:p>
        </w:tc>
      </w:tr>
      <w:tr w:rsidR="00590B37" w:rsidRPr="009068D3" w14:paraId="51891B63" w14:textId="77777777" w:rsidTr="00774228">
        <w:trPr>
          <w:trHeight w:val="280"/>
        </w:trPr>
        <w:tc>
          <w:tcPr>
            <w:tcW w:w="870" w:type="pct"/>
            <w:tcBorders>
              <w:top w:val="nil"/>
              <w:left w:val="nil"/>
              <w:bottom w:val="nil"/>
              <w:right w:val="nil"/>
            </w:tcBorders>
            <w:shd w:val="clear" w:color="auto" w:fill="auto"/>
            <w:noWrap/>
            <w:vAlign w:val="center"/>
            <w:hideMark/>
          </w:tcPr>
          <w:p w14:paraId="011DDB83"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2021/6/1</w:t>
            </w:r>
          </w:p>
        </w:tc>
        <w:tc>
          <w:tcPr>
            <w:tcW w:w="1540" w:type="pct"/>
            <w:tcBorders>
              <w:top w:val="nil"/>
              <w:left w:val="nil"/>
              <w:bottom w:val="nil"/>
              <w:right w:val="nil"/>
            </w:tcBorders>
            <w:shd w:val="clear" w:color="auto" w:fill="auto"/>
            <w:noWrap/>
            <w:vAlign w:val="center"/>
            <w:hideMark/>
          </w:tcPr>
          <w:p w14:paraId="717AE6D6" w14:textId="5FB02788"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0.31</w:t>
            </w:r>
          </w:p>
        </w:tc>
        <w:tc>
          <w:tcPr>
            <w:tcW w:w="181" w:type="pct"/>
            <w:tcBorders>
              <w:top w:val="nil"/>
              <w:left w:val="nil"/>
              <w:bottom w:val="nil"/>
              <w:right w:val="nil"/>
            </w:tcBorders>
            <w:vAlign w:val="center"/>
          </w:tcPr>
          <w:p w14:paraId="4EDE7B1B"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12F68D11" w14:textId="17E1DCC0"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2020/6/22</w:t>
            </w:r>
          </w:p>
        </w:tc>
        <w:tc>
          <w:tcPr>
            <w:tcW w:w="1540" w:type="pct"/>
            <w:tcBorders>
              <w:top w:val="nil"/>
              <w:left w:val="nil"/>
              <w:bottom w:val="nil"/>
              <w:right w:val="nil"/>
            </w:tcBorders>
            <w:shd w:val="clear" w:color="auto" w:fill="auto"/>
            <w:noWrap/>
            <w:vAlign w:val="center"/>
            <w:hideMark/>
          </w:tcPr>
          <w:p w14:paraId="178E84CB" w14:textId="03E96C8B"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0.19</w:t>
            </w:r>
          </w:p>
        </w:tc>
      </w:tr>
      <w:tr w:rsidR="00590B37" w:rsidRPr="009068D3" w14:paraId="60ABF985" w14:textId="77777777" w:rsidTr="00774228">
        <w:trPr>
          <w:trHeight w:val="280"/>
        </w:trPr>
        <w:tc>
          <w:tcPr>
            <w:tcW w:w="870" w:type="pct"/>
            <w:tcBorders>
              <w:top w:val="nil"/>
              <w:left w:val="nil"/>
              <w:bottom w:val="nil"/>
              <w:right w:val="nil"/>
            </w:tcBorders>
            <w:shd w:val="clear" w:color="auto" w:fill="auto"/>
            <w:noWrap/>
            <w:vAlign w:val="center"/>
            <w:hideMark/>
          </w:tcPr>
          <w:p w14:paraId="13EC9549"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2021/6/2</w:t>
            </w:r>
          </w:p>
        </w:tc>
        <w:tc>
          <w:tcPr>
            <w:tcW w:w="1540" w:type="pct"/>
            <w:tcBorders>
              <w:top w:val="nil"/>
              <w:left w:val="nil"/>
              <w:bottom w:val="nil"/>
              <w:right w:val="nil"/>
            </w:tcBorders>
            <w:shd w:val="clear" w:color="auto" w:fill="auto"/>
            <w:noWrap/>
            <w:vAlign w:val="center"/>
            <w:hideMark/>
          </w:tcPr>
          <w:p w14:paraId="7627CFB5" w14:textId="2CF5C5B2"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0.28</w:t>
            </w:r>
          </w:p>
        </w:tc>
        <w:tc>
          <w:tcPr>
            <w:tcW w:w="181" w:type="pct"/>
            <w:tcBorders>
              <w:top w:val="nil"/>
              <w:left w:val="nil"/>
              <w:bottom w:val="nil"/>
              <w:right w:val="nil"/>
            </w:tcBorders>
            <w:vAlign w:val="center"/>
          </w:tcPr>
          <w:p w14:paraId="63C4A17C"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705849D0" w14:textId="48258DFB"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2020/6/23</w:t>
            </w:r>
          </w:p>
        </w:tc>
        <w:tc>
          <w:tcPr>
            <w:tcW w:w="1540" w:type="pct"/>
            <w:tcBorders>
              <w:top w:val="nil"/>
              <w:left w:val="nil"/>
              <w:bottom w:val="nil"/>
              <w:right w:val="nil"/>
            </w:tcBorders>
            <w:shd w:val="clear" w:color="auto" w:fill="auto"/>
            <w:noWrap/>
            <w:vAlign w:val="center"/>
            <w:hideMark/>
          </w:tcPr>
          <w:p w14:paraId="0614A288" w14:textId="6BAE162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0.24</w:t>
            </w:r>
          </w:p>
        </w:tc>
      </w:tr>
      <w:tr w:rsidR="00590B37" w:rsidRPr="009068D3" w14:paraId="0850F0B1" w14:textId="77777777" w:rsidTr="00774228">
        <w:trPr>
          <w:trHeight w:val="280"/>
        </w:trPr>
        <w:tc>
          <w:tcPr>
            <w:tcW w:w="870" w:type="pct"/>
            <w:tcBorders>
              <w:top w:val="nil"/>
              <w:left w:val="nil"/>
              <w:bottom w:val="nil"/>
              <w:right w:val="nil"/>
            </w:tcBorders>
            <w:shd w:val="clear" w:color="auto" w:fill="auto"/>
            <w:noWrap/>
            <w:vAlign w:val="center"/>
            <w:hideMark/>
          </w:tcPr>
          <w:p w14:paraId="40905369"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2021/6/3</w:t>
            </w:r>
          </w:p>
        </w:tc>
        <w:tc>
          <w:tcPr>
            <w:tcW w:w="1540" w:type="pct"/>
            <w:tcBorders>
              <w:top w:val="nil"/>
              <w:left w:val="nil"/>
              <w:bottom w:val="nil"/>
              <w:right w:val="nil"/>
            </w:tcBorders>
            <w:shd w:val="clear" w:color="auto" w:fill="auto"/>
            <w:noWrap/>
            <w:vAlign w:val="center"/>
            <w:hideMark/>
          </w:tcPr>
          <w:p w14:paraId="7BDCB2CA" w14:textId="1094C3DE"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0.26</w:t>
            </w:r>
          </w:p>
        </w:tc>
        <w:tc>
          <w:tcPr>
            <w:tcW w:w="181" w:type="pct"/>
            <w:tcBorders>
              <w:top w:val="nil"/>
              <w:left w:val="nil"/>
              <w:bottom w:val="nil"/>
              <w:right w:val="nil"/>
            </w:tcBorders>
            <w:vAlign w:val="center"/>
          </w:tcPr>
          <w:p w14:paraId="4254F0CC"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5CC3F2CE" w14:textId="097400F2"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2020/6/24</w:t>
            </w:r>
          </w:p>
        </w:tc>
        <w:tc>
          <w:tcPr>
            <w:tcW w:w="1540" w:type="pct"/>
            <w:tcBorders>
              <w:top w:val="nil"/>
              <w:left w:val="nil"/>
              <w:bottom w:val="nil"/>
              <w:right w:val="nil"/>
            </w:tcBorders>
            <w:shd w:val="clear" w:color="auto" w:fill="auto"/>
            <w:noWrap/>
            <w:vAlign w:val="center"/>
            <w:hideMark/>
          </w:tcPr>
          <w:p w14:paraId="6446B9C0" w14:textId="362ACC21"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0.25</w:t>
            </w:r>
          </w:p>
        </w:tc>
      </w:tr>
      <w:tr w:rsidR="00590B37" w:rsidRPr="009068D3" w14:paraId="4FBDAAB6" w14:textId="77777777" w:rsidTr="00774228">
        <w:trPr>
          <w:trHeight w:val="280"/>
        </w:trPr>
        <w:tc>
          <w:tcPr>
            <w:tcW w:w="870" w:type="pct"/>
            <w:tcBorders>
              <w:top w:val="nil"/>
              <w:left w:val="nil"/>
              <w:bottom w:val="nil"/>
              <w:right w:val="nil"/>
            </w:tcBorders>
            <w:shd w:val="clear" w:color="auto" w:fill="auto"/>
            <w:noWrap/>
            <w:vAlign w:val="center"/>
            <w:hideMark/>
          </w:tcPr>
          <w:p w14:paraId="242E6608"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2021/6/4</w:t>
            </w:r>
          </w:p>
        </w:tc>
        <w:tc>
          <w:tcPr>
            <w:tcW w:w="1540" w:type="pct"/>
            <w:tcBorders>
              <w:top w:val="nil"/>
              <w:left w:val="nil"/>
              <w:bottom w:val="nil"/>
              <w:right w:val="nil"/>
            </w:tcBorders>
            <w:shd w:val="clear" w:color="auto" w:fill="auto"/>
            <w:noWrap/>
            <w:vAlign w:val="center"/>
            <w:hideMark/>
          </w:tcPr>
          <w:p w14:paraId="230D0F6F" w14:textId="22E5D579"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0.28</w:t>
            </w:r>
          </w:p>
        </w:tc>
        <w:tc>
          <w:tcPr>
            <w:tcW w:w="181" w:type="pct"/>
            <w:tcBorders>
              <w:top w:val="nil"/>
              <w:left w:val="nil"/>
              <w:bottom w:val="nil"/>
              <w:right w:val="nil"/>
            </w:tcBorders>
            <w:vAlign w:val="center"/>
          </w:tcPr>
          <w:p w14:paraId="44973803"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4715D696" w14:textId="4FA69461"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2020/6/25</w:t>
            </w:r>
          </w:p>
        </w:tc>
        <w:tc>
          <w:tcPr>
            <w:tcW w:w="1540" w:type="pct"/>
            <w:tcBorders>
              <w:top w:val="nil"/>
              <w:left w:val="nil"/>
              <w:bottom w:val="nil"/>
              <w:right w:val="nil"/>
            </w:tcBorders>
            <w:shd w:val="clear" w:color="auto" w:fill="auto"/>
            <w:noWrap/>
            <w:vAlign w:val="center"/>
            <w:hideMark/>
          </w:tcPr>
          <w:p w14:paraId="2BD61A5A" w14:textId="663B415F"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0.31</w:t>
            </w:r>
          </w:p>
        </w:tc>
      </w:tr>
      <w:tr w:rsidR="00590B37" w:rsidRPr="009068D3" w14:paraId="16753313" w14:textId="77777777" w:rsidTr="00774228">
        <w:trPr>
          <w:trHeight w:val="280"/>
        </w:trPr>
        <w:tc>
          <w:tcPr>
            <w:tcW w:w="870" w:type="pct"/>
            <w:tcBorders>
              <w:top w:val="nil"/>
              <w:left w:val="nil"/>
              <w:bottom w:val="nil"/>
              <w:right w:val="nil"/>
            </w:tcBorders>
            <w:shd w:val="clear" w:color="auto" w:fill="auto"/>
            <w:noWrap/>
            <w:vAlign w:val="center"/>
            <w:hideMark/>
          </w:tcPr>
          <w:p w14:paraId="3A4AF4EA"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2021/6/5</w:t>
            </w:r>
          </w:p>
        </w:tc>
        <w:tc>
          <w:tcPr>
            <w:tcW w:w="1540" w:type="pct"/>
            <w:tcBorders>
              <w:top w:val="nil"/>
              <w:left w:val="nil"/>
              <w:bottom w:val="nil"/>
              <w:right w:val="nil"/>
            </w:tcBorders>
            <w:shd w:val="clear" w:color="auto" w:fill="auto"/>
            <w:noWrap/>
            <w:vAlign w:val="center"/>
            <w:hideMark/>
          </w:tcPr>
          <w:p w14:paraId="68A284F4" w14:textId="0A47BF1E"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0.30</w:t>
            </w:r>
          </w:p>
        </w:tc>
        <w:tc>
          <w:tcPr>
            <w:tcW w:w="181" w:type="pct"/>
            <w:tcBorders>
              <w:top w:val="nil"/>
              <w:left w:val="nil"/>
              <w:bottom w:val="nil"/>
              <w:right w:val="nil"/>
            </w:tcBorders>
            <w:vAlign w:val="center"/>
          </w:tcPr>
          <w:p w14:paraId="2E717ADE"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3DD37D93" w14:textId="784C9EB5"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2020/6/26</w:t>
            </w:r>
          </w:p>
        </w:tc>
        <w:tc>
          <w:tcPr>
            <w:tcW w:w="1540" w:type="pct"/>
            <w:tcBorders>
              <w:top w:val="nil"/>
              <w:left w:val="nil"/>
              <w:bottom w:val="nil"/>
              <w:right w:val="nil"/>
            </w:tcBorders>
            <w:shd w:val="clear" w:color="auto" w:fill="auto"/>
            <w:noWrap/>
            <w:vAlign w:val="center"/>
            <w:hideMark/>
          </w:tcPr>
          <w:p w14:paraId="758550AF" w14:textId="7D7BA10F"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0.32</w:t>
            </w:r>
          </w:p>
        </w:tc>
      </w:tr>
      <w:tr w:rsidR="00590B37" w:rsidRPr="009068D3" w14:paraId="455B1574" w14:textId="77777777" w:rsidTr="00774228">
        <w:trPr>
          <w:trHeight w:val="280"/>
        </w:trPr>
        <w:tc>
          <w:tcPr>
            <w:tcW w:w="870" w:type="pct"/>
            <w:tcBorders>
              <w:top w:val="nil"/>
              <w:left w:val="nil"/>
              <w:bottom w:val="nil"/>
              <w:right w:val="nil"/>
            </w:tcBorders>
            <w:shd w:val="clear" w:color="auto" w:fill="auto"/>
            <w:noWrap/>
            <w:vAlign w:val="center"/>
            <w:hideMark/>
          </w:tcPr>
          <w:p w14:paraId="29353027"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2021/6/6</w:t>
            </w:r>
          </w:p>
        </w:tc>
        <w:tc>
          <w:tcPr>
            <w:tcW w:w="1540" w:type="pct"/>
            <w:tcBorders>
              <w:top w:val="nil"/>
              <w:left w:val="nil"/>
              <w:bottom w:val="nil"/>
              <w:right w:val="nil"/>
            </w:tcBorders>
            <w:shd w:val="clear" w:color="auto" w:fill="auto"/>
            <w:noWrap/>
            <w:vAlign w:val="center"/>
            <w:hideMark/>
          </w:tcPr>
          <w:p w14:paraId="7885103F" w14:textId="0ADEC160"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0.24</w:t>
            </w:r>
          </w:p>
        </w:tc>
        <w:tc>
          <w:tcPr>
            <w:tcW w:w="181" w:type="pct"/>
            <w:tcBorders>
              <w:top w:val="nil"/>
              <w:left w:val="nil"/>
              <w:bottom w:val="nil"/>
              <w:right w:val="nil"/>
            </w:tcBorders>
            <w:vAlign w:val="center"/>
          </w:tcPr>
          <w:p w14:paraId="16F5434B"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23CD370D" w14:textId="52836CE4"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2020/6/27</w:t>
            </w:r>
          </w:p>
        </w:tc>
        <w:tc>
          <w:tcPr>
            <w:tcW w:w="1540" w:type="pct"/>
            <w:tcBorders>
              <w:top w:val="nil"/>
              <w:left w:val="nil"/>
              <w:bottom w:val="nil"/>
              <w:right w:val="nil"/>
            </w:tcBorders>
            <w:shd w:val="clear" w:color="auto" w:fill="auto"/>
            <w:noWrap/>
            <w:vAlign w:val="center"/>
            <w:hideMark/>
          </w:tcPr>
          <w:p w14:paraId="12C5B26F" w14:textId="1EAD3C58"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0.20</w:t>
            </w:r>
          </w:p>
        </w:tc>
      </w:tr>
      <w:tr w:rsidR="00590B37" w:rsidRPr="009068D3" w14:paraId="0C3CD9C1" w14:textId="77777777" w:rsidTr="00774228">
        <w:trPr>
          <w:trHeight w:val="280"/>
        </w:trPr>
        <w:tc>
          <w:tcPr>
            <w:tcW w:w="870" w:type="pct"/>
            <w:tcBorders>
              <w:top w:val="nil"/>
              <w:left w:val="nil"/>
              <w:bottom w:val="nil"/>
              <w:right w:val="nil"/>
            </w:tcBorders>
            <w:shd w:val="clear" w:color="auto" w:fill="auto"/>
            <w:noWrap/>
            <w:vAlign w:val="center"/>
            <w:hideMark/>
          </w:tcPr>
          <w:p w14:paraId="5252E7C5"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2021/6/7</w:t>
            </w:r>
          </w:p>
        </w:tc>
        <w:tc>
          <w:tcPr>
            <w:tcW w:w="1540" w:type="pct"/>
            <w:tcBorders>
              <w:top w:val="nil"/>
              <w:left w:val="nil"/>
              <w:bottom w:val="nil"/>
              <w:right w:val="nil"/>
            </w:tcBorders>
            <w:shd w:val="clear" w:color="auto" w:fill="auto"/>
            <w:noWrap/>
            <w:vAlign w:val="center"/>
            <w:hideMark/>
          </w:tcPr>
          <w:p w14:paraId="5192483B" w14:textId="76F0C5D8"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0.26</w:t>
            </w:r>
          </w:p>
        </w:tc>
        <w:tc>
          <w:tcPr>
            <w:tcW w:w="181" w:type="pct"/>
            <w:tcBorders>
              <w:top w:val="nil"/>
              <w:left w:val="nil"/>
              <w:bottom w:val="nil"/>
              <w:right w:val="nil"/>
            </w:tcBorders>
            <w:vAlign w:val="center"/>
          </w:tcPr>
          <w:p w14:paraId="17580C50"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73E9ED33" w14:textId="5A234D44"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2020/6/28</w:t>
            </w:r>
          </w:p>
        </w:tc>
        <w:tc>
          <w:tcPr>
            <w:tcW w:w="1540" w:type="pct"/>
            <w:tcBorders>
              <w:top w:val="nil"/>
              <w:left w:val="nil"/>
              <w:bottom w:val="nil"/>
              <w:right w:val="nil"/>
            </w:tcBorders>
            <w:shd w:val="clear" w:color="auto" w:fill="auto"/>
            <w:noWrap/>
            <w:vAlign w:val="center"/>
            <w:hideMark/>
          </w:tcPr>
          <w:p w14:paraId="703DC1B3" w14:textId="0DE2F36C"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0.23</w:t>
            </w:r>
          </w:p>
        </w:tc>
      </w:tr>
      <w:tr w:rsidR="00590B37" w:rsidRPr="009068D3" w14:paraId="64161F10" w14:textId="77777777" w:rsidTr="00774228">
        <w:trPr>
          <w:trHeight w:val="280"/>
        </w:trPr>
        <w:tc>
          <w:tcPr>
            <w:tcW w:w="870" w:type="pct"/>
            <w:tcBorders>
              <w:top w:val="nil"/>
              <w:left w:val="nil"/>
              <w:bottom w:val="nil"/>
              <w:right w:val="nil"/>
            </w:tcBorders>
            <w:shd w:val="clear" w:color="auto" w:fill="auto"/>
            <w:noWrap/>
            <w:vAlign w:val="center"/>
            <w:hideMark/>
          </w:tcPr>
          <w:p w14:paraId="157A7FFB"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2021/6/8</w:t>
            </w:r>
          </w:p>
        </w:tc>
        <w:tc>
          <w:tcPr>
            <w:tcW w:w="1540" w:type="pct"/>
            <w:tcBorders>
              <w:top w:val="nil"/>
              <w:left w:val="nil"/>
              <w:bottom w:val="nil"/>
              <w:right w:val="nil"/>
            </w:tcBorders>
            <w:shd w:val="clear" w:color="auto" w:fill="auto"/>
            <w:noWrap/>
            <w:vAlign w:val="center"/>
            <w:hideMark/>
          </w:tcPr>
          <w:p w14:paraId="178C82DF" w14:textId="56A124C4"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0.22</w:t>
            </w:r>
          </w:p>
        </w:tc>
        <w:tc>
          <w:tcPr>
            <w:tcW w:w="181" w:type="pct"/>
            <w:tcBorders>
              <w:top w:val="nil"/>
              <w:left w:val="nil"/>
              <w:bottom w:val="nil"/>
              <w:right w:val="nil"/>
            </w:tcBorders>
            <w:vAlign w:val="center"/>
          </w:tcPr>
          <w:p w14:paraId="66705937"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048571D1" w14:textId="27DD0E0A"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2020/6/29</w:t>
            </w:r>
          </w:p>
        </w:tc>
        <w:tc>
          <w:tcPr>
            <w:tcW w:w="1540" w:type="pct"/>
            <w:tcBorders>
              <w:top w:val="nil"/>
              <w:left w:val="nil"/>
              <w:bottom w:val="nil"/>
              <w:right w:val="nil"/>
            </w:tcBorders>
            <w:shd w:val="clear" w:color="auto" w:fill="auto"/>
            <w:noWrap/>
            <w:vAlign w:val="center"/>
            <w:hideMark/>
          </w:tcPr>
          <w:p w14:paraId="0E6C1960" w14:textId="7F0C4552"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0.24</w:t>
            </w:r>
          </w:p>
        </w:tc>
      </w:tr>
      <w:tr w:rsidR="00590B37" w:rsidRPr="009068D3" w14:paraId="3D6152BE" w14:textId="77777777" w:rsidTr="00774228">
        <w:trPr>
          <w:trHeight w:val="280"/>
        </w:trPr>
        <w:tc>
          <w:tcPr>
            <w:tcW w:w="870" w:type="pct"/>
            <w:tcBorders>
              <w:top w:val="nil"/>
              <w:left w:val="nil"/>
              <w:bottom w:val="nil"/>
              <w:right w:val="nil"/>
            </w:tcBorders>
            <w:shd w:val="clear" w:color="auto" w:fill="auto"/>
            <w:noWrap/>
            <w:vAlign w:val="center"/>
            <w:hideMark/>
          </w:tcPr>
          <w:p w14:paraId="3FB28294"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2021/6/9</w:t>
            </w:r>
          </w:p>
        </w:tc>
        <w:tc>
          <w:tcPr>
            <w:tcW w:w="1540" w:type="pct"/>
            <w:tcBorders>
              <w:top w:val="nil"/>
              <w:left w:val="nil"/>
              <w:bottom w:val="nil"/>
              <w:right w:val="nil"/>
            </w:tcBorders>
            <w:shd w:val="clear" w:color="auto" w:fill="auto"/>
            <w:noWrap/>
            <w:vAlign w:val="center"/>
            <w:hideMark/>
          </w:tcPr>
          <w:p w14:paraId="3E483278" w14:textId="14CC5DFE"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0.22</w:t>
            </w:r>
          </w:p>
        </w:tc>
        <w:tc>
          <w:tcPr>
            <w:tcW w:w="181" w:type="pct"/>
            <w:tcBorders>
              <w:top w:val="nil"/>
              <w:left w:val="nil"/>
              <w:bottom w:val="nil"/>
              <w:right w:val="nil"/>
            </w:tcBorders>
            <w:vAlign w:val="center"/>
          </w:tcPr>
          <w:p w14:paraId="5EFE8E59"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72C5031A" w14:textId="7F1B8D09"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2020/6/30</w:t>
            </w:r>
          </w:p>
        </w:tc>
        <w:tc>
          <w:tcPr>
            <w:tcW w:w="1540" w:type="pct"/>
            <w:tcBorders>
              <w:top w:val="nil"/>
              <w:left w:val="nil"/>
              <w:bottom w:val="nil"/>
              <w:right w:val="nil"/>
            </w:tcBorders>
            <w:shd w:val="clear" w:color="auto" w:fill="auto"/>
            <w:noWrap/>
            <w:vAlign w:val="center"/>
            <w:hideMark/>
          </w:tcPr>
          <w:p w14:paraId="0B14F0AA" w14:textId="7F3E8ED8"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0.26</w:t>
            </w:r>
          </w:p>
        </w:tc>
      </w:tr>
      <w:tr w:rsidR="00590B37" w:rsidRPr="009068D3" w14:paraId="33D2BEBA" w14:textId="77777777" w:rsidTr="00774228">
        <w:trPr>
          <w:trHeight w:val="280"/>
        </w:trPr>
        <w:tc>
          <w:tcPr>
            <w:tcW w:w="870" w:type="pct"/>
            <w:tcBorders>
              <w:top w:val="nil"/>
              <w:left w:val="nil"/>
              <w:bottom w:val="nil"/>
              <w:right w:val="nil"/>
            </w:tcBorders>
            <w:shd w:val="clear" w:color="auto" w:fill="auto"/>
            <w:noWrap/>
            <w:vAlign w:val="center"/>
            <w:hideMark/>
          </w:tcPr>
          <w:p w14:paraId="59B02A93"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2021/6/10</w:t>
            </w:r>
          </w:p>
        </w:tc>
        <w:tc>
          <w:tcPr>
            <w:tcW w:w="1540" w:type="pct"/>
            <w:tcBorders>
              <w:top w:val="nil"/>
              <w:left w:val="nil"/>
              <w:bottom w:val="nil"/>
              <w:right w:val="nil"/>
            </w:tcBorders>
            <w:shd w:val="clear" w:color="auto" w:fill="auto"/>
            <w:noWrap/>
            <w:vAlign w:val="center"/>
            <w:hideMark/>
          </w:tcPr>
          <w:p w14:paraId="565E244A" w14:textId="1DFAEFCE"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0.22</w:t>
            </w:r>
          </w:p>
        </w:tc>
        <w:tc>
          <w:tcPr>
            <w:tcW w:w="181" w:type="pct"/>
            <w:tcBorders>
              <w:top w:val="nil"/>
              <w:left w:val="nil"/>
              <w:bottom w:val="nil"/>
              <w:right w:val="nil"/>
            </w:tcBorders>
            <w:vAlign w:val="center"/>
          </w:tcPr>
          <w:p w14:paraId="51FF22E4"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74A31162" w14:textId="66A7E4BD"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2020/7/1</w:t>
            </w:r>
          </w:p>
        </w:tc>
        <w:tc>
          <w:tcPr>
            <w:tcW w:w="1540" w:type="pct"/>
            <w:tcBorders>
              <w:top w:val="nil"/>
              <w:left w:val="nil"/>
              <w:bottom w:val="nil"/>
              <w:right w:val="nil"/>
            </w:tcBorders>
            <w:shd w:val="clear" w:color="auto" w:fill="auto"/>
            <w:noWrap/>
            <w:vAlign w:val="center"/>
            <w:hideMark/>
          </w:tcPr>
          <w:p w14:paraId="2EDEC906" w14:textId="3ECE64B6"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0.25</w:t>
            </w:r>
          </w:p>
        </w:tc>
      </w:tr>
      <w:tr w:rsidR="00590B37" w:rsidRPr="009068D3" w14:paraId="0D04127F" w14:textId="77777777" w:rsidTr="00774228">
        <w:trPr>
          <w:trHeight w:val="280"/>
        </w:trPr>
        <w:tc>
          <w:tcPr>
            <w:tcW w:w="870" w:type="pct"/>
            <w:tcBorders>
              <w:top w:val="nil"/>
              <w:left w:val="nil"/>
              <w:bottom w:val="nil"/>
              <w:right w:val="nil"/>
            </w:tcBorders>
            <w:shd w:val="clear" w:color="auto" w:fill="auto"/>
            <w:noWrap/>
            <w:vAlign w:val="center"/>
            <w:hideMark/>
          </w:tcPr>
          <w:p w14:paraId="36EBAD5A"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2021/6/11</w:t>
            </w:r>
          </w:p>
        </w:tc>
        <w:tc>
          <w:tcPr>
            <w:tcW w:w="1540" w:type="pct"/>
            <w:tcBorders>
              <w:top w:val="nil"/>
              <w:left w:val="nil"/>
              <w:bottom w:val="nil"/>
              <w:right w:val="nil"/>
            </w:tcBorders>
            <w:shd w:val="clear" w:color="auto" w:fill="auto"/>
            <w:noWrap/>
            <w:vAlign w:val="center"/>
            <w:hideMark/>
          </w:tcPr>
          <w:p w14:paraId="0A662FFD" w14:textId="0EFA80C6"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0.22</w:t>
            </w:r>
          </w:p>
        </w:tc>
        <w:tc>
          <w:tcPr>
            <w:tcW w:w="181" w:type="pct"/>
            <w:tcBorders>
              <w:top w:val="nil"/>
              <w:left w:val="nil"/>
              <w:bottom w:val="nil"/>
              <w:right w:val="nil"/>
            </w:tcBorders>
            <w:vAlign w:val="center"/>
          </w:tcPr>
          <w:p w14:paraId="122A4D31"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0D4BABAB" w14:textId="43EA64D0"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2020/7/2</w:t>
            </w:r>
          </w:p>
        </w:tc>
        <w:tc>
          <w:tcPr>
            <w:tcW w:w="1540" w:type="pct"/>
            <w:tcBorders>
              <w:top w:val="nil"/>
              <w:left w:val="nil"/>
              <w:bottom w:val="nil"/>
              <w:right w:val="nil"/>
            </w:tcBorders>
            <w:shd w:val="clear" w:color="auto" w:fill="auto"/>
            <w:noWrap/>
            <w:vAlign w:val="center"/>
            <w:hideMark/>
          </w:tcPr>
          <w:p w14:paraId="2B057FC9" w14:textId="3B2AD990"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0.29</w:t>
            </w:r>
          </w:p>
        </w:tc>
      </w:tr>
      <w:tr w:rsidR="00590B37" w:rsidRPr="009068D3" w14:paraId="6038A485" w14:textId="77777777" w:rsidTr="00774228">
        <w:trPr>
          <w:trHeight w:val="280"/>
        </w:trPr>
        <w:tc>
          <w:tcPr>
            <w:tcW w:w="870" w:type="pct"/>
            <w:tcBorders>
              <w:top w:val="nil"/>
              <w:left w:val="nil"/>
              <w:bottom w:val="nil"/>
              <w:right w:val="nil"/>
            </w:tcBorders>
            <w:shd w:val="clear" w:color="auto" w:fill="auto"/>
            <w:noWrap/>
            <w:vAlign w:val="center"/>
            <w:hideMark/>
          </w:tcPr>
          <w:p w14:paraId="704648C2"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2021/6/12</w:t>
            </w:r>
          </w:p>
        </w:tc>
        <w:tc>
          <w:tcPr>
            <w:tcW w:w="1540" w:type="pct"/>
            <w:tcBorders>
              <w:top w:val="nil"/>
              <w:left w:val="nil"/>
              <w:bottom w:val="nil"/>
              <w:right w:val="nil"/>
            </w:tcBorders>
            <w:shd w:val="clear" w:color="auto" w:fill="auto"/>
            <w:noWrap/>
            <w:vAlign w:val="center"/>
            <w:hideMark/>
          </w:tcPr>
          <w:p w14:paraId="53622446" w14:textId="75E9348A"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0.32</w:t>
            </w:r>
          </w:p>
        </w:tc>
        <w:tc>
          <w:tcPr>
            <w:tcW w:w="181" w:type="pct"/>
            <w:tcBorders>
              <w:top w:val="nil"/>
              <w:left w:val="nil"/>
              <w:bottom w:val="nil"/>
              <w:right w:val="nil"/>
            </w:tcBorders>
            <w:vAlign w:val="center"/>
          </w:tcPr>
          <w:p w14:paraId="5D195D91"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77167D8C" w14:textId="7BE00B2B"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2020/7/3</w:t>
            </w:r>
          </w:p>
        </w:tc>
        <w:tc>
          <w:tcPr>
            <w:tcW w:w="1540" w:type="pct"/>
            <w:tcBorders>
              <w:top w:val="nil"/>
              <w:left w:val="nil"/>
              <w:bottom w:val="nil"/>
              <w:right w:val="nil"/>
            </w:tcBorders>
            <w:shd w:val="clear" w:color="auto" w:fill="auto"/>
            <w:noWrap/>
            <w:vAlign w:val="center"/>
            <w:hideMark/>
          </w:tcPr>
          <w:p w14:paraId="34DB682F" w14:textId="0E917A10"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0.34</w:t>
            </w:r>
          </w:p>
        </w:tc>
      </w:tr>
      <w:tr w:rsidR="00590B37" w:rsidRPr="009068D3" w14:paraId="43650602" w14:textId="77777777" w:rsidTr="00774228">
        <w:trPr>
          <w:trHeight w:val="280"/>
        </w:trPr>
        <w:tc>
          <w:tcPr>
            <w:tcW w:w="870" w:type="pct"/>
            <w:tcBorders>
              <w:top w:val="nil"/>
              <w:left w:val="nil"/>
              <w:bottom w:val="nil"/>
              <w:right w:val="nil"/>
            </w:tcBorders>
            <w:shd w:val="clear" w:color="auto" w:fill="auto"/>
            <w:noWrap/>
            <w:vAlign w:val="center"/>
            <w:hideMark/>
          </w:tcPr>
          <w:p w14:paraId="780C6D29"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2021/6/13</w:t>
            </w:r>
          </w:p>
        </w:tc>
        <w:tc>
          <w:tcPr>
            <w:tcW w:w="1540" w:type="pct"/>
            <w:tcBorders>
              <w:top w:val="nil"/>
              <w:left w:val="nil"/>
              <w:bottom w:val="nil"/>
              <w:right w:val="nil"/>
            </w:tcBorders>
            <w:shd w:val="clear" w:color="auto" w:fill="auto"/>
            <w:noWrap/>
            <w:vAlign w:val="center"/>
            <w:hideMark/>
          </w:tcPr>
          <w:p w14:paraId="0FC4BED9" w14:textId="7E0468E3"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0.27</w:t>
            </w:r>
          </w:p>
        </w:tc>
        <w:tc>
          <w:tcPr>
            <w:tcW w:w="181" w:type="pct"/>
            <w:tcBorders>
              <w:top w:val="nil"/>
              <w:left w:val="nil"/>
              <w:bottom w:val="nil"/>
              <w:right w:val="nil"/>
            </w:tcBorders>
            <w:vAlign w:val="center"/>
          </w:tcPr>
          <w:p w14:paraId="4EDC5B62"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09DA558A" w14:textId="312761B6"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2020/7/4</w:t>
            </w:r>
          </w:p>
        </w:tc>
        <w:tc>
          <w:tcPr>
            <w:tcW w:w="1540" w:type="pct"/>
            <w:tcBorders>
              <w:top w:val="nil"/>
              <w:left w:val="nil"/>
              <w:bottom w:val="nil"/>
              <w:right w:val="nil"/>
            </w:tcBorders>
            <w:shd w:val="clear" w:color="auto" w:fill="auto"/>
            <w:noWrap/>
            <w:vAlign w:val="center"/>
            <w:hideMark/>
          </w:tcPr>
          <w:p w14:paraId="18104648" w14:textId="0A38CBB2"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0.23</w:t>
            </w:r>
          </w:p>
        </w:tc>
      </w:tr>
      <w:tr w:rsidR="00590B37" w:rsidRPr="009068D3" w14:paraId="358D110D" w14:textId="77777777" w:rsidTr="00774228">
        <w:trPr>
          <w:trHeight w:val="280"/>
        </w:trPr>
        <w:tc>
          <w:tcPr>
            <w:tcW w:w="870" w:type="pct"/>
            <w:tcBorders>
              <w:top w:val="nil"/>
              <w:left w:val="nil"/>
              <w:bottom w:val="nil"/>
              <w:right w:val="nil"/>
            </w:tcBorders>
            <w:shd w:val="clear" w:color="auto" w:fill="auto"/>
            <w:noWrap/>
            <w:vAlign w:val="center"/>
            <w:hideMark/>
          </w:tcPr>
          <w:p w14:paraId="15A44A01"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2021/6/14</w:t>
            </w:r>
          </w:p>
        </w:tc>
        <w:tc>
          <w:tcPr>
            <w:tcW w:w="1540" w:type="pct"/>
            <w:tcBorders>
              <w:top w:val="nil"/>
              <w:left w:val="nil"/>
              <w:bottom w:val="nil"/>
              <w:right w:val="nil"/>
            </w:tcBorders>
            <w:shd w:val="clear" w:color="auto" w:fill="auto"/>
            <w:noWrap/>
            <w:vAlign w:val="center"/>
            <w:hideMark/>
          </w:tcPr>
          <w:p w14:paraId="5AB7C295" w14:textId="3FEB2FA0"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0.23</w:t>
            </w:r>
          </w:p>
        </w:tc>
        <w:tc>
          <w:tcPr>
            <w:tcW w:w="181" w:type="pct"/>
            <w:tcBorders>
              <w:top w:val="nil"/>
              <w:left w:val="nil"/>
              <w:bottom w:val="nil"/>
              <w:right w:val="nil"/>
            </w:tcBorders>
            <w:vAlign w:val="center"/>
          </w:tcPr>
          <w:p w14:paraId="097EBA89"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56B0AD23" w14:textId="76AA9763"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2020/7/5</w:t>
            </w:r>
          </w:p>
        </w:tc>
        <w:tc>
          <w:tcPr>
            <w:tcW w:w="1540" w:type="pct"/>
            <w:tcBorders>
              <w:top w:val="nil"/>
              <w:left w:val="nil"/>
              <w:bottom w:val="nil"/>
              <w:right w:val="nil"/>
            </w:tcBorders>
            <w:shd w:val="clear" w:color="auto" w:fill="auto"/>
            <w:noWrap/>
            <w:vAlign w:val="center"/>
            <w:hideMark/>
          </w:tcPr>
          <w:p w14:paraId="52EEFDD7" w14:textId="3C8EDD4C"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0.25</w:t>
            </w:r>
          </w:p>
        </w:tc>
      </w:tr>
      <w:tr w:rsidR="00590B37" w:rsidRPr="009068D3" w14:paraId="697FF850" w14:textId="77777777" w:rsidTr="00774228">
        <w:trPr>
          <w:trHeight w:val="280"/>
        </w:trPr>
        <w:tc>
          <w:tcPr>
            <w:tcW w:w="870" w:type="pct"/>
            <w:tcBorders>
              <w:top w:val="nil"/>
              <w:left w:val="nil"/>
              <w:bottom w:val="nil"/>
              <w:right w:val="nil"/>
            </w:tcBorders>
            <w:shd w:val="clear" w:color="auto" w:fill="auto"/>
            <w:noWrap/>
            <w:vAlign w:val="center"/>
            <w:hideMark/>
          </w:tcPr>
          <w:p w14:paraId="7FD3E16E"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2021/6/15</w:t>
            </w:r>
          </w:p>
        </w:tc>
        <w:tc>
          <w:tcPr>
            <w:tcW w:w="1540" w:type="pct"/>
            <w:tcBorders>
              <w:top w:val="nil"/>
              <w:left w:val="nil"/>
              <w:bottom w:val="nil"/>
              <w:right w:val="nil"/>
            </w:tcBorders>
            <w:shd w:val="clear" w:color="auto" w:fill="auto"/>
            <w:noWrap/>
            <w:vAlign w:val="center"/>
            <w:hideMark/>
          </w:tcPr>
          <w:p w14:paraId="7E7C44A0" w14:textId="4FCC9416"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0.25</w:t>
            </w:r>
          </w:p>
        </w:tc>
        <w:tc>
          <w:tcPr>
            <w:tcW w:w="181" w:type="pct"/>
            <w:tcBorders>
              <w:top w:val="nil"/>
              <w:left w:val="nil"/>
              <w:bottom w:val="nil"/>
              <w:right w:val="nil"/>
            </w:tcBorders>
            <w:vAlign w:val="center"/>
          </w:tcPr>
          <w:p w14:paraId="31911AF8"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00619E26" w14:textId="5DC6E020"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1540" w:type="pct"/>
            <w:tcBorders>
              <w:top w:val="nil"/>
              <w:left w:val="nil"/>
              <w:bottom w:val="nil"/>
              <w:right w:val="nil"/>
            </w:tcBorders>
            <w:shd w:val="clear" w:color="auto" w:fill="auto"/>
            <w:noWrap/>
            <w:vAlign w:val="center"/>
            <w:hideMark/>
          </w:tcPr>
          <w:p w14:paraId="3BFCBA33" w14:textId="77777777" w:rsidR="00B92E83" w:rsidRPr="009068D3" w:rsidRDefault="00B92E83" w:rsidP="00694DEB">
            <w:pPr>
              <w:pStyle w:val="af4"/>
              <w:spacing w:line="276" w:lineRule="auto"/>
              <w:jc w:val="both"/>
              <w:rPr>
                <w:rFonts w:ascii="Times New Roman" w:eastAsia="Times New Roman" w:hAnsi="Times New Roman" w:cs="Times New Roman"/>
                <w:sz w:val="21"/>
                <w:szCs w:val="21"/>
                <w:lang w:val="en-US"/>
              </w:rPr>
            </w:pPr>
          </w:p>
        </w:tc>
      </w:tr>
      <w:tr w:rsidR="00590B37" w:rsidRPr="009068D3" w14:paraId="433EA5C7" w14:textId="77777777" w:rsidTr="00774228">
        <w:trPr>
          <w:trHeight w:val="280"/>
        </w:trPr>
        <w:tc>
          <w:tcPr>
            <w:tcW w:w="870" w:type="pct"/>
            <w:tcBorders>
              <w:top w:val="nil"/>
              <w:left w:val="nil"/>
              <w:bottom w:val="nil"/>
              <w:right w:val="nil"/>
            </w:tcBorders>
            <w:shd w:val="clear" w:color="auto" w:fill="auto"/>
            <w:noWrap/>
            <w:vAlign w:val="center"/>
            <w:hideMark/>
          </w:tcPr>
          <w:p w14:paraId="6D660FB8"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2021/6/16</w:t>
            </w:r>
          </w:p>
        </w:tc>
        <w:tc>
          <w:tcPr>
            <w:tcW w:w="1540" w:type="pct"/>
            <w:tcBorders>
              <w:top w:val="nil"/>
              <w:left w:val="nil"/>
              <w:bottom w:val="nil"/>
              <w:right w:val="nil"/>
            </w:tcBorders>
            <w:shd w:val="clear" w:color="auto" w:fill="auto"/>
            <w:noWrap/>
            <w:vAlign w:val="center"/>
            <w:hideMark/>
          </w:tcPr>
          <w:p w14:paraId="7F75ECF1" w14:textId="7659E3E9"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0.23</w:t>
            </w:r>
          </w:p>
        </w:tc>
        <w:tc>
          <w:tcPr>
            <w:tcW w:w="181" w:type="pct"/>
            <w:tcBorders>
              <w:top w:val="nil"/>
              <w:left w:val="nil"/>
              <w:bottom w:val="nil"/>
              <w:right w:val="nil"/>
            </w:tcBorders>
            <w:vAlign w:val="center"/>
          </w:tcPr>
          <w:p w14:paraId="597468ED"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nil"/>
              <w:right w:val="nil"/>
            </w:tcBorders>
            <w:shd w:val="clear" w:color="auto" w:fill="auto"/>
            <w:noWrap/>
            <w:vAlign w:val="center"/>
            <w:hideMark/>
          </w:tcPr>
          <w:p w14:paraId="6A0FD75A" w14:textId="26C472CA"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1540" w:type="pct"/>
            <w:tcBorders>
              <w:top w:val="nil"/>
              <w:left w:val="nil"/>
              <w:bottom w:val="nil"/>
              <w:right w:val="nil"/>
            </w:tcBorders>
            <w:shd w:val="clear" w:color="auto" w:fill="auto"/>
            <w:noWrap/>
            <w:vAlign w:val="center"/>
            <w:hideMark/>
          </w:tcPr>
          <w:p w14:paraId="7CC596FF" w14:textId="77777777" w:rsidR="00B92E83" w:rsidRPr="009068D3" w:rsidRDefault="00B92E83" w:rsidP="00694DEB">
            <w:pPr>
              <w:pStyle w:val="af4"/>
              <w:spacing w:line="276" w:lineRule="auto"/>
              <w:jc w:val="both"/>
              <w:rPr>
                <w:rFonts w:ascii="Times New Roman" w:eastAsia="Times New Roman" w:hAnsi="Times New Roman" w:cs="Times New Roman"/>
                <w:sz w:val="21"/>
                <w:szCs w:val="21"/>
                <w:lang w:val="en-US"/>
              </w:rPr>
            </w:pPr>
          </w:p>
        </w:tc>
      </w:tr>
      <w:tr w:rsidR="00590B37" w:rsidRPr="009068D3" w14:paraId="61534A76" w14:textId="77777777" w:rsidTr="00774228">
        <w:trPr>
          <w:trHeight w:val="280"/>
        </w:trPr>
        <w:tc>
          <w:tcPr>
            <w:tcW w:w="870" w:type="pct"/>
            <w:tcBorders>
              <w:top w:val="nil"/>
              <w:left w:val="nil"/>
              <w:right w:val="nil"/>
            </w:tcBorders>
            <w:shd w:val="clear" w:color="auto" w:fill="auto"/>
            <w:noWrap/>
            <w:vAlign w:val="center"/>
            <w:hideMark/>
          </w:tcPr>
          <w:p w14:paraId="556AA7EC"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2021/6/17</w:t>
            </w:r>
          </w:p>
        </w:tc>
        <w:tc>
          <w:tcPr>
            <w:tcW w:w="1540" w:type="pct"/>
            <w:tcBorders>
              <w:top w:val="nil"/>
              <w:left w:val="nil"/>
              <w:right w:val="nil"/>
            </w:tcBorders>
            <w:shd w:val="clear" w:color="auto" w:fill="auto"/>
            <w:noWrap/>
            <w:vAlign w:val="center"/>
            <w:hideMark/>
          </w:tcPr>
          <w:p w14:paraId="77B8E066" w14:textId="71894C44"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0.22</w:t>
            </w:r>
          </w:p>
        </w:tc>
        <w:tc>
          <w:tcPr>
            <w:tcW w:w="181" w:type="pct"/>
            <w:tcBorders>
              <w:top w:val="nil"/>
              <w:left w:val="nil"/>
              <w:right w:val="nil"/>
            </w:tcBorders>
            <w:vAlign w:val="center"/>
          </w:tcPr>
          <w:p w14:paraId="719E18C0"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right w:val="nil"/>
            </w:tcBorders>
            <w:shd w:val="clear" w:color="auto" w:fill="auto"/>
            <w:noWrap/>
            <w:vAlign w:val="center"/>
            <w:hideMark/>
          </w:tcPr>
          <w:p w14:paraId="0A8596D4" w14:textId="61EA391E"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1540" w:type="pct"/>
            <w:tcBorders>
              <w:top w:val="nil"/>
              <w:left w:val="nil"/>
              <w:right w:val="nil"/>
            </w:tcBorders>
            <w:shd w:val="clear" w:color="auto" w:fill="auto"/>
            <w:noWrap/>
            <w:vAlign w:val="center"/>
            <w:hideMark/>
          </w:tcPr>
          <w:p w14:paraId="41F7FA8A" w14:textId="77777777" w:rsidR="00B92E83" w:rsidRPr="009068D3" w:rsidRDefault="00B92E83" w:rsidP="00694DEB">
            <w:pPr>
              <w:pStyle w:val="af4"/>
              <w:spacing w:line="276" w:lineRule="auto"/>
              <w:jc w:val="both"/>
              <w:rPr>
                <w:rFonts w:ascii="Times New Roman" w:eastAsia="Times New Roman" w:hAnsi="Times New Roman" w:cs="Times New Roman"/>
                <w:sz w:val="21"/>
                <w:szCs w:val="21"/>
                <w:lang w:val="en-US"/>
              </w:rPr>
            </w:pPr>
          </w:p>
        </w:tc>
      </w:tr>
      <w:tr w:rsidR="00B92E83" w:rsidRPr="009068D3" w14:paraId="032702E5" w14:textId="77777777" w:rsidTr="00774228">
        <w:trPr>
          <w:trHeight w:val="280"/>
        </w:trPr>
        <w:tc>
          <w:tcPr>
            <w:tcW w:w="870" w:type="pct"/>
            <w:tcBorders>
              <w:top w:val="nil"/>
              <w:left w:val="nil"/>
              <w:bottom w:val="single" w:sz="6" w:space="0" w:color="auto"/>
              <w:right w:val="nil"/>
            </w:tcBorders>
            <w:shd w:val="clear" w:color="auto" w:fill="auto"/>
            <w:noWrap/>
            <w:vAlign w:val="center"/>
            <w:hideMark/>
          </w:tcPr>
          <w:p w14:paraId="535C71E6"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2021/6/18</w:t>
            </w:r>
          </w:p>
        </w:tc>
        <w:tc>
          <w:tcPr>
            <w:tcW w:w="1540" w:type="pct"/>
            <w:tcBorders>
              <w:top w:val="nil"/>
              <w:left w:val="nil"/>
              <w:bottom w:val="single" w:sz="6" w:space="0" w:color="auto"/>
              <w:right w:val="nil"/>
            </w:tcBorders>
            <w:shd w:val="clear" w:color="auto" w:fill="auto"/>
            <w:noWrap/>
            <w:vAlign w:val="center"/>
            <w:hideMark/>
          </w:tcPr>
          <w:p w14:paraId="1C8A6703" w14:textId="3B3FB8D3"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0.24</w:t>
            </w:r>
          </w:p>
        </w:tc>
        <w:tc>
          <w:tcPr>
            <w:tcW w:w="181" w:type="pct"/>
            <w:tcBorders>
              <w:top w:val="nil"/>
              <w:left w:val="nil"/>
              <w:bottom w:val="single" w:sz="6" w:space="0" w:color="auto"/>
              <w:right w:val="nil"/>
            </w:tcBorders>
            <w:vAlign w:val="center"/>
          </w:tcPr>
          <w:p w14:paraId="7E83AD44" w14:textId="77777777"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870" w:type="pct"/>
            <w:tcBorders>
              <w:top w:val="nil"/>
              <w:left w:val="nil"/>
              <w:bottom w:val="single" w:sz="6" w:space="0" w:color="auto"/>
              <w:right w:val="nil"/>
            </w:tcBorders>
            <w:shd w:val="clear" w:color="auto" w:fill="auto"/>
            <w:noWrap/>
            <w:vAlign w:val="center"/>
            <w:hideMark/>
          </w:tcPr>
          <w:p w14:paraId="049EAB7F" w14:textId="59286A52" w:rsidR="00B92E83" w:rsidRPr="009068D3" w:rsidRDefault="00B92E83" w:rsidP="00694DEB">
            <w:pPr>
              <w:pStyle w:val="af4"/>
              <w:spacing w:line="276" w:lineRule="auto"/>
              <w:jc w:val="both"/>
              <w:rPr>
                <w:rFonts w:ascii="Times New Roman" w:eastAsia="DengXian" w:hAnsi="Times New Roman" w:cs="Times New Roman"/>
                <w:sz w:val="21"/>
                <w:szCs w:val="21"/>
                <w:lang w:val="en-US"/>
              </w:rPr>
            </w:pPr>
          </w:p>
        </w:tc>
        <w:tc>
          <w:tcPr>
            <w:tcW w:w="1540" w:type="pct"/>
            <w:tcBorders>
              <w:top w:val="nil"/>
              <w:left w:val="nil"/>
              <w:bottom w:val="single" w:sz="6" w:space="0" w:color="auto"/>
              <w:right w:val="nil"/>
            </w:tcBorders>
            <w:shd w:val="clear" w:color="auto" w:fill="auto"/>
            <w:noWrap/>
            <w:vAlign w:val="center"/>
            <w:hideMark/>
          </w:tcPr>
          <w:p w14:paraId="5625CC9A" w14:textId="77777777" w:rsidR="00B92E83" w:rsidRPr="009068D3" w:rsidRDefault="00B92E83" w:rsidP="00694DEB">
            <w:pPr>
              <w:pStyle w:val="af4"/>
              <w:spacing w:line="276" w:lineRule="auto"/>
              <w:jc w:val="both"/>
              <w:rPr>
                <w:rFonts w:ascii="Times New Roman" w:eastAsia="Times New Roman" w:hAnsi="Times New Roman" w:cs="Times New Roman"/>
                <w:sz w:val="21"/>
                <w:szCs w:val="21"/>
                <w:lang w:val="en-US"/>
              </w:rPr>
            </w:pPr>
          </w:p>
        </w:tc>
      </w:tr>
    </w:tbl>
    <w:p w14:paraId="389F8F34" w14:textId="77777777" w:rsidR="00B86FEE" w:rsidRPr="009068D3" w:rsidRDefault="00B86FEE" w:rsidP="00694DEB">
      <w:pPr>
        <w:pStyle w:val="af4"/>
        <w:spacing w:line="276" w:lineRule="auto"/>
        <w:jc w:val="both"/>
        <w:rPr>
          <w:rFonts w:ascii="Times New Roman" w:hAnsi="Times New Roman" w:cs="Times New Roman"/>
          <w:b/>
          <w:bCs/>
          <w:sz w:val="21"/>
          <w:szCs w:val="21"/>
        </w:rPr>
      </w:pPr>
    </w:p>
    <w:p w14:paraId="75143004" w14:textId="77777777" w:rsidR="00B86FEE" w:rsidRPr="009068D3" w:rsidRDefault="00B86FEE" w:rsidP="00694DEB">
      <w:pPr>
        <w:pStyle w:val="af4"/>
        <w:spacing w:line="276" w:lineRule="auto"/>
        <w:jc w:val="both"/>
        <w:rPr>
          <w:rFonts w:ascii="Times New Roman" w:hAnsi="Times New Roman" w:cs="Times New Roman"/>
          <w:b/>
          <w:bCs/>
          <w:sz w:val="21"/>
          <w:szCs w:val="21"/>
        </w:rPr>
      </w:pPr>
    </w:p>
    <w:p w14:paraId="172A8E63" w14:textId="77777777" w:rsidR="00B86FEE" w:rsidRPr="009068D3" w:rsidRDefault="00B86FEE" w:rsidP="00694DEB">
      <w:pPr>
        <w:pStyle w:val="af4"/>
        <w:spacing w:line="276" w:lineRule="auto"/>
        <w:jc w:val="both"/>
        <w:rPr>
          <w:rFonts w:ascii="Times New Roman" w:hAnsi="Times New Roman" w:cs="Times New Roman"/>
          <w:b/>
          <w:bCs/>
          <w:sz w:val="21"/>
          <w:szCs w:val="21"/>
        </w:rPr>
      </w:pPr>
    </w:p>
    <w:p w14:paraId="427C94C8" w14:textId="77777777" w:rsidR="005C34C1" w:rsidRPr="009068D3" w:rsidRDefault="005C34C1" w:rsidP="00694DEB">
      <w:pPr>
        <w:pStyle w:val="af4"/>
        <w:spacing w:line="276" w:lineRule="auto"/>
        <w:jc w:val="both"/>
        <w:rPr>
          <w:rFonts w:ascii="Times New Roman" w:hAnsi="Times New Roman" w:cs="Times New Roman"/>
          <w:b/>
          <w:bCs/>
          <w:sz w:val="21"/>
          <w:szCs w:val="21"/>
        </w:rPr>
      </w:pPr>
    </w:p>
    <w:p w14:paraId="6F5E4741" w14:textId="77777777" w:rsidR="005C34C1" w:rsidRPr="009068D3" w:rsidRDefault="005C34C1" w:rsidP="00694DEB">
      <w:pPr>
        <w:pStyle w:val="af4"/>
        <w:spacing w:line="276" w:lineRule="auto"/>
        <w:jc w:val="both"/>
        <w:rPr>
          <w:rFonts w:ascii="Times New Roman" w:hAnsi="Times New Roman" w:cs="Times New Roman"/>
          <w:b/>
          <w:bCs/>
          <w:sz w:val="21"/>
          <w:szCs w:val="21"/>
        </w:rPr>
      </w:pPr>
    </w:p>
    <w:p w14:paraId="528C7E1C" w14:textId="77777777" w:rsidR="005C34C1" w:rsidRPr="009068D3" w:rsidRDefault="005C34C1" w:rsidP="00694DEB">
      <w:pPr>
        <w:pStyle w:val="af4"/>
        <w:spacing w:line="276" w:lineRule="auto"/>
        <w:jc w:val="both"/>
        <w:rPr>
          <w:rFonts w:ascii="Times New Roman" w:hAnsi="Times New Roman" w:cs="Times New Roman"/>
          <w:b/>
          <w:bCs/>
          <w:sz w:val="21"/>
          <w:szCs w:val="21"/>
        </w:rPr>
      </w:pPr>
    </w:p>
    <w:p w14:paraId="03BA6A7F" w14:textId="77777777" w:rsidR="005C34C1" w:rsidRDefault="005C34C1" w:rsidP="00694DEB">
      <w:pPr>
        <w:pStyle w:val="af4"/>
        <w:spacing w:line="276" w:lineRule="auto"/>
        <w:jc w:val="both"/>
        <w:rPr>
          <w:rFonts w:ascii="Times New Roman" w:hAnsi="Times New Roman" w:cs="Times New Roman"/>
          <w:b/>
          <w:bCs/>
          <w:sz w:val="21"/>
          <w:szCs w:val="21"/>
        </w:rPr>
      </w:pPr>
    </w:p>
    <w:p w14:paraId="00C80E1B" w14:textId="77777777" w:rsidR="000F6CE0" w:rsidRDefault="000F6CE0" w:rsidP="00694DEB">
      <w:pPr>
        <w:pStyle w:val="af4"/>
        <w:spacing w:line="276" w:lineRule="auto"/>
        <w:jc w:val="both"/>
        <w:rPr>
          <w:rFonts w:ascii="Times New Roman" w:hAnsi="Times New Roman" w:cs="Times New Roman"/>
          <w:b/>
          <w:bCs/>
          <w:sz w:val="21"/>
          <w:szCs w:val="21"/>
        </w:rPr>
      </w:pPr>
    </w:p>
    <w:p w14:paraId="6E1AC7F8" w14:textId="77777777" w:rsidR="000F6CE0" w:rsidRDefault="000F6CE0" w:rsidP="00694DEB">
      <w:pPr>
        <w:pStyle w:val="af4"/>
        <w:spacing w:line="276" w:lineRule="auto"/>
        <w:jc w:val="both"/>
        <w:rPr>
          <w:rFonts w:ascii="Times New Roman" w:hAnsi="Times New Roman" w:cs="Times New Roman"/>
          <w:b/>
          <w:bCs/>
          <w:sz w:val="21"/>
          <w:szCs w:val="21"/>
        </w:rPr>
      </w:pPr>
    </w:p>
    <w:p w14:paraId="3B789FA1" w14:textId="77777777" w:rsidR="000F6CE0" w:rsidRDefault="000F6CE0" w:rsidP="00694DEB">
      <w:pPr>
        <w:pStyle w:val="af4"/>
        <w:spacing w:line="276" w:lineRule="auto"/>
        <w:jc w:val="both"/>
        <w:rPr>
          <w:rFonts w:ascii="Times New Roman" w:hAnsi="Times New Roman" w:cs="Times New Roman"/>
          <w:b/>
          <w:bCs/>
          <w:sz w:val="21"/>
          <w:szCs w:val="21"/>
        </w:rPr>
      </w:pPr>
    </w:p>
    <w:p w14:paraId="762D5251" w14:textId="77777777" w:rsidR="000F6CE0" w:rsidRDefault="000F6CE0" w:rsidP="00694DEB">
      <w:pPr>
        <w:pStyle w:val="af4"/>
        <w:spacing w:line="276" w:lineRule="auto"/>
        <w:jc w:val="both"/>
        <w:rPr>
          <w:rFonts w:ascii="Times New Roman" w:hAnsi="Times New Roman" w:cs="Times New Roman"/>
          <w:b/>
          <w:bCs/>
          <w:sz w:val="21"/>
          <w:szCs w:val="21"/>
        </w:rPr>
      </w:pPr>
    </w:p>
    <w:p w14:paraId="49D3A39E" w14:textId="77777777" w:rsidR="000F6CE0" w:rsidRDefault="000F6CE0" w:rsidP="00694DEB">
      <w:pPr>
        <w:pStyle w:val="af4"/>
        <w:spacing w:line="276" w:lineRule="auto"/>
        <w:jc w:val="both"/>
        <w:rPr>
          <w:rFonts w:ascii="Times New Roman" w:hAnsi="Times New Roman" w:cs="Times New Roman"/>
          <w:b/>
          <w:bCs/>
          <w:sz w:val="21"/>
          <w:szCs w:val="21"/>
        </w:rPr>
      </w:pPr>
    </w:p>
    <w:p w14:paraId="36156023" w14:textId="77777777" w:rsidR="000F6CE0" w:rsidRDefault="000F6CE0" w:rsidP="00694DEB">
      <w:pPr>
        <w:pStyle w:val="af4"/>
        <w:spacing w:line="276" w:lineRule="auto"/>
        <w:jc w:val="both"/>
        <w:rPr>
          <w:rFonts w:ascii="Times New Roman" w:hAnsi="Times New Roman" w:cs="Times New Roman"/>
          <w:b/>
          <w:bCs/>
          <w:sz w:val="21"/>
          <w:szCs w:val="21"/>
        </w:rPr>
      </w:pPr>
    </w:p>
    <w:p w14:paraId="43B506E2" w14:textId="77777777" w:rsidR="000F6CE0" w:rsidRPr="009068D3" w:rsidRDefault="000F6CE0" w:rsidP="00694DEB">
      <w:pPr>
        <w:pStyle w:val="af4"/>
        <w:spacing w:line="276" w:lineRule="auto"/>
        <w:jc w:val="both"/>
        <w:rPr>
          <w:rFonts w:ascii="Times New Roman" w:hAnsi="Times New Roman" w:cs="Times New Roman" w:hint="eastAsia"/>
          <w:b/>
          <w:bCs/>
          <w:sz w:val="21"/>
          <w:szCs w:val="21"/>
        </w:rPr>
      </w:pPr>
    </w:p>
    <w:p w14:paraId="519BE438" w14:textId="77777777" w:rsidR="005C34C1" w:rsidRPr="009068D3" w:rsidRDefault="005C34C1" w:rsidP="00694DEB">
      <w:pPr>
        <w:pStyle w:val="af4"/>
        <w:spacing w:line="276" w:lineRule="auto"/>
        <w:jc w:val="both"/>
        <w:rPr>
          <w:rFonts w:ascii="Times New Roman" w:hAnsi="Times New Roman" w:cs="Times New Roman"/>
          <w:b/>
          <w:bCs/>
          <w:sz w:val="21"/>
          <w:szCs w:val="21"/>
        </w:rPr>
      </w:pPr>
    </w:p>
    <w:p w14:paraId="5C20995A" w14:textId="42802FE5" w:rsidR="00773554" w:rsidRPr="009068D3" w:rsidRDefault="00134A5E" w:rsidP="00694DEB">
      <w:pPr>
        <w:pStyle w:val="af4"/>
        <w:spacing w:line="276" w:lineRule="auto"/>
        <w:jc w:val="both"/>
        <w:rPr>
          <w:rFonts w:ascii="Times New Roman" w:hAnsi="Times New Roman" w:cs="Times New Roman"/>
          <w:b/>
          <w:bCs/>
          <w:sz w:val="21"/>
          <w:szCs w:val="21"/>
        </w:rPr>
      </w:pPr>
      <w:r w:rsidRPr="009068D3">
        <w:rPr>
          <w:rFonts w:ascii="Times New Roman" w:hAnsi="Times New Roman" w:cs="Times New Roman"/>
          <w:b/>
          <w:bCs/>
          <w:sz w:val="21"/>
          <w:szCs w:val="21"/>
        </w:rPr>
        <w:lastRenderedPageBreak/>
        <w:t xml:space="preserve">Table </w:t>
      </w:r>
      <w:r w:rsidR="00F04C66" w:rsidRPr="009068D3">
        <w:rPr>
          <w:rFonts w:ascii="Times New Roman" w:hAnsi="Times New Roman" w:cs="Times New Roman"/>
          <w:b/>
          <w:bCs/>
          <w:sz w:val="21"/>
          <w:szCs w:val="21"/>
        </w:rPr>
        <w:t>S</w:t>
      </w:r>
      <w:r w:rsidR="00791364" w:rsidRPr="009068D3">
        <w:rPr>
          <w:rFonts w:ascii="Times New Roman" w:hAnsi="Times New Roman" w:cs="Times New Roman"/>
          <w:b/>
          <w:bCs/>
          <w:sz w:val="21"/>
          <w:szCs w:val="21"/>
        </w:rPr>
        <w:t>5</w:t>
      </w:r>
      <w:r w:rsidRPr="009068D3">
        <w:rPr>
          <w:rFonts w:ascii="Times New Roman" w:hAnsi="Times New Roman" w:cs="Times New Roman"/>
          <w:b/>
          <w:bCs/>
          <w:sz w:val="21"/>
          <w:szCs w:val="21"/>
        </w:rPr>
        <w:t xml:space="preserve">. </w:t>
      </w:r>
      <w:r w:rsidR="00B94EAD" w:rsidRPr="009068D3">
        <w:rPr>
          <w:rFonts w:ascii="Times New Roman" w:hAnsi="Times New Roman" w:cs="Times New Roman"/>
          <w:sz w:val="21"/>
          <w:szCs w:val="21"/>
        </w:rPr>
        <w:t>Daily i</w:t>
      </w:r>
      <w:r w:rsidR="009C55F8" w:rsidRPr="009068D3">
        <w:rPr>
          <w:rFonts w:ascii="Times New Roman" w:hAnsi="Times New Roman" w:cs="Times New Roman"/>
          <w:sz w:val="21"/>
          <w:szCs w:val="21"/>
        </w:rPr>
        <w:t>nfectious period</w:t>
      </w:r>
      <w:r w:rsidR="00B94EAD" w:rsidRPr="009068D3">
        <w:rPr>
          <w:rFonts w:ascii="Times New Roman" w:hAnsi="Times New Roman" w:cs="Times New Roman"/>
          <w:sz w:val="21"/>
          <w:szCs w:val="21"/>
        </w:rPr>
        <w:t xml:space="preserve"> for COVID-19 outbreak</w:t>
      </w:r>
      <w:r w:rsidR="00CF2141" w:rsidRPr="009068D3">
        <w:rPr>
          <w:rFonts w:ascii="Times New Roman" w:hAnsi="Times New Roman" w:cs="Times New Roman"/>
          <w:sz w:val="21"/>
          <w:szCs w:val="21"/>
        </w:rPr>
        <w:t>s</w:t>
      </w:r>
      <w:r w:rsidR="00B94EAD" w:rsidRPr="009068D3">
        <w:rPr>
          <w:rFonts w:ascii="Times New Roman" w:hAnsi="Times New Roman" w:cs="Times New Roman"/>
          <w:sz w:val="21"/>
          <w:szCs w:val="21"/>
        </w:rPr>
        <w:t xml:space="preserve"> in Guangzhou and Beijing. T</w:t>
      </w:r>
      <w:r w:rsidR="00773554" w:rsidRPr="009068D3">
        <w:rPr>
          <w:rFonts w:ascii="Times New Roman" w:hAnsi="Times New Roman" w:cs="Times New Roman"/>
          <w:sz w:val="21"/>
          <w:szCs w:val="21"/>
        </w:rPr>
        <w:t xml:space="preserve">he </w:t>
      </w:r>
      <w:r w:rsidR="00B94EAD" w:rsidRPr="009068D3">
        <w:rPr>
          <w:rFonts w:ascii="Times New Roman" w:hAnsi="Times New Roman" w:cs="Times New Roman"/>
          <w:sz w:val="21"/>
          <w:szCs w:val="21"/>
        </w:rPr>
        <w:t xml:space="preserve">infectious period represents </w:t>
      </w:r>
      <w:r w:rsidR="00773554" w:rsidRPr="009068D3">
        <w:rPr>
          <w:rFonts w:ascii="Times New Roman" w:hAnsi="Times New Roman" w:cs="Times New Roman"/>
          <w:sz w:val="21"/>
          <w:szCs w:val="21"/>
        </w:rPr>
        <w:t>time lags from</w:t>
      </w:r>
      <w:r w:rsidR="001525C0" w:rsidRPr="009068D3">
        <w:rPr>
          <w:rFonts w:ascii="Times New Roman" w:hAnsi="Times New Roman" w:cs="Times New Roman"/>
          <w:sz w:val="21"/>
          <w:szCs w:val="21"/>
        </w:rPr>
        <w:t xml:space="preserve"> infectiousness</w:t>
      </w:r>
      <w:r w:rsidR="00CF2141" w:rsidRPr="009068D3">
        <w:rPr>
          <w:rFonts w:ascii="Times New Roman" w:hAnsi="Times New Roman" w:cs="Times New Roman"/>
          <w:sz w:val="21"/>
          <w:szCs w:val="21"/>
        </w:rPr>
        <w:t xml:space="preserve"> onset</w:t>
      </w:r>
      <w:r w:rsidR="001525C0" w:rsidRPr="009068D3">
        <w:rPr>
          <w:rFonts w:ascii="Times New Roman" w:hAnsi="Times New Roman" w:cs="Times New Roman"/>
          <w:sz w:val="21"/>
          <w:szCs w:val="21"/>
        </w:rPr>
        <w:t xml:space="preserve"> to isolation</w:t>
      </w:r>
      <w:r w:rsidR="00C119B2" w:rsidRPr="009068D3">
        <w:rPr>
          <w:rFonts w:ascii="Times New Roman" w:hAnsi="Times New Roman" w:cs="Times New Roman"/>
          <w:sz w:val="21"/>
          <w:szCs w:val="21"/>
        </w:rPr>
        <w:t>. T</w:t>
      </w:r>
      <w:r w:rsidR="00773554" w:rsidRPr="009068D3">
        <w:rPr>
          <w:rFonts w:ascii="Times New Roman" w:hAnsi="Times New Roman" w:cs="Times New Roman"/>
          <w:sz w:val="21"/>
          <w:szCs w:val="21"/>
        </w:rPr>
        <w:t>he implementation of large-scale nucleic acid testing was used to infer the changing timeliness of case isolation across the outbreak</w:t>
      </w:r>
      <w:r w:rsidR="00C119B2" w:rsidRPr="009068D3">
        <w:rPr>
          <w:rFonts w:ascii="Times New Roman" w:hAnsi="Times New Roman" w:cs="Times New Roman"/>
          <w:sz w:val="21"/>
          <w:szCs w:val="21"/>
        </w:rPr>
        <w:t>, and</w:t>
      </w:r>
      <w:r w:rsidR="00BC13AB" w:rsidRPr="009068D3">
        <w:rPr>
          <w:rFonts w:ascii="Times New Roman" w:hAnsi="Times New Roman" w:cs="Times New Roman"/>
          <w:sz w:val="21"/>
          <w:szCs w:val="21"/>
        </w:rPr>
        <w:t xml:space="preserve"> </w:t>
      </w:r>
      <w:r w:rsidR="00C119B2" w:rsidRPr="009068D3">
        <w:rPr>
          <w:rFonts w:ascii="Times New Roman" w:hAnsi="Times New Roman" w:cs="Times New Roman"/>
          <w:sz w:val="21"/>
          <w:szCs w:val="21"/>
        </w:rPr>
        <w:t>the</w:t>
      </w:r>
      <w:r w:rsidR="00BC13AB" w:rsidRPr="009068D3">
        <w:rPr>
          <w:rFonts w:ascii="Times New Roman" w:hAnsi="Times New Roman" w:cs="Times New Roman"/>
          <w:sz w:val="21"/>
          <w:szCs w:val="21"/>
        </w:rPr>
        <w:t xml:space="preserve"> minimum</w:t>
      </w:r>
      <w:r w:rsidR="00C119B2" w:rsidRPr="009068D3">
        <w:rPr>
          <w:rFonts w:ascii="Times New Roman" w:hAnsi="Times New Roman" w:cs="Times New Roman"/>
          <w:sz w:val="21"/>
          <w:szCs w:val="21"/>
        </w:rPr>
        <w:t xml:space="preserve"> of the infectious period</w:t>
      </w:r>
      <w:r w:rsidR="00BC13AB" w:rsidRPr="009068D3">
        <w:rPr>
          <w:rFonts w:ascii="Times New Roman" w:hAnsi="Times New Roman" w:cs="Times New Roman"/>
          <w:sz w:val="21"/>
          <w:szCs w:val="21"/>
        </w:rPr>
        <w:t xml:space="preserve"> was two days.</w:t>
      </w:r>
    </w:p>
    <w:tbl>
      <w:tblPr>
        <w:tblW w:w="5000" w:type="pct"/>
        <w:tblLook w:val="04A0" w:firstRow="1" w:lastRow="0" w:firstColumn="1" w:lastColumn="0" w:noHBand="0" w:noVBand="1"/>
      </w:tblPr>
      <w:tblGrid>
        <w:gridCol w:w="1572"/>
        <w:gridCol w:w="2422"/>
        <w:gridCol w:w="327"/>
        <w:gridCol w:w="1571"/>
        <w:gridCol w:w="2420"/>
      </w:tblGrid>
      <w:tr w:rsidR="00590B37" w:rsidRPr="009068D3" w14:paraId="355972B7" w14:textId="77777777" w:rsidTr="00774228">
        <w:trPr>
          <w:trHeight w:val="280"/>
          <w:tblHeader/>
        </w:trPr>
        <w:tc>
          <w:tcPr>
            <w:tcW w:w="2402" w:type="pct"/>
            <w:gridSpan w:val="2"/>
            <w:tcBorders>
              <w:top w:val="single" w:sz="6" w:space="0" w:color="auto"/>
              <w:bottom w:val="single" w:sz="6" w:space="0" w:color="auto"/>
            </w:tcBorders>
            <w:shd w:val="clear" w:color="auto" w:fill="F2F2F2" w:themeFill="background1" w:themeFillShade="F2"/>
            <w:noWrap/>
            <w:vAlign w:val="center"/>
          </w:tcPr>
          <w:p w14:paraId="1E272731" w14:textId="4323EC16" w:rsidR="001B199B" w:rsidRPr="009068D3" w:rsidRDefault="001B199B" w:rsidP="00694DEB">
            <w:pPr>
              <w:pStyle w:val="af4"/>
              <w:spacing w:line="276" w:lineRule="auto"/>
              <w:jc w:val="both"/>
              <w:rPr>
                <w:rFonts w:ascii="Times New Roman" w:eastAsia="DengXian" w:hAnsi="Times New Roman" w:cs="Times New Roman"/>
                <w:b/>
                <w:bCs/>
                <w:sz w:val="21"/>
                <w:szCs w:val="21"/>
                <w:lang w:val="en-US"/>
              </w:rPr>
            </w:pPr>
            <w:r w:rsidRPr="009068D3">
              <w:rPr>
                <w:rFonts w:ascii="Times New Roman" w:eastAsia="DengXian" w:hAnsi="Times New Roman" w:cs="Times New Roman"/>
                <w:b/>
                <w:bCs/>
                <w:sz w:val="21"/>
                <w:szCs w:val="21"/>
                <w:lang w:val="en-US"/>
              </w:rPr>
              <w:t>Guangzhou</w:t>
            </w:r>
          </w:p>
        </w:tc>
        <w:tc>
          <w:tcPr>
            <w:tcW w:w="197" w:type="pct"/>
            <w:tcBorders>
              <w:top w:val="single" w:sz="6" w:space="0" w:color="auto"/>
            </w:tcBorders>
            <w:shd w:val="clear" w:color="auto" w:fill="F2F2F2" w:themeFill="background1" w:themeFillShade="F2"/>
            <w:vAlign w:val="center"/>
          </w:tcPr>
          <w:p w14:paraId="2E562234" w14:textId="77777777" w:rsidR="001B199B" w:rsidRPr="009068D3" w:rsidRDefault="001B199B" w:rsidP="00694DEB">
            <w:pPr>
              <w:pStyle w:val="af4"/>
              <w:spacing w:line="276" w:lineRule="auto"/>
              <w:jc w:val="both"/>
              <w:rPr>
                <w:rFonts w:ascii="Times New Roman" w:eastAsia="DengXian" w:hAnsi="Times New Roman" w:cs="Times New Roman"/>
                <w:b/>
                <w:bCs/>
                <w:sz w:val="21"/>
                <w:szCs w:val="21"/>
                <w:lang w:val="en-US"/>
              </w:rPr>
            </w:pPr>
          </w:p>
        </w:tc>
        <w:tc>
          <w:tcPr>
            <w:tcW w:w="2402" w:type="pct"/>
            <w:gridSpan w:val="2"/>
            <w:tcBorders>
              <w:top w:val="single" w:sz="6" w:space="0" w:color="auto"/>
              <w:bottom w:val="single" w:sz="6" w:space="0" w:color="auto"/>
            </w:tcBorders>
            <w:shd w:val="clear" w:color="auto" w:fill="F2F2F2" w:themeFill="background1" w:themeFillShade="F2"/>
            <w:vAlign w:val="center"/>
          </w:tcPr>
          <w:p w14:paraId="186D54C3" w14:textId="4D2DB3A3" w:rsidR="001B199B" w:rsidRPr="009068D3" w:rsidRDefault="001B199B" w:rsidP="00694DEB">
            <w:pPr>
              <w:pStyle w:val="af4"/>
              <w:spacing w:line="276" w:lineRule="auto"/>
              <w:jc w:val="both"/>
              <w:rPr>
                <w:rFonts w:ascii="Times New Roman" w:eastAsia="DengXian" w:hAnsi="Times New Roman" w:cs="Times New Roman"/>
                <w:b/>
                <w:bCs/>
                <w:sz w:val="21"/>
                <w:szCs w:val="21"/>
                <w:lang w:val="en-US"/>
              </w:rPr>
            </w:pPr>
            <w:r w:rsidRPr="009068D3">
              <w:rPr>
                <w:rFonts w:ascii="Times New Roman" w:eastAsia="DengXian" w:hAnsi="Times New Roman" w:cs="Times New Roman"/>
                <w:b/>
                <w:bCs/>
                <w:sz w:val="21"/>
                <w:szCs w:val="21"/>
                <w:lang w:val="en-US"/>
              </w:rPr>
              <w:t>Beijing</w:t>
            </w:r>
          </w:p>
        </w:tc>
      </w:tr>
      <w:tr w:rsidR="00590B37" w:rsidRPr="009068D3" w14:paraId="09B68907" w14:textId="77777777" w:rsidTr="00774228">
        <w:trPr>
          <w:trHeight w:val="280"/>
          <w:tblHeader/>
        </w:trPr>
        <w:tc>
          <w:tcPr>
            <w:tcW w:w="945" w:type="pct"/>
            <w:tcBorders>
              <w:top w:val="single" w:sz="6" w:space="0" w:color="auto"/>
              <w:bottom w:val="single" w:sz="6" w:space="0" w:color="auto"/>
            </w:tcBorders>
            <w:shd w:val="clear" w:color="auto" w:fill="F2F2F2" w:themeFill="background1" w:themeFillShade="F2"/>
            <w:noWrap/>
            <w:vAlign w:val="center"/>
          </w:tcPr>
          <w:p w14:paraId="162E4515" w14:textId="494483A2"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Date</w:t>
            </w:r>
          </w:p>
        </w:tc>
        <w:tc>
          <w:tcPr>
            <w:tcW w:w="1456" w:type="pct"/>
            <w:tcBorders>
              <w:top w:val="single" w:sz="6" w:space="0" w:color="auto"/>
              <w:bottom w:val="single" w:sz="6" w:space="0" w:color="auto"/>
            </w:tcBorders>
            <w:shd w:val="clear" w:color="auto" w:fill="F2F2F2" w:themeFill="background1" w:themeFillShade="F2"/>
            <w:noWrap/>
            <w:vAlign w:val="center"/>
          </w:tcPr>
          <w:p w14:paraId="081CFCEA" w14:textId="246491EA"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hAnsi="Times New Roman" w:cs="Times New Roman"/>
                <w:sz w:val="21"/>
                <w:szCs w:val="21"/>
              </w:rPr>
              <w:t>Infectious period</w:t>
            </w:r>
            <w:r w:rsidR="000C2630" w:rsidRPr="009068D3">
              <w:rPr>
                <w:rFonts w:ascii="Times New Roman" w:hAnsi="Times New Roman" w:cs="Times New Roman"/>
                <w:sz w:val="21"/>
                <w:szCs w:val="21"/>
              </w:rPr>
              <w:t xml:space="preserve"> (days)</w:t>
            </w:r>
          </w:p>
        </w:tc>
        <w:tc>
          <w:tcPr>
            <w:tcW w:w="197" w:type="pct"/>
            <w:shd w:val="clear" w:color="auto" w:fill="F2F2F2" w:themeFill="background1" w:themeFillShade="F2"/>
            <w:vAlign w:val="center"/>
          </w:tcPr>
          <w:p w14:paraId="5570E37F"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p>
        </w:tc>
        <w:tc>
          <w:tcPr>
            <w:tcW w:w="945" w:type="pct"/>
            <w:tcBorders>
              <w:top w:val="single" w:sz="6" w:space="0" w:color="auto"/>
              <w:bottom w:val="single" w:sz="6" w:space="0" w:color="auto"/>
            </w:tcBorders>
            <w:shd w:val="clear" w:color="auto" w:fill="F2F2F2" w:themeFill="background1" w:themeFillShade="F2"/>
            <w:vAlign w:val="center"/>
          </w:tcPr>
          <w:p w14:paraId="5B1F5F05" w14:textId="396AE8C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Date</w:t>
            </w:r>
          </w:p>
        </w:tc>
        <w:tc>
          <w:tcPr>
            <w:tcW w:w="1456" w:type="pct"/>
            <w:tcBorders>
              <w:top w:val="single" w:sz="6" w:space="0" w:color="auto"/>
              <w:bottom w:val="single" w:sz="6" w:space="0" w:color="auto"/>
            </w:tcBorders>
            <w:shd w:val="clear" w:color="auto" w:fill="F2F2F2" w:themeFill="background1" w:themeFillShade="F2"/>
            <w:vAlign w:val="center"/>
          </w:tcPr>
          <w:p w14:paraId="5D8D1DA1" w14:textId="3945EBC5"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hAnsi="Times New Roman" w:cs="Times New Roman"/>
                <w:sz w:val="21"/>
                <w:szCs w:val="21"/>
              </w:rPr>
              <w:t>Infectious period</w:t>
            </w:r>
            <w:r w:rsidR="000C2630" w:rsidRPr="009068D3">
              <w:rPr>
                <w:rFonts w:ascii="Times New Roman" w:hAnsi="Times New Roman" w:cs="Times New Roman"/>
                <w:sz w:val="21"/>
                <w:szCs w:val="21"/>
              </w:rPr>
              <w:t xml:space="preserve"> (days)</w:t>
            </w:r>
          </w:p>
        </w:tc>
      </w:tr>
      <w:tr w:rsidR="00590B37" w:rsidRPr="009068D3" w14:paraId="14D71BDB" w14:textId="6E22864A" w:rsidTr="00774228">
        <w:trPr>
          <w:trHeight w:val="280"/>
        </w:trPr>
        <w:tc>
          <w:tcPr>
            <w:tcW w:w="945" w:type="pct"/>
            <w:tcBorders>
              <w:top w:val="single" w:sz="6" w:space="0" w:color="auto"/>
            </w:tcBorders>
            <w:shd w:val="clear" w:color="auto" w:fill="auto"/>
            <w:noWrap/>
            <w:vAlign w:val="center"/>
            <w:hideMark/>
          </w:tcPr>
          <w:p w14:paraId="4BFE24F9"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2021/5/20</w:t>
            </w:r>
          </w:p>
        </w:tc>
        <w:tc>
          <w:tcPr>
            <w:tcW w:w="1456" w:type="pct"/>
            <w:tcBorders>
              <w:top w:val="single" w:sz="6" w:space="0" w:color="auto"/>
            </w:tcBorders>
            <w:shd w:val="clear" w:color="auto" w:fill="auto"/>
            <w:noWrap/>
            <w:vAlign w:val="center"/>
            <w:hideMark/>
          </w:tcPr>
          <w:p w14:paraId="6FDD38C0"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6</w:t>
            </w:r>
          </w:p>
        </w:tc>
        <w:tc>
          <w:tcPr>
            <w:tcW w:w="197" w:type="pct"/>
            <w:vAlign w:val="center"/>
          </w:tcPr>
          <w:p w14:paraId="7E0F81D7"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p>
        </w:tc>
        <w:tc>
          <w:tcPr>
            <w:tcW w:w="945" w:type="pct"/>
            <w:tcBorders>
              <w:top w:val="single" w:sz="6" w:space="0" w:color="auto"/>
            </w:tcBorders>
            <w:vAlign w:val="center"/>
          </w:tcPr>
          <w:p w14:paraId="3D86C04A" w14:textId="66D46ABB"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2020/6/10</w:t>
            </w:r>
          </w:p>
        </w:tc>
        <w:tc>
          <w:tcPr>
            <w:tcW w:w="1456" w:type="pct"/>
            <w:tcBorders>
              <w:top w:val="single" w:sz="6" w:space="0" w:color="auto"/>
            </w:tcBorders>
            <w:vAlign w:val="center"/>
          </w:tcPr>
          <w:p w14:paraId="758BB703" w14:textId="39E772F4"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7.5</w:t>
            </w:r>
          </w:p>
        </w:tc>
      </w:tr>
      <w:tr w:rsidR="00590B37" w:rsidRPr="009068D3" w14:paraId="7FD11593" w14:textId="2D8347FD" w:rsidTr="00774228">
        <w:trPr>
          <w:trHeight w:val="280"/>
        </w:trPr>
        <w:tc>
          <w:tcPr>
            <w:tcW w:w="945" w:type="pct"/>
            <w:shd w:val="clear" w:color="auto" w:fill="auto"/>
            <w:noWrap/>
            <w:vAlign w:val="center"/>
            <w:hideMark/>
          </w:tcPr>
          <w:p w14:paraId="1B546F03"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2021/5/21</w:t>
            </w:r>
          </w:p>
        </w:tc>
        <w:tc>
          <w:tcPr>
            <w:tcW w:w="1456" w:type="pct"/>
            <w:shd w:val="clear" w:color="auto" w:fill="auto"/>
            <w:noWrap/>
            <w:vAlign w:val="center"/>
            <w:hideMark/>
          </w:tcPr>
          <w:p w14:paraId="11338063"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w:t>
            </w:r>
          </w:p>
        </w:tc>
        <w:tc>
          <w:tcPr>
            <w:tcW w:w="197" w:type="pct"/>
            <w:vAlign w:val="center"/>
          </w:tcPr>
          <w:p w14:paraId="598A88B0"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p>
        </w:tc>
        <w:tc>
          <w:tcPr>
            <w:tcW w:w="945" w:type="pct"/>
            <w:vAlign w:val="center"/>
          </w:tcPr>
          <w:p w14:paraId="206D8383" w14:textId="33F50340"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2020/6/11</w:t>
            </w:r>
          </w:p>
        </w:tc>
        <w:tc>
          <w:tcPr>
            <w:tcW w:w="1456" w:type="pct"/>
            <w:vAlign w:val="center"/>
          </w:tcPr>
          <w:p w14:paraId="245B00D3" w14:textId="496006EF"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6</w:t>
            </w:r>
          </w:p>
        </w:tc>
      </w:tr>
      <w:tr w:rsidR="00590B37" w:rsidRPr="009068D3" w14:paraId="4F1073A8" w14:textId="03F6E81A" w:rsidTr="00774228">
        <w:trPr>
          <w:trHeight w:val="280"/>
        </w:trPr>
        <w:tc>
          <w:tcPr>
            <w:tcW w:w="945" w:type="pct"/>
            <w:shd w:val="clear" w:color="auto" w:fill="auto"/>
            <w:noWrap/>
            <w:vAlign w:val="center"/>
            <w:hideMark/>
          </w:tcPr>
          <w:p w14:paraId="1335B0C6"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2021/5/22</w:t>
            </w:r>
          </w:p>
        </w:tc>
        <w:tc>
          <w:tcPr>
            <w:tcW w:w="1456" w:type="pct"/>
            <w:shd w:val="clear" w:color="auto" w:fill="auto"/>
            <w:noWrap/>
            <w:vAlign w:val="center"/>
            <w:hideMark/>
          </w:tcPr>
          <w:p w14:paraId="0DCB65E3"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w:t>
            </w:r>
          </w:p>
        </w:tc>
        <w:tc>
          <w:tcPr>
            <w:tcW w:w="197" w:type="pct"/>
            <w:vAlign w:val="center"/>
          </w:tcPr>
          <w:p w14:paraId="586EB10E"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p>
        </w:tc>
        <w:tc>
          <w:tcPr>
            <w:tcW w:w="945" w:type="pct"/>
            <w:vAlign w:val="center"/>
          </w:tcPr>
          <w:p w14:paraId="3232E8CA" w14:textId="32AAAAFE"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2020/6/12</w:t>
            </w:r>
          </w:p>
        </w:tc>
        <w:tc>
          <w:tcPr>
            <w:tcW w:w="1456" w:type="pct"/>
            <w:vAlign w:val="center"/>
          </w:tcPr>
          <w:p w14:paraId="661961D3" w14:textId="5DB4E580"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w:t>
            </w:r>
          </w:p>
        </w:tc>
      </w:tr>
      <w:tr w:rsidR="00590B37" w:rsidRPr="009068D3" w14:paraId="55BF5D4D" w14:textId="7FD53930" w:rsidTr="00774228">
        <w:trPr>
          <w:trHeight w:val="280"/>
        </w:trPr>
        <w:tc>
          <w:tcPr>
            <w:tcW w:w="945" w:type="pct"/>
            <w:shd w:val="clear" w:color="auto" w:fill="auto"/>
            <w:noWrap/>
            <w:vAlign w:val="center"/>
            <w:hideMark/>
          </w:tcPr>
          <w:p w14:paraId="4531C4BB"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2021/5/23</w:t>
            </w:r>
          </w:p>
        </w:tc>
        <w:tc>
          <w:tcPr>
            <w:tcW w:w="1456" w:type="pct"/>
            <w:shd w:val="clear" w:color="auto" w:fill="auto"/>
            <w:noWrap/>
            <w:vAlign w:val="center"/>
            <w:hideMark/>
          </w:tcPr>
          <w:p w14:paraId="21550577"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w:t>
            </w:r>
          </w:p>
        </w:tc>
        <w:tc>
          <w:tcPr>
            <w:tcW w:w="197" w:type="pct"/>
            <w:vAlign w:val="center"/>
          </w:tcPr>
          <w:p w14:paraId="6295656D"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p>
        </w:tc>
        <w:tc>
          <w:tcPr>
            <w:tcW w:w="945" w:type="pct"/>
            <w:vAlign w:val="center"/>
          </w:tcPr>
          <w:p w14:paraId="31FFD08A" w14:textId="298B5DAC"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2020/6/13</w:t>
            </w:r>
          </w:p>
        </w:tc>
        <w:tc>
          <w:tcPr>
            <w:tcW w:w="1456" w:type="pct"/>
            <w:vAlign w:val="center"/>
          </w:tcPr>
          <w:p w14:paraId="3DEFF967" w14:textId="389870FD"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w:t>
            </w:r>
          </w:p>
        </w:tc>
      </w:tr>
      <w:tr w:rsidR="00590B37" w:rsidRPr="009068D3" w14:paraId="0B7D6DDF" w14:textId="4B3368BC" w:rsidTr="00774228">
        <w:trPr>
          <w:trHeight w:val="280"/>
        </w:trPr>
        <w:tc>
          <w:tcPr>
            <w:tcW w:w="945" w:type="pct"/>
            <w:shd w:val="clear" w:color="auto" w:fill="auto"/>
            <w:noWrap/>
            <w:vAlign w:val="center"/>
            <w:hideMark/>
          </w:tcPr>
          <w:p w14:paraId="296B4038"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2021/5/24</w:t>
            </w:r>
          </w:p>
        </w:tc>
        <w:tc>
          <w:tcPr>
            <w:tcW w:w="1456" w:type="pct"/>
            <w:shd w:val="clear" w:color="auto" w:fill="auto"/>
            <w:noWrap/>
            <w:vAlign w:val="center"/>
            <w:hideMark/>
          </w:tcPr>
          <w:p w14:paraId="128B77BE"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w:t>
            </w:r>
          </w:p>
        </w:tc>
        <w:tc>
          <w:tcPr>
            <w:tcW w:w="197" w:type="pct"/>
            <w:vAlign w:val="center"/>
          </w:tcPr>
          <w:p w14:paraId="598603BA"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p>
        </w:tc>
        <w:tc>
          <w:tcPr>
            <w:tcW w:w="945" w:type="pct"/>
            <w:vAlign w:val="center"/>
          </w:tcPr>
          <w:p w14:paraId="0E45D170" w14:textId="1860ED8D"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2020/6/14</w:t>
            </w:r>
          </w:p>
        </w:tc>
        <w:tc>
          <w:tcPr>
            <w:tcW w:w="1456" w:type="pct"/>
            <w:vAlign w:val="center"/>
          </w:tcPr>
          <w:p w14:paraId="278060B3" w14:textId="428C6335"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w:t>
            </w:r>
          </w:p>
        </w:tc>
      </w:tr>
      <w:tr w:rsidR="00590B37" w:rsidRPr="009068D3" w14:paraId="6F52E255" w14:textId="1EC6B283" w:rsidTr="00774228">
        <w:trPr>
          <w:trHeight w:val="280"/>
        </w:trPr>
        <w:tc>
          <w:tcPr>
            <w:tcW w:w="945" w:type="pct"/>
            <w:shd w:val="clear" w:color="auto" w:fill="auto"/>
            <w:noWrap/>
            <w:vAlign w:val="center"/>
            <w:hideMark/>
          </w:tcPr>
          <w:p w14:paraId="65ECC02D"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2021/5/25</w:t>
            </w:r>
          </w:p>
        </w:tc>
        <w:tc>
          <w:tcPr>
            <w:tcW w:w="1456" w:type="pct"/>
            <w:shd w:val="clear" w:color="auto" w:fill="auto"/>
            <w:noWrap/>
            <w:vAlign w:val="center"/>
            <w:hideMark/>
          </w:tcPr>
          <w:p w14:paraId="46957915"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w:t>
            </w:r>
          </w:p>
        </w:tc>
        <w:tc>
          <w:tcPr>
            <w:tcW w:w="197" w:type="pct"/>
            <w:vAlign w:val="center"/>
          </w:tcPr>
          <w:p w14:paraId="7CE3F145"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p>
        </w:tc>
        <w:tc>
          <w:tcPr>
            <w:tcW w:w="945" w:type="pct"/>
            <w:vAlign w:val="center"/>
          </w:tcPr>
          <w:p w14:paraId="47BB164B" w14:textId="0549D7AE"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2020/6/15</w:t>
            </w:r>
          </w:p>
        </w:tc>
        <w:tc>
          <w:tcPr>
            <w:tcW w:w="1456" w:type="pct"/>
            <w:vAlign w:val="center"/>
          </w:tcPr>
          <w:p w14:paraId="6F5318C1" w14:textId="59859DDD"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w:t>
            </w:r>
          </w:p>
        </w:tc>
      </w:tr>
      <w:tr w:rsidR="00590B37" w:rsidRPr="009068D3" w14:paraId="528DF0E0" w14:textId="76060ED5" w:rsidTr="00774228">
        <w:trPr>
          <w:trHeight w:val="280"/>
        </w:trPr>
        <w:tc>
          <w:tcPr>
            <w:tcW w:w="945" w:type="pct"/>
            <w:shd w:val="clear" w:color="auto" w:fill="auto"/>
            <w:noWrap/>
            <w:vAlign w:val="center"/>
            <w:hideMark/>
          </w:tcPr>
          <w:p w14:paraId="59C1D090"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2021/5/26</w:t>
            </w:r>
          </w:p>
        </w:tc>
        <w:tc>
          <w:tcPr>
            <w:tcW w:w="1456" w:type="pct"/>
            <w:shd w:val="clear" w:color="auto" w:fill="auto"/>
            <w:noWrap/>
            <w:vAlign w:val="center"/>
            <w:hideMark/>
          </w:tcPr>
          <w:p w14:paraId="7B6AFD8C"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w:t>
            </w:r>
          </w:p>
        </w:tc>
        <w:tc>
          <w:tcPr>
            <w:tcW w:w="197" w:type="pct"/>
            <w:vAlign w:val="center"/>
          </w:tcPr>
          <w:p w14:paraId="0DE5B979"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p>
        </w:tc>
        <w:tc>
          <w:tcPr>
            <w:tcW w:w="945" w:type="pct"/>
            <w:vAlign w:val="center"/>
          </w:tcPr>
          <w:p w14:paraId="617402A1" w14:textId="4FABD3B5"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2020/6/16</w:t>
            </w:r>
          </w:p>
        </w:tc>
        <w:tc>
          <w:tcPr>
            <w:tcW w:w="1456" w:type="pct"/>
            <w:vAlign w:val="center"/>
          </w:tcPr>
          <w:p w14:paraId="3A95C111" w14:textId="44EF783D"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5</w:t>
            </w:r>
          </w:p>
        </w:tc>
      </w:tr>
      <w:tr w:rsidR="00590B37" w:rsidRPr="009068D3" w14:paraId="16D5965F" w14:textId="31E4A3B6" w:rsidTr="00774228">
        <w:trPr>
          <w:trHeight w:val="280"/>
        </w:trPr>
        <w:tc>
          <w:tcPr>
            <w:tcW w:w="945" w:type="pct"/>
            <w:shd w:val="clear" w:color="auto" w:fill="auto"/>
            <w:noWrap/>
            <w:vAlign w:val="center"/>
            <w:hideMark/>
          </w:tcPr>
          <w:p w14:paraId="2A5E9585"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2021/5/27</w:t>
            </w:r>
          </w:p>
        </w:tc>
        <w:tc>
          <w:tcPr>
            <w:tcW w:w="1456" w:type="pct"/>
            <w:shd w:val="clear" w:color="auto" w:fill="auto"/>
            <w:noWrap/>
            <w:vAlign w:val="center"/>
            <w:hideMark/>
          </w:tcPr>
          <w:p w14:paraId="099AE87C"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w:t>
            </w:r>
          </w:p>
        </w:tc>
        <w:tc>
          <w:tcPr>
            <w:tcW w:w="197" w:type="pct"/>
            <w:vAlign w:val="center"/>
          </w:tcPr>
          <w:p w14:paraId="13692FEC"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p>
        </w:tc>
        <w:tc>
          <w:tcPr>
            <w:tcW w:w="945" w:type="pct"/>
            <w:vAlign w:val="center"/>
          </w:tcPr>
          <w:p w14:paraId="2B695802" w14:textId="41090DF4"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2020/6/17</w:t>
            </w:r>
          </w:p>
        </w:tc>
        <w:tc>
          <w:tcPr>
            <w:tcW w:w="1456" w:type="pct"/>
            <w:vAlign w:val="center"/>
          </w:tcPr>
          <w:p w14:paraId="036204DF" w14:textId="5146B939"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w:t>
            </w:r>
          </w:p>
        </w:tc>
      </w:tr>
      <w:tr w:rsidR="00590B37" w:rsidRPr="009068D3" w14:paraId="08F42E09" w14:textId="213CA6E3" w:rsidTr="00774228">
        <w:trPr>
          <w:trHeight w:val="280"/>
        </w:trPr>
        <w:tc>
          <w:tcPr>
            <w:tcW w:w="945" w:type="pct"/>
            <w:shd w:val="clear" w:color="auto" w:fill="auto"/>
            <w:noWrap/>
            <w:vAlign w:val="center"/>
            <w:hideMark/>
          </w:tcPr>
          <w:p w14:paraId="1AF66C44"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2021/5/28</w:t>
            </w:r>
          </w:p>
        </w:tc>
        <w:tc>
          <w:tcPr>
            <w:tcW w:w="1456" w:type="pct"/>
            <w:shd w:val="clear" w:color="auto" w:fill="auto"/>
            <w:noWrap/>
            <w:vAlign w:val="center"/>
            <w:hideMark/>
          </w:tcPr>
          <w:p w14:paraId="7AA4378E"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w:t>
            </w:r>
          </w:p>
        </w:tc>
        <w:tc>
          <w:tcPr>
            <w:tcW w:w="197" w:type="pct"/>
            <w:vAlign w:val="center"/>
          </w:tcPr>
          <w:p w14:paraId="1400E14D"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p>
        </w:tc>
        <w:tc>
          <w:tcPr>
            <w:tcW w:w="945" w:type="pct"/>
            <w:vAlign w:val="center"/>
          </w:tcPr>
          <w:p w14:paraId="2EDB0A83" w14:textId="456021E3"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2020/6/18</w:t>
            </w:r>
          </w:p>
        </w:tc>
        <w:tc>
          <w:tcPr>
            <w:tcW w:w="1456" w:type="pct"/>
            <w:vAlign w:val="center"/>
          </w:tcPr>
          <w:p w14:paraId="242F1856" w14:textId="57EABDAD"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w:t>
            </w:r>
          </w:p>
        </w:tc>
      </w:tr>
      <w:tr w:rsidR="00590B37" w:rsidRPr="009068D3" w14:paraId="2698652A" w14:textId="637B70F5" w:rsidTr="00774228">
        <w:trPr>
          <w:trHeight w:val="280"/>
        </w:trPr>
        <w:tc>
          <w:tcPr>
            <w:tcW w:w="945" w:type="pct"/>
            <w:shd w:val="clear" w:color="auto" w:fill="auto"/>
            <w:noWrap/>
            <w:vAlign w:val="center"/>
            <w:hideMark/>
          </w:tcPr>
          <w:p w14:paraId="1A96D508"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2021/5/29</w:t>
            </w:r>
          </w:p>
        </w:tc>
        <w:tc>
          <w:tcPr>
            <w:tcW w:w="1456" w:type="pct"/>
            <w:shd w:val="clear" w:color="auto" w:fill="auto"/>
            <w:noWrap/>
            <w:vAlign w:val="center"/>
            <w:hideMark/>
          </w:tcPr>
          <w:p w14:paraId="27774B81"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w:t>
            </w:r>
          </w:p>
        </w:tc>
        <w:tc>
          <w:tcPr>
            <w:tcW w:w="197" w:type="pct"/>
            <w:vAlign w:val="center"/>
          </w:tcPr>
          <w:p w14:paraId="479C6A5E"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p>
        </w:tc>
        <w:tc>
          <w:tcPr>
            <w:tcW w:w="945" w:type="pct"/>
            <w:vAlign w:val="center"/>
          </w:tcPr>
          <w:p w14:paraId="11A9626A" w14:textId="00D006AA"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2020/6/19</w:t>
            </w:r>
          </w:p>
        </w:tc>
        <w:tc>
          <w:tcPr>
            <w:tcW w:w="1456" w:type="pct"/>
            <w:vAlign w:val="center"/>
          </w:tcPr>
          <w:p w14:paraId="2A313634" w14:textId="40B89AA9"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w:t>
            </w:r>
          </w:p>
        </w:tc>
      </w:tr>
      <w:tr w:rsidR="00590B37" w:rsidRPr="009068D3" w14:paraId="103C4901" w14:textId="05120C5B" w:rsidTr="00774228">
        <w:trPr>
          <w:trHeight w:val="280"/>
        </w:trPr>
        <w:tc>
          <w:tcPr>
            <w:tcW w:w="945" w:type="pct"/>
            <w:shd w:val="clear" w:color="auto" w:fill="auto"/>
            <w:noWrap/>
            <w:vAlign w:val="center"/>
            <w:hideMark/>
          </w:tcPr>
          <w:p w14:paraId="3F6DB2CE"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2021/5/30</w:t>
            </w:r>
          </w:p>
        </w:tc>
        <w:tc>
          <w:tcPr>
            <w:tcW w:w="1456" w:type="pct"/>
            <w:shd w:val="clear" w:color="auto" w:fill="auto"/>
            <w:noWrap/>
            <w:vAlign w:val="center"/>
            <w:hideMark/>
          </w:tcPr>
          <w:p w14:paraId="6E716BAA"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w:t>
            </w:r>
          </w:p>
        </w:tc>
        <w:tc>
          <w:tcPr>
            <w:tcW w:w="197" w:type="pct"/>
            <w:vAlign w:val="center"/>
          </w:tcPr>
          <w:p w14:paraId="4047145D"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p>
        </w:tc>
        <w:tc>
          <w:tcPr>
            <w:tcW w:w="945" w:type="pct"/>
            <w:vAlign w:val="center"/>
          </w:tcPr>
          <w:p w14:paraId="2070B310" w14:textId="56A98458"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2020/6/20</w:t>
            </w:r>
          </w:p>
        </w:tc>
        <w:tc>
          <w:tcPr>
            <w:tcW w:w="1456" w:type="pct"/>
            <w:vAlign w:val="center"/>
          </w:tcPr>
          <w:p w14:paraId="1E92228A" w14:textId="2DDCF1B2"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w:t>
            </w:r>
          </w:p>
        </w:tc>
      </w:tr>
      <w:tr w:rsidR="00590B37" w:rsidRPr="009068D3" w14:paraId="45AB4126" w14:textId="10311322" w:rsidTr="00774228">
        <w:trPr>
          <w:trHeight w:val="280"/>
        </w:trPr>
        <w:tc>
          <w:tcPr>
            <w:tcW w:w="945" w:type="pct"/>
            <w:shd w:val="clear" w:color="auto" w:fill="auto"/>
            <w:noWrap/>
            <w:vAlign w:val="center"/>
            <w:hideMark/>
          </w:tcPr>
          <w:p w14:paraId="73C962BC"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2021/5/31</w:t>
            </w:r>
          </w:p>
        </w:tc>
        <w:tc>
          <w:tcPr>
            <w:tcW w:w="1456" w:type="pct"/>
            <w:shd w:val="clear" w:color="auto" w:fill="auto"/>
            <w:noWrap/>
            <w:vAlign w:val="center"/>
            <w:hideMark/>
          </w:tcPr>
          <w:p w14:paraId="0FDDA90E"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w:t>
            </w:r>
          </w:p>
        </w:tc>
        <w:tc>
          <w:tcPr>
            <w:tcW w:w="197" w:type="pct"/>
            <w:vAlign w:val="center"/>
          </w:tcPr>
          <w:p w14:paraId="482F287E"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p>
        </w:tc>
        <w:tc>
          <w:tcPr>
            <w:tcW w:w="945" w:type="pct"/>
            <w:vAlign w:val="center"/>
          </w:tcPr>
          <w:p w14:paraId="45B7AE2F" w14:textId="01E4F8F3"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2020/6/21</w:t>
            </w:r>
          </w:p>
        </w:tc>
        <w:tc>
          <w:tcPr>
            <w:tcW w:w="1456" w:type="pct"/>
            <w:vAlign w:val="center"/>
          </w:tcPr>
          <w:p w14:paraId="32A208B5" w14:textId="3EB9ED2B"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w:t>
            </w:r>
          </w:p>
        </w:tc>
      </w:tr>
      <w:tr w:rsidR="00590B37" w:rsidRPr="009068D3" w14:paraId="38EEDD97" w14:textId="7DCC70E5" w:rsidTr="00774228">
        <w:trPr>
          <w:trHeight w:val="280"/>
        </w:trPr>
        <w:tc>
          <w:tcPr>
            <w:tcW w:w="945" w:type="pct"/>
            <w:shd w:val="clear" w:color="auto" w:fill="auto"/>
            <w:noWrap/>
            <w:vAlign w:val="center"/>
            <w:hideMark/>
          </w:tcPr>
          <w:p w14:paraId="55EF1815"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2021/6/1</w:t>
            </w:r>
          </w:p>
        </w:tc>
        <w:tc>
          <w:tcPr>
            <w:tcW w:w="1456" w:type="pct"/>
            <w:shd w:val="clear" w:color="auto" w:fill="auto"/>
            <w:noWrap/>
            <w:vAlign w:val="center"/>
            <w:hideMark/>
          </w:tcPr>
          <w:p w14:paraId="507BD032"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w:t>
            </w:r>
          </w:p>
        </w:tc>
        <w:tc>
          <w:tcPr>
            <w:tcW w:w="197" w:type="pct"/>
            <w:vAlign w:val="center"/>
          </w:tcPr>
          <w:p w14:paraId="7EE51EC3"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p>
        </w:tc>
        <w:tc>
          <w:tcPr>
            <w:tcW w:w="945" w:type="pct"/>
            <w:vAlign w:val="center"/>
          </w:tcPr>
          <w:p w14:paraId="2713FF13" w14:textId="543135AD"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2020/6/22</w:t>
            </w:r>
          </w:p>
        </w:tc>
        <w:tc>
          <w:tcPr>
            <w:tcW w:w="1456" w:type="pct"/>
            <w:vAlign w:val="center"/>
          </w:tcPr>
          <w:p w14:paraId="452D355F" w14:textId="36A9744A"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4</w:t>
            </w:r>
          </w:p>
        </w:tc>
      </w:tr>
      <w:tr w:rsidR="00590B37" w:rsidRPr="009068D3" w14:paraId="127BFF70" w14:textId="1DDF00CB" w:rsidTr="00774228">
        <w:trPr>
          <w:trHeight w:val="280"/>
        </w:trPr>
        <w:tc>
          <w:tcPr>
            <w:tcW w:w="945" w:type="pct"/>
            <w:shd w:val="clear" w:color="auto" w:fill="auto"/>
            <w:noWrap/>
            <w:vAlign w:val="center"/>
            <w:hideMark/>
          </w:tcPr>
          <w:p w14:paraId="3EB7B203"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2021/6/2</w:t>
            </w:r>
          </w:p>
        </w:tc>
        <w:tc>
          <w:tcPr>
            <w:tcW w:w="1456" w:type="pct"/>
            <w:shd w:val="clear" w:color="auto" w:fill="auto"/>
            <w:noWrap/>
            <w:vAlign w:val="center"/>
            <w:hideMark/>
          </w:tcPr>
          <w:p w14:paraId="2834F3DC"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w:t>
            </w:r>
          </w:p>
        </w:tc>
        <w:tc>
          <w:tcPr>
            <w:tcW w:w="197" w:type="pct"/>
            <w:vAlign w:val="center"/>
          </w:tcPr>
          <w:p w14:paraId="675BEC89"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p>
        </w:tc>
        <w:tc>
          <w:tcPr>
            <w:tcW w:w="945" w:type="pct"/>
            <w:vAlign w:val="center"/>
          </w:tcPr>
          <w:p w14:paraId="0F2E3148" w14:textId="36DA14C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2020/6/23</w:t>
            </w:r>
          </w:p>
        </w:tc>
        <w:tc>
          <w:tcPr>
            <w:tcW w:w="1456" w:type="pct"/>
            <w:vAlign w:val="center"/>
          </w:tcPr>
          <w:p w14:paraId="7A256035" w14:textId="2D4AE0BB"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w:t>
            </w:r>
          </w:p>
        </w:tc>
      </w:tr>
      <w:tr w:rsidR="00590B37" w:rsidRPr="009068D3" w14:paraId="57E92ADF" w14:textId="2C9C3AE7" w:rsidTr="00774228">
        <w:trPr>
          <w:trHeight w:val="280"/>
        </w:trPr>
        <w:tc>
          <w:tcPr>
            <w:tcW w:w="945" w:type="pct"/>
            <w:shd w:val="clear" w:color="auto" w:fill="auto"/>
            <w:noWrap/>
            <w:vAlign w:val="center"/>
            <w:hideMark/>
          </w:tcPr>
          <w:p w14:paraId="3A032E39"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2021/6/3</w:t>
            </w:r>
          </w:p>
        </w:tc>
        <w:tc>
          <w:tcPr>
            <w:tcW w:w="1456" w:type="pct"/>
            <w:shd w:val="clear" w:color="auto" w:fill="auto"/>
            <w:noWrap/>
            <w:vAlign w:val="center"/>
            <w:hideMark/>
          </w:tcPr>
          <w:p w14:paraId="271125F0"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w:t>
            </w:r>
          </w:p>
        </w:tc>
        <w:tc>
          <w:tcPr>
            <w:tcW w:w="197" w:type="pct"/>
            <w:vAlign w:val="center"/>
          </w:tcPr>
          <w:p w14:paraId="037756D2"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p>
        </w:tc>
        <w:tc>
          <w:tcPr>
            <w:tcW w:w="945" w:type="pct"/>
            <w:vAlign w:val="center"/>
          </w:tcPr>
          <w:p w14:paraId="008C8903" w14:textId="4C8E203B"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2020/6/24</w:t>
            </w:r>
          </w:p>
        </w:tc>
        <w:tc>
          <w:tcPr>
            <w:tcW w:w="1456" w:type="pct"/>
            <w:vAlign w:val="center"/>
          </w:tcPr>
          <w:p w14:paraId="2A70EA71" w14:textId="267665DD"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w:t>
            </w:r>
          </w:p>
        </w:tc>
      </w:tr>
      <w:tr w:rsidR="00590B37" w:rsidRPr="009068D3" w14:paraId="0DF92F16" w14:textId="272EA681" w:rsidTr="00774228">
        <w:trPr>
          <w:trHeight w:val="280"/>
        </w:trPr>
        <w:tc>
          <w:tcPr>
            <w:tcW w:w="945" w:type="pct"/>
            <w:shd w:val="clear" w:color="auto" w:fill="auto"/>
            <w:noWrap/>
            <w:vAlign w:val="center"/>
            <w:hideMark/>
          </w:tcPr>
          <w:p w14:paraId="271EA02E"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2021/6/4</w:t>
            </w:r>
          </w:p>
        </w:tc>
        <w:tc>
          <w:tcPr>
            <w:tcW w:w="1456" w:type="pct"/>
            <w:shd w:val="clear" w:color="auto" w:fill="auto"/>
            <w:noWrap/>
            <w:vAlign w:val="center"/>
            <w:hideMark/>
          </w:tcPr>
          <w:p w14:paraId="5CF3BF27"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w:t>
            </w:r>
          </w:p>
        </w:tc>
        <w:tc>
          <w:tcPr>
            <w:tcW w:w="197" w:type="pct"/>
            <w:vAlign w:val="center"/>
          </w:tcPr>
          <w:p w14:paraId="0718A6BF"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p>
        </w:tc>
        <w:tc>
          <w:tcPr>
            <w:tcW w:w="945" w:type="pct"/>
            <w:vAlign w:val="center"/>
          </w:tcPr>
          <w:p w14:paraId="43B666D3" w14:textId="144A7289"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2020/6/25</w:t>
            </w:r>
          </w:p>
        </w:tc>
        <w:tc>
          <w:tcPr>
            <w:tcW w:w="1456" w:type="pct"/>
            <w:vAlign w:val="center"/>
          </w:tcPr>
          <w:p w14:paraId="47937CD3" w14:textId="2F7ACFE9"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3</w:t>
            </w:r>
          </w:p>
        </w:tc>
      </w:tr>
      <w:tr w:rsidR="00590B37" w:rsidRPr="009068D3" w14:paraId="127E77C8" w14:textId="77777777" w:rsidTr="00774228">
        <w:trPr>
          <w:trHeight w:val="280"/>
        </w:trPr>
        <w:tc>
          <w:tcPr>
            <w:tcW w:w="945" w:type="pct"/>
            <w:tcBorders>
              <w:bottom w:val="single" w:sz="6" w:space="0" w:color="auto"/>
            </w:tcBorders>
            <w:shd w:val="clear" w:color="auto" w:fill="auto"/>
            <w:noWrap/>
            <w:vAlign w:val="center"/>
          </w:tcPr>
          <w:p w14:paraId="52E3FB76" w14:textId="1E040BBC"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2021/6/5</w:t>
            </w:r>
          </w:p>
        </w:tc>
        <w:tc>
          <w:tcPr>
            <w:tcW w:w="1456" w:type="pct"/>
            <w:tcBorders>
              <w:bottom w:val="single" w:sz="6" w:space="0" w:color="auto"/>
            </w:tcBorders>
            <w:shd w:val="clear" w:color="auto" w:fill="auto"/>
            <w:noWrap/>
            <w:vAlign w:val="center"/>
          </w:tcPr>
          <w:p w14:paraId="0F32CE7D" w14:textId="1C42E704"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w:t>
            </w:r>
          </w:p>
        </w:tc>
        <w:tc>
          <w:tcPr>
            <w:tcW w:w="197" w:type="pct"/>
            <w:tcBorders>
              <w:bottom w:val="single" w:sz="6" w:space="0" w:color="auto"/>
            </w:tcBorders>
            <w:vAlign w:val="center"/>
          </w:tcPr>
          <w:p w14:paraId="3CAF1427" w14:textId="77777777"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p>
        </w:tc>
        <w:tc>
          <w:tcPr>
            <w:tcW w:w="945" w:type="pct"/>
            <w:tcBorders>
              <w:bottom w:val="single" w:sz="6" w:space="0" w:color="auto"/>
            </w:tcBorders>
            <w:vAlign w:val="center"/>
          </w:tcPr>
          <w:p w14:paraId="2B28451D" w14:textId="57C1B0F9"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2020/6/26</w:t>
            </w:r>
          </w:p>
        </w:tc>
        <w:tc>
          <w:tcPr>
            <w:tcW w:w="1456" w:type="pct"/>
            <w:tcBorders>
              <w:bottom w:val="single" w:sz="6" w:space="0" w:color="auto"/>
            </w:tcBorders>
            <w:vAlign w:val="center"/>
          </w:tcPr>
          <w:p w14:paraId="42F029C0" w14:textId="79AE6720" w:rsidR="001B199B" w:rsidRPr="009068D3" w:rsidRDefault="001B199B" w:rsidP="00694DEB">
            <w:pPr>
              <w:pStyle w:val="af4"/>
              <w:spacing w:line="276" w:lineRule="auto"/>
              <w:jc w:val="both"/>
              <w:rPr>
                <w:rFonts w:ascii="Times New Roman" w:eastAsia="DengXian" w:hAnsi="Times New Roman" w:cs="Times New Roman"/>
                <w:sz w:val="21"/>
                <w:szCs w:val="21"/>
                <w:lang w:val="en-US"/>
              </w:rPr>
            </w:pPr>
            <w:r w:rsidRPr="009068D3">
              <w:rPr>
                <w:rFonts w:ascii="Times New Roman" w:eastAsia="DengXian" w:hAnsi="Times New Roman" w:cs="Times New Roman"/>
                <w:sz w:val="21"/>
                <w:szCs w:val="21"/>
                <w:lang w:val="en-US"/>
              </w:rPr>
              <w:t>2</w:t>
            </w:r>
          </w:p>
        </w:tc>
      </w:tr>
    </w:tbl>
    <w:p w14:paraId="36A840CD" w14:textId="77777777" w:rsidR="004C681A" w:rsidRPr="009068D3" w:rsidRDefault="004C681A" w:rsidP="00694DEB">
      <w:pPr>
        <w:pStyle w:val="af4"/>
        <w:spacing w:line="276" w:lineRule="auto"/>
        <w:jc w:val="both"/>
        <w:rPr>
          <w:rFonts w:ascii="Times New Roman" w:hAnsi="Times New Roman" w:cs="Times New Roman"/>
          <w:b/>
          <w:bCs/>
          <w:sz w:val="21"/>
          <w:szCs w:val="21"/>
        </w:rPr>
      </w:pPr>
    </w:p>
    <w:p w14:paraId="1C9983EF" w14:textId="4EC15945" w:rsidR="00134A5E" w:rsidRPr="009068D3" w:rsidRDefault="00485EEE"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b/>
          <w:bCs/>
          <w:sz w:val="21"/>
          <w:szCs w:val="21"/>
        </w:rPr>
        <w:t>Table S</w:t>
      </w:r>
      <w:r w:rsidR="00791364" w:rsidRPr="009068D3">
        <w:rPr>
          <w:rFonts w:ascii="Times New Roman" w:hAnsi="Times New Roman" w:cs="Times New Roman"/>
          <w:b/>
          <w:bCs/>
          <w:sz w:val="21"/>
          <w:szCs w:val="21"/>
        </w:rPr>
        <w:t>6</w:t>
      </w:r>
      <w:r w:rsidRPr="009068D3">
        <w:rPr>
          <w:rFonts w:ascii="Times New Roman" w:hAnsi="Times New Roman" w:cs="Times New Roman"/>
          <w:b/>
          <w:bCs/>
          <w:sz w:val="21"/>
          <w:szCs w:val="21"/>
        </w:rPr>
        <w:t xml:space="preserve">. </w:t>
      </w:r>
      <w:r w:rsidR="00050021" w:rsidRPr="009068D3">
        <w:rPr>
          <w:rFonts w:ascii="Times New Roman" w:hAnsi="Times New Roman" w:cs="Times New Roman"/>
          <w:sz w:val="21"/>
          <w:szCs w:val="21"/>
        </w:rPr>
        <w:t>The confusion matrix</w:t>
      </w:r>
      <w:r w:rsidR="00BE319A" w:rsidRPr="009068D3">
        <w:rPr>
          <w:rFonts w:ascii="Times New Roman" w:hAnsi="Times New Roman" w:cs="Times New Roman"/>
          <w:sz w:val="21"/>
          <w:szCs w:val="21"/>
        </w:rPr>
        <w:t xml:space="preserve"> for the classification of communities with and without cases </w:t>
      </w:r>
      <w:r w:rsidR="008E19FC" w:rsidRPr="009068D3">
        <w:rPr>
          <w:rFonts w:ascii="Times New Roman" w:hAnsi="Times New Roman" w:cs="Times New Roman"/>
          <w:sz w:val="21"/>
          <w:szCs w:val="21"/>
        </w:rPr>
        <w:t>between estimated</w:t>
      </w:r>
      <w:r w:rsidR="00067508" w:rsidRPr="009068D3">
        <w:rPr>
          <w:rFonts w:ascii="Times New Roman" w:hAnsi="Times New Roman" w:cs="Times New Roman"/>
          <w:sz w:val="21"/>
          <w:szCs w:val="21"/>
        </w:rPr>
        <w:t xml:space="preserve"> </w:t>
      </w:r>
      <w:r w:rsidR="008E19FC" w:rsidRPr="009068D3">
        <w:rPr>
          <w:rFonts w:ascii="Times New Roman" w:hAnsi="Times New Roman" w:cs="Times New Roman"/>
          <w:sz w:val="21"/>
          <w:szCs w:val="21"/>
        </w:rPr>
        <w:t>and reported transmissions for COVID-19 outbreak</w:t>
      </w:r>
      <w:r w:rsidR="00CF2141" w:rsidRPr="009068D3">
        <w:rPr>
          <w:rFonts w:ascii="Times New Roman" w:hAnsi="Times New Roman" w:cs="Times New Roman"/>
          <w:sz w:val="21"/>
          <w:szCs w:val="21"/>
        </w:rPr>
        <w:t>s</w:t>
      </w:r>
      <w:r w:rsidR="008E19FC" w:rsidRPr="009068D3">
        <w:rPr>
          <w:rFonts w:ascii="Times New Roman" w:hAnsi="Times New Roman" w:cs="Times New Roman"/>
          <w:sz w:val="21"/>
          <w:szCs w:val="21"/>
        </w:rPr>
        <w:t xml:space="preserve"> in Guangzhou and Beijing. </w:t>
      </w:r>
      <w:r w:rsidR="00493FC2" w:rsidRPr="009068D3">
        <w:rPr>
          <w:rFonts w:ascii="Times New Roman" w:hAnsi="Times New Roman" w:cs="Times New Roman"/>
          <w:sz w:val="21"/>
          <w:szCs w:val="21"/>
        </w:rPr>
        <w:t>T</w:t>
      </w:r>
      <w:r w:rsidR="008E19FC" w:rsidRPr="009068D3">
        <w:rPr>
          <w:rFonts w:ascii="Times New Roman" w:hAnsi="Times New Roman" w:cs="Times New Roman"/>
          <w:sz w:val="21"/>
          <w:szCs w:val="21"/>
        </w:rPr>
        <w:t>he ratio of accurate estimate</w:t>
      </w:r>
      <w:r w:rsidR="00767F4A" w:rsidRPr="009068D3">
        <w:rPr>
          <w:rFonts w:ascii="Times New Roman" w:hAnsi="Times New Roman" w:cs="Times New Roman"/>
          <w:sz w:val="21"/>
          <w:szCs w:val="21"/>
        </w:rPr>
        <w:t>s of</w:t>
      </w:r>
      <w:r w:rsidR="008E19FC" w:rsidRPr="009068D3">
        <w:rPr>
          <w:rFonts w:ascii="Times New Roman" w:hAnsi="Times New Roman" w:cs="Times New Roman"/>
          <w:sz w:val="21"/>
          <w:szCs w:val="21"/>
        </w:rPr>
        <w:t xml:space="preserve"> affected communities over actual communities with cases was expressed as sensitivity</w:t>
      </w:r>
      <w:r w:rsidR="00767F4A" w:rsidRPr="009068D3">
        <w:rPr>
          <w:rFonts w:ascii="Times New Roman" w:hAnsi="Times New Roman" w:cs="Times New Roman"/>
          <w:sz w:val="21"/>
          <w:szCs w:val="21"/>
        </w:rPr>
        <w:t>, and</w:t>
      </w:r>
      <w:r w:rsidR="008E19FC" w:rsidRPr="009068D3">
        <w:rPr>
          <w:rFonts w:ascii="Times New Roman" w:hAnsi="Times New Roman" w:cs="Times New Roman"/>
          <w:sz w:val="21"/>
          <w:szCs w:val="21"/>
        </w:rPr>
        <w:t xml:space="preserve"> </w:t>
      </w:r>
      <w:r w:rsidR="00767F4A" w:rsidRPr="009068D3">
        <w:rPr>
          <w:rFonts w:ascii="Times New Roman" w:hAnsi="Times New Roman" w:cs="Times New Roman"/>
          <w:sz w:val="21"/>
          <w:szCs w:val="21"/>
        </w:rPr>
        <w:t>t</w:t>
      </w:r>
      <w:r w:rsidR="008E19FC" w:rsidRPr="009068D3">
        <w:rPr>
          <w:rFonts w:ascii="Times New Roman" w:hAnsi="Times New Roman" w:cs="Times New Roman"/>
          <w:sz w:val="21"/>
          <w:szCs w:val="21"/>
        </w:rPr>
        <w:t>he ratio of accurate estimate</w:t>
      </w:r>
      <w:r w:rsidR="002D778A" w:rsidRPr="009068D3">
        <w:rPr>
          <w:rFonts w:ascii="Times New Roman" w:hAnsi="Times New Roman" w:cs="Times New Roman"/>
          <w:sz w:val="21"/>
          <w:szCs w:val="21"/>
        </w:rPr>
        <w:t>s of</w:t>
      </w:r>
      <w:r w:rsidR="008E19FC" w:rsidRPr="009068D3">
        <w:rPr>
          <w:rFonts w:ascii="Times New Roman" w:hAnsi="Times New Roman" w:cs="Times New Roman"/>
          <w:sz w:val="21"/>
          <w:szCs w:val="21"/>
        </w:rPr>
        <w:t xml:space="preserve"> communities without cases over actual communities with</w:t>
      </w:r>
      <w:r w:rsidR="002D778A" w:rsidRPr="009068D3">
        <w:rPr>
          <w:rFonts w:ascii="Times New Roman" w:hAnsi="Times New Roman" w:cs="Times New Roman"/>
          <w:sz w:val="21"/>
          <w:szCs w:val="21"/>
        </w:rPr>
        <w:t xml:space="preserve"> no</w:t>
      </w:r>
      <w:r w:rsidR="008E19FC" w:rsidRPr="009068D3">
        <w:rPr>
          <w:rFonts w:ascii="Times New Roman" w:hAnsi="Times New Roman" w:cs="Times New Roman"/>
          <w:sz w:val="21"/>
          <w:szCs w:val="21"/>
        </w:rPr>
        <w:t xml:space="preserve"> cases was also </w:t>
      </w:r>
      <w:r w:rsidR="002D778A" w:rsidRPr="009068D3">
        <w:rPr>
          <w:rFonts w:ascii="Times New Roman" w:hAnsi="Times New Roman" w:cs="Times New Roman"/>
          <w:sz w:val="21"/>
          <w:szCs w:val="21"/>
        </w:rPr>
        <w:t xml:space="preserve">defined </w:t>
      </w:r>
      <w:r w:rsidR="008E19FC" w:rsidRPr="009068D3">
        <w:rPr>
          <w:rFonts w:ascii="Times New Roman" w:hAnsi="Times New Roman" w:cs="Times New Roman"/>
          <w:sz w:val="21"/>
          <w:szCs w:val="21"/>
        </w:rPr>
        <w:t>as specificity.</w:t>
      </w:r>
      <w:r w:rsidR="002E4F49" w:rsidRPr="009068D3">
        <w:rPr>
          <w:rFonts w:ascii="Times New Roman" w:hAnsi="Times New Roman" w:cs="Times New Roman"/>
          <w:sz w:val="21"/>
          <w:szCs w:val="21"/>
        </w:rPr>
        <w:t xml:space="preserve"> </w:t>
      </w:r>
      <w:r w:rsidR="00534E06" w:rsidRPr="009068D3">
        <w:rPr>
          <w:rFonts w:ascii="Times New Roman" w:hAnsi="Times New Roman" w:cs="Times New Roman"/>
          <w:sz w:val="21"/>
          <w:szCs w:val="21"/>
        </w:rPr>
        <w:t>The number of e</w:t>
      </w:r>
      <w:r w:rsidR="002E4F49" w:rsidRPr="009068D3">
        <w:rPr>
          <w:rFonts w:ascii="Times New Roman" w:hAnsi="Times New Roman" w:cs="Times New Roman"/>
          <w:sz w:val="21"/>
          <w:szCs w:val="21"/>
        </w:rPr>
        <w:t xml:space="preserve">stimated affected communities </w:t>
      </w:r>
      <w:r w:rsidR="008C30E9" w:rsidRPr="009068D3">
        <w:rPr>
          <w:rFonts w:ascii="Times New Roman" w:hAnsi="Times New Roman" w:cs="Times New Roman"/>
          <w:sz w:val="21"/>
          <w:szCs w:val="21"/>
        </w:rPr>
        <w:t xml:space="preserve">was </w:t>
      </w:r>
      <w:r w:rsidR="002E4F49" w:rsidRPr="009068D3">
        <w:rPr>
          <w:rFonts w:ascii="Times New Roman" w:hAnsi="Times New Roman" w:cs="Times New Roman"/>
          <w:sz w:val="21"/>
          <w:szCs w:val="21"/>
        </w:rPr>
        <w:t>presented as the mean of 500 simulations.</w:t>
      </w:r>
    </w:p>
    <w:tbl>
      <w:tblPr>
        <w:tblStyle w:val="a5"/>
        <w:tblW w:w="5116" w:type="pct"/>
        <w:jc w:val="center"/>
        <w:tblLayout w:type="fixed"/>
        <w:tblLook w:val="04A0" w:firstRow="1" w:lastRow="0" w:firstColumn="1" w:lastColumn="0" w:noHBand="0" w:noVBand="1"/>
      </w:tblPr>
      <w:tblGrid>
        <w:gridCol w:w="1186"/>
        <w:gridCol w:w="3210"/>
        <w:gridCol w:w="1417"/>
        <w:gridCol w:w="1983"/>
        <w:gridCol w:w="709"/>
      </w:tblGrid>
      <w:tr w:rsidR="00590B37" w:rsidRPr="009068D3" w14:paraId="735BE4D2" w14:textId="5EF57B8A" w:rsidTr="00774228">
        <w:trPr>
          <w:jc w:val="center"/>
        </w:trPr>
        <w:tc>
          <w:tcPr>
            <w:tcW w:w="697" w:type="pct"/>
            <w:tcBorders>
              <w:top w:val="single" w:sz="6" w:space="0" w:color="auto"/>
              <w:left w:val="nil"/>
              <w:bottom w:val="single" w:sz="6" w:space="0" w:color="auto"/>
              <w:right w:val="nil"/>
              <w:tl2br w:val="nil"/>
            </w:tcBorders>
            <w:shd w:val="clear" w:color="auto" w:fill="F2F2F2" w:themeFill="background1" w:themeFillShade="F2"/>
            <w:vAlign w:val="center"/>
          </w:tcPr>
          <w:p w14:paraId="0AEB2B88" w14:textId="54C5CD2A"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City</w:t>
            </w:r>
          </w:p>
        </w:tc>
        <w:tc>
          <w:tcPr>
            <w:tcW w:w="1887" w:type="pct"/>
            <w:tcBorders>
              <w:top w:val="single" w:sz="6" w:space="0" w:color="auto"/>
              <w:left w:val="nil"/>
              <w:bottom w:val="single" w:sz="6" w:space="0" w:color="auto"/>
              <w:right w:val="nil"/>
              <w:tl2br w:val="single" w:sz="6" w:space="0" w:color="auto"/>
            </w:tcBorders>
            <w:shd w:val="clear" w:color="auto" w:fill="F2F2F2" w:themeFill="background1" w:themeFillShade="F2"/>
            <w:vAlign w:val="center"/>
          </w:tcPr>
          <w:p w14:paraId="6B8DA93C" w14:textId="1C9860DF" w:rsidR="003B3C2B" w:rsidRPr="009068D3" w:rsidRDefault="003B3C2B" w:rsidP="00694DEB">
            <w:pPr>
              <w:pStyle w:val="af4"/>
              <w:spacing w:line="276" w:lineRule="auto"/>
              <w:jc w:val="right"/>
              <w:rPr>
                <w:rFonts w:ascii="Times New Roman" w:hAnsi="Times New Roman" w:cs="Times New Roman"/>
                <w:bCs/>
                <w:sz w:val="21"/>
                <w:szCs w:val="21"/>
              </w:rPr>
            </w:pPr>
            <w:r w:rsidRPr="009068D3">
              <w:rPr>
                <w:rFonts w:ascii="Times New Roman" w:hAnsi="Times New Roman" w:cs="Times New Roman"/>
                <w:bCs/>
                <w:sz w:val="21"/>
                <w:szCs w:val="21"/>
              </w:rPr>
              <w:t>Estimated</w:t>
            </w:r>
          </w:p>
          <w:p w14:paraId="48671B26" w14:textId="4BBB37C5"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Reported</w:t>
            </w:r>
          </w:p>
        </w:tc>
        <w:tc>
          <w:tcPr>
            <w:tcW w:w="833" w:type="pct"/>
            <w:tcBorders>
              <w:top w:val="single" w:sz="6" w:space="0" w:color="auto"/>
              <w:left w:val="nil"/>
              <w:bottom w:val="single" w:sz="6" w:space="0" w:color="auto"/>
              <w:right w:val="nil"/>
              <w:tl2br w:val="nil"/>
            </w:tcBorders>
            <w:shd w:val="clear" w:color="auto" w:fill="F2F2F2" w:themeFill="background1" w:themeFillShade="F2"/>
            <w:vAlign w:val="center"/>
          </w:tcPr>
          <w:p w14:paraId="36896AE7" w14:textId="14DAE7C2"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Affected communities</w:t>
            </w:r>
          </w:p>
        </w:tc>
        <w:tc>
          <w:tcPr>
            <w:tcW w:w="1166" w:type="pct"/>
            <w:tcBorders>
              <w:top w:val="single" w:sz="6" w:space="0" w:color="auto"/>
              <w:left w:val="nil"/>
              <w:bottom w:val="single" w:sz="6" w:space="0" w:color="auto"/>
              <w:right w:val="nil"/>
              <w:tl2br w:val="nil"/>
            </w:tcBorders>
            <w:shd w:val="clear" w:color="auto" w:fill="F2F2F2" w:themeFill="background1" w:themeFillShade="F2"/>
            <w:vAlign w:val="center"/>
          </w:tcPr>
          <w:p w14:paraId="50D7018D" w14:textId="036F7831"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Communities without COVID-19</w:t>
            </w:r>
          </w:p>
        </w:tc>
        <w:tc>
          <w:tcPr>
            <w:tcW w:w="416" w:type="pct"/>
            <w:tcBorders>
              <w:top w:val="single" w:sz="6" w:space="0" w:color="auto"/>
              <w:left w:val="nil"/>
              <w:bottom w:val="single" w:sz="6" w:space="0" w:color="auto"/>
              <w:right w:val="nil"/>
              <w:tl2br w:val="nil"/>
            </w:tcBorders>
            <w:shd w:val="clear" w:color="auto" w:fill="F2F2F2" w:themeFill="background1" w:themeFillShade="F2"/>
            <w:vAlign w:val="center"/>
          </w:tcPr>
          <w:p w14:paraId="63634BB2" w14:textId="1F303551"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Total</w:t>
            </w:r>
          </w:p>
        </w:tc>
      </w:tr>
      <w:tr w:rsidR="00590B37" w:rsidRPr="009068D3" w14:paraId="4403C853" w14:textId="7FAEFA5D" w:rsidTr="00774228">
        <w:trPr>
          <w:jc w:val="center"/>
        </w:trPr>
        <w:tc>
          <w:tcPr>
            <w:tcW w:w="697" w:type="pct"/>
            <w:vMerge w:val="restart"/>
            <w:tcBorders>
              <w:top w:val="single" w:sz="6" w:space="0" w:color="auto"/>
              <w:left w:val="nil"/>
              <w:bottom w:val="nil"/>
              <w:right w:val="nil"/>
            </w:tcBorders>
            <w:vAlign w:val="center"/>
          </w:tcPr>
          <w:p w14:paraId="276061D3" w14:textId="6B278F84"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Guangzhou</w:t>
            </w:r>
          </w:p>
        </w:tc>
        <w:tc>
          <w:tcPr>
            <w:tcW w:w="1887" w:type="pct"/>
            <w:tcBorders>
              <w:top w:val="single" w:sz="6" w:space="0" w:color="auto"/>
              <w:left w:val="nil"/>
              <w:bottom w:val="nil"/>
              <w:right w:val="nil"/>
            </w:tcBorders>
          </w:tcPr>
          <w:p w14:paraId="2766417B" w14:textId="0495B4D5"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Affected communities</w:t>
            </w:r>
          </w:p>
        </w:tc>
        <w:tc>
          <w:tcPr>
            <w:tcW w:w="833" w:type="pct"/>
            <w:tcBorders>
              <w:top w:val="single" w:sz="6" w:space="0" w:color="auto"/>
              <w:left w:val="nil"/>
              <w:bottom w:val="nil"/>
              <w:right w:val="nil"/>
            </w:tcBorders>
          </w:tcPr>
          <w:p w14:paraId="18EAC275" w14:textId="20DD3EFF"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13</w:t>
            </w:r>
          </w:p>
        </w:tc>
        <w:tc>
          <w:tcPr>
            <w:tcW w:w="1166" w:type="pct"/>
            <w:tcBorders>
              <w:top w:val="single" w:sz="6" w:space="0" w:color="auto"/>
              <w:left w:val="nil"/>
              <w:bottom w:val="nil"/>
              <w:right w:val="nil"/>
            </w:tcBorders>
          </w:tcPr>
          <w:p w14:paraId="0132D3E1" w14:textId="52DF571C"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3</w:t>
            </w:r>
          </w:p>
        </w:tc>
        <w:tc>
          <w:tcPr>
            <w:tcW w:w="416" w:type="pct"/>
            <w:tcBorders>
              <w:top w:val="single" w:sz="6" w:space="0" w:color="auto"/>
              <w:left w:val="nil"/>
              <w:bottom w:val="nil"/>
              <w:right w:val="nil"/>
            </w:tcBorders>
          </w:tcPr>
          <w:p w14:paraId="15F71C42" w14:textId="60A92E2A"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16</w:t>
            </w:r>
          </w:p>
        </w:tc>
      </w:tr>
      <w:tr w:rsidR="00590B37" w:rsidRPr="009068D3" w14:paraId="02475F8F" w14:textId="652DFDE7" w:rsidTr="00774228">
        <w:trPr>
          <w:jc w:val="center"/>
        </w:trPr>
        <w:tc>
          <w:tcPr>
            <w:tcW w:w="697" w:type="pct"/>
            <w:vMerge/>
            <w:tcBorders>
              <w:top w:val="nil"/>
              <w:left w:val="nil"/>
              <w:bottom w:val="nil"/>
              <w:right w:val="nil"/>
            </w:tcBorders>
            <w:vAlign w:val="center"/>
          </w:tcPr>
          <w:p w14:paraId="02FF0FDE" w14:textId="5D42EA68" w:rsidR="003B3C2B" w:rsidRPr="009068D3" w:rsidRDefault="003B3C2B" w:rsidP="00694DEB">
            <w:pPr>
              <w:pStyle w:val="af4"/>
              <w:spacing w:line="276" w:lineRule="auto"/>
              <w:jc w:val="both"/>
              <w:rPr>
                <w:rFonts w:ascii="Times New Roman" w:hAnsi="Times New Roman" w:cs="Times New Roman"/>
                <w:bCs/>
                <w:sz w:val="21"/>
                <w:szCs w:val="21"/>
              </w:rPr>
            </w:pPr>
          </w:p>
        </w:tc>
        <w:tc>
          <w:tcPr>
            <w:tcW w:w="1887" w:type="pct"/>
            <w:tcBorders>
              <w:top w:val="nil"/>
              <w:left w:val="nil"/>
              <w:bottom w:val="nil"/>
              <w:right w:val="nil"/>
            </w:tcBorders>
          </w:tcPr>
          <w:p w14:paraId="6028EDE8" w14:textId="13638D92"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Communities without COVID-19</w:t>
            </w:r>
          </w:p>
        </w:tc>
        <w:tc>
          <w:tcPr>
            <w:tcW w:w="833" w:type="pct"/>
            <w:tcBorders>
              <w:top w:val="nil"/>
              <w:left w:val="nil"/>
              <w:bottom w:val="nil"/>
              <w:right w:val="nil"/>
            </w:tcBorders>
          </w:tcPr>
          <w:p w14:paraId="1D3BC609" w14:textId="2008A555"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12</w:t>
            </w:r>
          </w:p>
        </w:tc>
        <w:tc>
          <w:tcPr>
            <w:tcW w:w="1166" w:type="pct"/>
            <w:tcBorders>
              <w:top w:val="nil"/>
              <w:left w:val="nil"/>
              <w:bottom w:val="nil"/>
              <w:right w:val="nil"/>
            </w:tcBorders>
          </w:tcPr>
          <w:p w14:paraId="1928F833" w14:textId="0171AD51"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140</w:t>
            </w:r>
          </w:p>
        </w:tc>
        <w:tc>
          <w:tcPr>
            <w:tcW w:w="416" w:type="pct"/>
            <w:tcBorders>
              <w:top w:val="nil"/>
              <w:left w:val="nil"/>
              <w:bottom w:val="nil"/>
              <w:right w:val="nil"/>
            </w:tcBorders>
          </w:tcPr>
          <w:p w14:paraId="53C68774" w14:textId="73218947"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152</w:t>
            </w:r>
          </w:p>
        </w:tc>
      </w:tr>
      <w:tr w:rsidR="00590B37" w:rsidRPr="009068D3" w14:paraId="3EBFD3EF" w14:textId="2F97BCE8" w:rsidTr="00774228">
        <w:trPr>
          <w:jc w:val="center"/>
        </w:trPr>
        <w:tc>
          <w:tcPr>
            <w:tcW w:w="697" w:type="pct"/>
            <w:vMerge/>
            <w:tcBorders>
              <w:top w:val="nil"/>
              <w:left w:val="nil"/>
              <w:bottom w:val="nil"/>
              <w:right w:val="nil"/>
            </w:tcBorders>
            <w:vAlign w:val="center"/>
          </w:tcPr>
          <w:p w14:paraId="258BCC14" w14:textId="77777777" w:rsidR="003B3C2B" w:rsidRPr="009068D3" w:rsidRDefault="003B3C2B" w:rsidP="00694DEB">
            <w:pPr>
              <w:pStyle w:val="af4"/>
              <w:spacing w:line="276" w:lineRule="auto"/>
              <w:jc w:val="both"/>
              <w:rPr>
                <w:rFonts w:ascii="Times New Roman" w:hAnsi="Times New Roman" w:cs="Times New Roman"/>
                <w:bCs/>
                <w:sz w:val="21"/>
                <w:szCs w:val="21"/>
              </w:rPr>
            </w:pPr>
          </w:p>
        </w:tc>
        <w:tc>
          <w:tcPr>
            <w:tcW w:w="1887" w:type="pct"/>
            <w:tcBorders>
              <w:top w:val="nil"/>
              <w:left w:val="nil"/>
              <w:bottom w:val="single" w:sz="4" w:space="0" w:color="auto"/>
              <w:right w:val="nil"/>
            </w:tcBorders>
          </w:tcPr>
          <w:p w14:paraId="0729B271" w14:textId="0E1061FC"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Total</w:t>
            </w:r>
          </w:p>
        </w:tc>
        <w:tc>
          <w:tcPr>
            <w:tcW w:w="833" w:type="pct"/>
            <w:tcBorders>
              <w:top w:val="nil"/>
              <w:left w:val="nil"/>
              <w:bottom w:val="single" w:sz="4" w:space="0" w:color="auto"/>
              <w:right w:val="nil"/>
            </w:tcBorders>
          </w:tcPr>
          <w:p w14:paraId="65AF4316" w14:textId="71D6398F"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25</w:t>
            </w:r>
          </w:p>
        </w:tc>
        <w:tc>
          <w:tcPr>
            <w:tcW w:w="1166" w:type="pct"/>
            <w:tcBorders>
              <w:top w:val="nil"/>
              <w:left w:val="nil"/>
              <w:bottom w:val="single" w:sz="4" w:space="0" w:color="auto"/>
              <w:right w:val="nil"/>
            </w:tcBorders>
          </w:tcPr>
          <w:p w14:paraId="0FAD9002" w14:textId="6AD7FFBA"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143</w:t>
            </w:r>
          </w:p>
        </w:tc>
        <w:tc>
          <w:tcPr>
            <w:tcW w:w="416" w:type="pct"/>
            <w:tcBorders>
              <w:top w:val="nil"/>
              <w:left w:val="nil"/>
              <w:bottom w:val="single" w:sz="4" w:space="0" w:color="auto"/>
              <w:right w:val="nil"/>
            </w:tcBorders>
          </w:tcPr>
          <w:p w14:paraId="107A4BEF" w14:textId="0321C178"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168</w:t>
            </w:r>
          </w:p>
        </w:tc>
      </w:tr>
      <w:tr w:rsidR="00590B37" w:rsidRPr="009068D3" w14:paraId="5238275C" w14:textId="77777777" w:rsidTr="00774228">
        <w:trPr>
          <w:jc w:val="center"/>
        </w:trPr>
        <w:tc>
          <w:tcPr>
            <w:tcW w:w="697" w:type="pct"/>
            <w:tcBorders>
              <w:top w:val="nil"/>
              <w:left w:val="nil"/>
              <w:bottom w:val="single" w:sz="4" w:space="0" w:color="auto"/>
              <w:right w:val="nil"/>
            </w:tcBorders>
            <w:vAlign w:val="center"/>
          </w:tcPr>
          <w:p w14:paraId="0D4C2897" w14:textId="77777777" w:rsidR="003B3C2B" w:rsidRPr="009068D3" w:rsidRDefault="003B3C2B" w:rsidP="00694DEB">
            <w:pPr>
              <w:pStyle w:val="af4"/>
              <w:spacing w:line="276" w:lineRule="auto"/>
              <w:jc w:val="both"/>
              <w:rPr>
                <w:rFonts w:ascii="Times New Roman" w:hAnsi="Times New Roman" w:cs="Times New Roman"/>
                <w:bCs/>
                <w:sz w:val="21"/>
                <w:szCs w:val="21"/>
              </w:rPr>
            </w:pPr>
          </w:p>
        </w:tc>
        <w:tc>
          <w:tcPr>
            <w:tcW w:w="1887" w:type="pct"/>
            <w:tcBorders>
              <w:top w:val="single" w:sz="4" w:space="0" w:color="auto"/>
              <w:left w:val="nil"/>
              <w:bottom w:val="single" w:sz="4" w:space="0" w:color="auto"/>
              <w:right w:val="nil"/>
            </w:tcBorders>
            <w:vAlign w:val="center"/>
          </w:tcPr>
          <w:p w14:paraId="3DBDE194" w14:textId="77777777" w:rsidR="003B3C2B" w:rsidRPr="009068D3" w:rsidRDefault="003B3C2B" w:rsidP="00694DEB">
            <w:pPr>
              <w:pStyle w:val="af4"/>
              <w:spacing w:line="276" w:lineRule="auto"/>
              <w:jc w:val="both"/>
              <w:rPr>
                <w:rFonts w:ascii="Times New Roman" w:hAnsi="Times New Roman" w:cs="Times New Roman"/>
                <w:bCs/>
                <w:sz w:val="21"/>
                <w:szCs w:val="21"/>
              </w:rPr>
            </w:pPr>
          </w:p>
        </w:tc>
        <w:tc>
          <w:tcPr>
            <w:tcW w:w="2416" w:type="pct"/>
            <w:gridSpan w:val="3"/>
            <w:tcBorders>
              <w:top w:val="single" w:sz="4" w:space="0" w:color="auto"/>
              <w:left w:val="nil"/>
              <w:bottom w:val="single" w:sz="4" w:space="0" w:color="auto"/>
              <w:right w:val="nil"/>
            </w:tcBorders>
            <w:vAlign w:val="center"/>
          </w:tcPr>
          <w:p w14:paraId="5BF1DF74" w14:textId="0A19C865"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sz w:val="21"/>
                <w:szCs w:val="21"/>
              </w:rPr>
              <w:t>Sensitivity: 0.81</w:t>
            </w:r>
            <w:r w:rsidRPr="009068D3">
              <w:rPr>
                <w:rFonts w:ascii="Times New Roman" w:hAnsi="Times New Roman" w:cs="Times New Roman"/>
                <w:bCs/>
                <w:sz w:val="21"/>
                <w:szCs w:val="21"/>
              </w:rPr>
              <w:t xml:space="preserve">; </w:t>
            </w:r>
            <w:r w:rsidRPr="009068D3">
              <w:rPr>
                <w:rFonts w:ascii="Times New Roman" w:hAnsi="Times New Roman" w:cs="Times New Roman"/>
                <w:sz w:val="21"/>
                <w:szCs w:val="21"/>
              </w:rPr>
              <w:t>Specificity:0.92</w:t>
            </w:r>
          </w:p>
        </w:tc>
      </w:tr>
      <w:tr w:rsidR="00590B37" w:rsidRPr="009068D3" w14:paraId="74BFE6E6" w14:textId="34983ABF" w:rsidTr="00774228">
        <w:trPr>
          <w:jc w:val="center"/>
        </w:trPr>
        <w:tc>
          <w:tcPr>
            <w:tcW w:w="697" w:type="pct"/>
            <w:vMerge w:val="restart"/>
            <w:tcBorders>
              <w:top w:val="single" w:sz="4" w:space="0" w:color="auto"/>
              <w:left w:val="nil"/>
              <w:bottom w:val="single" w:sz="6" w:space="0" w:color="auto"/>
              <w:right w:val="nil"/>
            </w:tcBorders>
            <w:vAlign w:val="center"/>
          </w:tcPr>
          <w:p w14:paraId="5D4918AB" w14:textId="522F5ADA"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Beijing</w:t>
            </w:r>
          </w:p>
        </w:tc>
        <w:tc>
          <w:tcPr>
            <w:tcW w:w="1887" w:type="pct"/>
            <w:tcBorders>
              <w:top w:val="single" w:sz="4" w:space="0" w:color="auto"/>
              <w:left w:val="nil"/>
              <w:bottom w:val="nil"/>
              <w:right w:val="nil"/>
            </w:tcBorders>
          </w:tcPr>
          <w:p w14:paraId="58444657" w14:textId="05BD2722"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Affected communities</w:t>
            </w:r>
          </w:p>
        </w:tc>
        <w:tc>
          <w:tcPr>
            <w:tcW w:w="833" w:type="pct"/>
            <w:tcBorders>
              <w:top w:val="single" w:sz="4" w:space="0" w:color="auto"/>
              <w:left w:val="nil"/>
              <w:bottom w:val="nil"/>
              <w:right w:val="nil"/>
            </w:tcBorders>
            <w:shd w:val="clear" w:color="auto" w:fill="auto"/>
          </w:tcPr>
          <w:p w14:paraId="4E4B58DD" w14:textId="19D69AC3"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28</w:t>
            </w:r>
          </w:p>
        </w:tc>
        <w:tc>
          <w:tcPr>
            <w:tcW w:w="1166" w:type="pct"/>
            <w:tcBorders>
              <w:top w:val="single" w:sz="4" w:space="0" w:color="auto"/>
              <w:left w:val="nil"/>
              <w:bottom w:val="nil"/>
              <w:right w:val="nil"/>
            </w:tcBorders>
            <w:shd w:val="clear" w:color="auto" w:fill="auto"/>
          </w:tcPr>
          <w:p w14:paraId="3B9CE749" w14:textId="58FBE5A8"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24</w:t>
            </w:r>
          </w:p>
        </w:tc>
        <w:tc>
          <w:tcPr>
            <w:tcW w:w="416" w:type="pct"/>
            <w:tcBorders>
              <w:top w:val="single" w:sz="4" w:space="0" w:color="auto"/>
              <w:left w:val="nil"/>
              <w:bottom w:val="nil"/>
              <w:right w:val="nil"/>
            </w:tcBorders>
            <w:shd w:val="clear" w:color="auto" w:fill="auto"/>
          </w:tcPr>
          <w:p w14:paraId="0D619C90" w14:textId="52A64E6C"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52</w:t>
            </w:r>
          </w:p>
        </w:tc>
      </w:tr>
      <w:tr w:rsidR="00590B37" w:rsidRPr="009068D3" w14:paraId="27D06A29" w14:textId="1288A35F" w:rsidTr="00774228">
        <w:trPr>
          <w:jc w:val="center"/>
        </w:trPr>
        <w:tc>
          <w:tcPr>
            <w:tcW w:w="697" w:type="pct"/>
            <w:vMerge/>
            <w:tcBorders>
              <w:top w:val="nil"/>
              <w:left w:val="nil"/>
              <w:bottom w:val="single" w:sz="6" w:space="0" w:color="auto"/>
              <w:right w:val="nil"/>
            </w:tcBorders>
            <w:vAlign w:val="center"/>
          </w:tcPr>
          <w:p w14:paraId="5A443E4E" w14:textId="4AD7C1B7" w:rsidR="003B3C2B" w:rsidRPr="009068D3" w:rsidRDefault="003B3C2B" w:rsidP="00694DEB">
            <w:pPr>
              <w:pStyle w:val="af4"/>
              <w:spacing w:line="276" w:lineRule="auto"/>
              <w:jc w:val="both"/>
              <w:rPr>
                <w:rFonts w:ascii="Times New Roman" w:hAnsi="Times New Roman" w:cs="Times New Roman"/>
                <w:bCs/>
                <w:sz w:val="21"/>
                <w:szCs w:val="21"/>
              </w:rPr>
            </w:pPr>
          </w:p>
        </w:tc>
        <w:tc>
          <w:tcPr>
            <w:tcW w:w="1887" w:type="pct"/>
            <w:tcBorders>
              <w:top w:val="nil"/>
              <w:left w:val="nil"/>
              <w:bottom w:val="nil"/>
              <w:right w:val="nil"/>
            </w:tcBorders>
          </w:tcPr>
          <w:p w14:paraId="0717193F" w14:textId="538E96C6"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Communities without COVID-19</w:t>
            </w:r>
          </w:p>
        </w:tc>
        <w:tc>
          <w:tcPr>
            <w:tcW w:w="833" w:type="pct"/>
            <w:tcBorders>
              <w:top w:val="nil"/>
              <w:left w:val="nil"/>
              <w:bottom w:val="nil"/>
              <w:right w:val="nil"/>
            </w:tcBorders>
            <w:shd w:val="clear" w:color="auto" w:fill="auto"/>
          </w:tcPr>
          <w:p w14:paraId="1C303060" w14:textId="511B70C1"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13</w:t>
            </w:r>
          </w:p>
        </w:tc>
        <w:tc>
          <w:tcPr>
            <w:tcW w:w="1166" w:type="pct"/>
            <w:tcBorders>
              <w:top w:val="nil"/>
              <w:left w:val="nil"/>
              <w:bottom w:val="nil"/>
              <w:right w:val="nil"/>
            </w:tcBorders>
            <w:shd w:val="clear" w:color="auto" w:fill="auto"/>
          </w:tcPr>
          <w:p w14:paraId="7FBC85F9" w14:textId="24C18F0E"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266</w:t>
            </w:r>
          </w:p>
        </w:tc>
        <w:tc>
          <w:tcPr>
            <w:tcW w:w="416" w:type="pct"/>
            <w:tcBorders>
              <w:top w:val="nil"/>
              <w:left w:val="nil"/>
              <w:bottom w:val="nil"/>
              <w:right w:val="nil"/>
            </w:tcBorders>
            <w:shd w:val="clear" w:color="auto" w:fill="auto"/>
          </w:tcPr>
          <w:p w14:paraId="7E6C9D03" w14:textId="3099D7FD"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279</w:t>
            </w:r>
          </w:p>
        </w:tc>
      </w:tr>
      <w:tr w:rsidR="00590B37" w:rsidRPr="009068D3" w14:paraId="2D4C063D" w14:textId="7D9BCF03" w:rsidTr="00774228">
        <w:trPr>
          <w:jc w:val="center"/>
        </w:trPr>
        <w:tc>
          <w:tcPr>
            <w:tcW w:w="697" w:type="pct"/>
            <w:vMerge/>
            <w:tcBorders>
              <w:top w:val="nil"/>
              <w:left w:val="nil"/>
              <w:bottom w:val="nil"/>
              <w:right w:val="nil"/>
            </w:tcBorders>
            <w:vAlign w:val="center"/>
          </w:tcPr>
          <w:p w14:paraId="669201EC" w14:textId="77777777" w:rsidR="003B3C2B" w:rsidRPr="009068D3" w:rsidRDefault="003B3C2B" w:rsidP="00694DEB">
            <w:pPr>
              <w:pStyle w:val="af4"/>
              <w:spacing w:line="276" w:lineRule="auto"/>
              <w:jc w:val="both"/>
              <w:rPr>
                <w:rFonts w:ascii="Times New Roman" w:hAnsi="Times New Roman" w:cs="Times New Roman"/>
                <w:bCs/>
                <w:sz w:val="21"/>
                <w:szCs w:val="21"/>
              </w:rPr>
            </w:pPr>
          </w:p>
        </w:tc>
        <w:tc>
          <w:tcPr>
            <w:tcW w:w="1887" w:type="pct"/>
            <w:tcBorders>
              <w:top w:val="nil"/>
              <w:left w:val="nil"/>
              <w:bottom w:val="single" w:sz="6" w:space="0" w:color="auto"/>
              <w:right w:val="nil"/>
            </w:tcBorders>
          </w:tcPr>
          <w:p w14:paraId="0A60B04D" w14:textId="39A00D10"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Total</w:t>
            </w:r>
          </w:p>
        </w:tc>
        <w:tc>
          <w:tcPr>
            <w:tcW w:w="833" w:type="pct"/>
            <w:tcBorders>
              <w:top w:val="nil"/>
              <w:left w:val="nil"/>
              <w:bottom w:val="single" w:sz="6" w:space="0" w:color="auto"/>
              <w:right w:val="nil"/>
            </w:tcBorders>
            <w:shd w:val="clear" w:color="auto" w:fill="auto"/>
          </w:tcPr>
          <w:p w14:paraId="3A582D39" w14:textId="18FFDED4"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41</w:t>
            </w:r>
          </w:p>
        </w:tc>
        <w:tc>
          <w:tcPr>
            <w:tcW w:w="1166" w:type="pct"/>
            <w:tcBorders>
              <w:top w:val="nil"/>
              <w:left w:val="nil"/>
              <w:bottom w:val="single" w:sz="6" w:space="0" w:color="auto"/>
              <w:right w:val="nil"/>
            </w:tcBorders>
            <w:shd w:val="clear" w:color="auto" w:fill="auto"/>
          </w:tcPr>
          <w:p w14:paraId="63CBC6D6" w14:textId="2B141D4B"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290</w:t>
            </w:r>
          </w:p>
        </w:tc>
        <w:tc>
          <w:tcPr>
            <w:tcW w:w="416" w:type="pct"/>
            <w:tcBorders>
              <w:top w:val="nil"/>
              <w:left w:val="nil"/>
              <w:bottom w:val="single" w:sz="6" w:space="0" w:color="auto"/>
              <w:right w:val="nil"/>
            </w:tcBorders>
            <w:shd w:val="clear" w:color="auto" w:fill="auto"/>
          </w:tcPr>
          <w:p w14:paraId="1B97E57F" w14:textId="3DB49B84"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bCs/>
                <w:sz w:val="21"/>
                <w:szCs w:val="21"/>
              </w:rPr>
              <w:t>331</w:t>
            </w:r>
          </w:p>
        </w:tc>
      </w:tr>
      <w:tr w:rsidR="003B3C2B" w:rsidRPr="009068D3" w14:paraId="7ECE80BB" w14:textId="77777777" w:rsidTr="00774228">
        <w:trPr>
          <w:jc w:val="center"/>
        </w:trPr>
        <w:tc>
          <w:tcPr>
            <w:tcW w:w="697" w:type="pct"/>
            <w:tcBorders>
              <w:top w:val="nil"/>
              <w:left w:val="nil"/>
              <w:bottom w:val="single" w:sz="6" w:space="0" w:color="auto"/>
              <w:right w:val="nil"/>
            </w:tcBorders>
            <w:vAlign w:val="center"/>
          </w:tcPr>
          <w:p w14:paraId="2F2E1A09" w14:textId="77777777" w:rsidR="003B3C2B" w:rsidRPr="009068D3" w:rsidRDefault="003B3C2B" w:rsidP="00694DEB">
            <w:pPr>
              <w:pStyle w:val="af4"/>
              <w:spacing w:line="276" w:lineRule="auto"/>
              <w:jc w:val="both"/>
              <w:rPr>
                <w:rFonts w:ascii="Times New Roman" w:hAnsi="Times New Roman" w:cs="Times New Roman"/>
                <w:bCs/>
                <w:sz w:val="21"/>
                <w:szCs w:val="21"/>
              </w:rPr>
            </w:pPr>
          </w:p>
        </w:tc>
        <w:tc>
          <w:tcPr>
            <w:tcW w:w="1887" w:type="pct"/>
            <w:tcBorders>
              <w:top w:val="single" w:sz="6" w:space="0" w:color="auto"/>
              <w:left w:val="nil"/>
              <w:bottom w:val="single" w:sz="6" w:space="0" w:color="auto"/>
              <w:right w:val="nil"/>
            </w:tcBorders>
            <w:vAlign w:val="center"/>
          </w:tcPr>
          <w:p w14:paraId="16A993CE" w14:textId="77777777" w:rsidR="003B3C2B" w:rsidRPr="009068D3" w:rsidRDefault="003B3C2B" w:rsidP="00694DEB">
            <w:pPr>
              <w:pStyle w:val="af4"/>
              <w:spacing w:line="276" w:lineRule="auto"/>
              <w:jc w:val="both"/>
              <w:rPr>
                <w:rFonts w:ascii="Times New Roman" w:hAnsi="Times New Roman" w:cs="Times New Roman"/>
                <w:bCs/>
                <w:sz w:val="21"/>
                <w:szCs w:val="21"/>
              </w:rPr>
            </w:pPr>
          </w:p>
        </w:tc>
        <w:tc>
          <w:tcPr>
            <w:tcW w:w="2416" w:type="pct"/>
            <w:gridSpan w:val="3"/>
            <w:tcBorders>
              <w:top w:val="single" w:sz="6" w:space="0" w:color="auto"/>
              <w:left w:val="nil"/>
              <w:bottom w:val="single" w:sz="6" w:space="0" w:color="auto"/>
              <w:right w:val="nil"/>
            </w:tcBorders>
            <w:shd w:val="clear" w:color="auto" w:fill="auto"/>
            <w:vAlign w:val="center"/>
          </w:tcPr>
          <w:p w14:paraId="3CB2F650" w14:textId="1F6A7449" w:rsidR="003B3C2B" w:rsidRPr="009068D3" w:rsidRDefault="003B3C2B" w:rsidP="00694DEB">
            <w:pPr>
              <w:pStyle w:val="af4"/>
              <w:spacing w:line="276" w:lineRule="auto"/>
              <w:jc w:val="both"/>
              <w:rPr>
                <w:rFonts w:ascii="Times New Roman" w:hAnsi="Times New Roman" w:cs="Times New Roman"/>
                <w:bCs/>
                <w:sz w:val="21"/>
                <w:szCs w:val="21"/>
              </w:rPr>
            </w:pPr>
            <w:r w:rsidRPr="009068D3">
              <w:rPr>
                <w:rFonts w:ascii="Times New Roman" w:hAnsi="Times New Roman" w:cs="Times New Roman"/>
                <w:sz w:val="21"/>
                <w:szCs w:val="21"/>
              </w:rPr>
              <w:t>Sensitivity: 0.54</w:t>
            </w:r>
            <w:r w:rsidRPr="009068D3">
              <w:rPr>
                <w:rFonts w:ascii="Times New Roman" w:hAnsi="Times New Roman" w:cs="Times New Roman"/>
                <w:bCs/>
                <w:sz w:val="21"/>
                <w:szCs w:val="21"/>
              </w:rPr>
              <w:t xml:space="preserve">; </w:t>
            </w:r>
            <w:r w:rsidRPr="009068D3">
              <w:rPr>
                <w:rFonts w:ascii="Times New Roman" w:hAnsi="Times New Roman" w:cs="Times New Roman"/>
                <w:sz w:val="21"/>
                <w:szCs w:val="21"/>
              </w:rPr>
              <w:t>Specificity:0.95</w:t>
            </w:r>
          </w:p>
        </w:tc>
      </w:tr>
    </w:tbl>
    <w:p w14:paraId="512B3CE7" w14:textId="77777777" w:rsidR="00252058" w:rsidRPr="009068D3" w:rsidRDefault="00252058" w:rsidP="00694DEB">
      <w:pPr>
        <w:pStyle w:val="af4"/>
        <w:spacing w:line="276" w:lineRule="auto"/>
        <w:jc w:val="both"/>
        <w:rPr>
          <w:rFonts w:ascii="Times New Roman" w:hAnsi="Times New Roman" w:cs="Times New Roman"/>
          <w:sz w:val="21"/>
          <w:szCs w:val="21"/>
        </w:rPr>
      </w:pPr>
    </w:p>
    <w:p w14:paraId="20D0EF62" w14:textId="77777777" w:rsidR="009F605E" w:rsidRPr="009068D3" w:rsidRDefault="009F605E" w:rsidP="00694DEB">
      <w:pPr>
        <w:pStyle w:val="af4"/>
        <w:spacing w:line="276" w:lineRule="auto"/>
        <w:jc w:val="both"/>
        <w:rPr>
          <w:rFonts w:ascii="Times New Roman" w:hAnsi="Times New Roman" w:cs="Times New Roman"/>
          <w:sz w:val="21"/>
          <w:szCs w:val="21"/>
        </w:rPr>
      </w:pPr>
    </w:p>
    <w:p w14:paraId="095D9C4D" w14:textId="77777777" w:rsidR="009F605E" w:rsidRPr="009068D3" w:rsidRDefault="009F605E" w:rsidP="00694DEB">
      <w:pPr>
        <w:pStyle w:val="af4"/>
        <w:spacing w:line="276" w:lineRule="auto"/>
        <w:jc w:val="both"/>
        <w:rPr>
          <w:rFonts w:ascii="Times New Roman" w:hAnsi="Times New Roman" w:cs="Times New Roman"/>
          <w:sz w:val="21"/>
          <w:szCs w:val="21"/>
        </w:rPr>
      </w:pPr>
    </w:p>
    <w:p w14:paraId="42002E9E" w14:textId="77777777" w:rsidR="009F605E" w:rsidRDefault="009F605E" w:rsidP="00694DEB">
      <w:pPr>
        <w:pStyle w:val="af4"/>
        <w:spacing w:line="276" w:lineRule="auto"/>
        <w:jc w:val="both"/>
        <w:rPr>
          <w:rFonts w:ascii="Times New Roman" w:hAnsi="Times New Roman" w:cs="Times New Roman"/>
          <w:sz w:val="21"/>
          <w:szCs w:val="21"/>
        </w:rPr>
      </w:pPr>
    </w:p>
    <w:p w14:paraId="14121226" w14:textId="77777777" w:rsidR="000F6CE0" w:rsidRDefault="000F6CE0" w:rsidP="00694DEB">
      <w:pPr>
        <w:pStyle w:val="af4"/>
        <w:spacing w:line="276" w:lineRule="auto"/>
        <w:jc w:val="both"/>
        <w:rPr>
          <w:rFonts w:ascii="Times New Roman" w:hAnsi="Times New Roman" w:cs="Times New Roman"/>
          <w:sz w:val="21"/>
          <w:szCs w:val="21"/>
        </w:rPr>
      </w:pPr>
    </w:p>
    <w:p w14:paraId="60D87EB3" w14:textId="77777777" w:rsidR="000F6CE0" w:rsidRDefault="000F6CE0" w:rsidP="00694DEB">
      <w:pPr>
        <w:pStyle w:val="af4"/>
        <w:spacing w:line="276" w:lineRule="auto"/>
        <w:jc w:val="both"/>
        <w:rPr>
          <w:rFonts w:ascii="Times New Roman" w:hAnsi="Times New Roman" w:cs="Times New Roman"/>
          <w:sz w:val="21"/>
          <w:szCs w:val="21"/>
        </w:rPr>
      </w:pPr>
    </w:p>
    <w:p w14:paraId="47A549CD" w14:textId="77777777" w:rsidR="000F6CE0" w:rsidRPr="009068D3" w:rsidRDefault="000F6CE0" w:rsidP="00694DEB">
      <w:pPr>
        <w:pStyle w:val="af4"/>
        <w:spacing w:line="276" w:lineRule="auto"/>
        <w:jc w:val="both"/>
        <w:rPr>
          <w:rFonts w:ascii="Times New Roman" w:hAnsi="Times New Roman" w:cs="Times New Roman" w:hint="eastAsia"/>
          <w:sz w:val="21"/>
          <w:szCs w:val="21"/>
        </w:rPr>
      </w:pPr>
    </w:p>
    <w:p w14:paraId="75D24488" w14:textId="11E38FD0" w:rsidR="0025053D" w:rsidRPr="009068D3" w:rsidRDefault="002453B3" w:rsidP="00694DEB">
      <w:pPr>
        <w:pStyle w:val="2"/>
        <w:spacing w:beforeLines="50" w:before="120" w:afterLines="50" w:after="120" w:line="276" w:lineRule="auto"/>
        <w:rPr>
          <w:rFonts w:ascii="Times New Roman" w:hAnsi="Times New Roman" w:cs="Times New Roman"/>
          <w:sz w:val="21"/>
          <w:szCs w:val="21"/>
        </w:rPr>
      </w:pPr>
      <w:r w:rsidRPr="009068D3">
        <w:rPr>
          <w:rFonts w:ascii="Times New Roman" w:hAnsi="Times New Roman" w:cs="Times New Roman"/>
          <w:sz w:val="21"/>
          <w:szCs w:val="21"/>
        </w:rPr>
        <w:lastRenderedPageBreak/>
        <w:t xml:space="preserve">Text </w:t>
      </w:r>
      <w:r w:rsidR="00E311DC" w:rsidRPr="009068D3">
        <w:rPr>
          <w:rFonts w:ascii="Times New Roman" w:hAnsi="Times New Roman" w:cs="Times New Roman"/>
          <w:sz w:val="21"/>
          <w:szCs w:val="21"/>
        </w:rPr>
        <w:t>S</w:t>
      </w:r>
      <w:r w:rsidR="002636A7" w:rsidRPr="009068D3">
        <w:rPr>
          <w:rFonts w:ascii="Times New Roman" w:hAnsi="Times New Roman" w:cs="Times New Roman"/>
          <w:sz w:val="21"/>
          <w:szCs w:val="21"/>
        </w:rPr>
        <w:t>3</w:t>
      </w:r>
      <w:r w:rsidR="0025053D" w:rsidRPr="009068D3">
        <w:rPr>
          <w:rFonts w:ascii="Times New Roman" w:hAnsi="Times New Roman" w:cs="Times New Roman"/>
          <w:sz w:val="21"/>
          <w:szCs w:val="21"/>
        </w:rPr>
        <w:t xml:space="preserve">: </w:t>
      </w:r>
      <w:bookmarkStart w:id="19" w:name="_Hlk111791040"/>
      <w:r w:rsidR="00AC5B5B" w:rsidRPr="009068D3">
        <w:rPr>
          <w:rFonts w:ascii="Times New Roman" w:hAnsi="Times New Roman" w:cs="Times New Roman"/>
          <w:sz w:val="21"/>
          <w:szCs w:val="21"/>
        </w:rPr>
        <w:t xml:space="preserve">Uncertainty of infection </w:t>
      </w:r>
      <w:r w:rsidR="0025053D" w:rsidRPr="009068D3">
        <w:rPr>
          <w:rFonts w:ascii="Times New Roman" w:hAnsi="Times New Roman" w:cs="Times New Roman"/>
          <w:sz w:val="21"/>
          <w:szCs w:val="21"/>
        </w:rPr>
        <w:t>risk assessment</w:t>
      </w:r>
      <w:bookmarkEnd w:id="19"/>
    </w:p>
    <w:p w14:paraId="39AB7FD7" w14:textId="336EACAD" w:rsidR="00305EB7" w:rsidRPr="009068D3" w:rsidRDefault="0025053D"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Community-level infection risks in each mobility-based sampling approach were estimated under various runs with different settings. A total of 50 runs were conducted for the HCI, where the exponential factor (</w:t>
      </w:r>
      <m:oMath>
        <m:r>
          <w:rPr>
            <w:rFonts w:ascii="Cambria Math" w:hAnsi="Cambria Math" w:cs="Times New Roman"/>
            <w:sz w:val="21"/>
            <w:szCs w:val="21"/>
          </w:rPr>
          <m:t>q</m:t>
        </m:r>
      </m:oMath>
      <w:r w:rsidRPr="009068D3">
        <w:rPr>
          <w:rFonts w:ascii="Times New Roman" w:hAnsi="Times New Roman" w:cs="Times New Roman"/>
          <w:sz w:val="21"/>
          <w:szCs w:val="21"/>
        </w:rPr>
        <w:t>) of the POI diversity index was set to the values of [0, 0.02, ..., 0.98, 1]. With 48 runs tested for the HFI, the duration (</w:t>
      </w:r>
      <m:oMath>
        <m:r>
          <w:rPr>
            <w:rFonts w:ascii="Cambria Math" w:hAnsi="Cambria Math" w:cs="Times New Roman"/>
            <w:sz w:val="21"/>
            <w:szCs w:val="21"/>
          </w:rPr>
          <m:t>T</m:t>
        </m:r>
      </m:oMath>
      <w:r w:rsidRPr="009068D3">
        <w:rPr>
          <w:rFonts w:ascii="Times New Roman" w:hAnsi="Times New Roman" w:cs="Times New Roman"/>
          <w:sz w:val="21"/>
          <w:szCs w:val="21"/>
        </w:rPr>
        <w:t>) was set to 48 values of [1, 2, …, 47, 48] to generate cumulative volume of hourly population flow based on the two-day mobility data before the stringent non-pharmaceutical interventions were implemented. In addition, because people might be infected or spread the disease before the implementation of strict travel restrictions and mass testing, multiple runs for CFI and CTI were tested using different selections of initial cases over time in Guangzhou and Beijing, respectively (Table S</w:t>
      </w:r>
      <w:r w:rsidR="00BF1CD4" w:rsidRPr="009068D3">
        <w:rPr>
          <w:rFonts w:ascii="Times New Roman" w:hAnsi="Times New Roman" w:cs="Times New Roman"/>
          <w:sz w:val="21"/>
          <w:szCs w:val="21"/>
        </w:rPr>
        <w:t>7</w:t>
      </w:r>
      <w:r w:rsidRPr="009068D3">
        <w:rPr>
          <w:rFonts w:ascii="Times New Roman" w:hAnsi="Times New Roman" w:cs="Times New Roman"/>
          <w:sz w:val="21"/>
          <w:szCs w:val="21"/>
        </w:rPr>
        <w:t xml:space="preserve">). </w:t>
      </w:r>
      <w:r w:rsidR="003166AC" w:rsidRPr="009068D3">
        <w:rPr>
          <w:rFonts w:ascii="Times New Roman" w:hAnsi="Times New Roman" w:cs="Times New Roman"/>
          <w:sz w:val="21"/>
          <w:szCs w:val="21"/>
        </w:rPr>
        <w:t xml:space="preserve">The SEIR also estimated community-level infection risk by the mean of 500 simulations, and </w:t>
      </w:r>
      <w:r w:rsidR="00C0028C" w:rsidRPr="009068D3">
        <w:rPr>
          <w:rFonts w:ascii="Times New Roman" w:hAnsi="Times New Roman" w:cs="Times New Roman"/>
          <w:sz w:val="21"/>
          <w:szCs w:val="21"/>
        </w:rPr>
        <w:t xml:space="preserve">we repeated the process 100 times to obtain SEIR-informed infection risks under 100 runs. </w:t>
      </w:r>
      <w:r w:rsidR="00260706" w:rsidRPr="009068D3">
        <w:rPr>
          <w:rFonts w:ascii="Times New Roman" w:hAnsi="Times New Roman" w:cs="Times New Roman"/>
          <w:sz w:val="21"/>
          <w:szCs w:val="21"/>
        </w:rPr>
        <w:t>For each sampling approach, t</w:t>
      </w:r>
      <w:r w:rsidRPr="009068D3">
        <w:rPr>
          <w:rFonts w:ascii="Times New Roman" w:hAnsi="Times New Roman" w:cs="Times New Roman"/>
          <w:sz w:val="21"/>
          <w:szCs w:val="21"/>
        </w:rPr>
        <w:t xml:space="preserve">he mean and 95% confidence interval were computed </w:t>
      </w:r>
      <w:r w:rsidR="00260706" w:rsidRPr="009068D3">
        <w:rPr>
          <w:rFonts w:ascii="Times New Roman" w:hAnsi="Times New Roman" w:cs="Times New Roman"/>
          <w:sz w:val="21"/>
          <w:szCs w:val="21"/>
        </w:rPr>
        <w:t>in terms of</w:t>
      </w:r>
      <w:r w:rsidRPr="009068D3">
        <w:rPr>
          <w:rFonts w:ascii="Times New Roman" w:hAnsi="Times New Roman" w:cs="Times New Roman"/>
          <w:sz w:val="21"/>
          <w:szCs w:val="21"/>
        </w:rPr>
        <w:t xml:space="preserve"> infection risks under many runs.</w:t>
      </w:r>
    </w:p>
    <w:p w14:paraId="78190DA2" w14:textId="77777777" w:rsidR="009068D3" w:rsidRPr="009068D3" w:rsidRDefault="009068D3" w:rsidP="00694DEB">
      <w:pPr>
        <w:pStyle w:val="af4"/>
        <w:spacing w:line="276" w:lineRule="auto"/>
        <w:jc w:val="both"/>
        <w:rPr>
          <w:rFonts w:ascii="Times New Roman" w:hAnsi="Times New Roman" w:cs="Times New Roman"/>
          <w:sz w:val="21"/>
          <w:szCs w:val="21"/>
        </w:rPr>
      </w:pPr>
    </w:p>
    <w:p w14:paraId="2ACEF371" w14:textId="26A49811" w:rsidR="00A86DDB" w:rsidRPr="009068D3" w:rsidRDefault="0025053D"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b/>
          <w:bCs/>
          <w:sz w:val="21"/>
          <w:szCs w:val="21"/>
        </w:rPr>
        <w:t>Table S</w:t>
      </w:r>
      <w:r w:rsidR="00791364" w:rsidRPr="009068D3">
        <w:rPr>
          <w:rFonts w:ascii="Times New Roman" w:hAnsi="Times New Roman" w:cs="Times New Roman"/>
          <w:b/>
          <w:bCs/>
          <w:sz w:val="21"/>
          <w:szCs w:val="21"/>
        </w:rPr>
        <w:t>7</w:t>
      </w:r>
      <w:r w:rsidRPr="009068D3">
        <w:rPr>
          <w:rFonts w:ascii="Times New Roman" w:hAnsi="Times New Roman" w:cs="Times New Roman"/>
          <w:b/>
          <w:bCs/>
          <w:sz w:val="21"/>
          <w:szCs w:val="21"/>
        </w:rPr>
        <w:t xml:space="preserve">. </w:t>
      </w:r>
      <w:r w:rsidRPr="009068D3">
        <w:rPr>
          <w:rFonts w:ascii="Times New Roman" w:hAnsi="Times New Roman" w:cs="Times New Roman"/>
          <w:sz w:val="21"/>
          <w:szCs w:val="21"/>
        </w:rPr>
        <w:t>Selection of initial cases from reported cases in different periods for the mobility-based case flow intensity (CFI) and case transmission intensity (CTI) sampling over time in Guangzhou and Beijing.</w:t>
      </w:r>
    </w:p>
    <w:tbl>
      <w:tblPr>
        <w:tblW w:w="5000" w:type="pct"/>
        <w:jc w:val="center"/>
        <w:tblBorders>
          <w:top w:val="single" w:sz="6" w:space="0" w:color="auto"/>
          <w:bottom w:val="single" w:sz="6" w:space="0" w:color="auto"/>
        </w:tblBorders>
        <w:tblLook w:val="0600" w:firstRow="0" w:lastRow="0" w:firstColumn="0" w:lastColumn="0" w:noHBand="1" w:noVBand="1"/>
      </w:tblPr>
      <w:tblGrid>
        <w:gridCol w:w="1450"/>
        <w:gridCol w:w="2455"/>
        <w:gridCol w:w="4407"/>
      </w:tblGrid>
      <w:tr w:rsidR="00590B37" w:rsidRPr="009068D3" w14:paraId="37CC3D0A" w14:textId="77777777" w:rsidTr="0090112D">
        <w:trPr>
          <w:trHeight w:val="282"/>
          <w:jc w:val="center"/>
        </w:trPr>
        <w:tc>
          <w:tcPr>
            <w:tcW w:w="872" w:type="pct"/>
            <w:tcBorders>
              <w:top w:val="single" w:sz="6" w:space="0" w:color="auto"/>
              <w:bottom w:val="single" w:sz="6" w:space="0" w:color="auto"/>
            </w:tcBorders>
            <w:shd w:val="clear" w:color="auto" w:fill="F2F2F2" w:themeFill="background1" w:themeFillShade="F2"/>
            <w:tcMar>
              <w:top w:w="0" w:type="dxa"/>
              <w:left w:w="0" w:type="dxa"/>
              <w:bottom w:w="0" w:type="dxa"/>
              <w:right w:w="0" w:type="dxa"/>
            </w:tcMar>
            <w:vAlign w:val="center"/>
          </w:tcPr>
          <w:p w14:paraId="7982508C" w14:textId="77777777" w:rsidR="00A86DDB" w:rsidRPr="009068D3" w:rsidRDefault="00A86DDB" w:rsidP="00694DEB">
            <w:pPr>
              <w:pStyle w:val="af4"/>
              <w:spacing w:line="276" w:lineRule="auto"/>
              <w:jc w:val="both"/>
              <w:rPr>
                <w:rFonts w:ascii="Times New Roman" w:hAnsi="Times New Roman" w:cs="Times New Roman"/>
                <w:b/>
                <w:bCs/>
                <w:sz w:val="21"/>
                <w:szCs w:val="21"/>
              </w:rPr>
            </w:pPr>
            <w:r w:rsidRPr="009068D3">
              <w:rPr>
                <w:rFonts w:ascii="Times New Roman" w:hAnsi="Times New Roman" w:cs="Times New Roman"/>
                <w:b/>
                <w:bCs/>
                <w:sz w:val="21"/>
                <w:szCs w:val="21"/>
              </w:rPr>
              <w:t>City</w:t>
            </w:r>
          </w:p>
        </w:tc>
        <w:tc>
          <w:tcPr>
            <w:tcW w:w="1477" w:type="pct"/>
            <w:tcBorders>
              <w:top w:val="single" w:sz="6" w:space="0" w:color="auto"/>
              <w:bottom w:val="single" w:sz="6" w:space="0" w:color="auto"/>
            </w:tcBorders>
            <w:shd w:val="clear" w:color="auto" w:fill="F2F2F2" w:themeFill="background1" w:themeFillShade="F2"/>
            <w:tcMar>
              <w:top w:w="0" w:type="dxa"/>
              <w:left w:w="0" w:type="dxa"/>
              <w:bottom w:w="0" w:type="dxa"/>
              <w:right w:w="0" w:type="dxa"/>
            </w:tcMar>
            <w:vAlign w:val="center"/>
          </w:tcPr>
          <w:p w14:paraId="17590E96" w14:textId="77777777" w:rsidR="00A86DDB" w:rsidRPr="009068D3" w:rsidRDefault="00A86DDB" w:rsidP="00694DEB">
            <w:pPr>
              <w:pStyle w:val="af4"/>
              <w:spacing w:line="276" w:lineRule="auto"/>
              <w:jc w:val="both"/>
              <w:rPr>
                <w:rFonts w:ascii="Times New Roman" w:hAnsi="Times New Roman" w:cs="Times New Roman"/>
                <w:b/>
                <w:bCs/>
                <w:sz w:val="21"/>
                <w:szCs w:val="21"/>
              </w:rPr>
            </w:pPr>
            <w:r w:rsidRPr="009068D3">
              <w:rPr>
                <w:rFonts w:ascii="Times New Roman" w:hAnsi="Times New Roman" w:cs="Times New Roman"/>
                <w:b/>
                <w:bCs/>
                <w:sz w:val="21"/>
                <w:szCs w:val="21"/>
              </w:rPr>
              <w:t>Mobility data</w:t>
            </w:r>
          </w:p>
        </w:tc>
        <w:tc>
          <w:tcPr>
            <w:tcW w:w="2651" w:type="pct"/>
            <w:tcBorders>
              <w:top w:val="single" w:sz="6" w:space="0" w:color="auto"/>
              <w:bottom w:val="single" w:sz="6" w:space="0" w:color="auto"/>
            </w:tcBorders>
            <w:shd w:val="clear" w:color="auto" w:fill="F2F2F2" w:themeFill="background1" w:themeFillShade="F2"/>
            <w:tcMar>
              <w:top w:w="0" w:type="dxa"/>
              <w:left w:w="0" w:type="dxa"/>
              <w:bottom w:w="0" w:type="dxa"/>
              <w:right w:w="0" w:type="dxa"/>
            </w:tcMar>
            <w:vAlign w:val="center"/>
          </w:tcPr>
          <w:p w14:paraId="4E91508E" w14:textId="77777777" w:rsidR="00A86DDB" w:rsidRPr="009068D3" w:rsidRDefault="00A86DDB" w:rsidP="00694DEB">
            <w:pPr>
              <w:pStyle w:val="af4"/>
              <w:spacing w:line="276" w:lineRule="auto"/>
              <w:jc w:val="both"/>
              <w:rPr>
                <w:rFonts w:ascii="Times New Roman" w:hAnsi="Times New Roman" w:cs="Times New Roman"/>
                <w:b/>
                <w:bCs/>
                <w:sz w:val="21"/>
                <w:szCs w:val="21"/>
              </w:rPr>
            </w:pPr>
            <w:r w:rsidRPr="009068D3">
              <w:rPr>
                <w:rFonts w:ascii="Times New Roman" w:eastAsia="Arial Unicode MS" w:hAnsi="Times New Roman" w:cs="Times New Roman"/>
                <w:b/>
                <w:bCs/>
                <w:sz w:val="21"/>
                <w:szCs w:val="21"/>
              </w:rPr>
              <w:t xml:space="preserve">Period of cases </w:t>
            </w:r>
            <w:r w:rsidRPr="009068D3">
              <w:rPr>
                <w:rFonts w:ascii="Times New Roman" w:hAnsi="Times New Roman" w:cs="Times New Roman"/>
                <w:b/>
                <w:bCs/>
                <w:sz w:val="21"/>
                <w:szCs w:val="21"/>
              </w:rPr>
              <w:t>selected</w:t>
            </w:r>
          </w:p>
        </w:tc>
      </w:tr>
      <w:tr w:rsidR="00590B37" w:rsidRPr="009068D3" w14:paraId="756DE9E1" w14:textId="77777777" w:rsidTr="0090112D">
        <w:trPr>
          <w:trHeight w:val="282"/>
          <w:jc w:val="center"/>
        </w:trPr>
        <w:tc>
          <w:tcPr>
            <w:tcW w:w="872" w:type="pct"/>
            <w:vMerge w:val="restart"/>
            <w:tcBorders>
              <w:top w:val="single" w:sz="6" w:space="0" w:color="auto"/>
              <w:bottom w:val="nil"/>
            </w:tcBorders>
            <w:tcMar>
              <w:top w:w="0" w:type="dxa"/>
              <w:left w:w="0" w:type="dxa"/>
              <w:bottom w:w="0" w:type="dxa"/>
              <w:right w:w="0" w:type="dxa"/>
            </w:tcMar>
            <w:vAlign w:val="center"/>
          </w:tcPr>
          <w:p w14:paraId="314E803A" w14:textId="77777777" w:rsidR="00A86DDB" w:rsidRPr="009068D3" w:rsidRDefault="00A86DDB"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Guangzhou</w:t>
            </w:r>
          </w:p>
        </w:tc>
        <w:tc>
          <w:tcPr>
            <w:tcW w:w="1477" w:type="pct"/>
            <w:vMerge w:val="restart"/>
            <w:tcBorders>
              <w:top w:val="single" w:sz="6" w:space="0" w:color="auto"/>
              <w:bottom w:val="nil"/>
            </w:tcBorders>
            <w:tcMar>
              <w:top w:w="0" w:type="dxa"/>
              <w:left w:w="0" w:type="dxa"/>
              <w:bottom w:w="0" w:type="dxa"/>
              <w:right w:w="0" w:type="dxa"/>
            </w:tcMar>
            <w:vAlign w:val="center"/>
          </w:tcPr>
          <w:p w14:paraId="2B99F183" w14:textId="77777777" w:rsidR="00A86DDB" w:rsidRPr="009068D3" w:rsidRDefault="00A86DDB"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21–22 May 2021</w:t>
            </w:r>
          </w:p>
        </w:tc>
        <w:tc>
          <w:tcPr>
            <w:tcW w:w="2651" w:type="pct"/>
            <w:tcBorders>
              <w:top w:val="single" w:sz="6" w:space="0" w:color="auto"/>
              <w:bottom w:val="nil"/>
            </w:tcBorders>
            <w:tcMar>
              <w:top w:w="0" w:type="dxa"/>
              <w:left w:w="0" w:type="dxa"/>
              <w:bottom w:w="0" w:type="dxa"/>
              <w:right w:w="0" w:type="dxa"/>
            </w:tcMar>
            <w:vAlign w:val="center"/>
          </w:tcPr>
          <w:p w14:paraId="4BD2EA28" w14:textId="77777777" w:rsidR="00A86DDB" w:rsidRPr="009068D3" w:rsidRDefault="00A86DDB"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21–25 May 2021</w:t>
            </w:r>
          </w:p>
        </w:tc>
      </w:tr>
      <w:tr w:rsidR="00590B37" w:rsidRPr="009068D3" w14:paraId="5F945E87" w14:textId="77777777" w:rsidTr="0090112D">
        <w:trPr>
          <w:trHeight w:val="282"/>
          <w:jc w:val="center"/>
        </w:trPr>
        <w:tc>
          <w:tcPr>
            <w:tcW w:w="872" w:type="pct"/>
            <w:vMerge/>
            <w:tcBorders>
              <w:top w:val="nil"/>
              <w:bottom w:val="nil"/>
            </w:tcBorders>
            <w:shd w:val="clear" w:color="auto" w:fill="auto"/>
            <w:tcMar>
              <w:top w:w="0" w:type="dxa"/>
              <w:left w:w="0" w:type="dxa"/>
              <w:bottom w:w="0" w:type="dxa"/>
              <w:right w:w="0" w:type="dxa"/>
            </w:tcMar>
            <w:vAlign w:val="center"/>
          </w:tcPr>
          <w:p w14:paraId="14B2456B"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1477" w:type="pct"/>
            <w:vMerge/>
            <w:tcBorders>
              <w:top w:val="nil"/>
              <w:bottom w:val="nil"/>
            </w:tcBorders>
            <w:shd w:val="clear" w:color="auto" w:fill="auto"/>
            <w:tcMar>
              <w:top w:w="0" w:type="dxa"/>
              <w:left w:w="0" w:type="dxa"/>
              <w:bottom w:w="0" w:type="dxa"/>
              <w:right w:w="0" w:type="dxa"/>
            </w:tcMar>
            <w:vAlign w:val="center"/>
          </w:tcPr>
          <w:p w14:paraId="161DC3E9"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2651" w:type="pct"/>
            <w:tcBorders>
              <w:top w:val="nil"/>
              <w:bottom w:val="nil"/>
            </w:tcBorders>
            <w:shd w:val="clear" w:color="auto" w:fill="auto"/>
            <w:tcMar>
              <w:top w:w="0" w:type="dxa"/>
              <w:left w:w="0" w:type="dxa"/>
              <w:bottom w:w="0" w:type="dxa"/>
              <w:right w:w="0" w:type="dxa"/>
            </w:tcMar>
            <w:vAlign w:val="center"/>
          </w:tcPr>
          <w:p w14:paraId="0EF1714D" w14:textId="77777777" w:rsidR="00A86DDB" w:rsidRPr="009068D3" w:rsidRDefault="00A86DDB"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21–26 May 2021</w:t>
            </w:r>
          </w:p>
        </w:tc>
      </w:tr>
      <w:tr w:rsidR="00590B37" w:rsidRPr="009068D3" w14:paraId="129AD27A" w14:textId="77777777" w:rsidTr="0090112D">
        <w:trPr>
          <w:trHeight w:val="282"/>
          <w:jc w:val="center"/>
        </w:trPr>
        <w:tc>
          <w:tcPr>
            <w:tcW w:w="872" w:type="pct"/>
            <w:vMerge/>
            <w:tcBorders>
              <w:top w:val="nil"/>
              <w:bottom w:val="nil"/>
            </w:tcBorders>
            <w:shd w:val="clear" w:color="auto" w:fill="auto"/>
            <w:tcMar>
              <w:top w:w="0" w:type="dxa"/>
              <w:left w:w="0" w:type="dxa"/>
              <w:bottom w:w="0" w:type="dxa"/>
              <w:right w:w="0" w:type="dxa"/>
            </w:tcMar>
            <w:vAlign w:val="center"/>
          </w:tcPr>
          <w:p w14:paraId="59FB4CCA"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1477" w:type="pct"/>
            <w:vMerge/>
            <w:tcBorders>
              <w:top w:val="nil"/>
              <w:bottom w:val="nil"/>
            </w:tcBorders>
            <w:shd w:val="clear" w:color="auto" w:fill="auto"/>
            <w:tcMar>
              <w:top w:w="0" w:type="dxa"/>
              <w:left w:w="0" w:type="dxa"/>
              <w:bottom w:w="0" w:type="dxa"/>
              <w:right w:w="0" w:type="dxa"/>
            </w:tcMar>
            <w:vAlign w:val="center"/>
          </w:tcPr>
          <w:p w14:paraId="18BDC2DE"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2651" w:type="pct"/>
            <w:tcBorders>
              <w:top w:val="nil"/>
              <w:bottom w:val="nil"/>
            </w:tcBorders>
            <w:shd w:val="clear" w:color="auto" w:fill="auto"/>
            <w:tcMar>
              <w:top w:w="0" w:type="dxa"/>
              <w:left w:w="0" w:type="dxa"/>
              <w:bottom w:w="0" w:type="dxa"/>
              <w:right w:w="0" w:type="dxa"/>
            </w:tcMar>
            <w:vAlign w:val="center"/>
          </w:tcPr>
          <w:p w14:paraId="42E97E30" w14:textId="77777777" w:rsidR="00A86DDB" w:rsidRPr="009068D3" w:rsidRDefault="00A86DDB"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21–27 May 2021</w:t>
            </w:r>
          </w:p>
        </w:tc>
      </w:tr>
      <w:tr w:rsidR="00590B37" w:rsidRPr="009068D3" w14:paraId="795A3090" w14:textId="77777777" w:rsidTr="0090112D">
        <w:trPr>
          <w:trHeight w:val="282"/>
          <w:jc w:val="center"/>
        </w:trPr>
        <w:tc>
          <w:tcPr>
            <w:tcW w:w="872" w:type="pct"/>
            <w:vMerge/>
            <w:tcBorders>
              <w:top w:val="nil"/>
              <w:bottom w:val="nil"/>
            </w:tcBorders>
            <w:shd w:val="clear" w:color="auto" w:fill="auto"/>
            <w:tcMar>
              <w:top w:w="0" w:type="dxa"/>
              <w:left w:w="0" w:type="dxa"/>
              <w:bottom w:w="0" w:type="dxa"/>
              <w:right w:w="0" w:type="dxa"/>
            </w:tcMar>
            <w:vAlign w:val="center"/>
          </w:tcPr>
          <w:p w14:paraId="58896065"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1477" w:type="pct"/>
            <w:vMerge/>
            <w:tcBorders>
              <w:top w:val="nil"/>
              <w:bottom w:val="nil"/>
            </w:tcBorders>
            <w:shd w:val="clear" w:color="auto" w:fill="auto"/>
            <w:tcMar>
              <w:top w:w="0" w:type="dxa"/>
              <w:left w:w="0" w:type="dxa"/>
              <w:bottom w:w="0" w:type="dxa"/>
              <w:right w:w="0" w:type="dxa"/>
            </w:tcMar>
            <w:vAlign w:val="center"/>
          </w:tcPr>
          <w:p w14:paraId="2943E6DF"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2651" w:type="pct"/>
            <w:tcBorders>
              <w:top w:val="nil"/>
              <w:bottom w:val="nil"/>
            </w:tcBorders>
            <w:shd w:val="clear" w:color="auto" w:fill="auto"/>
            <w:tcMar>
              <w:top w:w="0" w:type="dxa"/>
              <w:left w:w="0" w:type="dxa"/>
              <w:bottom w:w="0" w:type="dxa"/>
              <w:right w:w="0" w:type="dxa"/>
            </w:tcMar>
            <w:vAlign w:val="center"/>
          </w:tcPr>
          <w:p w14:paraId="2CFCCD3C" w14:textId="77777777" w:rsidR="00A86DDB" w:rsidRPr="009068D3" w:rsidRDefault="00A86DDB"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25 May 2021</w:t>
            </w:r>
          </w:p>
        </w:tc>
      </w:tr>
      <w:tr w:rsidR="00590B37" w:rsidRPr="009068D3" w14:paraId="7F067A9F" w14:textId="77777777" w:rsidTr="0090112D">
        <w:trPr>
          <w:trHeight w:val="282"/>
          <w:jc w:val="center"/>
        </w:trPr>
        <w:tc>
          <w:tcPr>
            <w:tcW w:w="872" w:type="pct"/>
            <w:vMerge/>
            <w:tcBorders>
              <w:top w:val="nil"/>
              <w:bottom w:val="nil"/>
            </w:tcBorders>
            <w:shd w:val="clear" w:color="auto" w:fill="auto"/>
            <w:tcMar>
              <w:top w:w="0" w:type="dxa"/>
              <w:left w:w="0" w:type="dxa"/>
              <w:bottom w:w="0" w:type="dxa"/>
              <w:right w:w="0" w:type="dxa"/>
            </w:tcMar>
            <w:vAlign w:val="center"/>
          </w:tcPr>
          <w:p w14:paraId="1406063E"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1477" w:type="pct"/>
            <w:vMerge/>
            <w:tcBorders>
              <w:top w:val="nil"/>
              <w:bottom w:val="nil"/>
            </w:tcBorders>
            <w:shd w:val="clear" w:color="auto" w:fill="auto"/>
            <w:tcMar>
              <w:top w:w="0" w:type="dxa"/>
              <w:left w:w="0" w:type="dxa"/>
              <w:bottom w:w="0" w:type="dxa"/>
              <w:right w:w="0" w:type="dxa"/>
            </w:tcMar>
            <w:vAlign w:val="center"/>
          </w:tcPr>
          <w:p w14:paraId="462A2ACD"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2651" w:type="pct"/>
            <w:tcBorders>
              <w:top w:val="nil"/>
              <w:bottom w:val="nil"/>
            </w:tcBorders>
            <w:shd w:val="clear" w:color="auto" w:fill="auto"/>
            <w:tcMar>
              <w:top w:w="0" w:type="dxa"/>
              <w:left w:w="0" w:type="dxa"/>
              <w:bottom w:w="0" w:type="dxa"/>
              <w:right w:w="0" w:type="dxa"/>
            </w:tcMar>
            <w:vAlign w:val="center"/>
          </w:tcPr>
          <w:p w14:paraId="5AB8CFBD" w14:textId="77777777" w:rsidR="00A86DDB" w:rsidRPr="009068D3" w:rsidRDefault="00A86DDB"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25–26 May 2021</w:t>
            </w:r>
          </w:p>
        </w:tc>
      </w:tr>
      <w:tr w:rsidR="00590B37" w:rsidRPr="009068D3" w14:paraId="746551EC" w14:textId="77777777" w:rsidTr="0090112D">
        <w:trPr>
          <w:trHeight w:val="282"/>
          <w:jc w:val="center"/>
        </w:trPr>
        <w:tc>
          <w:tcPr>
            <w:tcW w:w="872" w:type="pct"/>
            <w:vMerge/>
            <w:tcBorders>
              <w:top w:val="nil"/>
              <w:bottom w:val="nil"/>
            </w:tcBorders>
            <w:shd w:val="clear" w:color="auto" w:fill="auto"/>
            <w:tcMar>
              <w:top w:w="0" w:type="dxa"/>
              <w:left w:w="0" w:type="dxa"/>
              <w:bottom w:w="0" w:type="dxa"/>
              <w:right w:w="0" w:type="dxa"/>
            </w:tcMar>
            <w:vAlign w:val="center"/>
          </w:tcPr>
          <w:p w14:paraId="369B145B"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1477" w:type="pct"/>
            <w:vMerge/>
            <w:tcBorders>
              <w:top w:val="nil"/>
              <w:bottom w:val="nil"/>
            </w:tcBorders>
            <w:shd w:val="clear" w:color="auto" w:fill="auto"/>
            <w:tcMar>
              <w:top w:w="0" w:type="dxa"/>
              <w:left w:w="0" w:type="dxa"/>
              <w:bottom w:w="0" w:type="dxa"/>
              <w:right w:w="0" w:type="dxa"/>
            </w:tcMar>
            <w:vAlign w:val="center"/>
          </w:tcPr>
          <w:p w14:paraId="7668C4CA"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2651" w:type="pct"/>
            <w:tcBorders>
              <w:top w:val="nil"/>
              <w:bottom w:val="nil"/>
            </w:tcBorders>
            <w:shd w:val="clear" w:color="auto" w:fill="auto"/>
            <w:tcMar>
              <w:top w:w="0" w:type="dxa"/>
              <w:left w:w="0" w:type="dxa"/>
              <w:bottom w:w="0" w:type="dxa"/>
              <w:right w:w="0" w:type="dxa"/>
            </w:tcMar>
            <w:vAlign w:val="center"/>
          </w:tcPr>
          <w:p w14:paraId="2C528281" w14:textId="77777777" w:rsidR="00A86DDB" w:rsidRPr="009068D3" w:rsidRDefault="00A86DDB"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25–27 May 2021</w:t>
            </w:r>
          </w:p>
        </w:tc>
      </w:tr>
      <w:tr w:rsidR="00590B37" w:rsidRPr="009068D3" w14:paraId="424F2921" w14:textId="77777777" w:rsidTr="0090112D">
        <w:trPr>
          <w:trHeight w:val="282"/>
          <w:jc w:val="center"/>
        </w:trPr>
        <w:tc>
          <w:tcPr>
            <w:tcW w:w="872" w:type="pct"/>
            <w:vMerge/>
            <w:tcBorders>
              <w:top w:val="nil"/>
              <w:bottom w:val="single" w:sz="4" w:space="0" w:color="auto"/>
            </w:tcBorders>
            <w:shd w:val="clear" w:color="auto" w:fill="auto"/>
            <w:tcMar>
              <w:top w:w="0" w:type="dxa"/>
              <w:left w:w="0" w:type="dxa"/>
              <w:bottom w:w="0" w:type="dxa"/>
              <w:right w:w="0" w:type="dxa"/>
            </w:tcMar>
            <w:vAlign w:val="center"/>
          </w:tcPr>
          <w:p w14:paraId="6E04BA60"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1477" w:type="pct"/>
            <w:vMerge/>
            <w:tcBorders>
              <w:top w:val="nil"/>
              <w:bottom w:val="single" w:sz="4" w:space="0" w:color="auto"/>
            </w:tcBorders>
            <w:shd w:val="clear" w:color="auto" w:fill="auto"/>
            <w:tcMar>
              <w:top w:w="0" w:type="dxa"/>
              <w:left w:w="0" w:type="dxa"/>
              <w:bottom w:w="0" w:type="dxa"/>
              <w:right w:w="0" w:type="dxa"/>
            </w:tcMar>
            <w:vAlign w:val="center"/>
          </w:tcPr>
          <w:p w14:paraId="466EE797"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2651" w:type="pct"/>
            <w:tcBorders>
              <w:top w:val="nil"/>
              <w:bottom w:val="single" w:sz="4" w:space="0" w:color="auto"/>
            </w:tcBorders>
            <w:shd w:val="clear" w:color="auto" w:fill="auto"/>
            <w:tcMar>
              <w:top w:w="0" w:type="dxa"/>
              <w:left w:w="0" w:type="dxa"/>
              <w:bottom w:w="0" w:type="dxa"/>
              <w:right w:w="0" w:type="dxa"/>
            </w:tcMar>
            <w:vAlign w:val="center"/>
          </w:tcPr>
          <w:p w14:paraId="27B7694B" w14:textId="77777777" w:rsidR="00A86DDB" w:rsidRPr="009068D3" w:rsidRDefault="00A86DDB"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26–27 May 2021</w:t>
            </w:r>
          </w:p>
        </w:tc>
      </w:tr>
      <w:tr w:rsidR="00590B37" w:rsidRPr="009068D3" w14:paraId="34FC5E4E" w14:textId="77777777" w:rsidTr="0090112D">
        <w:trPr>
          <w:trHeight w:val="282"/>
          <w:jc w:val="center"/>
        </w:trPr>
        <w:tc>
          <w:tcPr>
            <w:tcW w:w="872" w:type="pct"/>
            <w:vMerge w:val="restart"/>
            <w:tcBorders>
              <w:top w:val="single" w:sz="4" w:space="0" w:color="auto"/>
            </w:tcBorders>
            <w:shd w:val="clear" w:color="auto" w:fill="auto"/>
            <w:tcMar>
              <w:top w:w="0" w:type="dxa"/>
              <w:left w:w="0" w:type="dxa"/>
              <w:bottom w:w="0" w:type="dxa"/>
              <w:right w:w="0" w:type="dxa"/>
            </w:tcMar>
            <w:vAlign w:val="center"/>
          </w:tcPr>
          <w:p w14:paraId="71E9AA61" w14:textId="77777777" w:rsidR="00A86DDB" w:rsidRPr="009068D3" w:rsidRDefault="00A86DDB"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Beijing</w:t>
            </w:r>
          </w:p>
        </w:tc>
        <w:tc>
          <w:tcPr>
            <w:tcW w:w="1477" w:type="pct"/>
            <w:vMerge w:val="restart"/>
            <w:tcBorders>
              <w:top w:val="single" w:sz="4" w:space="0" w:color="auto"/>
            </w:tcBorders>
            <w:shd w:val="clear" w:color="auto" w:fill="auto"/>
            <w:tcMar>
              <w:top w:w="0" w:type="dxa"/>
              <w:left w:w="0" w:type="dxa"/>
              <w:bottom w:w="0" w:type="dxa"/>
              <w:right w:w="0" w:type="dxa"/>
            </w:tcMar>
            <w:vAlign w:val="center"/>
          </w:tcPr>
          <w:p w14:paraId="2C3A51D0" w14:textId="77777777" w:rsidR="00A86DDB" w:rsidRPr="009068D3" w:rsidRDefault="00A86DDB"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11–12 June 2020</w:t>
            </w:r>
          </w:p>
        </w:tc>
        <w:tc>
          <w:tcPr>
            <w:tcW w:w="2651" w:type="pct"/>
            <w:tcBorders>
              <w:top w:val="single" w:sz="4" w:space="0" w:color="auto"/>
            </w:tcBorders>
            <w:shd w:val="clear" w:color="auto" w:fill="auto"/>
            <w:tcMar>
              <w:top w:w="0" w:type="dxa"/>
              <w:left w:w="0" w:type="dxa"/>
              <w:bottom w:w="0" w:type="dxa"/>
              <w:right w:w="0" w:type="dxa"/>
            </w:tcMar>
            <w:vAlign w:val="center"/>
          </w:tcPr>
          <w:p w14:paraId="546154BB" w14:textId="77777777" w:rsidR="00A86DDB" w:rsidRPr="009068D3" w:rsidRDefault="00A86DDB"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11–13 June 2020</w:t>
            </w:r>
          </w:p>
        </w:tc>
      </w:tr>
      <w:tr w:rsidR="00590B37" w:rsidRPr="009068D3" w14:paraId="76690368" w14:textId="77777777" w:rsidTr="0090112D">
        <w:trPr>
          <w:trHeight w:val="282"/>
          <w:jc w:val="center"/>
        </w:trPr>
        <w:tc>
          <w:tcPr>
            <w:tcW w:w="872" w:type="pct"/>
            <w:vMerge/>
            <w:shd w:val="clear" w:color="auto" w:fill="auto"/>
            <w:tcMar>
              <w:top w:w="0" w:type="dxa"/>
              <w:left w:w="0" w:type="dxa"/>
              <w:bottom w:w="0" w:type="dxa"/>
              <w:right w:w="0" w:type="dxa"/>
            </w:tcMar>
            <w:vAlign w:val="center"/>
          </w:tcPr>
          <w:p w14:paraId="50BA9E0B"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1477" w:type="pct"/>
            <w:vMerge/>
            <w:shd w:val="clear" w:color="auto" w:fill="auto"/>
            <w:tcMar>
              <w:top w:w="0" w:type="dxa"/>
              <w:left w:w="0" w:type="dxa"/>
              <w:bottom w:w="0" w:type="dxa"/>
              <w:right w:w="0" w:type="dxa"/>
            </w:tcMar>
            <w:vAlign w:val="center"/>
          </w:tcPr>
          <w:p w14:paraId="224DDF52"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2651" w:type="pct"/>
            <w:shd w:val="clear" w:color="auto" w:fill="auto"/>
            <w:tcMar>
              <w:top w:w="0" w:type="dxa"/>
              <w:left w:w="0" w:type="dxa"/>
              <w:bottom w:w="0" w:type="dxa"/>
              <w:right w:w="0" w:type="dxa"/>
            </w:tcMar>
            <w:vAlign w:val="center"/>
          </w:tcPr>
          <w:p w14:paraId="207CFFAB" w14:textId="77777777" w:rsidR="00A86DDB" w:rsidRPr="009068D3" w:rsidRDefault="00A86DDB"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11–14 June 2020</w:t>
            </w:r>
          </w:p>
        </w:tc>
      </w:tr>
      <w:tr w:rsidR="00590B37" w:rsidRPr="009068D3" w14:paraId="5A937698" w14:textId="77777777" w:rsidTr="0090112D">
        <w:trPr>
          <w:trHeight w:val="282"/>
          <w:jc w:val="center"/>
        </w:trPr>
        <w:tc>
          <w:tcPr>
            <w:tcW w:w="872" w:type="pct"/>
            <w:vMerge/>
            <w:shd w:val="clear" w:color="auto" w:fill="auto"/>
            <w:tcMar>
              <w:top w:w="0" w:type="dxa"/>
              <w:left w:w="0" w:type="dxa"/>
              <w:bottom w:w="0" w:type="dxa"/>
              <w:right w:w="0" w:type="dxa"/>
            </w:tcMar>
            <w:vAlign w:val="center"/>
          </w:tcPr>
          <w:p w14:paraId="35B4A724"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1477" w:type="pct"/>
            <w:vMerge/>
            <w:shd w:val="clear" w:color="auto" w:fill="auto"/>
            <w:tcMar>
              <w:top w:w="0" w:type="dxa"/>
              <w:left w:w="0" w:type="dxa"/>
              <w:bottom w:w="0" w:type="dxa"/>
              <w:right w:w="0" w:type="dxa"/>
            </w:tcMar>
            <w:vAlign w:val="center"/>
          </w:tcPr>
          <w:p w14:paraId="6E7CDB61"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2651" w:type="pct"/>
            <w:shd w:val="clear" w:color="auto" w:fill="auto"/>
            <w:tcMar>
              <w:top w:w="0" w:type="dxa"/>
              <w:left w:w="0" w:type="dxa"/>
              <w:bottom w:w="0" w:type="dxa"/>
              <w:right w:w="0" w:type="dxa"/>
            </w:tcMar>
            <w:vAlign w:val="center"/>
          </w:tcPr>
          <w:p w14:paraId="46F90722" w14:textId="77777777" w:rsidR="00A86DDB" w:rsidRPr="009068D3" w:rsidRDefault="00A86DDB"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11–15 June 2020</w:t>
            </w:r>
          </w:p>
        </w:tc>
      </w:tr>
      <w:tr w:rsidR="00590B37" w:rsidRPr="009068D3" w14:paraId="7972323A" w14:textId="77777777" w:rsidTr="0090112D">
        <w:trPr>
          <w:trHeight w:val="282"/>
          <w:jc w:val="center"/>
        </w:trPr>
        <w:tc>
          <w:tcPr>
            <w:tcW w:w="872" w:type="pct"/>
            <w:vMerge/>
            <w:shd w:val="clear" w:color="auto" w:fill="auto"/>
            <w:tcMar>
              <w:top w:w="0" w:type="dxa"/>
              <w:left w:w="0" w:type="dxa"/>
              <w:bottom w:w="0" w:type="dxa"/>
              <w:right w:w="0" w:type="dxa"/>
            </w:tcMar>
            <w:vAlign w:val="center"/>
          </w:tcPr>
          <w:p w14:paraId="66399DDA"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1477" w:type="pct"/>
            <w:vMerge/>
            <w:shd w:val="clear" w:color="auto" w:fill="auto"/>
            <w:tcMar>
              <w:top w:w="0" w:type="dxa"/>
              <w:left w:w="0" w:type="dxa"/>
              <w:bottom w:w="0" w:type="dxa"/>
              <w:right w:w="0" w:type="dxa"/>
            </w:tcMar>
            <w:vAlign w:val="center"/>
          </w:tcPr>
          <w:p w14:paraId="4B699EF8"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2651" w:type="pct"/>
            <w:shd w:val="clear" w:color="auto" w:fill="auto"/>
            <w:tcMar>
              <w:top w:w="0" w:type="dxa"/>
              <w:left w:w="0" w:type="dxa"/>
              <w:bottom w:w="0" w:type="dxa"/>
              <w:right w:w="0" w:type="dxa"/>
            </w:tcMar>
            <w:vAlign w:val="center"/>
          </w:tcPr>
          <w:p w14:paraId="2E0463B7" w14:textId="77777777" w:rsidR="00A86DDB" w:rsidRPr="009068D3" w:rsidRDefault="00A86DDB"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12–13 June 2020</w:t>
            </w:r>
          </w:p>
        </w:tc>
      </w:tr>
      <w:tr w:rsidR="00590B37" w:rsidRPr="009068D3" w14:paraId="4814ADD0" w14:textId="77777777" w:rsidTr="0090112D">
        <w:trPr>
          <w:trHeight w:val="282"/>
          <w:jc w:val="center"/>
        </w:trPr>
        <w:tc>
          <w:tcPr>
            <w:tcW w:w="872" w:type="pct"/>
            <w:vMerge/>
            <w:shd w:val="clear" w:color="auto" w:fill="auto"/>
            <w:tcMar>
              <w:top w:w="0" w:type="dxa"/>
              <w:left w:w="0" w:type="dxa"/>
              <w:bottom w:w="0" w:type="dxa"/>
              <w:right w:w="0" w:type="dxa"/>
            </w:tcMar>
            <w:vAlign w:val="center"/>
          </w:tcPr>
          <w:p w14:paraId="2CFDD79A"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1477" w:type="pct"/>
            <w:vMerge/>
            <w:shd w:val="clear" w:color="auto" w:fill="auto"/>
            <w:tcMar>
              <w:top w:w="0" w:type="dxa"/>
              <w:left w:w="0" w:type="dxa"/>
              <w:bottom w:w="0" w:type="dxa"/>
              <w:right w:w="0" w:type="dxa"/>
            </w:tcMar>
            <w:vAlign w:val="center"/>
          </w:tcPr>
          <w:p w14:paraId="21450497"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2651" w:type="pct"/>
            <w:shd w:val="clear" w:color="auto" w:fill="auto"/>
            <w:tcMar>
              <w:top w:w="0" w:type="dxa"/>
              <w:left w:w="0" w:type="dxa"/>
              <w:bottom w:w="0" w:type="dxa"/>
              <w:right w:w="0" w:type="dxa"/>
            </w:tcMar>
            <w:vAlign w:val="center"/>
          </w:tcPr>
          <w:p w14:paraId="6FCDDFEE" w14:textId="77777777" w:rsidR="00A86DDB" w:rsidRPr="009068D3" w:rsidRDefault="00A86DDB"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12–14 June 2020</w:t>
            </w:r>
          </w:p>
        </w:tc>
      </w:tr>
      <w:tr w:rsidR="00590B37" w:rsidRPr="009068D3" w14:paraId="55E37B80" w14:textId="77777777" w:rsidTr="0090112D">
        <w:trPr>
          <w:trHeight w:val="270"/>
          <w:jc w:val="center"/>
        </w:trPr>
        <w:tc>
          <w:tcPr>
            <w:tcW w:w="872" w:type="pct"/>
            <w:vMerge/>
            <w:shd w:val="clear" w:color="auto" w:fill="auto"/>
            <w:tcMar>
              <w:top w:w="0" w:type="dxa"/>
              <w:left w:w="0" w:type="dxa"/>
              <w:bottom w:w="0" w:type="dxa"/>
              <w:right w:w="0" w:type="dxa"/>
            </w:tcMar>
            <w:vAlign w:val="center"/>
          </w:tcPr>
          <w:p w14:paraId="5C5CE43F"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1477" w:type="pct"/>
            <w:vMerge/>
            <w:shd w:val="clear" w:color="auto" w:fill="auto"/>
            <w:tcMar>
              <w:top w:w="0" w:type="dxa"/>
              <w:left w:w="0" w:type="dxa"/>
              <w:bottom w:w="0" w:type="dxa"/>
              <w:right w:w="0" w:type="dxa"/>
            </w:tcMar>
            <w:vAlign w:val="center"/>
          </w:tcPr>
          <w:p w14:paraId="72AD1D00"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2651" w:type="pct"/>
            <w:shd w:val="clear" w:color="auto" w:fill="auto"/>
            <w:tcMar>
              <w:top w:w="0" w:type="dxa"/>
              <w:left w:w="0" w:type="dxa"/>
              <w:bottom w:w="0" w:type="dxa"/>
              <w:right w:w="0" w:type="dxa"/>
            </w:tcMar>
            <w:vAlign w:val="center"/>
          </w:tcPr>
          <w:p w14:paraId="763E7A37" w14:textId="77777777" w:rsidR="00A86DDB" w:rsidRPr="009068D3" w:rsidRDefault="00A86DDB"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12–15 June 2020</w:t>
            </w:r>
          </w:p>
        </w:tc>
      </w:tr>
      <w:tr w:rsidR="00590B37" w:rsidRPr="009068D3" w14:paraId="31640C6E" w14:textId="77777777" w:rsidTr="0090112D">
        <w:trPr>
          <w:trHeight w:val="282"/>
          <w:jc w:val="center"/>
        </w:trPr>
        <w:tc>
          <w:tcPr>
            <w:tcW w:w="872" w:type="pct"/>
            <w:vMerge/>
            <w:shd w:val="clear" w:color="auto" w:fill="auto"/>
            <w:tcMar>
              <w:top w:w="0" w:type="dxa"/>
              <w:left w:w="0" w:type="dxa"/>
              <w:bottom w:w="0" w:type="dxa"/>
              <w:right w:w="0" w:type="dxa"/>
            </w:tcMar>
            <w:vAlign w:val="center"/>
          </w:tcPr>
          <w:p w14:paraId="1305D085"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1477" w:type="pct"/>
            <w:vMerge/>
            <w:shd w:val="clear" w:color="auto" w:fill="auto"/>
            <w:tcMar>
              <w:top w:w="0" w:type="dxa"/>
              <w:left w:w="0" w:type="dxa"/>
              <w:bottom w:w="0" w:type="dxa"/>
              <w:right w:w="0" w:type="dxa"/>
            </w:tcMar>
            <w:vAlign w:val="center"/>
          </w:tcPr>
          <w:p w14:paraId="611D2AD2"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2651" w:type="pct"/>
            <w:shd w:val="clear" w:color="auto" w:fill="auto"/>
            <w:tcMar>
              <w:top w:w="0" w:type="dxa"/>
              <w:left w:w="0" w:type="dxa"/>
              <w:bottom w:w="0" w:type="dxa"/>
              <w:right w:w="0" w:type="dxa"/>
            </w:tcMar>
            <w:vAlign w:val="center"/>
          </w:tcPr>
          <w:p w14:paraId="3700B672" w14:textId="77777777" w:rsidR="00A86DDB" w:rsidRPr="009068D3" w:rsidRDefault="00A86DDB"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13–14 June 2020</w:t>
            </w:r>
          </w:p>
        </w:tc>
      </w:tr>
      <w:tr w:rsidR="00A86DDB" w:rsidRPr="009068D3" w14:paraId="4C0F06B4" w14:textId="77777777" w:rsidTr="0090112D">
        <w:trPr>
          <w:trHeight w:val="282"/>
          <w:jc w:val="center"/>
        </w:trPr>
        <w:tc>
          <w:tcPr>
            <w:tcW w:w="872" w:type="pct"/>
            <w:vMerge/>
            <w:shd w:val="clear" w:color="auto" w:fill="auto"/>
            <w:tcMar>
              <w:top w:w="0" w:type="dxa"/>
              <w:left w:w="0" w:type="dxa"/>
              <w:bottom w:w="0" w:type="dxa"/>
              <w:right w:w="0" w:type="dxa"/>
            </w:tcMar>
            <w:vAlign w:val="center"/>
          </w:tcPr>
          <w:p w14:paraId="663DA9B5"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1477" w:type="pct"/>
            <w:vMerge/>
            <w:shd w:val="clear" w:color="auto" w:fill="auto"/>
            <w:tcMar>
              <w:top w:w="0" w:type="dxa"/>
              <w:left w:w="0" w:type="dxa"/>
              <w:bottom w:w="0" w:type="dxa"/>
              <w:right w:w="0" w:type="dxa"/>
            </w:tcMar>
            <w:vAlign w:val="center"/>
          </w:tcPr>
          <w:p w14:paraId="66A4651C" w14:textId="77777777" w:rsidR="00A86DDB" w:rsidRPr="009068D3" w:rsidRDefault="00A86DDB" w:rsidP="00694DEB">
            <w:pPr>
              <w:pStyle w:val="af4"/>
              <w:spacing w:line="276" w:lineRule="auto"/>
              <w:jc w:val="both"/>
              <w:rPr>
                <w:rFonts w:ascii="Times New Roman" w:hAnsi="Times New Roman" w:cs="Times New Roman"/>
                <w:sz w:val="21"/>
                <w:szCs w:val="21"/>
              </w:rPr>
            </w:pPr>
          </w:p>
        </w:tc>
        <w:tc>
          <w:tcPr>
            <w:tcW w:w="2651" w:type="pct"/>
            <w:shd w:val="clear" w:color="auto" w:fill="auto"/>
            <w:tcMar>
              <w:top w:w="0" w:type="dxa"/>
              <w:left w:w="0" w:type="dxa"/>
              <w:bottom w:w="0" w:type="dxa"/>
              <w:right w:w="0" w:type="dxa"/>
            </w:tcMar>
            <w:vAlign w:val="center"/>
          </w:tcPr>
          <w:p w14:paraId="4BC7D3A4" w14:textId="77777777" w:rsidR="00A86DDB" w:rsidRPr="009068D3" w:rsidRDefault="00A86DDB"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13–15 June 2020</w:t>
            </w:r>
          </w:p>
        </w:tc>
      </w:tr>
    </w:tbl>
    <w:p w14:paraId="7AC41CA5" w14:textId="77777777" w:rsidR="009068D3" w:rsidRPr="009068D3" w:rsidRDefault="009068D3" w:rsidP="00694DEB">
      <w:pPr>
        <w:pStyle w:val="af4"/>
        <w:spacing w:line="276" w:lineRule="auto"/>
        <w:jc w:val="both"/>
        <w:rPr>
          <w:rFonts w:ascii="Times New Roman" w:hAnsi="Times New Roman" w:cs="Times New Roman"/>
          <w:sz w:val="21"/>
          <w:szCs w:val="21"/>
        </w:rPr>
      </w:pPr>
      <w:bookmarkStart w:id="20" w:name="_b6o1fg6t3enh" w:colFirst="0" w:colLast="0"/>
      <w:bookmarkEnd w:id="20"/>
    </w:p>
    <w:p w14:paraId="64DF1479" w14:textId="5D64B016" w:rsidR="0025053D" w:rsidRPr="009068D3" w:rsidRDefault="002636A7" w:rsidP="00694DEB">
      <w:pPr>
        <w:pStyle w:val="2"/>
        <w:spacing w:beforeLines="50" w:before="120" w:afterLines="50" w:after="120" w:line="276" w:lineRule="auto"/>
        <w:rPr>
          <w:rFonts w:ascii="Times New Roman" w:hAnsi="Times New Roman" w:cs="Times New Roman"/>
          <w:sz w:val="21"/>
          <w:szCs w:val="21"/>
        </w:rPr>
      </w:pPr>
      <w:r w:rsidRPr="009068D3">
        <w:rPr>
          <w:rFonts w:ascii="Times New Roman" w:hAnsi="Times New Roman" w:cs="Times New Roman"/>
          <w:sz w:val="21"/>
          <w:szCs w:val="21"/>
        </w:rPr>
        <w:t xml:space="preserve">Text </w:t>
      </w:r>
      <w:r w:rsidR="002611D5" w:rsidRPr="009068D3">
        <w:rPr>
          <w:rFonts w:ascii="Times New Roman" w:hAnsi="Times New Roman" w:cs="Times New Roman"/>
          <w:sz w:val="21"/>
          <w:szCs w:val="21"/>
        </w:rPr>
        <w:t>S</w:t>
      </w:r>
      <w:r w:rsidRPr="009068D3">
        <w:rPr>
          <w:rFonts w:ascii="Times New Roman" w:hAnsi="Times New Roman" w:cs="Times New Roman"/>
          <w:sz w:val="21"/>
          <w:szCs w:val="21"/>
        </w:rPr>
        <w:t xml:space="preserve">4: </w:t>
      </w:r>
      <w:r w:rsidR="0025053D" w:rsidRPr="009068D3">
        <w:rPr>
          <w:rFonts w:ascii="Times New Roman" w:hAnsi="Times New Roman" w:cs="Times New Roman"/>
          <w:sz w:val="21"/>
          <w:szCs w:val="21"/>
        </w:rPr>
        <w:t>Two ways of determining sampled communities</w:t>
      </w:r>
    </w:p>
    <w:p w14:paraId="7116E7F4" w14:textId="2417321B" w:rsidR="00AC5B5B" w:rsidRPr="009068D3" w:rsidRDefault="0025053D"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t xml:space="preserve">Taking the community in a city as the sampling unit, optimized spatial sampling approaches were achieved in two ways. Given sample size equal to </w:t>
      </w:r>
      <m:oMath>
        <m:r>
          <w:rPr>
            <w:rFonts w:ascii="Cambria Math" w:eastAsia="Cambria Math" w:hAnsi="Cambria Math" w:cs="Times New Roman"/>
            <w:sz w:val="21"/>
            <w:szCs w:val="21"/>
          </w:rPr>
          <m:t>n</m:t>
        </m:r>
      </m:oMath>
      <w:r w:rsidRPr="009068D3">
        <w:rPr>
          <w:rFonts w:ascii="Times New Roman" w:hAnsi="Times New Roman" w:cs="Times New Roman"/>
          <w:sz w:val="21"/>
          <w:szCs w:val="21"/>
        </w:rPr>
        <w:t>, the first one was the deterministic way: community-level infection risk (</w:t>
      </w:r>
      <m:oMath>
        <m:r>
          <w:rPr>
            <w:rFonts w:ascii="Cambria Math" w:hAnsi="Cambria Math" w:cs="Times New Roman"/>
            <w:sz w:val="21"/>
            <w:szCs w:val="21"/>
          </w:rPr>
          <m:t>ρ</m:t>
        </m:r>
      </m:oMath>
      <w:r w:rsidRPr="009068D3">
        <w:rPr>
          <w:rFonts w:ascii="Times New Roman" w:hAnsi="Times New Roman" w:cs="Times New Roman"/>
          <w:sz w:val="21"/>
          <w:szCs w:val="21"/>
        </w:rPr>
        <w:t xml:space="preserve">) was ranked from high to low, and the top </w:t>
      </w:r>
      <m:oMath>
        <m:r>
          <w:rPr>
            <w:rFonts w:ascii="Cambria Math" w:eastAsia="Cambria Math" w:hAnsi="Cambria Math" w:cs="Times New Roman"/>
            <w:sz w:val="21"/>
            <w:szCs w:val="21"/>
          </w:rPr>
          <m:t>n</m:t>
        </m:r>
      </m:oMath>
      <w:r w:rsidRPr="009068D3">
        <w:rPr>
          <w:rFonts w:ascii="Times New Roman" w:hAnsi="Times New Roman" w:cs="Times New Roman"/>
          <w:sz w:val="21"/>
          <w:szCs w:val="21"/>
        </w:rPr>
        <w:t xml:space="preserve"> communities in terms of the highest </w:t>
      </w:r>
      <m:oMath>
        <m:r>
          <w:rPr>
            <w:rFonts w:ascii="Cambria Math" w:hAnsi="Cambria Math" w:cs="Times New Roman"/>
            <w:sz w:val="21"/>
            <w:szCs w:val="21"/>
          </w:rPr>
          <m:t>ρ</m:t>
        </m:r>
      </m:oMath>
      <w:r w:rsidRPr="009068D3">
        <w:rPr>
          <w:rFonts w:ascii="Times New Roman" w:hAnsi="Times New Roman" w:cs="Times New Roman"/>
          <w:sz w:val="21"/>
          <w:szCs w:val="21"/>
        </w:rPr>
        <w:t xml:space="preserve"> were selected as the sample. The second was a Poisson way </w:t>
      </w:r>
      <w:r w:rsidRPr="009068D3">
        <w:rPr>
          <w:rFonts w:ascii="Times New Roman" w:hAnsi="Times New Roman" w:cs="Times New Roman"/>
          <w:sz w:val="21"/>
          <w:szCs w:val="21"/>
        </w:rPr>
        <w:fldChar w:fldCharType="begin"/>
      </w:r>
      <w:r w:rsidR="00A16E4F" w:rsidRPr="009068D3">
        <w:rPr>
          <w:rFonts w:ascii="Times New Roman" w:hAnsi="Times New Roman" w:cs="Times New Roman"/>
          <w:sz w:val="21"/>
          <w:szCs w:val="21"/>
        </w:rPr>
        <w:instrText xml:space="preserve"> ADDIN EN.CITE &lt;EndNote&gt;&lt;Cite&gt;&lt;Author&gt;Williams&lt;/Author&gt;&lt;Year&gt;2009&lt;/Year&gt;&lt;RecNum&gt;14&lt;/RecNum&gt;&lt;DisplayText&gt;[12]&lt;/DisplayText&gt;&lt;record&gt;&lt;rec-number&gt;14&lt;/rec-number&gt;&lt;foreign-keys&gt;&lt;key app="EN" db-id="st0apav5hd5wzde5p0ixxf5mtawvsddapz2s" timestamp="1616641397" guid="f947291b-613c-44d1-92d6-8494232f97da"&gt;14&lt;/key&gt;&lt;/foreign-keys&gt;&lt;ref-type name="Journal Article"&gt;17&lt;/ref-type&gt;&lt;contributors&gt;&lt;authors&gt;&lt;author&gt;Williams, Michael S.&lt;/author&gt;&lt;author&gt;Ebel, Eric D.&lt;/author&gt;&lt;author&gt;Wells, Scott J.&lt;/author&gt;&lt;/authors&gt;&lt;/contributors&gt;&lt;titles&gt;&lt;title&gt;Poisson sampling: A sampling strategy for concurrently establishing freedom from disease and estimating population characteristics&lt;/title&gt;&lt;secondary-title&gt;Preventive Veterinary Medicine&lt;/secondary-title&gt;&lt;/titles&gt;&lt;periodical&gt;&lt;full-title&gt;Preventive Veterinary Medicine&lt;/full-title&gt;&lt;/periodical&gt;&lt;pages&gt;34-42&lt;/pages&gt;&lt;volume&gt;89&lt;/volume&gt;&lt;number&gt;1&lt;/number&gt;&lt;keywords&gt;&lt;keyword&gt;Improved efficiency&lt;/keyword&gt;&lt;keyword&gt;Prevalence&lt;/keyword&gt;&lt;keyword&gt;Targeted sampling&lt;/keyword&gt;&lt;keyword&gt;Points&lt;/keyword&gt;&lt;keyword&gt;Estimation&lt;/keyword&gt;&lt;/keywords&gt;&lt;dates&gt;&lt;year&gt;2009&lt;/year&gt;&lt;pub-dates&gt;&lt;date&gt;2009/05/01/&lt;/date&gt;&lt;/pub-dates&gt;&lt;/dates&gt;&lt;isbn&gt;0167-5877&lt;/isbn&gt;&lt;urls&gt;&lt;related-urls&gt;&lt;url&gt;https://www.sciencedirect.com/science/article/pii/S0167587709000166&lt;/url&gt;&lt;/related-urls&gt;&lt;/urls&gt;&lt;electronic-resource-num&gt;https://doi.org/10.1016/j.prevetmed.2009.01.005&lt;/electronic-resource-num&gt;&lt;/record&gt;&lt;/Cite&gt;&lt;/EndNote&gt;</w:instrText>
      </w:r>
      <w:r w:rsidRPr="009068D3">
        <w:rPr>
          <w:rFonts w:ascii="Times New Roman" w:hAnsi="Times New Roman" w:cs="Times New Roman"/>
          <w:sz w:val="21"/>
          <w:szCs w:val="21"/>
        </w:rPr>
        <w:fldChar w:fldCharType="separate"/>
      </w:r>
      <w:r w:rsidR="00A16E4F" w:rsidRPr="009068D3">
        <w:rPr>
          <w:rFonts w:ascii="Times New Roman" w:hAnsi="Times New Roman" w:cs="Times New Roman"/>
          <w:noProof/>
          <w:sz w:val="21"/>
          <w:szCs w:val="21"/>
        </w:rPr>
        <w:t>[12]</w:t>
      </w:r>
      <w:r w:rsidRPr="009068D3">
        <w:rPr>
          <w:rFonts w:ascii="Times New Roman" w:hAnsi="Times New Roman" w:cs="Times New Roman"/>
          <w:sz w:val="21"/>
          <w:szCs w:val="21"/>
        </w:rPr>
        <w:fldChar w:fldCharType="end"/>
      </w:r>
      <w:r w:rsidRPr="009068D3">
        <w:rPr>
          <w:rFonts w:ascii="Times New Roman" w:hAnsi="Times New Roman" w:cs="Times New Roman"/>
          <w:sz w:val="21"/>
          <w:szCs w:val="21"/>
        </w:rPr>
        <w:t>: a random number (</w:t>
      </w:r>
      <m:oMath>
        <m:r>
          <w:rPr>
            <w:rFonts w:ascii="Cambria Math" w:eastAsia="Cambria Math" w:hAnsi="Cambria Math" w:cs="Times New Roman"/>
            <w:sz w:val="21"/>
            <w:szCs w:val="21"/>
          </w:rPr>
          <m:t>∈Uniform(0,1)</m:t>
        </m:r>
      </m:oMath>
      <w:r w:rsidRPr="009068D3">
        <w:rPr>
          <w:rFonts w:ascii="Times New Roman" w:hAnsi="Times New Roman" w:cs="Times New Roman"/>
          <w:sz w:val="21"/>
          <w:szCs w:val="21"/>
        </w:rPr>
        <w:t xml:space="preserve">) was generated for each community, and the community was sampled with the random number less than the community’s probability which was given by </w:t>
      </w:r>
      <m:oMath>
        <m:sSub>
          <m:sSubPr>
            <m:ctrlPr>
              <w:rPr>
                <w:rFonts w:ascii="Cambria Math" w:eastAsia="Cambria Math" w:hAnsi="Cambria Math" w:cs="Times New Roman"/>
                <w:sz w:val="21"/>
                <w:szCs w:val="21"/>
              </w:rPr>
            </m:ctrlPr>
          </m:sSubPr>
          <m:e>
            <m:r>
              <w:rPr>
                <w:rFonts w:ascii="Cambria Math" w:hAnsi="Cambria Math" w:cs="Times New Roman"/>
                <w:sz w:val="21"/>
                <w:szCs w:val="21"/>
              </w:rPr>
              <m:t>π</m:t>
            </m:r>
          </m:e>
          <m:sub>
            <m:r>
              <w:rPr>
                <w:rFonts w:ascii="Cambria Math" w:eastAsia="Cambria Math" w:hAnsi="Cambria Math" w:cs="Times New Roman"/>
                <w:sz w:val="21"/>
                <w:szCs w:val="21"/>
              </w:rPr>
              <m:t>i</m:t>
            </m:r>
          </m:sub>
        </m:sSub>
        <m:r>
          <w:rPr>
            <w:rFonts w:ascii="Cambria Math" w:eastAsia="Cambria Math" w:hAnsi="Cambria Math" w:cs="Times New Roman"/>
            <w:sz w:val="21"/>
            <w:szCs w:val="21"/>
          </w:rPr>
          <m:t>=</m:t>
        </m:r>
        <m:f>
          <m:fPr>
            <m:ctrlPr>
              <w:rPr>
                <w:rFonts w:ascii="Cambria Math" w:eastAsia="Cambria Math" w:hAnsi="Cambria Math" w:cs="Times New Roman"/>
                <w:sz w:val="21"/>
                <w:szCs w:val="21"/>
              </w:rPr>
            </m:ctrlPr>
          </m:fPr>
          <m:num>
            <m:r>
              <w:rPr>
                <w:rFonts w:ascii="Cambria Math" w:eastAsia="Cambria Math" w:hAnsi="Cambria Math" w:cs="Times New Roman"/>
                <w:sz w:val="21"/>
                <w:szCs w:val="21"/>
              </w:rPr>
              <m:t>n∙</m:t>
            </m:r>
            <m:sSub>
              <m:sSubPr>
                <m:ctrlPr>
                  <w:rPr>
                    <w:rFonts w:ascii="Cambria Math" w:eastAsia="Cambria Math" w:hAnsi="Cambria Math" w:cs="Times New Roman"/>
                    <w:sz w:val="21"/>
                    <w:szCs w:val="21"/>
                  </w:rPr>
                </m:ctrlPr>
              </m:sSubPr>
              <m:e>
                <m:r>
                  <w:rPr>
                    <w:rFonts w:ascii="Cambria Math" w:eastAsia="Cambria Math" w:hAnsi="Cambria Math" w:cs="Times New Roman"/>
                    <w:sz w:val="21"/>
                    <w:szCs w:val="21"/>
                  </w:rPr>
                  <m:t>ρ</m:t>
                </m:r>
              </m:e>
              <m:sub>
                <m:r>
                  <w:rPr>
                    <w:rFonts w:ascii="Cambria Math" w:eastAsia="Cambria Math" w:hAnsi="Cambria Math" w:cs="Times New Roman"/>
                    <w:sz w:val="21"/>
                    <w:szCs w:val="21"/>
                  </w:rPr>
                  <m:t>i</m:t>
                </m:r>
              </m:sub>
            </m:sSub>
          </m:num>
          <m:den>
            <m:nary>
              <m:naryPr>
                <m:chr m:val="∑"/>
                <m:ctrlPr>
                  <w:rPr>
                    <w:rFonts w:ascii="Cambria Math" w:eastAsia="Cambria Math" w:hAnsi="Cambria Math" w:cs="Times New Roman"/>
                    <w:sz w:val="21"/>
                    <w:szCs w:val="21"/>
                  </w:rPr>
                </m:ctrlPr>
              </m:naryPr>
              <m:sub>
                <m:r>
                  <w:rPr>
                    <w:rFonts w:ascii="Cambria Math" w:eastAsia="Cambria Math" w:hAnsi="Cambria Math" w:cs="Times New Roman"/>
                    <w:sz w:val="21"/>
                    <w:szCs w:val="21"/>
                  </w:rPr>
                  <m:t>i=1</m:t>
                </m:r>
              </m:sub>
              <m:sup>
                <m:r>
                  <w:rPr>
                    <w:rFonts w:ascii="Cambria Math" w:eastAsia="Cambria Math" w:hAnsi="Cambria Math" w:cs="Times New Roman"/>
                    <w:sz w:val="21"/>
                    <w:szCs w:val="21"/>
                  </w:rPr>
                  <m:t>N</m:t>
                </m:r>
              </m:sup>
              <m:e>
                <m:sSub>
                  <m:sSubPr>
                    <m:ctrlPr>
                      <w:rPr>
                        <w:rFonts w:ascii="Cambria Math" w:eastAsia="Cambria Math" w:hAnsi="Cambria Math" w:cs="Times New Roman"/>
                        <w:sz w:val="21"/>
                        <w:szCs w:val="21"/>
                      </w:rPr>
                    </m:ctrlPr>
                  </m:sSubPr>
                  <m:e>
                    <m:r>
                      <w:rPr>
                        <w:rFonts w:ascii="Cambria Math" w:eastAsia="Cambria Math" w:hAnsi="Cambria Math" w:cs="Times New Roman"/>
                        <w:sz w:val="21"/>
                        <w:szCs w:val="21"/>
                      </w:rPr>
                      <m:t>ρ</m:t>
                    </m:r>
                  </m:e>
                  <m:sub>
                    <m:r>
                      <w:rPr>
                        <w:rFonts w:ascii="Cambria Math" w:eastAsia="Cambria Math" w:hAnsi="Cambria Math" w:cs="Times New Roman"/>
                        <w:sz w:val="21"/>
                        <w:szCs w:val="21"/>
                      </w:rPr>
                      <m:t>i</m:t>
                    </m:r>
                  </m:sub>
                </m:sSub>
              </m:e>
            </m:nary>
          </m:den>
        </m:f>
      </m:oMath>
      <w:r w:rsidRPr="009068D3">
        <w:rPr>
          <w:rFonts w:ascii="Times New Roman" w:hAnsi="Times New Roman" w:cs="Times New Roman"/>
          <w:sz w:val="21"/>
          <w:szCs w:val="21"/>
        </w:rPr>
        <w:t xml:space="preserve">, where </w:t>
      </w:r>
      <m:oMath>
        <m:nary>
          <m:naryPr>
            <m:chr m:val="∑"/>
            <m:ctrlPr>
              <w:rPr>
                <w:rFonts w:ascii="Cambria Math" w:eastAsia="Cambria Math" w:hAnsi="Cambria Math" w:cs="Times New Roman"/>
                <w:sz w:val="21"/>
                <w:szCs w:val="21"/>
              </w:rPr>
            </m:ctrlPr>
          </m:naryPr>
          <m:sub>
            <m:r>
              <w:rPr>
                <w:rFonts w:ascii="Cambria Math" w:eastAsia="Cambria Math" w:hAnsi="Cambria Math" w:cs="Times New Roman"/>
                <w:sz w:val="21"/>
                <w:szCs w:val="21"/>
              </w:rPr>
              <m:t>i=1</m:t>
            </m:r>
          </m:sub>
          <m:sup>
            <m:r>
              <w:rPr>
                <w:rFonts w:ascii="Cambria Math" w:eastAsia="Cambria Math" w:hAnsi="Cambria Math" w:cs="Times New Roman"/>
                <w:sz w:val="21"/>
                <w:szCs w:val="21"/>
              </w:rPr>
              <m:t>N</m:t>
            </m:r>
          </m:sup>
          <m:e>
            <m:sSub>
              <m:sSubPr>
                <m:ctrlPr>
                  <w:rPr>
                    <w:rFonts w:ascii="Cambria Math" w:eastAsia="Cambria Math" w:hAnsi="Cambria Math" w:cs="Times New Roman"/>
                    <w:sz w:val="21"/>
                    <w:szCs w:val="21"/>
                  </w:rPr>
                </m:ctrlPr>
              </m:sSubPr>
              <m:e>
                <m:r>
                  <w:rPr>
                    <w:rFonts w:ascii="Cambria Math" w:eastAsia="Cambria Math" w:hAnsi="Cambria Math" w:cs="Times New Roman"/>
                    <w:sz w:val="21"/>
                    <w:szCs w:val="21"/>
                  </w:rPr>
                  <m:t>ρ</m:t>
                </m:r>
              </m:e>
              <m:sub>
                <m:r>
                  <w:rPr>
                    <w:rFonts w:ascii="Cambria Math" w:eastAsia="Cambria Math" w:hAnsi="Cambria Math" w:cs="Times New Roman"/>
                    <w:sz w:val="21"/>
                    <w:szCs w:val="21"/>
                  </w:rPr>
                  <m:t>i</m:t>
                </m:r>
              </m:sub>
            </m:sSub>
          </m:e>
        </m:nary>
      </m:oMath>
      <w:r w:rsidRPr="009068D3">
        <w:rPr>
          <w:rFonts w:ascii="Times New Roman" w:hAnsi="Times New Roman" w:cs="Times New Roman"/>
          <w:sz w:val="21"/>
          <w:szCs w:val="21"/>
        </w:rPr>
        <w:t xml:space="preserve"> was the sum of </w:t>
      </w:r>
      <m:oMath>
        <m:r>
          <w:rPr>
            <w:rFonts w:ascii="Cambria Math" w:hAnsi="Cambria Math" w:cs="Times New Roman"/>
            <w:sz w:val="21"/>
            <w:szCs w:val="21"/>
          </w:rPr>
          <m:t>ρ</m:t>
        </m:r>
      </m:oMath>
      <w:r w:rsidRPr="009068D3">
        <w:rPr>
          <w:rFonts w:ascii="Times New Roman" w:hAnsi="Times New Roman" w:cs="Times New Roman"/>
          <w:sz w:val="21"/>
          <w:szCs w:val="21"/>
        </w:rPr>
        <w:t xml:space="preserve"> of all communities in a city.</w:t>
      </w:r>
      <w:bookmarkStart w:id="21" w:name="_Hlk112333853"/>
      <w:r w:rsidRPr="009068D3">
        <w:rPr>
          <w:rFonts w:ascii="Times New Roman" w:hAnsi="Times New Roman" w:cs="Times New Roman"/>
          <w:sz w:val="21"/>
          <w:szCs w:val="21"/>
        </w:rPr>
        <w:t xml:space="preserve"> Under given sample size, sampled communities were the same in the deterministic way, while the sample in the Poisson way might differ each time due to the randomness.</w:t>
      </w:r>
    </w:p>
    <w:p w14:paraId="0B71BA90" w14:textId="5DFF3507" w:rsidR="00AC5B5B" w:rsidRPr="009068D3" w:rsidRDefault="002636A7" w:rsidP="00694DEB">
      <w:pPr>
        <w:pStyle w:val="2"/>
        <w:spacing w:beforeLines="50" w:before="120" w:afterLines="50" w:after="120" w:line="276" w:lineRule="auto"/>
        <w:rPr>
          <w:rFonts w:ascii="Times New Roman" w:hAnsi="Times New Roman" w:cs="Times New Roman"/>
          <w:sz w:val="21"/>
          <w:szCs w:val="21"/>
        </w:rPr>
      </w:pPr>
      <w:r w:rsidRPr="009068D3">
        <w:rPr>
          <w:rFonts w:ascii="Times New Roman" w:hAnsi="Times New Roman" w:cs="Times New Roman"/>
          <w:sz w:val="21"/>
          <w:szCs w:val="21"/>
        </w:rPr>
        <w:t xml:space="preserve">Text </w:t>
      </w:r>
      <w:r w:rsidR="002611D5" w:rsidRPr="009068D3">
        <w:rPr>
          <w:rFonts w:ascii="Times New Roman" w:hAnsi="Times New Roman" w:cs="Times New Roman"/>
          <w:sz w:val="21"/>
          <w:szCs w:val="21"/>
        </w:rPr>
        <w:t>S</w:t>
      </w:r>
      <w:r w:rsidRPr="009068D3">
        <w:rPr>
          <w:rFonts w:ascii="Times New Roman" w:hAnsi="Times New Roman" w:cs="Times New Roman"/>
          <w:sz w:val="21"/>
          <w:szCs w:val="21"/>
        </w:rPr>
        <w:t xml:space="preserve">5: </w:t>
      </w:r>
      <w:bookmarkEnd w:id="21"/>
      <w:r w:rsidR="00AC5B5B" w:rsidRPr="009068D3">
        <w:rPr>
          <w:rFonts w:ascii="Times New Roman" w:hAnsi="Times New Roman" w:cs="Times New Roman"/>
          <w:sz w:val="21"/>
          <w:szCs w:val="21"/>
        </w:rPr>
        <w:t>Sensitivity analyses for mobility scenarios and SEIR parameter combinations</w:t>
      </w:r>
    </w:p>
    <w:p w14:paraId="1A86EEAB" w14:textId="27A6F8DC" w:rsidR="00F100E6" w:rsidRPr="009068D3" w:rsidRDefault="00716408" w:rsidP="00694DEB">
      <w:pPr>
        <w:pStyle w:val="af4"/>
        <w:spacing w:line="276" w:lineRule="auto"/>
        <w:jc w:val="both"/>
        <w:rPr>
          <w:rFonts w:ascii="Times New Roman" w:hAnsi="Times New Roman" w:cs="Times New Roman"/>
          <w:sz w:val="21"/>
          <w:szCs w:val="21"/>
        </w:rPr>
      </w:pPr>
      <w:bookmarkStart w:id="22" w:name="_Hlk125646462"/>
      <w:r w:rsidRPr="009068D3">
        <w:rPr>
          <w:rFonts w:ascii="Times New Roman" w:hAnsi="Times New Roman" w:cs="Times New Roman"/>
          <w:sz w:val="21"/>
          <w:szCs w:val="21"/>
        </w:rPr>
        <w:t>Performances of mobility-based spatial sampling were tested in simulated outbreaks under various mobility contributions.</w:t>
      </w:r>
      <w:bookmarkEnd w:id="22"/>
      <w:r w:rsidR="00F100E6" w:rsidRPr="009068D3">
        <w:rPr>
          <w:rFonts w:ascii="Times New Roman" w:hAnsi="Times New Roman" w:cs="Times New Roman"/>
          <w:sz w:val="21"/>
          <w:szCs w:val="21"/>
        </w:rPr>
        <w:t xml:space="preserve"> Figs</w:t>
      </w:r>
      <w:r w:rsidR="00846BBE">
        <w:rPr>
          <w:rFonts w:ascii="Times New Roman" w:hAnsi="Times New Roman" w:cs="Times New Roman"/>
          <w:sz w:val="21"/>
          <w:szCs w:val="21"/>
        </w:rPr>
        <w:t>.</w:t>
      </w:r>
      <w:r w:rsidR="00F100E6" w:rsidRPr="009068D3">
        <w:rPr>
          <w:rFonts w:ascii="Times New Roman" w:hAnsi="Times New Roman" w:cs="Times New Roman"/>
          <w:sz w:val="21"/>
          <w:szCs w:val="21"/>
        </w:rPr>
        <w:t xml:space="preserve"> 2d and 2h showed the real-world inter-community mobility pattern in </w:t>
      </w:r>
      <w:r w:rsidR="00F100E6" w:rsidRPr="009068D3">
        <w:rPr>
          <w:rFonts w:ascii="Times New Roman" w:hAnsi="Times New Roman" w:cs="Times New Roman"/>
          <w:sz w:val="21"/>
          <w:szCs w:val="21"/>
        </w:rPr>
        <w:lastRenderedPageBreak/>
        <w:t>Guangzhou and Beijing, respectively. There were movements among most communities in Guangzhou, even between two communities far away across different districts, while inter-community movements in Beijing were mainly intra-district movements. On average, the people in one community went to 96.6% of Guangzhou’s communities in one day. The number of communities to which people went from one community accounts for 59.4% in Beijing (Fig</w:t>
      </w:r>
      <w:r w:rsidR="00846BBE">
        <w:rPr>
          <w:rFonts w:ascii="Times New Roman" w:hAnsi="Times New Roman" w:cs="Times New Roman"/>
          <w:sz w:val="21"/>
          <w:szCs w:val="21"/>
        </w:rPr>
        <w:t>.</w:t>
      </w:r>
      <w:r w:rsidR="00F100E6" w:rsidRPr="009068D3">
        <w:rPr>
          <w:rFonts w:ascii="Times New Roman" w:hAnsi="Times New Roman" w:cs="Times New Roman"/>
          <w:sz w:val="21"/>
          <w:szCs w:val="21"/>
        </w:rPr>
        <w:t xml:space="preserve"> S3a). Under the same initial settings, simulated outbreaks affected a larger proportion of Guangzhou communities than in Beijing. The average performance of CFI and CTI was higher in Beijing for improving </w:t>
      </w:r>
      <w:r w:rsidR="00034DF3">
        <w:rPr>
          <w:rFonts w:ascii="Times New Roman" w:hAnsi="Times New Roman" w:cs="Times New Roman"/>
          <w:sz w:val="21"/>
          <w:szCs w:val="21"/>
        </w:rPr>
        <w:t>the</w:t>
      </w:r>
      <w:r w:rsidR="00F100E6" w:rsidRPr="009068D3">
        <w:rPr>
          <w:rFonts w:ascii="Times New Roman" w:hAnsi="Times New Roman" w:cs="Times New Roman"/>
          <w:sz w:val="21"/>
          <w:szCs w:val="21"/>
        </w:rPr>
        <w:t xml:space="preserve"> efficiency </w:t>
      </w:r>
      <w:r w:rsidR="00034DF3">
        <w:rPr>
          <w:rFonts w:ascii="Times New Roman" w:hAnsi="Times New Roman" w:cs="Times New Roman"/>
          <w:sz w:val="21"/>
          <w:szCs w:val="21"/>
        </w:rPr>
        <w:t xml:space="preserve">of detecting infections </w:t>
      </w:r>
      <w:r w:rsidR="00F100E6" w:rsidRPr="009068D3">
        <w:rPr>
          <w:rFonts w:ascii="Times New Roman" w:hAnsi="Times New Roman" w:cs="Times New Roman"/>
          <w:sz w:val="21"/>
          <w:szCs w:val="21"/>
        </w:rPr>
        <w:t>(Fig</w:t>
      </w:r>
      <w:r w:rsidR="00846BBE">
        <w:rPr>
          <w:rFonts w:ascii="Times New Roman" w:hAnsi="Times New Roman" w:cs="Times New Roman"/>
          <w:sz w:val="21"/>
          <w:szCs w:val="21"/>
        </w:rPr>
        <w:t>.</w:t>
      </w:r>
      <w:r w:rsidR="00F100E6" w:rsidRPr="009068D3">
        <w:rPr>
          <w:rFonts w:ascii="Times New Roman" w:hAnsi="Times New Roman" w:cs="Times New Roman"/>
          <w:sz w:val="21"/>
          <w:szCs w:val="21"/>
        </w:rPr>
        <w:t xml:space="preserve"> S2). We exchanged the inter-community mobility patterns of Beijing and Guangzhou to assess CFI and CTI under different spatial patterns of human movements. For instance, the human mobility pattern in Guangzhou was generated in terms of Beijing’s real-world mobility characteristics (Figs</w:t>
      </w:r>
      <w:r w:rsidR="00846BBE">
        <w:rPr>
          <w:rFonts w:ascii="Times New Roman" w:hAnsi="Times New Roman" w:cs="Times New Roman"/>
          <w:sz w:val="21"/>
          <w:szCs w:val="21"/>
        </w:rPr>
        <w:t>.</w:t>
      </w:r>
      <w:r w:rsidR="00F100E6" w:rsidRPr="009068D3">
        <w:rPr>
          <w:rFonts w:ascii="Times New Roman" w:hAnsi="Times New Roman" w:cs="Times New Roman"/>
          <w:sz w:val="21"/>
          <w:szCs w:val="21"/>
        </w:rPr>
        <w:t xml:space="preserve"> S3b-3c). Using the constructed SEIR model based on simulated inter-community mobility data in a city, we generated epidemics under two R</w:t>
      </w:r>
      <w:r w:rsidR="00F100E6" w:rsidRPr="005F2813">
        <w:rPr>
          <w:rFonts w:ascii="Times New Roman" w:hAnsi="Times New Roman" w:cs="Times New Roman"/>
          <w:sz w:val="21"/>
          <w:szCs w:val="21"/>
          <w:vertAlign w:val="subscript"/>
        </w:rPr>
        <w:t>0</w:t>
      </w:r>
      <w:r w:rsidR="00F100E6" w:rsidRPr="009068D3">
        <w:rPr>
          <w:rFonts w:ascii="Times New Roman" w:hAnsi="Times New Roman" w:cs="Times New Roman"/>
          <w:sz w:val="21"/>
          <w:szCs w:val="21"/>
        </w:rPr>
        <w:t xml:space="preserve"> to assess CFI and CTI (Fig</w:t>
      </w:r>
      <w:r w:rsidR="00846BBE">
        <w:rPr>
          <w:rFonts w:ascii="Times New Roman" w:hAnsi="Times New Roman" w:cs="Times New Roman"/>
          <w:sz w:val="21"/>
          <w:szCs w:val="21"/>
        </w:rPr>
        <w:t>s.</w:t>
      </w:r>
      <w:r w:rsidR="00F100E6" w:rsidRPr="009068D3">
        <w:rPr>
          <w:rFonts w:ascii="Times New Roman" w:hAnsi="Times New Roman" w:cs="Times New Roman"/>
          <w:sz w:val="21"/>
          <w:szCs w:val="21"/>
        </w:rPr>
        <w:t xml:space="preserve"> S3d-3e). We found that the performances of CFI and CTI were superior for the outbreaks in Guangzhou, even for high-transmission scenarios (R</w:t>
      </w:r>
      <w:r w:rsidR="00F100E6" w:rsidRPr="009068D3">
        <w:rPr>
          <w:rFonts w:ascii="Times New Roman" w:hAnsi="Times New Roman" w:cs="Times New Roman"/>
          <w:sz w:val="21"/>
          <w:szCs w:val="21"/>
          <w:vertAlign w:val="subscript"/>
        </w:rPr>
        <w:t>0</w:t>
      </w:r>
      <w:r w:rsidR="00F100E6" w:rsidRPr="009068D3">
        <w:rPr>
          <w:rFonts w:ascii="Times New Roman" w:hAnsi="Times New Roman" w:cs="Times New Roman"/>
          <w:sz w:val="21"/>
          <w:szCs w:val="21"/>
        </w:rPr>
        <w:t xml:space="preserve"> = 9.5). In addition, CFI and CTI improved the efficiency of </w:t>
      </w:r>
      <w:r w:rsidR="005F6EF0">
        <w:rPr>
          <w:rFonts w:ascii="Times New Roman" w:hAnsi="Times New Roman" w:cs="Times New Roman"/>
          <w:sz w:val="21"/>
          <w:szCs w:val="21"/>
        </w:rPr>
        <w:t>case identification</w:t>
      </w:r>
      <w:r w:rsidR="00F100E6" w:rsidRPr="009068D3">
        <w:rPr>
          <w:rFonts w:ascii="Times New Roman" w:hAnsi="Times New Roman" w:cs="Times New Roman"/>
          <w:sz w:val="21"/>
          <w:szCs w:val="21"/>
        </w:rPr>
        <w:t xml:space="preserve"> for simulated outbreaks in Beijing, while their performances decreased for the scenarios with higher R</w:t>
      </w:r>
      <w:r w:rsidR="00F100E6" w:rsidRPr="009068D3">
        <w:rPr>
          <w:rFonts w:ascii="Times New Roman" w:hAnsi="Times New Roman" w:cs="Times New Roman"/>
          <w:sz w:val="21"/>
          <w:szCs w:val="21"/>
          <w:vertAlign w:val="subscript"/>
        </w:rPr>
        <w:t>0</w:t>
      </w:r>
      <w:r w:rsidR="00F100E6" w:rsidRPr="009068D3">
        <w:rPr>
          <w:rFonts w:ascii="Times New Roman" w:hAnsi="Times New Roman" w:cs="Times New Roman"/>
          <w:sz w:val="21"/>
          <w:szCs w:val="21"/>
        </w:rPr>
        <w:t xml:space="preserve">. </w:t>
      </w:r>
    </w:p>
    <w:p w14:paraId="45742B87" w14:textId="3380ECB2" w:rsidR="00F100E6" w:rsidRPr="009068D3" w:rsidRDefault="00F100E6" w:rsidP="00694DEB">
      <w:pPr>
        <w:pStyle w:val="af4"/>
        <w:spacing w:line="276" w:lineRule="auto"/>
        <w:ind w:firstLine="420"/>
        <w:jc w:val="both"/>
        <w:rPr>
          <w:rFonts w:ascii="Times New Roman" w:hAnsi="Times New Roman" w:cs="Times New Roman"/>
          <w:sz w:val="21"/>
          <w:szCs w:val="21"/>
        </w:rPr>
      </w:pPr>
      <w:r w:rsidRPr="009068D3">
        <w:rPr>
          <w:rFonts w:ascii="Times New Roman" w:hAnsi="Times New Roman" w:cs="Times New Roman"/>
          <w:sz w:val="21"/>
          <w:szCs w:val="21"/>
        </w:rPr>
        <w:t>We also assessed CFI and CTI in simulated outbreaks under various levels of population mobility in Guangzhou and Beijing (Fig</w:t>
      </w:r>
      <w:r w:rsidR="00846BBE">
        <w:rPr>
          <w:rFonts w:ascii="Times New Roman" w:hAnsi="Times New Roman" w:cs="Times New Roman"/>
          <w:sz w:val="21"/>
          <w:szCs w:val="21"/>
        </w:rPr>
        <w:t xml:space="preserve">. </w:t>
      </w:r>
      <w:r w:rsidRPr="009068D3">
        <w:rPr>
          <w:rFonts w:ascii="Times New Roman" w:hAnsi="Times New Roman" w:cs="Times New Roman"/>
          <w:sz w:val="21"/>
          <w:szCs w:val="21"/>
        </w:rPr>
        <w:t>S4). The levels of population mobility changed for the top 20% of real-world inter-community flows within a city, and the change rates were 0%, 50%, 150%, and 200%, respectively. Based on the mobility data, by increasing/decreasing the volume of high-impact inter-community flows, SEIR simulated outbreaks with R</w:t>
      </w:r>
      <w:r w:rsidRPr="009068D3">
        <w:rPr>
          <w:rFonts w:ascii="Times New Roman" w:hAnsi="Times New Roman" w:cs="Times New Roman"/>
          <w:sz w:val="21"/>
          <w:szCs w:val="21"/>
          <w:vertAlign w:val="subscript"/>
        </w:rPr>
        <w:t>0</w:t>
      </w:r>
      <w:r w:rsidRPr="009068D3">
        <w:rPr>
          <w:rFonts w:ascii="Times New Roman" w:hAnsi="Times New Roman" w:cs="Times New Roman"/>
          <w:sz w:val="21"/>
          <w:szCs w:val="21"/>
        </w:rPr>
        <w:t xml:space="preserve"> equal to 4.9 in Guangzhou and 3.32 in Beijing. Overall, CFI and CTI </w:t>
      </w:r>
      <w:r w:rsidR="005F6EF0">
        <w:rPr>
          <w:rFonts w:ascii="Times New Roman" w:hAnsi="Times New Roman" w:cs="Times New Roman"/>
          <w:sz w:val="21"/>
          <w:szCs w:val="21"/>
        </w:rPr>
        <w:t>outperformed SRS</w:t>
      </w:r>
      <w:r w:rsidRPr="009068D3">
        <w:rPr>
          <w:rFonts w:ascii="Times New Roman" w:hAnsi="Times New Roman" w:cs="Times New Roman"/>
          <w:sz w:val="21"/>
          <w:szCs w:val="21"/>
        </w:rPr>
        <w:t xml:space="preserve"> under different levels of flow volume, while their effectiveness decreased with increased mobility. Nevertheless, the reduction of the effectiveness of CFI and CTI was less when the mobility increased to a certain extent; for example, there was little difference for the flows increasing to 150% and 200%.</w:t>
      </w:r>
    </w:p>
    <w:p w14:paraId="3FF77896" w14:textId="0E870FAC" w:rsidR="00F100E6" w:rsidRPr="009068D3" w:rsidRDefault="00F100E6" w:rsidP="00694DEB">
      <w:pPr>
        <w:pStyle w:val="af4"/>
        <w:spacing w:line="276" w:lineRule="auto"/>
        <w:ind w:firstLine="420"/>
        <w:jc w:val="both"/>
        <w:rPr>
          <w:rFonts w:ascii="Times New Roman" w:hAnsi="Times New Roman" w:cs="Times New Roman"/>
          <w:sz w:val="21"/>
          <w:szCs w:val="21"/>
        </w:rPr>
      </w:pPr>
      <w:r w:rsidRPr="009068D3">
        <w:rPr>
          <w:rFonts w:ascii="Times New Roman" w:hAnsi="Times New Roman" w:cs="Times New Roman"/>
          <w:sz w:val="21"/>
          <w:szCs w:val="21"/>
        </w:rPr>
        <w:t>Mobility-based spatial sampling is an unsupervised method, and the estimated results mainly depend on the mobility data and the case data in the initial stage. The data from two cities were used in our study, but the proposed method can directly reveal the possible epidemic situation through the travel pattern in the early stage. A series of sensitivity analyses illustrated that the efficiency of detecting emerging infections could be improved effectively using the proposed method in the early stage for actual and simulated outbreaks under various mobility patterns.</w:t>
      </w:r>
    </w:p>
    <w:p w14:paraId="149E7FA1" w14:textId="00402739" w:rsidR="00F100E6" w:rsidRPr="009068D3" w:rsidRDefault="00F100E6" w:rsidP="00694DEB">
      <w:pPr>
        <w:pStyle w:val="af4"/>
        <w:spacing w:line="276" w:lineRule="auto"/>
        <w:ind w:firstLine="420"/>
        <w:jc w:val="both"/>
        <w:rPr>
          <w:rFonts w:ascii="Times New Roman" w:eastAsia="黑体" w:hAnsi="Times New Roman" w:cs="Times New Roman"/>
          <w:noProof/>
          <w:sz w:val="21"/>
          <w:szCs w:val="21"/>
        </w:rPr>
      </w:pPr>
      <w:r w:rsidRPr="009068D3">
        <w:rPr>
          <w:rFonts w:ascii="Times New Roman" w:eastAsia="黑体" w:hAnsi="Times New Roman" w:cs="Times New Roman"/>
          <w:noProof/>
          <w:sz w:val="21"/>
          <w:szCs w:val="21"/>
        </w:rPr>
        <w:t>CFI and CTI have been assessed by many simulated outbreaks, considering various initial locations of disease emergence, transmissibility, population density, and mobility-mediated spread within a city over time (Fig</w:t>
      </w:r>
      <w:r w:rsidR="00846BBE">
        <w:rPr>
          <w:rFonts w:ascii="Times New Roman" w:eastAsia="黑体" w:hAnsi="Times New Roman" w:cs="Times New Roman"/>
          <w:noProof/>
          <w:sz w:val="21"/>
          <w:szCs w:val="21"/>
        </w:rPr>
        <w:t xml:space="preserve">. </w:t>
      </w:r>
      <w:r w:rsidRPr="009068D3">
        <w:rPr>
          <w:rFonts w:ascii="Times New Roman" w:eastAsia="黑体" w:hAnsi="Times New Roman" w:cs="Times New Roman"/>
          <w:noProof/>
          <w:sz w:val="21"/>
          <w:szCs w:val="21"/>
        </w:rPr>
        <w:t>4). However, the SEIR model estimated the outbreaks using the same daily parameters. We further assessed CFI and CTI using SEIR with random combinations of R</w:t>
      </w:r>
      <w:r w:rsidRPr="009068D3">
        <w:rPr>
          <w:rFonts w:ascii="Times New Roman" w:eastAsia="黑体" w:hAnsi="Times New Roman" w:cs="Times New Roman"/>
          <w:noProof/>
          <w:sz w:val="21"/>
          <w:szCs w:val="21"/>
          <w:vertAlign w:val="subscript"/>
        </w:rPr>
        <w:t>0</w:t>
      </w:r>
      <w:r w:rsidRPr="009068D3">
        <w:rPr>
          <w:rFonts w:ascii="Times New Roman" w:eastAsia="黑体" w:hAnsi="Times New Roman" w:cs="Times New Roman"/>
          <w:noProof/>
          <w:sz w:val="21"/>
          <w:szCs w:val="21"/>
        </w:rPr>
        <w:t>, incubation period, and infectious period. Specifically, multiple candidates were produced for each parameter in terms of its maximum and minimum described in Text S1, that is, R</w:t>
      </w:r>
      <w:r w:rsidRPr="009068D3">
        <w:rPr>
          <w:rFonts w:ascii="Times New Roman" w:eastAsia="黑体" w:hAnsi="Times New Roman" w:cs="Times New Roman"/>
          <w:noProof/>
          <w:sz w:val="21"/>
          <w:szCs w:val="21"/>
          <w:vertAlign w:val="subscript"/>
        </w:rPr>
        <w:t xml:space="preserve">0 </w:t>
      </w:r>
      <w:r w:rsidRPr="009068D3">
        <w:rPr>
          <w:rFonts w:ascii="Times New Roman" w:eastAsia="黑体" w:hAnsi="Times New Roman" w:cs="Times New Roman"/>
          <w:noProof/>
          <w:sz w:val="21"/>
          <w:szCs w:val="21"/>
        </w:rPr>
        <w:t xml:space="preserve">changing daily from 1.4 to 6.5 (at 0.1 intervals), incubation period between 4.1 and 7, and infectious period based on mean and variance. The SEIR model randomly selected one from the range per day for each parameter. For simulated outbreaks under various initial source locations using SEIR with different parameter combinations, CFI and CTI could improve </w:t>
      </w:r>
      <w:r w:rsidR="00D63F47">
        <w:rPr>
          <w:rFonts w:ascii="Times New Roman" w:eastAsia="黑体" w:hAnsi="Times New Roman" w:cs="Times New Roman" w:hint="eastAsia"/>
          <w:noProof/>
          <w:sz w:val="21"/>
          <w:szCs w:val="21"/>
        </w:rPr>
        <w:t>the</w:t>
      </w:r>
      <w:r w:rsidRPr="009068D3">
        <w:rPr>
          <w:rFonts w:ascii="Times New Roman" w:eastAsia="黑体" w:hAnsi="Times New Roman" w:cs="Times New Roman"/>
          <w:noProof/>
          <w:sz w:val="21"/>
          <w:szCs w:val="21"/>
        </w:rPr>
        <w:t xml:space="preserve"> efficiency</w:t>
      </w:r>
      <w:r w:rsidR="00D63F47">
        <w:rPr>
          <w:rFonts w:ascii="Times New Roman" w:eastAsia="黑体" w:hAnsi="Times New Roman" w:cs="Times New Roman"/>
          <w:noProof/>
          <w:sz w:val="21"/>
          <w:szCs w:val="21"/>
        </w:rPr>
        <w:t xml:space="preserve"> of capturing infections</w:t>
      </w:r>
      <w:r w:rsidRPr="009068D3">
        <w:rPr>
          <w:rFonts w:ascii="Times New Roman" w:eastAsia="黑体" w:hAnsi="Times New Roman" w:cs="Times New Roman"/>
          <w:noProof/>
          <w:sz w:val="21"/>
          <w:szCs w:val="21"/>
        </w:rPr>
        <w:t>. Their performances were better for outbreaks in Beijing than Guangzhou (Fig</w:t>
      </w:r>
      <w:r w:rsidR="00846BBE">
        <w:rPr>
          <w:rFonts w:ascii="Times New Roman" w:eastAsia="黑体" w:hAnsi="Times New Roman" w:cs="Times New Roman"/>
          <w:noProof/>
          <w:sz w:val="21"/>
          <w:szCs w:val="21"/>
        </w:rPr>
        <w:t>.</w:t>
      </w:r>
      <w:r w:rsidRPr="009068D3">
        <w:rPr>
          <w:rFonts w:ascii="Times New Roman" w:eastAsia="黑体" w:hAnsi="Times New Roman" w:cs="Times New Roman"/>
          <w:noProof/>
          <w:sz w:val="21"/>
          <w:szCs w:val="21"/>
        </w:rPr>
        <w:t xml:space="preserve"> S5).</w:t>
      </w:r>
    </w:p>
    <w:p w14:paraId="28ECDF67" w14:textId="7C9656CB" w:rsidR="00401970" w:rsidRPr="009068D3" w:rsidRDefault="00AC5B5B" w:rsidP="00694DEB">
      <w:pPr>
        <w:pStyle w:val="2"/>
        <w:spacing w:beforeLines="50" w:before="120" w:afterLines="50" w:after="120" w:line="276" w:lineRule="auto"/>
        <w:rPr>
          <w:rFonts w:ascii="Times New Roman" w:hAnsi="Times New Roman" w:cs="Times New Roman"/>
          <w:sz w:val="21"/>
          <w:szCs w:val="21"/>
        </w:rPr>
      </w:pPr>
      <w:r w:rsidRPr="009068D3">
        <w:rPr>
          <w:rFonts w:ascii="Times New Roman" w:hAnsi="Times New Roman" w:cs="Times New Roman"/>
          <w:sz w:val="21"/>
          <w:szCs w:val="21"/>
        </w:rPr>
        <w:t xml:space="preserve">Text S6: </w:t>
      </w:r>
      <w:r w:rsidR="004D28BC" w:rsidRPr="009068D3">
        <w:rPr>
          <w:rFonts w:ascii="Times New Roman" w:hAnsi="Times New Roman" w:cs="Times New Roman"/>
          <w:sz w:val="21"/>
          <w:szCs w:val="21"/>
        </w:rPr>
        <w:t>I</w:t>
      </w:r>
      <w:r w:rsidR="00EB332E" w:rsidRPr="009068D3">
        <w:rPr>
          <w:rFonts w:ascii="Times New Roman" w:hAnsi="Times New Roman" w:cs="Times New Roman"/>
          <w:sz w:val="21"/>
          <w:szCs w:val="21"/>
        </w:rPr>
        <w:t>ncorporat</w:t>
      </w:r>
      <w:r w:rsidR="004D28BC" w:rsidRPr="009068D3">
        <w:rPr>
          <w:rFonts w:ascii="Times New Roman" w:hAnsi="Times New Roman" w:cs="Times New Roman"/>
          <w:sz w:val="21"/>
          <w:szCs w:val="21"/>
        </w:rPr>
        <w:t>ing spatial</w:t>
      </w:r>
      <w:r w:rsidR="00EB332E" w:rsidRPr="009068D3">
        <w:rPr>
          <w:rFonts w:ascii="Times New Roman" w:hAnsi="Times New Roman" w:cs="Times New Roman"/>
          <w:sz w:val="21"/>
          <w:szCs w:val="21"/>
        </w:rPr>
        <w:t xml:space="preserve"> sampling into the SEIR</w:t>
      </w:r>
      <w:r w:rsidR="00335E5D" w:rsidRPr="009068D3">
        <w:rPr>
          <w:rFonts w:ascii="Times New Roman" w:hAnsi="Times New Roman" w:cs="Times New Roman"/>
          <w:sz w:val="21"/>
          <w:szCs w:val="21"/>
        </w:rPr>
        <w:t xml:space="preserve"> for multi-round testing</w:t>
      </w:r>
    </w:p>
    <w:p w14:paraId="096A6E3B" w14:textId="3FB11FB5" w:rsidR="000A3627" w:rsidRPr="009068D3" w:rsidRDefault="00401970" w:rsidP="00694DEB">
      <w:pPr>
        <w:pStyle w:val="af4"/>
        <w:spacing w:line="276" w:lineRule="auto"/>
        <w:jc w:val="both"/>
        <w:rPr>
          <w:rFonts w:ascii="Times New Roman" w:hAnsi="Times New Roman" w:cs="Times New Roman"/>
          <w:sz w:val="21"/>
          <w:szCs w:val="21"/>
        </w:rPr>
      </w:pPr>
      <w:bookmarkStart w:id="23" w:name="_Hlk105235662"/>
      <w:r w:rsidRPr="009068D3">
        <w:rPr>
          <w:rFonts w:ascii="Times New Roman" w:hAnsi="Times New Roman" w:cs="Times New Roman"/>
          <w:sz w:val="21"/>
          <w:szCs w:val="21"/>
        </w:rPr>
        <w:t xml:space="preserve">We incorporated </w:t>
      </w:r>
      <w:r w:rsidR="0082001F" w:rsidRPr="009068D3">
        <w:rPr>
          <w:rFonts w:ascii="Times New Roman" w:hAnsi="Times New Roman" w:cs="Times New Roman"/>
          <w:sz w:val="21"/>
          <w:szCs w:val="21"/>
        </w:rPr>
        <w:t>spatial</w:t>
      </w:r>
      <w:r w:rsidRPr="009068D3">
        <w:rPr>
          <w:rFonts w:ascii="Times New Roman" w:hAnsi="Times New Roman" w:cs="Times New Roman"/>
          <w:sz w:val="21"/>
          <w:szCs w:val="21"/>
        </w:rPr>
        <w:t xml:space="preserve"> sampling into the SEIR</w:t>
      </w:r>
      <w:r w:rsidR="00AE330D" w:rsidRPr="009068D3">
        <w:rPr>
          <w:rFonts w:ascii="Times New Roman" w:hAnsi="Times New Roman" w:cs="Times New Roman"/>
          <w:sz w:val="21"/>
          <w:szCs w:val="21"/>
        </w:rPr>
        <w:t xml:space="preserve"> to</w:t>
      </w:r>
      <w:r w:rsidR="00D85AAC" w:rsidRPr="009068D3">
        <w:rPr>
          <w:rFonts w:ascii="Times New Roman" w:hAnsi="Times New Roman" w:cs="Times New Roman"/>
          <w:sz w:val="21"/>
          <w:szCs w:val="21"/>
        </w:rPr>
        <w:t xml:space="preserve"> simulate disease transmission under multiple </w:t>
      </w:r>
      <w:r w:rsidR="00AE330D" w:rsidRPr="009068D3">
        <w:rPr>
          <w:rFonts w:ascii="Times New Roman" w:hAnsi="Times New Roman" w:cs="Times New Roman"/>
          <w:sz w:val="21"/>
          <w:szCs w:val="21"/>
        </w:rPr>
        <w:t>round</w:t>
      </w:r>
      <w:r w:rsidR="00D85AAC" w:rsidRPr="009068D3">
        <w:rPr>
          <w:rFonts w:ascii="Times New Roman" w:hAnsi="Times New Roman" w:cs="Times New Roman"/>
          <w:sz w:val="21"/>
          <w:szCs w:val="21"/>
        </w:rPr>
        <w:t xml:space="preserve">s of </w:t>
      </w:r>
      <w:r w:rsidR="00AE330D" w:rsidRPr="009068D3">
        <w:rPr>
          <w:rFonts w:ascii="Times New Roman" w:hAnsi="Times New Roman" w:cs="Times New Roman"/>
          <w:sz w:val="21"/>
          <w:szCs w:val="21"/>
        </w:rPr>
        <w:t>mass testing</w:t>
      </w:r>
      <w:bookmarkEnd w:id="23"/>
      <w:r w:rsidR="000B1ED9" w:rsidRPr="009068D3">
        <w:rPr>
          <w:rFonts w:ascii="Times New Roman" w:hAnsi="Times New Roman" w:cs="Times New Roman"/>
          <w:sz w:val="21"/>
          <w:szCs w:val="21"/>
        </w:rPr>
        <w:t>, where</w:t>
      </w:r>
      <w:r w:rsidR="00AE330D" w:rsidRPr="009068D3">
        <w:rPr>
          <w:rFonts w:ascii="Times New Roman" w:hAnsi="Times New Roman" w:cs="Times New Roman"/>
          <w:sz w:val="21"/>
          <w:szCs w:val="21"/>
        </w:rPr>
        <w:t xml:space="preserve"> </w:t>
      </w:r>
      <w:r w:rsidR="000B1ED9" w:rsidRPr="009068D3">
        <w:rPr>
          <w:rFonts w:ascii="Times New Roman" w:hAnsi="Times New Roman" w:cs="Times New Roman"/>
          <w:sz w:val="21"/>
          <w:szCs w:val="21"/>
        </w:rPr>
        <w:t>a b</w:t>
      </w:r>
      <w:r w:rsidR="0082001F" w:rsidRPr="009068D3">
        <w:rPr>
          <w:rFonts w:ascii="Times New Roman" w:hAnsi="Times New Roman" w:cs="Times New Roman"/>
          <w:sz w:val="21"/>
          <w:szCs w:val="21"/>
        </w:rPr>
        <w:t>aseline, simple random sampling</w:t>
      </w:r>
      <w:r w:rsidR="00565094" w:rsidRPr="009068D3">
        <w:rPr>
          <w:rFonts w:ascii="Times New Roman" w:hAnsi="Times New Roman" w:cs="Times New Roman"/>
          <w:sz w:val="21"/>
          <w:szCs w:val="21"/>
        </w:rPr>
        <w:t xml:space="preserve"> (SRS)</w:t>
      </w:r>
      <w:r w:rsidR="0082001F" w:rsidRPr="009068D3">
        <w:rPr>
          <w:rFonts w:ascii="Times New Roman" w:hAnsi="Times New Roman" w:cs="Times New Roman"/>
          <w:sz w:val="21"/>
          <w:szCs w:val="21"/>
        </w:rPr>
        <w:t>, CFI</w:t>
      </w:r>
      <w:r w:rsidR="00C15FCD" w:rsidRPr="009068D3">
        <w:rPr>
          <w:rFonts w:ascii="Times New Roman" w:hAnsi="Times New Roman" w:cs="Times New Roman"/>
          <w:sz w:val="21"/>
          <w:szCs w:val="21"/>
        </w:rPr>
        <w:t>,</w:t>
      </w:r>
      <w:r w:rsidR="0082001F" w:rsidRPr="009068D3">
        <w:rPr>
          <w:rFonts w:ascii="Times New Roman" w:hAnsi="Times New Roman" w:cs="Times New Roman"/>
          <w:sz w:val="21"/>
          <w:szCs w:val="21"/>
        </w:rPr>
        <w:t xml:space="preserve"> and CTI approaches</w:t>
      </w:r>
      <w:r w:rsidR="00FE3CCA" w:rsidRPr="009068D3">
        <w:rPr>
          <w:rFonts w:ascii="Times New Roman" w:hAnsi="Times New Roman" w:cs="Times New Roman"/>
          <w:sz w:val="21"/>
          <w:szCs w:val="21"/>
        </w:rPr>
        <w:t xml:space="preserve"> were considered</w:t>
      </w:r>
      <w:r w:rsidR="00C10E8E" w:rsidRPr="009068D3">
        <w:rPr>
          <w:rFonts w:ascii="Times New Roman" w:hAnsi="Times New Roman" w:cs="Times New Roman"/>
          <w:sz w:val="21"/>
          <w:szCs w:val="21"/>
        </w:rPr>
        <w:t>.</w:t>
      </w:r>
      <w:bookmarkStart w:id="24" w:name="_Hlk105234692"/>
    </w:p>
    <w:p w14:paraId="32EB8971" w14:textId="4E73C650" w:rsidR="00DF0EEC" w:rsidRPr="009068D3" w:rsidRDefault="007E5C53" w:rsidP="00694DEB">
      <w:pPr>
        <w:pStyle w:val="af4"/>
        <w:spacing w:line="276" w:lineRule="auto"/>
        <w:ind w:firstLine="420"/>
        <w:jc w:val="both"/>
        <w:rPr>
          <w:rFonts w:ascii="Times New Roman" w:hAnsi="Times New Roman" w:cs="Times New Roman"/>
          <w:sz w:val="21"/>
          <w:szCs w:val="21"/>
        </w:rPr>
      </w:pPr>
      <w:r w:rsidRPr="009068D3">
        <w:rPr>
          <w:rFonts w:ascii="Times New Roman" w:hAnsi="Times New Roman" w:cs="Times New Roman"/>
          <w:sz w:val="21"/>
          <w:szCs w:val="21"/>
        </w:rPr>
        <w:t>First,</w:t>
      </w:r>
      <w:r w:rsidR="0082001F" w:rsidRPr="009068D3">
        <w:rPr>
          <w:rFonts w:ascii="Times New Roman" w:hAnsi="Times New Roman" w:cs="Times New Roman"/>
          <w:sz w:val="21"/>
          <w:szCs w:val="21"/>
        </w:rPr>
        <w:t xml:space="preserve"> </w:t>
      </w:r>
      <w:r w:rsidR="00C15FCD" w:rsidRPr="009068D3">
        <w:rPr>
          <w:rFonts w:ascii="Times New Roman" w:hAnsi="Times New Roman" w:cs="Times New Roman"/>
          <w:sz w:val="21"/>
          <w:szCs w:val="21"/>
        </w:rPr>
        <w:t xml:space="preserve">the baseline approach of multi-round mass testing represented that daily testing resources were equally allocated to all communities within a city. </w:t>
      </w:r>
      <w:bookmarkStart w:id="25" w:name="_Hlk114732544"/>
      <w:r w:rsidR="00C15FCD" w:rsidRPr="009068D3">
        <w:rPr>
          <w:rFonts w:ascii="Times New Roman" w:hAnsi="Times New Roman" w:cs="Times New Roman"/>
          <w:sz w:val="21"/>
          <w:szCs w:val="21"/>
        </w:rPr>
        <w:t xml:space="preserve">It was </w:t>
      </w:r>
      <w:r w:rsidR="004D589B" w:rsidRPr="009068D3">
        <w:rPr>
          <w:rFonts w:ascii="Times New Roman" w:hAnsi="Times New Roman" w:cs="Times New Roman"/>
          <w:sz w:val="21"/>
          <w:szCs w:val="21"/>
        </w:rPr>
        <w:t>achieved at</w:t>
      </w:r>
      <w:r w:rsidR="00C15FCD" w:rsidRPr="009068D3">
        <w:rPr>
          <w:rFonts w:ascii="Times New Roman" w:hAnsi="Times New Roman" w:cs="Times New Roman"/>
          <w:sz w:val="21"/>
          <w:szCs w:val="21"/>
        </w:rPr>
        <w:t xml:space="preserve"> the same contact rate </w:t>
      </w:r>
      <w:r w:rsidR="000A4250" w:rsidRPr="009068D3">
        <w:rPr>
          <w:rFonts w:ascii="Times New Roman" w:hAnsi="Times New Roman" w:cs="Times New Roman"/>
          <w:sz w:val="21"/>
          <w:szCs w:val="21"/>
        </w:rPr>
        <w:t>for all communities</w:t>
      </w:r>
      <w:bookmarkEnd w:id="25"/>
      <w:r w:rsidR="000A4250" w:rsidRPr="009068D3">
        <w:rPr>
          <w:rFonts w:ascii="Times New Roman" w:hAnsi="Times New Roman" w:cs="Times New Roman"/>
          <w:sz w:val="21"/>
          <w:szCs w:val="21"/>
        </w:rPr>
        <w:t>, and the contact rate was</w:t>
      </w:r>
      <w:r w:rsidR="00FE3CCA" w:rsidRPr="009068D3">
        <w:rPr>
          <w:rFonts w:ascii="Times New Roman" w:hAnsi="Times New Roman" w:cs="Times New Roman"/>
          <w:sz w:val="21"/>
          <w:szCs w:val="21"/>
        </w:rPr>
        <w:t xml:space="preserve"> consistent to that </w:t>
      </w:r>
      <w:r w:rsidR="009606CA" w:rsidRPr="009068D3">
        <w:rPr>
          <w:rFonts w:ascii="Times New Roman" w:hAnsi="Times New Roman" w:cs="Times New Roman"/>
          <w:sz w:val="21"/>
          <w:szCs w:val="21"/>
        </w:rPr>
        <w:t>used for</w:t>
      </w:r>
      <w:r w:rsidR="00FE3CCA" w:rsidRPr="009068D3">
        <w:rPr>
          <w:rFonts w:ascii="Times New Roman" w:hAnsi="Times New Roman" w:cs="Times New Roman"/>
          <w:sz w:val="21"/>
          <w:szCs w:val="21"/>
        </w:rPr>
        <w:t xml:space="preserve"> the constructed SEIR</w:t>
      </w:r>
      <w:r w:rsidR="00DF669A" w:rsidRPr="009068D3">
        <w:rPr>
          <w:rFonts w:ascii="Times New Roman" w:hAnsi="Times New Roman" w:cs="Times New Roman"/>
          <w:sz w:val="21"/>
          <w:szCs w:val="21"/>
        </w:rPr>
        <w:t xml:space="preserve"> </w:t>
      </w:r>
      <w:r w:rsidR="00DF669A" w:rsidRPr="009068D3">
        <w:rPr>
          <w:rFonts w:ascii="Times New Roman" w:hAnsi="Times New Roman" w:cs="Times New Roman"/>
          <w:sz w:val="21"/>
          <w:szCs w:val="21"/>
        </w:rPr>
        <w:lastRenderedPageBreak/>
        <w:t xml:space="preserve">(Supplementary Note </w:t>
      </w:r>
      <w:r w:rsidR="000B1ED9" w:rsidRPr="009068D3">
        <w:rPr>
          <w:rFonts w:ascii="Times New Roman" w:hAnsi="Times New Roman" w:cs="Times New Roman"/>
          <w:sz w:val="21"/>
          <w:szCs w:val="21"/>
        </w:rPr>
        <w:t>1</w:t>
      </w:r>
      <w:r w:rsidR="00DF669A" w:rsidRPr="009068D3">
        <w:rPr>
          <w:rFonts w:ascii="Times New Roman" w:hAnsi="Times New Roman" w:cs="Times New Roman"/>
          <w:sz w:val="21"/>
          <w:szCs w:val="21"/>
        </w:rPr>
        <w:t xml:space="preserve">). </w:t>
      </w:r>
      <w:r w:rsidR="000A4250" w:rsidRPr="009068D3">
        <w:rPr>
          <w:rFonts w:ascii="Times New Roman" w:hAnsi="Times New Roman" w:cs="Times New Roman"/>
          <w:sz w:val="21"/>
          <w:szCs w:val="21"/>
        </w:rPr>
        <w:t>Specifically</w:t>
      </w:r>
      <w:r w:rsidR="00DF669A" w:rsidRPr="009068D3">
        <w:rPr>
          <w:rFonts w:ascii="Times New Roman" w:hAnsi="Times New Roman" w:cs="Times New Roman"/>
          <w:sz w:val="21"/>
          <w:szCs w:val="21"/>
        </w:rPr>
        <w:t xml:space="preserve">, </w:t>
      </w:r>
      <w:r w:rsidR="006B10B3" w:rsidRPr="009068D3">
        <w:rPr>
          <w:rFonts w:ascii="Times New Roman" w:hAnsi="Times New Roman" w:cs="Times New Roman"/>
          <w:sz w:val="21"/>
          <w:szCs w:val="21"/>
        </w:rPr>
        <w:t>the</w:t>
      </w:r>
      <w:r w:rsidR="005D633C" w:rsidRPr="009068D3">
        <w:rPr>
          <w:rFonts w:ascii="Times New Roman" w:hAnsi="Times New Roman" w:cs="Times New Roman"/>
          <w:sz w:val="21"/>
          <w:szCs w:val="21"/>
        </w:rPr>
        <w:t xml:space="preserve"> </w:t>
      </w:r>
      <w:r w:rsidR="006B10B3" w:rsidRPr="009068D3">
        <w:rPr>
          <w:rFonts w:ascii="Times New Roman" w:hAnsi="Times New Roman" w:cs="Times New Roman"/>
          <w:sz w:val="21"/>
          <w:szCs w:val="21"/>
        </w:rPr>
        <w:t>contact rate</w:t>
      </w:r>
      <w:r w:rsidR="0025622F" w:rsidRPr="009068D3">
        <w:rPr>
          <w:rFonts w:ascii="Times New Roman" w:hAnsi="Times New Roman" w:cs="Times New Roman"/>
          <w:sz w:val="21"/>
          <w:szCs w:val="21"/>
        </w:rPr>
        <w:t xml:space="preserve"> on day </w:t>
      </w:r>
      <m:oMath>
        <m:r>
          <w:rPr>
            <w:rFonts w:ascii="Cambria Math" w:hAnsi="Cambria Math" w:cs="Times New Roman"/>
            <w:sz w:val="21"/>
            <w:szCs w:val="21"/>
          </w:rPr>
          <m:t>d</m:t>
        </m:r>
      </m:oMath>
      <w:r w:rsidR="000A4250" w:rsidRPr="009068D3">
        <w:rPr>
          <w:rFonts w:ascii="Times New Roman" w:hAnsi="Times New Roman" w:cs="Times New Roman"/>
          <w:sz w:val="21"/>
          <w:szCs w:val="21"/>
        </w:rPr>
        <w:t xml:space="preserve"> for each community was computed using </w:t>
      </w:r>
      <w:r w:rsidR="006B10B3" w:rsidRPr="009068D3">
        <w:rPr>
          <w:rFonts w:ascii="Times New Roman" w:hAnsi="Times New Roman" w:cs="Times New Roman"/>
          <w:sz w:val="21"/>
          <w:szCs w:val="21"/>
        </w:rPr>
        <w:t>R</w:t>
      </w:r>
      <w:r w:rsidR="006B10B3" w:rsidRPr="009068D3">
        <w:rPr>
          <w:rFonts w:ascii="Times New Roman" w:hAnsi="Times New Roman" w:cs="Times New Roman"/>
          <w:sz w:val="21"/>
          <w:szCs w:val="21"/>
          <w:vertAlign w:val="subscript"/>
        </w:rPr>
        <w:t>0</w:t>
      </w:r>
      <w:r w:rsidR="006B10B3" w:rsidRPr="009068D3">
        <w:rPr>
          <w:rFonts w:ascii="Times New Roman" w:hAnsi="Times New Roman" w:cs="Times New Roman"/>
          <w:sz w:val="21"/>
          <w:szCs w:val="21"/>
        </w:rPr>
        <w:t xml:space="preserve"> divided by</w:t>
      </w:r>
      <w:r w:rsidR="00DF669A" w:rsidRPr="009068D3">
        <w:rPr>
          <w:rFonts w:ascii="Times New Roman" w:hAnsi="Times New Roman" w:cs="Times New Roman"/>
          <w:sz w:val="21"/>
          <w:szCs w:val="21"/>
        </w:rPr>
        <w:t xml:space="preserve"> </w:t>
      </w:r>
      <w:r w:rsidR="00850E60" w:rsidRPr="009068D3">
        <w:rPr>
          <w:rFonts w:ascii="Times New Roman" w:hAnsi="Times New Roman" w:cs="Times New Roman"/>
          <w:sz w:val="21"/>
          <w:szCs w:val="21"/>
        </w:rPr>
        <w:t>the high-transmissibility period</w:t>
      </w:r>
      <w:r w:rsidR="006524F9" w:rsidRPr="009068D3">
        <w:rPr>
          <w:rFonts w:ascii="Times New Roman" w:hAnsi="Times New Roman" w:cs="Times New Roman"/>
          <w:sz w:val="21"/>
          <w:szCs w:val="21"/>
        </w:rPr>
        <w:t xml:space="preserve"> </w:t>
      </w:r>
      <w:r w:rsidR="00DF669A" w:rsidRPr="009068D3">
        <w:rPr>
          <w:rFonts w:ascii="Times New Roman" w:hAnsi="Times New Roman" w:cs="Times New Roman"/>
          <w:sz w:val="21"/>
          <w:szCs w:val="21"/>
        </w:rPr>
        <w:t xml:space="preserve">after illness onset </w:t>
      </w:r>
      <w:r w:rsidR="006524F9" w:rsidRPr="009068D3">
        <w:rPr>
          <w:rFonts w:ascii="Times New Roman" w:hAnsi="Times New Roman" w:cs="Times New Roman"/>
          <w:sz w:val="21"/>
          <w:szCs w:val="21"/>
        </w:rPr>
        <w:t>(</w:t>
      </w:r>
      <w:r w:rsidR="00850E60" w:rsidRPr="009068D3">
        <w:rPr>
          <w:rFonts w:ascii="Times New Roman" w:hAnsi="Times New Roman" w:cs="Times New Roman"/>
          <w:sz w:val="21"/>
          <w:szCs w:val="21"/>
        </w:rPr>
        <w:t>4</w:t>
      </w:r>
      <w:r w:rsidR="006524F9" w:rsidRPr="009068D3">
        <w:rPr>
          <w:rFonts w:ascii="Times New Roman" w:hAnsi="Times New Roman" w:cs="Times New Roman"/>
          <w:sz w:val="21"/>
          <w:szCs w:val="21"/>
        </w:rPr>
        <w:t xml:space="preserve"> </w:t>
      </w:r>
      <w:r w:rsidR="00850E60" w:rsidRPr="009068D3">
        <w:rPr>
          <w:rFonts w:ascii="Times New Roman" w:hAnsi="Times New Roman" w:cs="Times New Roman"/>
          <w:sz w:val="21"/>
          <w:szCs w:val="21"/>
        </w:rPr>
        <w:t xml:space="preserve">for </w:t>
      </w:r>
      <w:r w:rsidR="006524F9" w:rsidRPr="009068D3">
        <w:rPr>
          <w:rFonts w:ascii="Times New Roman" w:hAnsi="Times New Roman" w:cs="Times New Roman"/>
          <w:sz w:val="21"/>
          <w:szCs w:val="21"/>
        </w:rPr>
        <w:t>Guangzhou</w:t>
      </w:r>
      <w:r w:rsidR="00850E60" w:rsidRPr="009068D3">
        <w:rPr>
          <w:rFonts w:ascii="Times New Roman" w:hAnsi="Times New Roman" w:cs="Times New Roman"/>
          <w:sz w:val="21"/>
          <w:szCs w:val="21"/>
        </w:rPr>
        <w:t xml:space="preserve"> </w:t>
      </w:r>
      <w:r w:rsidR="006524F9" w:rsidRPr="009068D3">
        <w:rPr>
          <w:rFonts w:ascii="Times New Roman" w:hAnsi="Times New Roman" w:cs="Times New Roman"/>
          <w:sz w:val="21"/>
          <w:szCs w:val="21"/>
        </w:rPr>
        <w:t>and</w:t>
      </w:r>
      <w:r w:rsidR="00F85A09" w:rsidRPr="009068D3">
        <w:rPr>
          <w:rFonts w:ascii="Times New Roman" w:hAnsi="Times New Roman" w:cs="Times New Roman"/>
          <w:sz w:val="21"/>
          <w:szCs w:val="21"/>
        </w:rPr>
        <w:t xml:space="preserve"> 5 for</w:t>
      </w:r>
      <w:r w:rsidR="006524F9" w:rsidRPr="009068D3">
        <w:rPr>
          <w:rFonts w:ascii="Times New Roman" w:hAnsi="Times New Roman" w:cs="Times New Roman"/>
          <w:sz w:val="21"/>
          <w:szCs w:val="21"/>
        </w:rPr>
        <w:t xml:space="preserve"> Beijing)</w:t>
      </w:r>
      <w:r w:rsidR="006B10B3" w:rsidRPr="009068D3">
        <w:rPr>
          <w:rFonts w:ascii="Times New Roman" w:hAnsi="Times New Roman" w:cs="Times New Roman"/>
          <w:sz w:val="21"/>
          <w:szCs w:val="21"/>
        </w:rPr>
        <w:t xml:space="preserve">, weighted by the </w:t>
      </w:r>
      <w:r w:rsidR="00F766F1" w:rsidRPr="009068D3">
        <w:rPr>
          <w:rFonts w:ascii="Times New Roman" w:hAnsi="Times New Roman" w:cs="Times New Roman"/>
          <w:sz w:val="21"/>
          <w:szCs w:val="21"/>
        </w:rPr>
        <w:t>Baidu-based weight</w:t>
      </w:r>
      <w:r w:rsidR="006524F9" w:rsidRPr="009068D3">
        <w:rPr>
          <w:rFonts w:ascii="Times New Roman" w:hAnsi="Times New Roman" w:cs="Times New Roman"/>
          <w:sz w:val="21"/>
          <w:szCs w:val="21"/>
        </w:rPr>
        <w:t xml:space="preserve"> </w:t>
      </w:r>
      <w:r w:rsidR="00DF669A" w:rsidRPr="009068D3">
        <w:rPr>
          <w:rFonts w:ascii="Times New Roman" w:hAnsi="Times New Roman" w:cs="Times New Roman"/>
          <w:sz w:val="21"/>
          <w:szCs w:val="21"/>
        </w:rPr>
        <w:t xml:space="preserve">on day </w:t>
      </w:r>
      <m:oMath>
        <m:r>
          <w:rPr>
            <w:rFonts w:ascii="Cambria Math" w:hAnsi="Cambria Math" w:cs="Times New Roman"/>
            <w:sz w:val="21"/>
            <w:szCs w:val="21"/>
          </w:rPr>
          <m:t>d</m:t>
        </m:r>
      </m:oMath>
      <w:r w:rsidR="00DF669A" w:rsidRPr="009068D3">
        <w:rPr>
          <w:rFonts w:ascii="Times New Roman" w:hAnsi="Times New Roman" w:cs="Times New Roman"/>
          <w:sz w:val="21"/>
          <w:szCs w:val="21"/>
        </w:rPr>
        <w:t xml:space="preserve"> </w:t>
      </w:r>
      <w:r w:rsidR="002A3F36" w:rsidRPr="009068D3">
        <w:rPr>
          <w:rFonts w:ascii="Times New Roman" w:hAnsi="Times New Roman" w:cs="Times New Roman"/>
          <w:sz w:val="21"/>
          <w:szCs w:val="21"/>
        </w:rPr>
        <w:t>(</w:t>
      </w:r>
      <w:r w:rsidR="00AC2FA4" w:rsidRPr="009068D3">
        <w:rPr>
          <w:rFonts w:ascii="Times New Roman" w:hAnsi="Times New Roman" w:cs="Times New Roman"/>
          <w:sz w:val="21"/>
          <w:szCs w:val="21"/>
        </w:rPr>
        <w:t xml:space="preserve">denoted by </w:t>
      </w:r>
      <m:oMath>
        <m:sSub>
          <m:sSubPr>
            <m:ctrlPr>
              <w:rPr>
                <w:rFonts w:ascii="Cambria Math" w:hAnsi="Cambria Math" w:cs="Times New Roman"/>
                <w:i/>
                <w:sz w:val="21"/>
                <w:szCs w:val="21"/>
              </w:rPr>
            </m:ctrlPr>
          </m:sSubPr>
          <m:e>
            <m:r>
              <w:rPr>
                <w:rFonts w:ascii="Cambria Math" w:hAnsi="Cambria Math" w:cs="Times New Roman"/>
                <w:sz w:val="21"/>
                <w:szCs w:val="21"/>
              </w:rPr>
              <m:t>b</m:t>
            </m:r>
          </m:e>
          <m:sub>
            <m:r>
              <w:rPr>
                <w:rFonts w:ascii="Cambria Math" w:hAnsi="Cambria Math" w:cs="Times New Roman"/>
                <w:sz w:val="21"/>
                <w:szCs w:val="21"/>
              </w:rPr>
              <m:t>d</m:t>
            </m:r>
          </m:sub>
        </m:sSub>
      </m:oMath>
      <w:r w:rsidR="002A3F36" w:rsidRPr="009068D3">
        <w:rPr>
          <w:rFonts w:ascii="Times New Roman" w:hAnsi="Times New Roman" w:cs="Times New Roman"/>
          <w:sz w:val="21"/>
          <w:szCs w:val="21"/>
        </w:rPr>
        <w:t>)</w:t>
      </w:r>
      <w:r w:rsidR="00B31460" w:rsidRPr="009068D3">
        <w:rPr>
          <w:rFonts w:ascii="Times New Roman" w:hAnsi="Times New Roman" w:cs="Times New Roman"/>
          <w:sz w:val="21"/>
          <w:szCs w:val="21"/>
        </w:rPr>
        <w:t>.</w:t>
      </w:r>
      <w:r w:rsidR="00501FEF" w:rsidRPr="009068D3">
        <w:rPr>
          <w:rFonts w:ascii="Times New Roman" w:hAnsi="Times New Roman" w:cs="Times New Roman"/>
          <w:sz w:val="21"/>
          <w:szCs w:val="21"/>
        </w:rPr>
        <w:t xml:space="preserve"> </w:t>
      </w:r>
      <w:r w:rsidR="00C17593" w:rsidRPr="009068D3">
        <w:rPr>
          <w:rFonts w:ascii="Times New Roman" w:hAnsi="Times New Roman" w:cs="Times New Roman"/>
          <w:sz w:val="21"/>
          <w:szCs w:val="21"/>
        </w:rPr>
        <w:t>For</w:t>
      </w:r>
      <w:r w:rsidR="00501FEF" w:rsidRPr="009068D3">
        <w:rPr>
          <w:rFonts w:ascii="Times New Roman" w:hAnsi="Times New Roman" w:cs="Times New Roman"/>
          <w:sz w:val="21"/>
          <w:szCs w:val="21"/>
        </w:rPr>
        <w:t xml:space="preserve"> the baseline, we express</w:t>
      </w:r>
      <w:r w:rsidR="005945BB" w:rsidRPr="009068D3">
        <w:rPr>
          <w:rFonts w:ascii="Times New Roman" w:hAnsi="Times New Roman" w:cs="Times New Roman"/>
          <w:sz w:val="21"/>
          <w:szCs w:val="21"/>
        </w:rPr>
        <w:t>ed</w:t>
      </w:r>
      <w:r w:rsidR="00501FEF" w:rsidRPr="009068D3">
        <w:rPr>
          <w:rFonts w:ascii="Times New Roman" w:hAnsi="Times New Roman" w:cs="Times New Roman"/>
          <w:sz w:val="21"/>
          <w:szCs w:val="21"/>
        </w:rPr>
        <w:t xml:space="preserve"> the contact rate on day </w:t>
      </w:r>
      <m:oMath>
        <m:r>
          <w:rPr>
            <w:rFonts w:ascii="Cambria Math" w:hAnsi="Cambria Math" w:cs="Times New Roman"/>
            <w:sz w:val="21"/>
            <w:szCs w:val="21"/>
          </w:rPr>
          <m:t>d</m:t>
        </m:r>
      </m:oMath>
      <w:r w:rsidR="00501FEF" w:rsidRPr="009068D3">
        <w:rPr>
          <w:rFonts w:ascii="Times New Roman" w:hAnsi="Times New Roman" w:cs="Times New Roman"/>
          <w:sz w:val="21"/>
          <w:szCs w:val="21"/>
        </w:rPr>
        <w:t xml:space="preserve"> as </w:t>
      </w:r>
      <m:oMath>
        <m:sSubSup>
          <m:sSubSupPr>
            <m:ctrlPr>
              <w:rPr>
                <w:rFonts w:ascii="Cambria Math" w:hAnsi="Cambria Math" w:cs="Times New Roman"/>
                <w:i/>
                <w:sz w:val="21"/>
                <w:szCs w:val="21"/>
              </w:rPr>
            </m:ctrlPr>
          </m:sSubSupPr>
          <m:e>
            <m:r>
              <w:rPr>
                <w:rFonts w:ascii="Cambria Math" w:hAnsi="Cambria Math" w:cs="Times New Roman"/>
                <w:sz w:val="21"/>
                <w:szCs w:val="21"/>
              </w:rPr>
              <m:t>C</m:t>
            </m:r>
          </m:e>
          <m:sub>
            <m:r>
              <w:rPr>
                <w:rFonts w:ascii="Cambria Math" w:hAnsi="Cambria Math" w:cs="Times New Roman"/>
                <w:sz w:val="21"/>
                <w:szCs w:val="21"/>
              </w:rPr>
              <m:t>d</m:t>
            </m:r>
          </m:sub>
          <m:sup>
            <m:r>
              <w:rPr>
                <w:rFonts w:ascii="Cambria Math" w:hAnsi="Cambria Math" w:cs="Times New Roman"/>
                <w:sz w:val="21"/>
                <w:szCs w:val="21"/>
              </w:rPr>
              <m:t>base</m:t>
            </m:r>
          </m:sup>
        </m:sSubSup>
      </m:oMath>
      <w:r w:rsidR="000A3017" w:rsidRPr="009068D3">
        <w:rPr>
          <w:rFonts w:ascii="Times New Roman" w:hAnsi="Times New Roman" w:cs="Times New Roman"/>
          <w:sz w:val="21"/>
          <w:szCs w:val="21"/>
        </w:rPr>
        <w:t xml:space="preserve">, and used </w:t>
      </w:r>
      <m:oMath>
        <m:sSubSup>
          <m:sSubSupPr>
            <m:ctrlPr>
              <w:rPr>
                <w:rFonts w:ascii="Cambria Math" w:hAnsi="Cambria Math" w:cs="Times New Roman"/>
                <w:i/>
                <w:sz w:val="21"/>
                <w:szCs w:val="21"/>
              </w:rPr>
            </m:ctrlPr>
          </m:sSubSupPr>
          <m:e>
            <m:r>
              <w:rPr>
                <w:rFonts w:ascii="Cambria Math" w:hAnsi="Cambria Math" w:cs="Times New Roman"/>
                <w:sz w:val="21"/>
                <w:szCs w:val="21"/>
              </w:rPr>
              <m:t>C</m:t>
            </m:r>
          </m:e>
          <m:sub>
            <m:r>
              <w:rPr>
                <w:rFonts w:ascii="Cambria Math" w:hAnsi="Cambria Math" w:cs="Times New Roman"/>
                <w:sz w:val="21"/>
                <w:szCs w:val="21"/>
              </w:rPr>
              <m:t>d</m:t>
            </m:r>
          </m:sub>
          <m:sup>
            <m:r>
              <w:rPr>
                <w:rFonts w:ascii="Cambria Math" w:hAnsi="Cambria Math" w:cs="Times New Roman"/>
                <w:sz w:val="21"/>
                <w:szCs w:val="21"/>
              </w:rPr>
              <m:t>base</m:t>
            </m:r>
          </m:sup>
        </m:sSubSup>
        <m:r>
          <w:rPr>
            <w:rFonts w:ascii="Cambria Math" w:hAnsi="Cambria Math" w:cs="Times New Roman"/>
            <w:sz w:val="21"/>
            <w:szCs w:val="21"/>
          </w:rPr>
          <m:t>∙N</m:t>
        </m:r>
      </m:oMath>
      <w:r w:rsidR="000A3017" w:rsidRPr="009068D3">
        <w:rPr>
          <w:rFonts w:ascii="Times New Roman" w:hAnsi="Times New Roman" w:cs="Times New Roman"/>
          <w:sz w:val="21"/>
          <w:szCs w:val="21"/>
        </w:rPr>
        <w:t xml:space="preserve"> to depict the level of </w:t>
      </w:r>
      <w:r w:rsidR="007D6604" w:rsidRPr="009068D3">
        <w:rPr>
          <w:rFonts w:ascii="Times New Roman" w:hAnsi="Times New Roman" w:cs="Times New Roman"/>
          <w:sz w:val="21"/>
          <w:szCs w:val="21"/>
        </w:rPr>
        <w:t xml:space="preserve">daily </w:t>
      </w:r>
      <w:r w:rsidR="000A3017" w:rsidRPr="009068D3">
        <w:rPr>
          <w:rFonts w:ascii="Times New Roman" w:hAnsi="Times New Roman" w:cs="Times New Roman"/>
          <w:sz w:val="21"/>
          <w:szCs w:val="21"/>
        </w:rPr>
        <w:t>testing resources</w:t>
      </w:r>
      <w:r w:rsidR="0025622F" w:rsidRPr="009068D3">
        <w:rPr>
          <w:rFonts w:ascii="Times New Roman" w:hAnsi="Times New Roman" w:cs="Times New Roman"/>
          <w:sz w:val="21"/>
          <w:szCs w:val="21"/>
        </w:rPr>
        <w:t xml:space="preserve"> </w:t>
      </w:r>
      <w:r w:rsidR="007D6604" w:rsidRPr="009068D3">
        <w:rPr>
          <w:rFonts w:ascii="Times New Roman" w:hAnsi="Times New Roman" w:cs="Times New Roman"/>
          <w:sz w:val="21"/>
          <w:szCs w:val="21"/>
        </w:rPr>
        <w:t xml:space="preserve">in total </w:t>
      </w:r>
      <w:r w:rsidR="0025622F" w:rsidRPr="009068D3">
        <w:rPr>
          <w:rFonts w:ascii="Times New Roman" w:hAnsi="Times New Roman" w:cs="Times New Roman"/>
          <w:sz w:val="21"/>
          <w:szCs w:val="21"/>
        </w:rPr>
        <w:t xml:space="preserve">for </w:t>
      </w:r>
      <m:oMath>
        <m:r>
          <w:rPr>
            <w:rFonts w:ascii="Cambria Math" w:hAnsi="Cambria Math" w:cs="Times New Roman"/>
            <w:sz w:val="21"/>
            <w:szCs w:val="21"/>
          </w:rPr>
          <m:t>N</m:t>
        </m:r>
      </m:oMath>
      <w:r w:rsidR="0025622F" w:rsidRPr="009068D3">
        <w:rPr>
          <w:rFonts w:ascii="Times New Roman" w:hAnsi="Times New Roman" w:cs="Times New Roman"/>
          <w:sz w:val="21"/>
          <w:szCs w:val="21"/>
        </w:rPr>
        <w:t xml:space="preserve"> communities.</w:t>
      </w:r>
    </w:p>
    <w:p w14:paraId="79F4B4BB" w14:textId="1AC97331" w:rsidR="003D3475" w:rsidRPr="009068D3" w:rsidRDefault="0082001F" w:rsidP="00694DEB">
      <w:pPr>
        <w:pStyle w:val="af4"/>
        <w:spacing w:line="276" w:lineRule="auto"/>
        <w:ind w:firstLine="420"/>
        <w:jc w:val="both"/>
        <w:rPr>
          <w:rFonts w:ascii="Times New Roman" w:hAnsi="Times New Roman" w:cs="Times New Roman"/>
          <w:sz w:val="21"/>
          <w:szCs w:val="21"/>
        </w:rPr>
      </w:pPr>
      <w:r w:rsidRPr="009068D3">
        <w:rPr>
          <w:rFonts w:ascii="Times New Roman" w:hAnsi="Times New Roman" w:cs="Times New Roman"/>
          <w:sz w:val="21"/>
          <w:szCs w:val="21"/>
        </w:rPr>
        <w:t xml:space="preserve">However, SRS, CFI, and CTI sampled </w:t>
      </w:r>
      <w:r w:rsidR="009E151E" w:rsidRPr="009068D3">
        <w:rPr>
          <w:rFonts w:ascii="Times New Roman" w:hAnsi="Times New Roman" w:cs="Times New Roman"/>
          <w:sz w:val="21"/>
          <w:szCs w:val="21"/>
        </w:rPr>
        <w:t>a given number of communities</w:t>
      </w:r>
      <w:r w:rsidR="007E53D7" w:rsidRPr="009068D3">
        <w:rPr>
          <w:rFonts w:ascii="Times New Roman" w:hAnsi="Times New Roman" w:cs="Times New Roman"/>
          <w:sz w:val="21"/>
          <w:szCs w:val="21"/>
        </w:rPr>
        <w:t xml:space="preserve"> per day</w:t>
      </w:r>
      <w:r w:rsidR="009E151E" w:rsidRPr="009068D3">
        <w:rPr>
          <w:rFonts w:ascii="Times New Roman" w:hAnsi="Times New Roman" w:cs="Times New Roman"/>
          <w:sz w:val="21"/>
          <w:szCs w:val="21"/>
        </w:rPr>
        <w:t xml:space="preserve">, and allocated more resources </w:t>
      </w:r>
      <w:r w:rsidR="00DF669A" w:rsidRPr="009068D3">
        <w:rPr>
          <w:rFonts w:ascii="Times New Roman" w:hAnsi="Times New Roman" w:cs="Times New Roman"/>
          <w:sz w:val="21"/>
          <w:szCs w:val="21"/>
        </w:rPr>
        <w:t>to</w:t>
      </w:r>
      <w:r w:rsidR="009E151E" w:rsidRPr="009068D3">
        <w:rPr>
          <w:rFonts w:ascii="Times New Roman" w:hAnsi="Times New Roman" w:cs="Times New Roman"/>
          <w:sz w:val="21"/>
          <w:szCs w:val="21"/>
        </w:rPr>
        <w:t xml:space="preserve"> sampled communities</w:t>
      </w:r>
      <w:r w:rsidR="000E751C" w:rsidRPr="009068D3">
        <w:rPr>
          <w:rFonts w:ascii="Times New Roman" w:hAnsi="Times New Roman" w:cs="Times New Roman"/>
          <w:sz w:val="21"/>
          <w:szCs w:val="21"/>
        </w:rPr>
        <w:t xml:space="preserve"> than</w:t>
      </w:r>
      <w:r w:rsidR="008757C4" w:rsidRPr="009068D3">
        <w:rPr>
          <w:rFonts w:ascii="Times New Roman" w:hAnsi="Times New Roman" w:cs="Times New Roman"/>
          <w:sz w:val="21"/>
          <w:szCs w:val="21"/>
        </w:rPr>
        <w:t xml:space="preserve"> </w:t>
      </w:r>
      <w:bookmarkStart w:id="26" w:name="_Hlk106308326"/>
      <w:r w:rsidR="008757C4" w:rsidRPr="009068D3">
        <w:rPr>
          <w:rFonts w:ascii="Times New Roman" w:hAnsi="Times New Roman" w:cs="Times New Roman"/>
          <w:sz w:val="21"/>
          <w:szCs w:val="21"/>
        </w:rPr>
        <w:t xml:space="preserve">unsampled </w:t>
      </w:r>
      <w:bookmarkEnd w:id="26"/>
      <w:r w:rsidR="008757C4" w:rsidRPr="009068D3">
        <w:rPr>
          <w:rFonts w:ascii="Times New Roman" w:hAnsi="Times New Roman" w:cs="Times New Roman"/>
          <w:sz w:val="21"/>
          <w:szCs w:val="21"/>
        </w:rPr>
        <w:t>areas</w:t>
      </w:r>
      <w:r w:rsidR="009E151E" w:rsidRPr="009068D3">
        <w:rPr>
          <w:rFonts w:ascii="Times New Roman" w:hAnsi="Times New Roman" w:cs="Times New Roman"/>
          <w:sz w:val="21"/>
          <w:szCs w:val="21"/>
        </w:rPr>
        <w:t xml:space="preserve">. </w:t>
      </w:r>
      <w:r w:rsidR="0028757F" w:rsidRPr="009068D3">
        <w:rPr>
          <w:rFonts w:ascii="Times New Roman" w:hAnsi="Times New Roman" w:cs="Times New Roman"/>
          <w:sz w:val="21"/>
          <w:szCs w:val="21"/>
        </w:rPr>
        <w:t>E</w:t>
      </w:r>
      <w:r w:rsidR="006524F9" w:rsidRPr="009068D3">
        <w:rPr>
          <w:rFonts w:ascii="Times New Roman" w:hAnsi="Times New Roman" w:cs="Times New Roman"/>
          <w:sz w:val="21"/>
          <w:szCs w:val="21"/>
        </w:rPr>
        <w:t>ach community ha</w:t>
      </w:r>
      <w:r w:rsidR="0028757F" w:rsidRPr="009068D3">
        <w:rPr>
          <w:rFonts w:ascii="Times New Roman" w:hAnsi="Times New Roman" w:cs="Times New Roman"/>
          <w:sz w:val="21"/>
          <w:szCs w:val="21"/>
        </w:rPr>
        <w:t>d the same probability of be sampled using the SRS, while a higher infection-risk community would have a greater probability of being sampled using the CFI or CTI.</w:t>
      </w:r>
      <w:r w:rsidR="0028757F" w:rsidRPr="009068D3">
        <w:rPr>
          <w:rFonts w:ascii="Times New Roman" w:hAnsi="Times New Roman" w:cs="Times New Roman"/>
          <w:sz w:val="21"/>
          <w:szCs w:val="21"/>
          <w:lang w:val="en-US"/>
        </w:rPr>
        <w:t xml:space="preserve"> </w:t>
      </w:r>
      <w:bookmarkEnd w:id="24"/>
      <w:r w:rsidR="0062334A" w:rsidRPr="009068D3">
        <w:rPr>
          <w:rFonts w:ascii="Times New Roman" w:hAnsi="Times New Roman" w:cs="Times New Roman"/>
          <w:sz w:val="21"/>
          <w:szCs w:val="21"/>
          <w:lang w:val="en-US"/>
        </w:rPr>
        <w:t xml:space="preserve">Supposing </w:t>
      </w:r>
      <w:r w:rsidR="00D22DD8" w:rsidRPr="009068D3">
        <w:rPr>
          <w:rFonts w:ascii="Times New Roman" w:hAnsi="Times New Roman" w:cs="Times New Roman"/>
          <w:sz w:val="21"/>
          <w:szCs w:val="21"/>
          <w:lang w:val="en-US"/>
        </w:rPr>
        <w:t xml:space="preserve">that </w:t>
      </w:r>
      <m:oMath>
        <m:r>
          <w:rPr>
            <w:rFonts w:ascii="Cambria Math" w:hAnsi="Cambria Math" w:cs="Times New Roman"/>
            <w:sz w:val="21"/>
            <w:szCs w:val="21"/>
          </w:rPr>
          <m:t>n</m:t>
        </m:r>
      </m:oMath>
      <w:r w:rsidR="00DF0EEC" w:rsidRPr="009068D3">
        <w:rPr>
          <w:rFonts w:ascii="Times New Roman" w:hAnsi="Times New Roman" w:cs="Times New Roman"/>
          <w:sz w:val="21"/>
          <w:szCs w:val="21"/>
        </w:rPr>
        <w:t xml:space="preserve"> communities </w:t>
      </w:r>
      <w:r w:rsidR="00145043" w:rsidRPr="009068D3">
        <w:rPr>
          <w:rFonts w:ascii="Times New Roman" w:hAnsi="Times New Roman" w:cs="Times New Roman"/>
          <w:sz w:val="21"/>
          <w:szCs w:val="21"/>
        </w:rPr>
        <w:t>w</w:t>
      </w:r>
      <w:r w:rsidR="00E82E36" w:rsidRPr="009068D3">
        <w:rPr>
          <w:rFonts w:ascii="Times New Roman" w:hAnsi="Times New Roman" w:cs="Times New Roman"/>
          <w:sz w:val="21"/>
          <w:szCs w:val="21"/>
        </w:rPr>
        <w:t>e</w:t>
      </w:r>
      <w:r w:rsidR="00145043" w:rsidRPr="009068D3">
        <w:rPr>
          <w:rFonts w:ascii="Times New Roman" w:hAnsi="Times New Roman" w:cs="Times New Roman"/>
          <w:sz w:val="21"/>
          <w:szCs w:val="21"/>
        </w:rPr>
        <w:t xml:space="preserve">re </w:t>
      </w:r>
      <w:r w:rsidR="00DF0EEC" w:rsidRPr="009068D3">
        <w:rPr>
          <w:rFonts w:ascii="Times New Roman" w:hAnsi="Times New Roman" w:cs="Times New Roman"/>
          <w:sz w:val="21"/>
          <w:szCs w:val="21"/>
        </w:rPr>
        <w:t>sampled on</w:t>
      </w:r>
      <w:r w:rsidR="003416CE" w:rsidRPr="009068D3">
        <w:rPr>
          <w:rFonts w:ascii="Times New Roman" w:hAnsi="Times New Roman" w:cs="Times New Roman"/>
          <w:sz w:val="21"/>
          <w:szCs w:val="21"/>
        </w:rPr>
        <w:t xml:space="preserve"> day </w:t>
      </w:r>
      <m:oMath>
        <m:r>
          <w:rPr>
            <w:rFonts w:ascii="Cambria Math" w:hAnsi="Cambria Math" w:cs="Times New Roman"/>
            <w:sz w:val="21"/>
            <w:szCs w:val="21"/>
          </w:rPr>
          <m:t>d</m:t>
        </m:r>
      </m:oMath>
      <w:r w:rsidR="003416CE" w:rsidRPr="009068D3">
        <w:rPr>
          <w:rFonts w:ascii="Times New Roman" w:hAnsi="Times New Roman" w:cs="Times New Roman"/>
          <w:sz w:val="21"/>
          <w:szCs w:val="21"/>
        </w:rPr>
        <w:t>, t</w:t>
      </w:r>
      <w:r w:rsidR="00AF09BF" w:rsidRPr="009068D3">
        <w:rPr>
          <w:rFonts w:ascii="Times New Roman" w:hAnsi="Times New Roman" w:cs="Times New Roman"/>
          <w:sz w:val="21"/>
          <w:szCs w:val="21"/>
        </w:rPr>
        <w:t xml:space="preserve">he contact rate </w:t>
      </w:r>
      <w:r w:rsidR="00DF0EEC" w:rsidRPr="009068D3">
        <w:rPr>
          <w:rFonts w:ascii="Times New Roman" w:hAnsi="Times New Roman" w:cs="Times New Roman"/>
          <w:sz w:val="21"/>
          <w:szCs w:val="21"/>
        </w:rPr>
        <w:t>for</w:t>
      </w:r>
      <w:r w:rsidR="00AF09BF" w:rsidRPr="009068D3">
        <w:rPr>
          <w:rFonts w:ascii="Times New Roman" w:hAnsi="Times New Roman" w:cs="Times New Roman"/>
          <w:sz w:val="21"/>
          <w:szCs w:val="21"/>
        </w:rPr>
        <w:t xml:space="preserve"> </w:t>
      </w:r>
      <w:r w:rsidR="0028757F" w:rsidRPr="009068D3">
        <w:rPr>
          <w:rFonts w:ascii="Times New Roman" w:hAnsi="Times New Roman" w:cs="Times New Roman"/>
          <w:sz w:val="21"/>
          <w:szCs w:val="21"/>
        </w:rPr>
        <w:t>sampled</w:t>
      </w:r>
      <w:r w:rsidR="00AF09BF" w:rsidRPr="009068D3">
        <w:rPr>
          <w:rFonts w:ascii="Times New Roman" w:hAnsi="Times New Roman" w:cs="Times New Roman"/>
          <w:sz w:val="21"/>
          <w:szCs w:val="21"/>
        </w:rPr>
        <w:t xml:space="preserve"> communities </w:t>
      </w:r>
      <w:r w:rsidR="00DF0EEC" w:rsidRPr="009068D3">
        <w:rPr>
          <w:rFonts w:ascii="Times New Roman" w:hAnsi="Times New Roman" w:cs="Times New Roman"/>
          <w:sz w:val="21"/>
          <w:szCs w:val="21"/>
        </w:rPr>
        <w:t>would be</w:t>
      </w:r>
      <w:r w:rsidR="00AF09BF" w:rsidRPr="009068D3">
        <w:rPr>
          <w:rFonts w:ascii="Times New Roman" w:hAnsi="Times New Roman" w:cs="Times New Roman"/>
          <w:sz w:val="21"/>
          <w:szCs w:val="21"/>
        </w:rPr>
        <w:t xml:space="preserve"> reduced</w:t>
      </w:r>
      <w:r w:rsidR="00DF0EEC" w:rsidRPr="009068D3">
        <w:rPr>
          <w:rFonts w:ascii="Times New Roman" w:hAnsi="Times New Roman" w:cs="Times New Roman"/>
          <w:sz w:val="21"/>
          <w:szCs w:val="21"/>
        </w:rPr>
        <w:t xml:space="preserve"> compared </w:t>
      </w:r>
      <w:r w:rsidR="00145043" w:rsidRPr="009068D3">
        <w:rPr>
          <w:rFonts w:ascii="Times New Roman" w:hAnsi="Times New Roman" w:cs="Times New Roman"/>
          <w:sz w:val="21"/>
          <w:szCs w:val="21"/>
        </w:rPr>
        <w:t xml:space="preserve">to </w:t>
      </w:r>
      <w:r w:rsidR="00DF0EEC" w:rsidRPr="009068D3">
        <w:rPr>
          <w:rFonts w:ascii="Times New Roman" w:hAnsi="Times New Roman" w:cs="Times New Roman"/>
          <w:sz w:val="21"/>
          <w:szCs w:val="21"/>
        </w:rPr>
        <w:t xml:space="preserve">the baseline. </w:t>
      </w:r>
      <w:r w:rsidR="008078F8" w:rsidRPr="009068D3">
        <w:rPr>
          <w:rFonts w:ascii="Times New Roman" w:hAnsi="Times New Roman" w:cs="Times New Roman"/>
          <w:sz w:val="21"/>
          <w:szCs w:val="21"/>
        </w:rPr>
        <w:t>T</w:t>
      </w:r>
      <w:r w:rsidR="002A3F36" w:rsidRPr="009068D3">
        <w:rPr>
          <w:rFonts w:ascii="Times New Roman" w:hAnsi="Times New Roman" w:cs="Times New Roman"/>
          <w:sz w:val="21"/>
          <w:szCs w:val="21"/>
        </w:rPr>
        <w:t xml:space="preserve">he decline rate </w:t>
      </w:r>
      <w:r w:rsidR="008078F8" w:rsidRPr="009068D3">
        <w:rPr>
          <w:rFonts w:ascii="Times New Roman" w:hAnsi="Times New Roman" w:cs="Times New Roman"/>
          <w:sz w:val="21"/>
          <w:szCs w:val="21"/>
        </w:rPr>
        <w:t xml:space="preserve">was </w:t>
      </w:r>
      <w:r w:rsidR="00AC2FA4" w:rsidRPr="009068D3">
        <w:rPr>
          <w:rFonts w:ascii="Times New Roman" w:hAnsi="Times New Roman" w:cs="Times New Roman"/>
          <w:sz w:val="21"/>
          <w:szCs w:val="21"/>
        </w:rPr>
        <w:t>equal to</w:t>
      </w:r>
      <w:r w:rsidR="004C61CD" w:rsidRPr="009068D3">
        <w:rPr>
          <w:rFonts w:ascii="Times New Roman" w:hAnsi="Times New Roman" w:cs="Times New Roman"/>
          <w:sz w:val="21"/>
          <w:szCs w:val="21"/>
        </w:rPr>
        <w:t xml:space="preserve"> </w:t>
      </w:r>
      <w:r w:rsidR="00AC2FA4" w:rsidRPr="009068D3">
        <w:rPr>
          <w:rFonts w:ascii="Times New Roman" w:hAnsi="Times New Roman" w:cs="Times New Roman"/>
          <w:sz w:val="21"/>
          <w:szCs w:val="21"/>
        </w:rPr>
        <w:t>the reciprocal of time lags from</w:t>
      </w:r>
      <w:r w:rsidR="00B42836" w:rsidRPr="009068D3">
        <w:rPr>
          <w:rFonts w:ascii="Times New Roman" w:hAnsi="Times New Roman" w:cs="Times New Roman"/>
          <w:sz w:val="21"/>
          <w:szCs w:val="21"/>
        </w:rPr>
        <w:t xml:space="preserve"> exposure to contagiousness</w:t>
      </w:r>
      <w:r w:rsidR="00AC2FA4" w:rsidRPr="009068D3">
        <w:rPr>
          <w:rFonts w:ascii="Times New Roman" w:hAnsi="Times New Roman" w:cs="Times New Roman"/>
          <w:sz w:val="21"/>
          <w:szCs w:val="21"/>
        </w:rPr>
        <w:t xml:space="preserve"> (</w:t>
      </w:r>
      <m:oMath>
        <m:sSub>
          <m:sSubPr>
            <m:ctrlPr>
              <w:rPr>
                <w:rFonts w:ascii="Cambria Math" w:hAnsi="Cambria Math" w:cs="Times New Roman"/>
                <w:i/>
                <w:sz w:val="21"/>
                <w:szCs w:val="21"/>
              </w:rPr>
            </m:ctrlPr>
          </m:sSubPr>
          <m:e>
            <m:r>
              <w:rPr>
                <w:rFonts w:ascii="Cambria Math" w:hAnsi="Cambria Math" w:cs="Times New Roman"/>
                <w:sz w:val="21"/>
                <w:szCs w:val="21"/>
              </w:rPr>
              <m:t>l</m:t>
            </m:r>
          </m:e>
          <m:sub>
            <m:r>
              <w:rPr>
                <w:rFonts w:ascii="Cambria Math" w:hAnsi="Cambria Math" w:cs="Times New Roman"/>
                <w:sz w:val="21"/>
                <w:szCs w:val="21"/>
              </w:rPr>
              <m:t>i2i</m:t>
            </m:r>
          </m:sub>
        </m:sSub>
      </m:oMath>
      <w:r w:rsidR="00AC2FA4" w:rsidRPr="009068D3">
        <w:rPr>
          <w:rFonts w:ascii="Times New Roman" w:hAnsi="Times New Roman" w:cs="Times New Roman"/>
          <w:sz w:val="21"/>
          <w:szCs w:val="21"/>
        </w:rPr>
        <w:t>)</w:t>
      </w:r>
      <w:r w:rsidR="000A3017" w:rsidRPr="009068D3">
        <w:rPr>
          <w:rFonts w:ascii="Times New Roman" w:hAnsi="Times New Roman" w:cs="Times New Roman"/>
          <w:sz w:val="21"/>
          <w:szCs w:val="21"/>
        </w:rPr>
        <w:t xml:space="preserve">, and the contact rate on day </w:t>
      </w:r>
      <m:oMath>
        <m:r>
          <w:rPr>
            <w:rFonts w:ascii="Cambria Math" w:hAnsi="Cambria Math" w:cs="Times New Roman"/>
            <w:sz w:val="21"/>
            <w:szCs w:val="21"/>
          </w:rPr>
          <m:t>d</m:t>
        </m:r>
      </m:oMath>
      <w:r w:rsidR="000A3017" w:rsidRPr="009068D3">
        <w:rPr>
          <w:rFonts w:ascii="Times New Roman" w:hAnsi="Times New Roman" w:cs="Times New Roman"/>
          <w:sz w:val="21"/>
          <w:szCs w:val="21"/>
        </w:rPr>
        <w:t xml:space="preserve"> was given by </w:t>
      </w:r>
      <m:oMath>
        <m:sSubSup>
          <m:sSubSupPr>
            <m:ctrlPr>
              <w:rPr>
                <w:rFonts w:ascii="Cambria Math" w:hAnsi="Cambria Math" w:cs="Times New Roman"/>
                <w:i/>
                <w:sz w:val="21"/>
                <w:szCs w:val="21"/>
              </w:rPr>
            </m:ctrlPr>
          </m:sSubSupPr>
          <m:e>
            <m:r>
              <w:rPr>
                <w:rFonts w:ascii="Cambria Math" w:hAnsi="Cambria Math" w:cs="Times New Roman"/>
                <w:sz w:val="21"/>
                <w:szCs w:val="21"/>
              </w:rPr>
              <m:t>C</m:t>
            </m:r>
          </m:e>
          <m:sub>
            <m:r>
              <w:rPr>
                <w:rFonts w:ascii="Cambria Math" w:hAnsi="Cambria Math" w:cs="Times New Roman"/>
                <w:sz w:val="21"/>
                <w:szCs w:val="21"/>
              </w:rPr>
              <m:t>d</m:t>
            </m:r>
          </m:sub>
          <m:sup>
            <m:r>
              <w:rPr>
                <w:rFonts w:ascii="Cambria Math" w:hAnsi="Cambria Math" w:cs="Times New Roman"/>
                <w:sz w:val="21"/>
                <w:szCs w:val="21"/>
              </w:rPr>
              <m:t>base</m:t>
            </m:r>
          </m:sup>
        </m:sSubSup>
        <m:r>
          <w:rPr>
            <w:rFonts w:ascii="Cambria Math" w:hAnsi="Cambria Math" w:cs="Times New Roman"/>
            <w:sz w:val="21"/>
            <w:szCs w:val="21"/>
          </w:rPr>
          <m:t>∙</m:t>
        </m:r>
        <m:f>
          <m:fPr>
            <m:ctrlPr>
              <w:rPr>
                <w:rFonts w:ascii="Cambria Math" w:hAnsi="Cambria Math" w:cs="Times New Roman"/>
                <w:i/>
                <w:sz w:val="21"/>
                <w:szCs w:val="21"/>
              </w:rPr>
            </m:ctrlPr>
          </m:fPr>
          <m:num>
            <m:r>
              <w:rPr>
                <w:rFonts w:ascii="Cambria Math" w:hAnsi="Cambria Math" w:cs="Times New Roman"/>
                <w:sz w:val="21"/>
                <w:szCs w:val="21"/>
              </w:rPr>
              <m:t>1</m:t>
            </m:r>
          </m:num>
          <m:den>
            <m:sSub>
              <m:sSubPr>
                <m:ctrlPr>
                  <w:rPr>
                    <w:rFonts w:ascii="Cambria Math" w:hAnsi="Cambria Math" w:cs="Times New Roman"/>
                    <w:i/>
                    <w:sz w:val="21"/>
                    <w:szCs w:val="21"/>
                  </w:rPr>
                </m:ctrlPr>
              </m:sSubPr>
              <m:e>
                <m:r>
                  <w:rPr>
                    <w:rFonts w:ascii="Cambria Math" w:hAnsi="Cambria Math" w:cs="Times New Roman"/>
                    <w:sz w:val="21"/>
                    <w:szCs w:val="21"/>
                  </w:rPr>
                  <m:t>l</m:t>
                </m:r>
              </m:e>
              <m:sub>
                <m:r>
                  <w:rPr>
                    <w:rFonts w:ascii="Cambria Math" w:hAnsi="Cambria Math" w:cs="Times New Roman"/>
                    <w:sz w:val="21"/>
                    <w:szCs w:val="21"/>
                  </w:rPr>
                  <m:t>i2i</m:t>
                </m:r>
              </m:sub>
            </m:sSub>
          </m:den>
        </m:f>
      </m:oMath>
      <w:r w:rsidR="00F56802" w:rsidRPr="009068D3">
        <w:rPr>
          <w:rFonts w:ascii="Times New Roman" w:hAnsi="Times New Roman" w:cs="Times New Roman"/>
          <w:sz w:val="21"/>
          <w:szCs w:val="21"/>
        </w:rPr>
        <w:t>.</w:t>
      </w:r>
      <w:r w:rsidR="000A3017" w:rsidRPr="009068D3">
        <w:rPr>
          <w:rFonts w:ascii="Times New Roman" w:hAnsi="Times New Roman" w:cs="Times New Roman"/>
          <w:sz w:val="21"/>
          <w:szCs w:val="21"/>
        </w:rPr>
        <w:t xml:space="preserve"> </w:t>
      </w:r>
      <w:r w:rsidR="00F56802" w:rsidRPr="009068D3">
        <w:rPr>
          <w:rFonts w:ascii="Times New Roman" w:hAnsi="Times New Roman" w:cs="Times New Roman"/>
          <w:sz w:val="21"/>
          <w:szCs w:val="21"/>
        </w:rPr>
        <w:t xml:space="preserve">The </w:t>
      </w:r>
      <w:r w:rsidR="00B42836" w:rsidRPr="009068D3">
        <w:rPr>
          <w:rFonts w:ascii="Times New Roman" w:hAnsi="Times New Roman" w:cs="Times New Roman"/>
          <w:sz w:val="21"/>
          <w:szCs w:val="21"/>
        </w:rPr>
        <w:t>contact rate</w:t>
      </w:r>
      <w:r w:rsidR="00F56802" w:rsidRPr="009068D3">
        <w:rPr>
          <w:rFonts w:ascii="Times New Roman" w:hAnsi="Times New Roman" w:cs="Times New Roman"/>
          <w:sz w:val="21"/>
          <w:szCs w:val="21"/>
        </w:rPr>
        <w:t xml:space="preserve"> </w:t>
      </w:r>
      <w:r w:rsidR="00B42836" w:rsidRPr="009068D3">
        <w:rPr>
          <w:rFonts w:ascii="Times New Roman" w:hAnsi="Times New Roman" w:cs="Times New Roman"/>
          <w:sz w:val="21"/>
          <w:szCs w:val="21"/>
        </w:rPr>
        <w:t>for</w:t>
      </w:r>
      <w:r w:rsidR="00F56802" w:rsidRPr="009068D3">
        <w:rPr>
          <w:rFonts w:ascii="Times New Roman" w:hAnsi="Times New Roman" w:cs="Times New Roman"/>
          <w:sz w:val="21"/>
          <w:szCs w:val="21"/>
        </w:rPr>
        <w:t xml:space="preserve"> </w:t>
      </w:r>
      <w:r w:rsidR="00FE4978" w:rsidRPr="009068D3">
        <w:rPr>
          <w:rFonts w:ascii="Times New Roman" w:hAnsi="Times New Roman" w:cs="Times New Roman"/>
          <w:sz w:val="21"/>
          <w:szCs w:val="21"/>
        </w:rPr>
        <w:t xml:space="preserve">unsampled </w:t>
      </w:r>
      <w:r w:rsidR="00F56802" w:rsidRPr="009068D3">
        <w:rPr>
          <w:rFonts w:ascii="Times New Roman" w:hAnsi="Times New Roman" w:cs="Times New Roman"/>
          <w:sz w:val="21"/>
          <w:szCs w:val="21"/>
        </w:rPr>
        <w:t xml:space="preserve">communities was defined as </w:t>
      </w:r>
      <m:oMath>
        <m:sSubSup>
          <m:sSubSupPr>
            <m:ctrlPr>
              <w:rPr>
                <w:rFonts w:ascii="Cambria Math" w:hAnsi="Cambria Math" w:cs="Times New Roman"/>
                <w:i/>
                <w:sz w:val="21"/>
                <w:szCs w:val="21"/>
              </w:rPr>
            </m:ctrlPr>
          </m:sSubSupPr>
          <m:e>
            <m:r>
              <w:rPr>
                <w:rFonts w:ascii="Cambria Math" w:hAnsi="Cambria Math" w:cs="Times New Roman"/>
                <w:sz w:val="21"/>
                <w:szCs w:val="21"/>
              </w:rPr>
              <m:t>C</m:t>
            </m:r>
          </m:e>
          <m:sub>
            <m:r>
              <w:rPr>
                <w:rFonts w:ascii="Cambria Math" w:hAnsi="Cambria Math" w:cs="Times New Roman"/>
                <w:sz w:val="21"/>
                <w:szCs w:val="21"/>
              </w:rPr>
              <m:t>d</m:t>
            </m:r>
          </m:sub>
          <m:sup>
            <m:r>
              <w:rPr>
                <w:rFonts w:ascii="Cambria Math" w:hAnsi="Cambria Math" w:cs="Times New Roman"/>
                <w:sz w:val="21"/>
                <w:szCs w:val="21"/>
              </w:rPr>
              <m:t>base</m:t>
            </m:r>
          </m:sup>
        </m:sSubSup>
        <m:r>
          <w:rPr>
            <w:rFonts w:ascii="Cambria Math" w:hAnsi="Cambria Math" w:cs="Times New Roman"/>
            <w:sz w:val="21"/>
            <w:szCs w:val="21"/>
          </w:rPr>
          <m:t>∙(1+</m:t>
        </m:r>
        <m:d>
          <m:dPr>
            <m:ctrlPr>
              <w:rPr>
                <w:rFonts w:ascii="Cambria Math" w:hAnsi="Cambria Math" w:cs="Times New Roman"/>
                <w:i/>
                <w:sz w:val="21"/>
                <w:szCs w:val="21"/>
              </w:rPr>
            </m:ctrlPr>
          </m:dPr>
          <m:e>
            <m:r>
              <w:rPr>
                <w:rFonts w:ascii="Cambria Math" w:hAnsi="Cambria Math" w:cs="Times New Roman"/>
                <w:sz w:val="21"/>
                <w:szCs w:val="21"/>
              </w:rPr>
              <m:t>1-</m:t>
            </m:r>
            <m:f>
              <m:fPr>
                <m:ctrlPr>
                  <w:rPr>
                    <w:rFonts w:ascii="Cambria Math" w:hAnsi="Cambria Math" w:cs="Times New Roman"/>
                    <w:i/>
                    <w:sz w:val="21"/>
                    <w:szCs w:val="21"/>
                  </w:rPr>
                </m:ctrlPr>
              </m:fPr>
              <m:num>
                <m:r>
                  <w:rPr>
                    <w:rFonts w:ascii="Cambria Math" w:hAnsi="Cambria Math" w:cs="Times New Roman"/>
                    <w:sz w:val="21"/>
                    <w:szCs w:val="21"/>
                  </w:rPr>
                  <m:t>1</m:t>
                </m:r>
              </m:num>
              <m:den>
                <m:sSub>
                  <m:sSubPr>
                    <m:ctrlPr>
                      <w:rPr>
                        <w:rFonts w:ascii="Cambria Math" w:hAnsi="Cambria Math" w:cs="Times New Roman"/>
                        <w:i/>
                        <w:sz w:val="21"/>
                        <w:szCs w:val="21"/>
                      </w:rPr>
                    </m:ctrlPr>
                  </m:sSubPr>
                  <m:e>
                    <m:r>
                      <w:rPr>
                        <w:rFonts w:ascii="Cambria Math" w:hAnsi="Cambria Math" w:cs="Times New Roman"/>
                        <w:sz w:val="21"/>
                        <w:szCs w:val="21"/>
                      </w:rPr>
                      <m:t>l</m:t>
                    </m:r>
                  </m:e>
                  <m:sub>
                    <m:r>
                      <w:rPr>
                        <w:rFonts w:ascii="Cambria Math" w:hAnsi="Cambria Math" w:cs="Times New Roman"/>
                        <w:sz w:val="21"/>
                        <w:szCs w:val="21"/>
                      </w:rPr>
                      <m:t>i2i</m:t>
                    </m:r>
                  </m:sub>
                </m:sSub>
              </m:den>
            </m:f>
          </m:e>
        </m:d>
        <m:r>
          <w:rPr>
            <w:rFonts w:ascii="Cambria Math" w:hAnsi="Cambria Math" w:cs="Times New Roman"/>
            <w:sz w:val="21"/>
            <w:szCs w:val="21"/>
          </w:rPr>
          <m:t>∙</m:t>
        </m:r>
        <m:f>
          <m:fPr>
            <m:ctrlPr>
              <w:rPr>
                <w:rFonts w:ascii="Cambria Math" w:hAnsi="Cambria Math" w:cs="Times New Roman"/>
                <w:i/>
                <w:sz w:val="21"/>
                <w:szCs w:val="21"/>
              </w:rPr>
            </m:ctrlPr>
          </m:fPr>
          <m:num>
            <m:r>
              <w:rPr>
                <w:rFonts w:ascii="Cambria Math" w:hAnsi="Cambria Math" w:cs="Times New Roman"/>
                <w:sz w:val="21"/>
                <w:szCs w:val="21"/>
              </w:rPr>
              <m:t>n</m:t>
            </m:r>
          </m:num>
          <m:den>
            <m:r>
              <w:rPr>
                <w:rFonts w:ascii="Cambria Math" w:hAnsi="Cambria Math" w:cs="Times New Roman"/>
                <w:sz w:val="21"/>
                <w:szCs w:val="21"/>
              </w:rPr>
              <m:t>N-n</m:t>
            </m:r>
          </m:den>
        </m:f>
        <m:r>
          <w:rPr>
            <w:rFonts w:ascii="Cambria Math" w:hAnsi="Cambria Math" w:cs="Times New Roman"/>
            <w:sz w:val="21"/>
            <w:szCs w:val="21"/>
          </w:rPr>
          <m:t>)</m:t>
        </m:r>
      </m:oMath>
      <w:r w:rsidR="0025622F" w:rsidRPr="009068D3">
        <w:rPr>
          <w:rFonts w:ascii="Times New Roman" w:hAnsi="Times New Roman" w:cs="Times New Roman"/>
          <w:sz w:val="21"/>
          <w:szCs w:val="21"/>
        </w:rPr>
        <w:t>.</w:t>
      </w:r>
      <w:r w:rsidR="00E86253" w:rsidRPr="009068D3">
        <w:rPr>
          <w:rFonts w:ascii="Times New Roman" w:hAnsi="Times New Roman" w:cs="Times New Roman"/>
          <w:sz w:val="21"/>
          <w:szCs w:val="21"/>
        </w:rPr>
        <w:t xml:space="preserve"> T</w:t>
      </w:r>
      <w:r w:rsidR="00F56802" w:rsidRPr="009068D3">
        <w:rPr>
          <w:rFonts w:ascii="Times New Roman" w:hAnsi="Times New Roman" w:cs="Times New Roman"/>
          <w:sz w:val="21"/>
          <w:szCs w:val="21"/>
        </w:rPr>
        <w:t>he</w:t>
      </w:r>
      <w:r w:rsidR="007046B4" w:rsidRPr="009068D3">
        <w:rPr>
          <w:rFonts w:ascii="Times New Roman" w:hAnsi="Times New Roman" w:cs="Times New Roman"/>
          <w:sz w:val="21"/>
          <w:szCs w:val="21"/>
        </w:rPr>
        <w:t xml:space="preserve"> sum of </w:t>
      </w:r>
      <w:r w:rsidR="0025622F" w:rsidRPr="009068D3">
        <w:rPr>
          <w:rFonts w:ascii="Times New Roman" w:hAnsi="Times New Roman" w:cs="Times New Roman"/>
          <w:sz w:val="21"/>
          <w:szCs w:val="21"/>
        </w:rPr>
        <w:t xml:space="preserve">the contact rate for all communities </w:t>
      </w:r>
      <w:r w:rsidR="00E86253" w:rsidRPr="009068D3">
        <w:rPr>
          <w:rFonts w:ascii="Times New Roman" w:hAnsi="Times New Roman" w:cs="Times New Roman"/>
          <w:sz w:val="21"/>
          <w:szCs w:val="21"/>
        </w:rPr>
        <w:t xml:space="preserve">was also </w:t>
      </w:r>
      <m:oMath>
        <m:sSubSup>
          <m:sSubSupPr>
            <m:ctrlPr>
              <w:rPr>
                <w:rFonts w:ascii="Cambria Math" w:hAnsi="Cambria Math" w:cs="Times New Roman"/>
                <w:i/>
                <w:sz w:val="21"/>
                <w:szCs w:val="21"/>
              </w:rPr>
            </m:ctrlPr>
          </m:sSubSupPr>
          <m:e>
            <m:r>
              <w:rPr>
                <w:rFonts w:ascii="Cambria Math" w:hAnsi="Cambria Math" w:cs="Times New Roman"/>
                <w:sz w:val="21"/>
                <w:szCs w:val="21"/>
              </w:rPr>
              <m:t>C</m:t>
            </m:r>
          </m:e>
          <m:sub>
            <m:r>
              <w:rPr>
                <w:rFonts w:ascii="Cambria Math" w:hAnsi="Cambria Math" w:cs="Times New Roman"/>
                <w:sz w:val="21"/>
                <w:szCs w:val="21"/>
              </w:rPr>
              <m:t>d</m:t>
            </m:r>
          </m:sub>
          <m:sup>
            <m:r>
              <w:rPr>
                <w:rFonts w:ascii="Cambria Math" w:hAnsi="Cambria Math" w:cs="Times New Roman"/>
                <w:sz w:val="21"/>
                <w:szCs w:val="21"/>
              </w:rPr>
              <m:t>base</m:t>
            </m:r>
          </m:sup>
        </m:sSubSup>
        <m:r>
          <w:rPr>
            <w:rFonts w:ascii="Cambria Math" w:hAnsi="Cambria Math" w:cs="Times New Roman"/>
            <w:sz w:val="21"/>
            <w:szCs w:val="21"/>
          </w:rPr>
          <m:t>∙N</m:t>
        </m:r>
      </m:oMath>
      <w:r w:rsidR="004C2704" w:rsidRPr="009068D3">
        <w:rPr>
          <w:rFonts w:ascii="Times New Roman" w:hAnsi="Times New Roman" w:cs="Times New Roman"/>
          <w:sz w:val="21"/>
          <w:szCs w:val="21"/>
        </w:rPr>
        <w:t xml:space="preserve">, which guaranteed equivalent total testing resources for </w:t>
      </w:r>
      <w:r w:rsidR="00703266" w:rsidRPr="009068D3">
        <w:rPr>
          <w:rFonts w:ascii="Times New Roman" w:hAnsi="Times New Roman" w:cs="Times New Roman"/>
          <w:sz w:val="21"/>
          <w:szCs w:val="21"/>
        </w:rPr>
        <w:t>different</w:t>
      </w:r>
      <w:r w:rsidR="009E1929" w:rsidRPr="009068D3">
        <w:rPr>
          <w:rFonts w:ascii="Times New Roman" w:hAnsi="Times New Roman" w:cs="Times New Roman"/>
          <w:sz w:val="21"/>
          <w:szCs w:val="21"/>
        </w:rPr>
        <w:t xml:space="preserve"> </w:t>
      </w:r>
      <w:r w:rsidR="003416CE" w:rsidRPr="009068D3">
        <w:rPr>
          <w:rFonts w:ascii="Times New Roman" w:hAnsi="Times New Roman" w:cs="Times New Roman"/>
          <w:sz w:val="21"/>
          <w:szCs w:val="21"/>
        </w:rPr>
        <w:t>approaches</w:t>
      </w:r>
      <w:r w:rsidR="004C2704" w:rsidRPr="009068D3">
        <w:rPr>
          <w:rFonts w:ascii="Times New Roman" w:hAnsi="Times New Roman" w:cs="Times New Roman"/>
          <w:sz w:val="21"/>
          <w:szCs w:val="21"/>
        </w:rPr>
        <w:t>.</w:t>
      </w:r>
      <w:r w:rsidR="000B1ED9" w:rsidRPr="009068D3">
        <w:rPr>
          <w:rFonts w:ascii="Times New Roman" w:hAnsi="Times New Roman" w:cs="Times New Roman"/>
          <w:sz w:val="21"/>
          <w:szCs w:val="21"/>
        </w:rPr>
        <w:t xml:space="preserve"> </w:t>
      </w:r>
    </w:p>
    <w:p w14:paraId="76D09283" w14:textId="7574FD90" w:rsidR="00CB7CFA" w:rsidRPr="009068D3" w:rsidRDefault="00164DE0" w:rsidP="00694DEB">
      <w:pPr>
        <w:pStyle w:val="af4"/>
        <w:spacing w:line="276" w:lineRule="auto"/>
        <w:ind w:firstLine="420"/>
        <w:jc w:val="both"/>
        <w:rPr>
          <w:rFonts w:ascii="Times New Roman" w:hAnsi="Times New Roman" w:cs="Times New Roman"/>
          <w:sz w:val="21"/>
          <w:szCs w:val="21"/>
        </w:rPr>
      </w:pPr>
      <w:r w:rsidRPr="009068D3">
        <w:rPr>
          <w:rFonts w:ascii="Times New Roman" w:hAnsi="Times New Roman" w:cs="Times New Roman"/>
          <w:sz w:val="21"/>
          <w:szCs w:val="21"/>
        </w:rPr>
        <w:t xml:space="preserve">Citywide </w:t>
      </w:r>
      <w:r w:rsidR="00EA7124" w:rsidRPr="009068D3">
        <w:rPr>
          <w:rFonts w:ascii="Times New Roman" w:hAnsi="Times New Roman" w:cs="Times New Roman"/>
          <w:sz w:val="21"/>
          <w:szCs w:val="21"/>
        </w:rPr>
        <w:t>screening</w:t>
      </w:r>
      <w:r w:rsidR="003D3475" w:rsidRPr="009068D3">
        <w:rPr>
          <w:rFonts w:ascii="Times New Roman" w:hAnsi="Times New Roman" w:cs="Times New Roman"/>
          <w:sz w:val="21"/>
          <w:szCs w:val="21"/>
        </w:rPr>
        <w:t xml:space="preserve"> for the real-world outbreak in Guangzhou </w:t>
      </w:r>
      <w:r w:rsidRPr="009068D3">
        <w:rPr>
          <w:rFonts w:ascii="Times New Roman" w:hAnsi="Times New Roman" w:cs="Times New Roman"/>
          <w:sz w:val="21"/>
          <w:szCs w:val="21"/>
        </w:rPr>
        <w:t xml:space="preserve">was </w:t>
      </w:r>
      <w:r w:rsidR="000A7686" w:rsidRPr="009068D3">
        <w:rPr>
          <w:rFonts w:ascii="Times New Roman" w:hAnsi="Times New Roman" w:cs="Times New Roman"/>
          <w:sz w:val="21"/>
          <w:szCs w:val="21"/>
        </w:rPr>
        <w:t xml:space="preserve">launched </w:t>
      </w:r>
      <w:r w:rsidR="003D3475" w:rsidRPr="009068D3">
        <w:rPr>
          <w:rFonts w:ascii="Times New Roman" w:hAnsi="Times New Roman" w:cs="Times New Roman"/>
          <w:sz w:val="21"/>
          <w:szCs w:val="21"/>
        </w:rPr>
        <w:t>on the fifth day of the outbreak</w:t>
      </w:r>
      <w:r w:rsidR="0042190E" w:rsidRPr="009068D3">
        <w:rPr>
          <w:rFonts w:ascii="Times New Roman" w:hAnsi="Times New Roman" w:cs="Times New Roman"/>
          <w:sz w:val="21"/>
          <w:szCs w:val="21"/>
        </w:rPr>
        <w:t xml:space="preserve"> </w:t>
      </w:r>
      <w:r w:rsidR="003D3475" w:rsidRPr="009068D3">
        <w:rPr>
          <w:rFonts w:ascii="Times New Roman" w:hAnsi="Times New Roman" w:cs="Times New Roman"/>
          <w:sz w:val="21"/>
          <w:szCs w:val="21"/>
        </w:rPr>
        <w:t xml:space="preserve">and </w:t>
      </w:r>
      <w:r w:rsidR="0042190E" w:rsidRPr="009068D3">
        <w:rPr>
          <w:rFonts w:ascii="Times New Roman" w:hAnsi="Times New Roman" w:cs="Times New Roman"/>
          <w:sz w:val="21"/>
          <w:szCs w:val="21"/>
        </w:rPr>
        <w:t>covered all communities</w:t>
      </w:r>
      <w:r w:rsidR="007E5C53" w:rsidRPr="009068D3">
        <w:rPr>
          <w:rFonts w:ascii="Times New Roman" w:hAnsi="Times New Roman" w:cs="Times New Roman"/>
          <w:sz w:val="21"/>
          <w:szCs w:val="21"/>
        </w:rPr>
        <w:t xml:space="preserve"> </w:t>
      </w:r>
      <w:r w:rsidR="0042190E" w:rsidRPr="009068D3">
        <w:rPr>
          <w:rFonts w:ascii="Times New Roman" w:hAnsi="Times New Roman" w:cs="Times New Roman"/>
          <w:sz w:val="21"/>
          <w:szCs w:val="21"/>
        </w:rPr>
        <w:t>after 12 days</w:t>
      </w:r>
      <w:r w:rsidRPr="009068D3">
        <w:rPr>
          <w:rFonts w:ascii="Times New Roman" w:hAnsi="Times New Roman" w:cs="Times New Roman"/>
          <w:sz w:val="21"/>
          <w:szCs w:val="21"/>
        </w:rPr>
        <w:t xml:space="preserve">. </w:t>
      </w:r>
      <w:r w:rsidR="00905D24" w:rsidRPr="009068D3">
        <w:rPr>
          <w:rFonts w:ascii="Times New Roman" w:hAnsi="Times New Roman" w:cs="Times New Roman"/>
          <w:sz w:val="21"/>
          <w:szCs w:val="21"/>
        </w:rPr>
        <w:t xml:space="preserve">For </w:t>
      </w:r>
      <w:r w:rsidR="000B1ED9" w:rsidRPr="009068D3">
        <w:rPr>
          <w:rFonts w:ascii="Times New Roman" w:hAnsi="Times New Roman" w:cs="Times New Roman"/>
          <w:sz w:val="21"/>
          <w:szCs w:val="21"/>
        </w:rPr>
        <w:t xml:space="preserve">the </w:t>
      </w:r>
      <w:r w:rsidR="00905D24" w:rsidRPr="009068D3">
        <w:rPr>
          <w:rFonts w:ascii="Times New Roman" w:hAnsi="Times New Roman" w:cs="Times New Roman"/>
          <w:sz w:val="21"/>
          <w:szCs w:val="21"/>
        </w:rPr>
        <w:t>simulated disease transmission</w:t>
      </w:r>
      <w:r w:rsidR="005B14B3" w:rsidRPr="009068D3">
        <w:rPr>
          <w:rFonts w:ascii="Times New Roman" w:hAnsi="Times New Roman" w:cs="Times New Roman"/>
          <w:sz w:val="21"/>
          <w:szCs w:val="21"/>
        </w:rPr>
        <w:t xml:space="preserve"> in Guangzhou and Beijing</w:t>
      </w:r>
      <w:r w:rsidR="00905D24" w:rsidRPr="009068D3">
        <w:rPr>
          <w:rFonts w:ascii="Times New Roman" w:hAnsi="Times New Roman" w:cs="Times New Roman"/>
          <w:sz w:val="21"/>
          <w:szCs w:val="21"/>
        </w:rPr>
        <w:t xml:space="preserve">, </w:t>
      </w:r>
      <w:r w:rsidR="001F4360" w:rsidRPr="009068D3">
        <w:rPr>
          <w:rFonts w:ascii="Times New Roman" w:hAnsi="Times New Roman" w:cs="Times New Roman"/>
          <w:sz w:val="21"/>
          <w:szCs w:val="21"/>
        </w:rPr>
        <w:t>w</w:t>
      </w:r>
      <w:r w:rsidR="00905D24" w:rsidRPr="009068D3">
        <w:rPr>
          <w:rFonts w:ascii="Times New Roman" w:hAnsi="Times New Roman" w:cs="Times New Roman"/>
          <w:sz w:val="21"/>
          <w:szCs w:val="21"/>
        </w:rPr>
        <w:t xml:space="preserve">e assumed that mass testing was conducted on the fifth day of </w:t>
      </w:r>
      <w:r w:rsidR="001F4360" w:rsidRPr="009068D3">
        <w:rPr>
          <w:rFonts w:ascii="Times New Roman" w:hAnsi="Times New Roman" w:cs="Times New Roman"/>
          <w:sz w:val="21"/>
          <w:szCs w:val="21"/>
        </w:rPr>
        <w:t>an</w:t>
      </w:r>
      <w:r w:rsidR="00905D24" w:rsidRPr="009068D3">
        <w:rPr>
          <w:rFonts w:ascii="Times New Roman" w:hAnsi="Times New Roman" w:cs="Times New Roman"/>
          <w:sz w:val="21"/>
          <w:szCs w:val="21"/>
        </w:rPr>
        <w:t xml:space="preserve"> outbreak and last for 12 days</w:t>
      </w:r>
      <w:r w:rsidR="001F4360" w:rsidRPr="009068D3">
        <w:rPr>
          <w:rFonts w:ascii="Times New Roman" w:hAnsi="Times New Roman" w:cs="Times New Roman"/>
          <w:sz w:val="21"/>
          <w:szCs w:val="21"/>
        </w:rPr>
        <w:t xml:space="preserve">. </w:t>
      </w:r>
      <w:r w:rsidR="0042190E" w:rsidRPr="009068D3">
        <w:rPr>
          <w:rFonts w:ascii="Times New Roman" w:hAnsi="Times New Roman" w:cs="Times New Roman"/>
          <w:sz w:val="21"/>
          <w:szCs w:val="21"/>
        </w:rPr>
        <w:t xml:space="preserve">Moreover, </w:t>
      </w:r>
      <w:r w:rsidR="00905D24" w:rsidRPr="009068D3">
        <w:rPr>
          <w:rFonts w:ascii="Times New Roman" w:hAnsi="Times New Roman" w:cs="Times New Roman"/>
          <w:sz w:val="21"/>
          <w:szCs w:val="21"/>
        </w:rPr>
        <w:t>1/12 of</w:t>
      </w:r>
      <w:r w:rsidR="0042190E" w:rsidRPr="009068D3">
        <w:rPr>
          <w:rFonts w:ascii="Times New Roman" w:hAnsi="Times New Roman" w:cs="Times New Roman"/>
          <w:sz w:val="21"/>
          <w:szCs w:val="21"/>
        </w:rPr>
        <w:t xml:space="preserve"> all</w:t>
      </w:r>
      <w:r w:rsidR="00905D24" w:rsidRPr="009068D3">
        <w:rPr>
          <w:rFonts w:ascii="Times New Roman" w:hAnsi="Times New Roman" w:cs="Times New Roman"/>
          <w:sz w:val="21"/>
          <w:szCs w:val="21"/>
        </w:rPr>
        <w:t xml:space="preserve"> communities was sampled </w:t>
      </w:r>
      <w:r w:rsidR="0042190E" w:rsidRPr="009068D3">
        <w:rPr>
          <w:rFonts w:ascii="Times New Roman" w:hAnsi="Times New Roman" w:cs="Times New Roman"/>
          <w:sz w:val="21"/>
          <w:szCs w:val="21"/>
        </w:rPr>
        <w:t>each</w:t>
      </w:r>
      <w:r w:rsidR="00905D24" w:rsidRPr="009068D3">
        <w:rPr>
          <w:rFonts w:ascii="Times New Roman" w:hAnsi="Times New Roman" w:cs="Times New Roman"/>
          <w:sz w:val="21"/>
          <w:szCs w:val="21"/>
        </w:rPr>
        <w:t xml:space="preserve"> day</w:t>
      </w:r>
      <w:r w:rsidR="0042190E" w:rsidRPr="009068D3">
        <w:rPr>
          <w:rFonts w:ascii="Times New Roman" w:hAnsi="Times New Roman" w:cs="Times New Roman"/>
          <w:sz w:val="21"/>
          <w:szCs w:val="21"/>
        </w:rPr>
        <w:t xml:space="preserve">, </w:t>
      </w:r>
      <w:r w:rsidR="009D3E6E" w:rsidRPr="009068D3">
        <w:rPr>
          <w:rFonts w:ascii="Times New Roman" w:hAnsi="Times New Roman" w:cs="Times New Roman"/>
          <w:sz w:val="21"/>
          <w:szCs w:val="21"/>
        </w:rPr>
        <w:t xml:space="preserve">which </w:t>
      </w:r>
      <w:r w:rsidR="0042190E" w:rsidRPr="009068D3">
        <w:rPr>
          <w:rFonts w:ascii="Times New Roman" w:hAnsi="Times New Roman" w:cs="Times New Roman"/>
          <w:sz w:val="21"/>
          <w:szCs w:val="21"/>
        </w:rPr>
        <w:t xml:space="preserve">approximates </w:t>
      </w:r>
      <w:r w:rsidR="007E5C53" w:rsidRPr="009068D3">
        <w:rPr>
          <w:rFonts w:ascii="Times New Roman" w:hAnsi="Times New Roman" w:cs="Times New Roman"/>
          <w:sz w:val="21"/>
          <w:szCs w:val="21"/>
        </w:rPr>
        <w:t xml:space="preserve">the maximum of test capacity </w:t>
      </w:r>
      <w:r w:rsidR="0042190E" w:rsidRPr="009068D3">
        <w:rPr>
          <w:rFonts w:ascii="Times New Roman" w:hAnsi="Times New Roman" w:cs="Times New Roman"/>
          <w:sz w:val="21"/>
          <w:szCs w:val="21"/>
        </w:rPr>
        <w:t xml:space="preserve">for Guangzhou </w:t>
      </w:r>
      <w:r w:rsidR="009D3E6E" w:rsidRPr="009068D3">
        <w:rPr>
          <w:rFonts w:ascii="Times New Roman" w:hAnsi="Times New Roman" w:cs="Times New Roman"/>
          <w:sz w:val="21"/>
          <w:szCs w:val="21"/>
        </w:rPr>
        <w:t xml:space="preserve">(i.e., </w:t>
      </w:r>
      <w:r w:rsidR="007E5C53" w:rsidRPr="009068D3">
        <w:rPr>
          <w:rFonts w:ascii="Times New Roman" w:hAnsi="Times New Roman" w:cs="Times New Roman"/>
          <w:sz w:val="21"/>
          <w:szCs w:val="21"/>
        </w:rPr>
        <w:t xml:space="preserve">8% </w:t>
      </w:r>
      <w:r w:rsidR="00347BDF" w:rsidRPr="009068D3">
        <w:rPr>
          <w:rFonts w:ascii="Times New Roman" w:hAnsi="Times New Roman" w:cs="Times New Roman"/>
          <w:sz w:val="21"/>
          <w:szCs w:val="21"/>
        </w:rPr>
        <w:fldChar w:fldCharType="begin"/>
      </w:r>
      <w:r w:rsidR="00A16E4F" w:rsidRPr="009068D3">
        <w:rPr>
          <w:rFonts w:ascii="Times New Roman" w:hAnsi="Times New Roman" w:cs="Times New Roman"/>
          <w:sz w:val="21"/>
          <w:szCs w:val="21"/>
        </w:rPr>
        <w:instrText xml:space="preserve"> ADDIN EN.CITE &lt;EndNote&gt;&lt;Cite&gt;&lt;Author&gt;CGTN&lt;/Author&gt;&lt;Year&gt;05-Jun-2021&lt;/Year&gt;&lt;RecNum&gt;181&lt;/RecNum&gt;&lt;DisplayText&gt;[13]&lt;/DisplayText&gt;&lt;record&gt;&lt;rec-number&gt;181&lt;/rec-number&gt;&lt;foreign-keys&gt;&lt;key app="EN" db-id="st0apav5hd5wzde5p0ixxf5mtawvsddapz2s" timestamp="1658389451" guid="25aef6ec-03e2-4e90-bfbd-999de1b4cd2b"&gt;181&lt;/key&gt;&lt;/foreign-keys&gt;&lt;ref-type name="Newspaper Article"&gt;23&lt;/ref-type&gt;&lt;contributors&gt;&lt;authors&gt;&lt;author&gt;CGTN&lt;/author&gt;&lt;/authors&gt;&lt;/contributors&gt;&lt;titles&gt;&lt;title&gt;Guangzhou builds the most capable COVID-19 testing lab in 10 hours&lt;/title&gt;&lt;secondary-title&gt;CGTN&lt;/secondary-title&gt;&lt;/titles&gt;&lt;dates&gt;&lt;year&gt;05-Jun-2021&lt;/year&gt;&lt;/dates&gt;&lt;pub-location&gt;China&lt;/pub-location&gt;&lt;publisher&gt;CGTN&lt;/publisher&gt;&lt;urls&gt;&lt;related-urls&gt;&lt;url&gt;https://news.cgtn.com/news/2021-06-05/China-builds-nucleic-acid-testing-lab-in-10-hours-in-Guangzhou-10QpS4W6IXm/index.html&lt;/url&gt;&lt;/related-urls&gt;&lt;/urls&gt;&lt;/record&gt;&lt;/Cite&gt;&lt;/EndNote&gt;</w:instrText>
      </w:r>
      <w:r w:rsidR="00347BDF" w:rsidRPr="009068D3">
        <w:rPr>
          <w:rFonts w:ascii="Times New Roman" w:hAnsi="Times New Roman" w:cs="Times New Roman"/>
          <w:sz w:val="21"/>
          <w:szCs w:val="21"/>
        </w:rPr>
        <w:fldChar w:fldCharType="separate"/>
      </w:r>
      <w:r w:rsidR="00A16E4F" w:rsidRPr="009068D3">
        <w:rPr>
          <w:rFonts w:ascii="Times New Roman" w:hAnsi="Times New Roman" w:cs="Times New Roman"/>
          <w:noProof/>
          <w:sz w:val="21"/>
          <w:szCs w:val="21"/>
        </w:rPr>
        <w:t>[13]</w:t>
      </w:r>
      <w:r w:rsidR="00347BDF" w:rsidRPr="009068D3">
        <w:rPr>
          <w:rFonts w:ascii="Times New Roman" w:hAnsi="Times New Roman" w:cs="Times New Roman"/>
          <w:sz w:val="21"/>
          <w:szCs w:val="21"/>
        </w:rPr>
        <w:fldChar w:fldCharType="end"/>
      </w:r>
      <w:r w:rsidR="00D32155" w:rsidRPr="009068D3">
        <w:rPr>
          <w:rFonts w:ascii="Times New Roman" w:hAnsi="Times New Roman" w:cs="Times New Roman"/>
          <w:sz w:val="21"/>
          <w:szCs w:val="21"/>
        </w:rPr>
        <w:t>)</w:t>
      </w:r>
      <w:r w:rsidR="007E5C53" w:rsidRPr="009068D3">
        <w:rPr>
          <w:rFonts w:ascii="Times New Roman" w:hAnsi="Times New Roman" w:cs="Times New Roman"/>
          <w:sz w:val="21"/>
          <w:szCs w:val="21"/>
        </w:rPr>
        <w:t xml:space="preserve">. </w:t>
      </w:r>
      <w:r w:rsidR="00AC0414" w:rsidRPr="009068D3">
        <w:rPr>
          <w:rFonts w:ascii="Times New Roman" w:hAnsi="Times New Roman" w:cs="Times New Roman"/>
          <w:sz w:val="21"/>
          <w:szCs w:val="21"/>
        </w:rPr>
        <w:t>Specifically</w:t>
      </w:r>
      <w:r w:rsidR="000B1ED9" w:rsidRPr="009068D3">
        <w:rPr>
          <w:rFonts w:ascii="Times New Roman" w:hAnsi="Times New Roman" w:cs="Times New Roman"/>
          <w:sz w:val="21"/>
          <w:szCs w:val="21"/>
        </w:rPr>
        <w:t xml:space="preserve">, </w:t>
      </w:r>
      <w:r w:rsidR="00AC0414" w:rsidRPr="009068D3">
        <w:rPr>
          <w:rFonts w:ascii="Times New Roman" w:hAnsi="Times New Roman" w:cs="Times New Roman"/>
          <w:sz w:val="21"/>
          <w:szCs w:val="21"/>
        </w:rPr>
        <w:t xml:space="preserve">we firstly used SEIR to generate the epidemiological data of the first </w:t>
      </w:r>
      <w:r w:rsidR="00BF1CD4" w:rsidRPr="009068D3">
        <w:rPr>
          <w:rFonts w:ascii="Times New Roman" w:hAnsi="Times New Roman" w:cs="Times New Roman"/>
          <w:sz w:val="21"/>
          <w:szCs w:val="21"/>
        </w:rPr>
        <w:t>four</w:t>
      </w:r>
      <w:r w:rsidR="00AC0414" w:rsidRPr="009068D3">
        <w:rPr>
          <w:rFonts w:ascii="Times New Roman" w:hAnsi="Times New Roman" w:cs="Times New Roman"/>
          <w:sz w:val="21"/>
          <w:szCs w:val="21"/>
        </w:rPr>
        <w:t xml:space="preserve"> days of an outbreak, and c</w:t>
      </w:r>
      <w:r w:rsidR="00ED7229" w:rsidRPr="009068D3">
        <w:rPr>
          <w:rFonts w:ascii="Times New Roman" w:hAnsi="Times New Roman" w:cs="Times New Roman"/>
          <w:sz w:val="21"/>
          <w:szCs w:val="21"/>
        </w:rPr>
        <w:t xml:space="preserve">ommunity-level infection risks were obtained using CFI and CTI based on mobility data for the first two days of an outbreak and initial cases. </w:t>
      </w:r>
      <w:r w:rsidR="00AC0414" w:rsidRPr="009068D3">
        <w:rPr>
          <w:rFonts w:ascii="Times New Roman" w:hAnsi="Times New Roman" w:cs="Times New Roman"/>
          <w:sz w:val="21"/>
          <w:szCs w:val="21"/>
        </w:rPr>
        <w:t xml:space="preserve">Second, using CFI and CTI </w:t>
      </w:r>
      <w:r w:rsidR="000F035A" w:rsidRPr="009068D3">
        <w:rPr>
          <w:rFonts w:ascii="Times New Roman" w:hAnsi="Times New Roman" w:cs="Times New Roman"/>
          <w:sz w:val="21"/>
          <w:szCs w:val="21"/>
        </w:rPr>
        <w:t xml:space="preserve">to sample the communities based on the infection risks on the fifth day, and the SEIR model estimates </w:t>
      </w:r>
      <w:r w:rsidR="00697D40" w:rsidRPr="009068D3">
        <w:rPr>
          <w:rFonts w:ascii="Times New Roman" w:hAnsi="Times New Roman" w:cs="Times New Roman"/>
          <w:sz w:val="21"/>
          <w:szCs w:val="21"/>
        </w:rPr>
        <w:t xml:space="preserve">the new infections on the day at communities with different contact rate. </w:t>
      </w:r>
      <w:r w:rsidR="0053402C" w:rsidRPr="009068D3">
        <w:rPr>
          <w:rFonts w:ascii="Times New Roman" w:hAnsi="Times New Roman" w:cs="Times New Roman"/>
          <w:sz w:val="21"/>
          <w:szCs w:val="21"/>
        </w:rPr>
        <w:t>Then, t</w:t>
      </w:r>
      <w:r w:rsidR="00697D40" w:rsidRPr="009068D3">
        <w:rPr>
          <w:rFonts w:ascii="Times New Roman" w:hAnsi="Times New Roman" w:cs="Times New Roman"/>
          <w:sz w:val="21"/>
          <w:szCs w:val="21"/>
        </w:rPr>
        <w:t xml:space="preserve">he process </w:t>
      </w:r>
      <w:r w:rsidR="001D08CB" w:rsidRPr="009068D3">
        <w:rPr>
          <w:rFonts w:ascii="Times New Roman" w:hAnsi="Times New Roman" w:cs="Times New Roman"/>
          <w:sz w:val="21"/>
          <w:szCs w:val="21"/>
        </w:rPr>
        <w:t>was</w:t>
      </w:r>
      <w:r w:rsidR="00697D40" w:rsidRPr="009068D3">
        <w:rPr>
          <w:rFonts w:ascii="Times New Roman" w:hAnsi="Times New Roman" w:cs="Times New Roman"/>
          <w:sz w:val="21"/>
          <w:szCs w:val="21"/>
        </w:rPr>
        <w:t xml:space="preserve"> repeated </w:t>
      </w:r>
      <w:r w:rsidR="001D08CB" w:rsidRPr="009068D3">
        <w:rPr>
          <w:rFonts w:ascii="Times New Roman" w:hAnsi="Times New Roman" w:cs="Times New Roman"/>
          <w:sz w:val="21"/>
          <w:szCs w:val="21"/>
        </w:rPr>
        <w:t>per day, and a community might be sampled many times in 12</w:t>
      </w:r>
      <w:r w:rsidR="000D3A8C" w:rsidRPr="009068D3">
        <w:rPr>
          <w:rFonts w:ascii="Times New Roman" w:hAnsi="Times New Roman" w:cs="Times New Roman"/>
          <w:sz w:val="21"/>
          <w:szCs w:val="21"/>
        </w:rPr>
        <w:t>-</w:t>
      </w:r>
      <w:r w:rsidR="001D08CB" w:rsidRPr="009068D3">
        <w:rPr>
          <w:rFonts w:ascii="Times New Roman" w:hAnsi="Times New Roman" w:cs="Times New Roman"/>
          <w:sz w:val="21"/>
          <w:szCs w:val="21"/>
        </w:rPr>
        <w:t>days</w:t>
      </w:r>
      <w:r w:rsidR="000D3A8C" w:rsidRPr="009068D3">
        <w:rPr>
          <w:rFonts w:ascii="Times New Roman" w:hAnsi="Times New Roman" w:cs="Times New Roman"/>
          <w:sz w:val="21"/>
          <w:szCs w:val="21"/>
        </w:rPr>
        <w:t xml:space="preserve"> mass testing</w:t>
      </w:r>
      <w:r w:rsidR="001D08CB" w:rsidRPr="009068D3">
        <w:rPr>
          <w:rFonts w:ascii="Times New Roman" w:hAnsi="Times New Roman" w:cs="Times New Roman"/>
          <w:sz w:val="21"/>
          <w:szCs w:val="21"/>
        </w:rPr>
        <w:t xml:space="preserve">. </w:t>
      </w:r>
      <w:r w:rsidR="00B47FD7" w:rsidRPr="009068D3">
        <w:rPr>
          <w:rFonts w:ascii="Times New Roman" w:hAnsi="Times New Roman" w:cs="Times New Roman"/>
          <w:sz w:val="21"/>
          <w:szCs w:val="21"/>
        </w:rPr>
        <w:t xml:space="preserve">According to parameters in Supplementary Note </w:t>
      </w:r>
      <w:r w:rsidR="000B1ED9" w:rsidRPr="009068D3">
        <w:rPr>
          <w:rFonts w:ascii="Times New Roman" w:hAnsi="Times New Roman" w:cs="Times New Roman"/>
          <w:sz w:val="21"/>
          <w:szCs w:val="21"/>
        </w:rPr>
        <w:t>1</w:t>
      </w:r>
      <w:r w:rsidR="00B47FD7" w:rsidRPr="009068D3">
        <w:rPr>
          <w:rFonts w:ascii="Times New Roman" w:hAnsi="Times New Roman" w:cs="Times New Roman"/>
          <w:sz w:val="21"/>
          <w:szCs w:val="21"/>
        </w:rPr>
        <w:t xml:space="preserve">, </w:t>
      </w:r>
      <w:r w:rsidR="002017ED" w:rsidRPr="009068D3">
        <w:rPr>
          <w:rFonts w:ascii="Times New Roman" w:hAnsi="Times New Roman" w:cs="Times New Roman"/>
          <w:sz w:val="21"/>
          <w:szCs w:val="21"/>
        </w:rPr>
        <w:t xml:space="preserve">the number of </w:t>
      </w:r>
      <w:r w:rsidR="0059237F" w:rsidRPr="009068D3">
        <w:rPr>
          <w:rFonts w:ascii="Times New Roman" w:hAnsi="Times New Roman" w:cs="Times New Roman"/>
          <w:sz w:val="21"/>
          <w:szCs w:val="21"/>
        </w:rPr>
        <w:t xml:space="preserve">time lags from </w:t>
      </w:r>
      <w:r w:rsidR="00206845" w:rsidRPr="009068D3">
        <w:rPr>
          <w:rFonts w:ascii="Times New Roman" w:hAnsi="Times New Roman" w:cs="Times New Roman"/>
          <w:sz w:val="21"/>
          <w:szCs w:val="21"/>
        </w:rPr>
        <w:t xml:space="preserve">exposure </w:t>
      </w:r>
      <w:r w:rsidR="0059237F" w:rsidRPr="009068D3">
        <w:rPr>
          <w:rFonts w:ascii="Times New Roman" w:hAnsi="Times New Roman" w:cs="Times New Roman"/>
          <w:sz w:val="21"/>
          <w:szCs w:val="21"/>
        </w:rPr>
        <w:t xml:space="preserve">to </w:t>
      </w:r>
      <w:r w:rsidR="00206845" w:rsidRPr="009068D3">
        <w:rPr>
          <w:rFonts w:ascii="Times New Roman" w:hAnsi="Times New Roman" w:cs="Times New Roman"/>
          <w:sz w:val="21"/>
          <w:szCs w:val="21"/>
        </w:rPr>
        <w:t xml:space="preserve">contagiousness </w:t>
      </w:r>
      <w:r w:rsidR="0006703D" w:rsidRPr="009068D3">
        <w:rPr>
          <w:rFonts w:ascii="Times New Roman" w:hAnsi="Times New Roman" w:cs="Times New Roman"/>
          <w:sz w:val="21"/>
          <w:szCs w:val="21"/>
        </w:rPr>
        <w:t xml:space="preserve">was </w:t>
      </w:r>
      <w:r w:rsidR="003F561C" w:rsidRPr="009068D3">
        <w:rPr>
          <w:rFonts w:ascii="Times New Roman" w:hAnsi="Times New Roman" w:cs="Times New Roman"/>
          <w:sz w:val="21"/>
          <w:szCs w:val="21"/>
        </w:rPr>
        <w:t>1.8</w:t>
      </w:r>
      <w:r w:rsidR="00B42836" w:rsidRPr="009068D3">
        <w:rPr>
          <w:rFonts w:ascii="Times New Roman" w:hAnsi="Times New Roman" w:cs="Times New Roman"/>
          <w:sz w:val="21"/>
          <w:szCs w:val="21"/>
        </w:rPr>
        <w:t xml:space="preserve"> (1.1</w:t>
      </w:r>
      <w:r w:rsidR="002B1E08" w:rsidRPr="009068D3">
        <w:rPr>
          <w:rFonts w:ascii="Times New Roman" w:hAnsi="Times New Roman" w:cs="Times New Roman"/>
          <w:sz w:val="21"/>
          <w:szCs w:val="21"/>
        </w:rPr>
        <w:t>–</w:t>
      </w:r>
      <w:r w:rsidR="00B42836" w:rsidRPr="009068D3">
        <w:rPr>
          <w:rFonts w:ascii="Times New Roman" w:hAnsi="Times New Roman" w:cs="Times New Roman"/>
          <w:sz w:val="21"/>
          <w:szCs w:val="21"/>
        </w:rPr>
        <w:t>2.5)</w:t>
      </w:r>
      <w:r w:rsidR="003F561C" w:rsidRPr="009068D3">
        <w:rPr>
          <w:rFonts w:ascii="Times New Roman" w:hAnsi="Times New Roman" w:cs="Times New Roman"/>
          <w:sz w:val="21"/>
          <w:szCs w:val="21"/>
        </w:rPr>
        <w:t xml:space="preserve"> for Guangzhou and 2.</w:t>
      </w:r>
      <w:r w:rsidR="00696778" w:rsidRPr="009068D3">
        <w:rPr>
          <w:rFonts w:ascii="Times New Roman" w:hAnsi="Times New Roman" w:cs="Times New Roman"/>
          <w:sz w:val="21"/>
          <w:szCs w:val="21"/>
        </w:rPr>
        <w:t>7</w:t>
      </w:r>
      <w:r w:rsidR="00FF52A6" w:rsidRPr="009068D3">
        <w:rPr>
          <w:rFonts w:ascii="Times New Roman" w:hAnsi="Times New Roman" w:cs="Times New Roman"/>
          <w:sz w:val="21"/>
          <w:szCs w:val="21"/>
        </w:rPr>
        <w:t xml:space="preserve"> (1.6–4.5)</w:t>
      </w:r>
      <w:r w:rsidR="003F561C" w:rsidRPr="009068D3">
        <w:rPr>
          <w:rFonts w:ascii="Times New Roman" w:hAnsi="Times New Roman" w:cs="Times New Roman"/>
          <w:sz w:val="21"/>
          <w:szCs w:val="21"/>
        </w:rPr>
        <w:t xml:space="preserve"> for Beijing</w:t>
      </w:r>
      <w:r w:rsidR="0059237F" w:rsidRPr="009068D3">
        <w:rPr>
          <w:rFonts w:ascii="Times New Roman" w:hAnsi="Times New Roman" w:cs="Times New Roman"/>
          <w:sz w:val="21"/>
          <w:szCs w:val="21"/>
        </w:rPr>
        <w:t>.</w:t>
      </w:r>
    </w:p>
    <w:p w14:paraId="08138415" w14:textId="65A74F52" w:rsidR="00A6734A" w:rsidRPr="009068D3" w:rsidRDefault="00187F31" w:rsidP="00694DEB">
      <w:pPr>
        <w:pStyle w:val="1"/>
        <w:spacing w:beforeLines="50" w:before="120" w:afterLines="50" w:after="120" w:line="276" w:lineRule="auto"/>
        <w:jc w:val="both"/>
        <w:rPr>
          <w:rFonts w:ascii="Times New Roman" w:hAnsi="Times New Roman" w:cs="Times New Roman"/>
          <w:sz w:val="21"/>
          <w:szCs w:val="21"/>
        </w:rPr>
      </w:pPr>
      <w:r w:rsidRPr="009068D3">
        <w:rPr>
          <w:rFonts w:ascii="Times New Roman" w:hAnsi="Times New Roman" w:cs="Times New Roman"/>
          <w:sz w:val="21"/>
          <w:szCs w:val="21"/>
        </w:rPr>
        <w:t>References</w:t>
      </w:r>
    </w:p>
    <w:p w14:paraId="42046B0B" w14:textId="77777777" w:rsidR="00A16E4F" w:rsidRPr="009068D3" w:rsidRDefault="008C5818" w:rsidP="00694DEB">
      <w:pPr>
        <w:pStyle w:val="EndNoteBibliography"/>
        <w:spacing w:after="0" w:line="276" w:lineRule="auto"/>
        <w:rPr>
          <w:rFonts w:ascii="Times New Roman" w:hAnsi="Times New Roman" w:cs="Times New Roman"/>
          <w:noProof/>
          <w:sz w:val="21"/>
          <w:szCs w:val="21"/>
        </w:rPr>
      </w:pPr>
      <w:r w:rsidRPr="009068D3">
        <w:rPr>
          <w:rFonts w:ascii="Times New Roman" w:hAnsi="Times New Roman" w:cs="Times New Roman"/>
          <w:sz w:val="21"/>
          <w:szCs w:val="21"/>
        </w:rPr>
        <w:fldChar w:fldCharType="begin"/>
      </w:r>
      <w:r w:rsidRPr="009068D3">
        <w:rPr>
          <w:rFonts w:ascii="Times New Roman" w:hAnsi="Times New Roman" w:cs="Times New Roman"/>
          <w:sz w:val="21"/>
          <w:szCs w:val="21"/>
        </w:rPr>
        <w:instrText xml:space="preserve"> ADDIN EN.REFLIST </w:instrText>
      </w:r>
      <w:r w:rsidRPr="009068D3">
        <w:rPr>
          <w:rFonts w:ascii="Times New Roman" w:hAnsi="Times New Roman" w:cs="Times New Roman"/>
          <w:sz w:val="21"/>
          <w:szCs w:val="21"/>
        </w:rPr>
        <w:fldChar w:fldCharType="separate"/>
      </w:r>
      <w:r w:rsidR="00A16E4F" w:rsidRPr="009068D3">
        <w:rPr>
          <w:rFonts w:ascii="Times New Roman" w:hAnsi="Times New Roman" w:cs="Times New Roman"/>
          <w:noProof/>
          <w:sz w:val="21"/>
          <w:szCs w:val="21"/>
        </w:rPr>
        <w:t>1. Lai S, Ruktanonchai NW, Zhou L, Prosper O, Luo W, Floyd JR, et al. Effect of non-pharmaceutical interventions to contain COVID-19 in China. Nature. 2020;585(7825):410-3. doi: 10.1038/s41586-020-2293-x.</w:t>
      </w:r>
    </w:p>
    <w:p w14:paraId="3BF11827" w14:textId="134497E4" w:rsidR="00A16E4F" w:rsidRPr="009068D3" w:rsidRDefault="00A16E4F" w:rsidP="00694DEB">
      <w:pPr>
        <w:pStyle w:val="EndNoteBibliography"/>
        <w:spacing w:after="0" w:line="276" w:lineRule="auto"/>
        <w:rPr>
          <w:rFonts w:ascii="Times New Roman" w:hAnsi="Times New Roman" w:cs="Times New Roman"/>
          <w:noProof/>
          <w:sz w:val="21"/>
          <w:szCs w:val="21"/>
        </w:rPr>
      </w:pPr>
      <w:r w:rsidRPr="009068D3">
        <w:rPr>
          <w:rFonts w:ascii="Times New Roman" w:hAnsi="Times New Roman" w:cs="Times New Roman"/>
          <w:noProof/>
          <w:sz w:val="21"/>
          <w:szCs w:val="21"/>
        </w:rPr>
        <w:t>2. Kang M, Xin H, Yuan J, Ali ST, Liang Z, Zhang J, et al. Transmission dynamics and epidemiological characteristics of SARS-CoV-2 Delta variant infections in Guangdong, China, May to June 2021. Eurosurveillance. 2022;27(10):2100815. doi: doi:</w:t>
      </w:r>
      <w:hyperlink r:id="rId46" w:history="1">
        <w:r w:rsidRPr="009068D3">
          <w:rPr>
            <w:rStyle w:val="a3"/>
            <w:rFonts w:ascii="Times New Roman" w:hAnsi="Times New Roman" w:cs="Times New Roman"/>
            <w:noProof/>
            <w:sz w:val="21"/>
            <w:szCs w:val="21"/>
          </w:rPr>
          <w:t>https://doi.org/10.2807/1560-7917.ES.2022.27.10.2100815</w:t>
        </w:r>
      </w:hyperlink>
      <w:r w:rsidRPr="009068D3">
        <w:rPr>
          <w:rFonts w:ascii="Times New Roman" w:hAnsi="Times New Roman" w:cs="Times New Roman"/>
          <w:noProof/>
          <w:sz w:val="21"/>
          <w:szCs w:val="21"/>
        </w:rPr>
        <w:t>.</w:t>
      </w:r>
    </w:p>
    <w:p w14:paraId="48273780" w14:textId="77777777" w:rsidR="00A16E4F" w:rsidRPr="009068D3" w:rsidRDefault="00A16E4F" w:rsidP="00694DEB">
      <w:pPr>
        <w:pStyle w:val="EndNoteBibliography"/>
        <w:spacing w:after="0" w:line="276" w:lineRule="auto"/>
        <w:rPr>
          <w:rFonts w:ascii="Times New Roman" w:hAnsi="Times New Roman" w:cs="Times New Roman"/>
          <w:noProof/>
          <w:sz w:val="21"/>
          <w:szCs w:val="21"/>
        </w:rPr>
      </w:pPr>
      <w:r w:rsidRPr="009068D3">
        <w:rPr>
          <w:rFonts w:ascii="Times New Roman" w:hAnsi="Times New Roman" w:cs="Times New Roman"/>
          <w:noProof/>
          <w:sz w:val="21"/>
          <w:szCs w:val="21"/>
        </w:rPr>
        <w:t>3. Kang M, Yi Y, Li Y, Sun L, Deng A, Hu T, et al. Effectiveness of Inactivated COVID-19 Vaccines Against Illness Caused by the B.1.617.2 (Delta) Variant During an Outbreak in Guangdong, China. Annals of Internal Medicine. 2022;175(4):533-40. doi: 10.7326/M21-3509.</w:t>
      </w:r>
    </w:p>
    <w:p w14:paraId="06DC9934" w14:textId="5B363C34" w:rsidR="00A16E4F" w:rsidRPr="009068D3" w:rsidRDefault="00A16E4F" w:rsidP="00694DEB">
      <w:pPr>
        <w:pStyle w:val="EndNoteBibliography"/>
        <w:spacing w:after="0" w:line="276" w:lineRule="auto"/>
        <w:rPr>
          <w:rFonts w:ascii="Times New Roman" w:hAnsi="Times New Roman" w:cs="Times New Roman"/>
          <w:noProof/>
          <w:sz w:val="21"/>
          <w:szCs w:val="21"/>
        </w:rPr>
      </w:pPr>
      <w:r w:rsidRPr="009068D3">
        <w:rPr>
          <w:rFonts w:ascii="Times New Roman" w:hAnsi="Times New Roman" w:cs="Times New Roman"/>
          <w:noProof/>
          <w:sz w:val="21"/>
          <w:szCs w:val="21"/>
        </w:rPr>
        <w:t xml:space="preserve">4. Luo T, Wang J, Wang Q, Wang X, Zhao P, Zeng DD, et al. Reconstruction of the Transmission Chain of COVID-19 Outbreak in Beijing's Xinfadi Market, China. International Journal of Infectious Diseases. 2022;116:411-7. doi: </w:t>
      </w:r>
      <w:hyperlink r:id="rId47" w:history="1">
        <w:r w:rsidRPr="009068D3">
          <w:rPr>
            <w:rStyle w:val="a3"/>
            <w:rFonts w:ascii="Times New Roman" w:hAnsi="Times New Roman" w:cs="Times New Roman"/>
            <w:noProof/>
            <w:sz w:val="21"/>
            <w:szCs w:val="21"/>
          </w:rPr>
          <w:t>https://doi.org/10.1016/j.ijid.2022.01.035</w:t>
        </w:r>
      </w:hyperlink>
      <w:r w:rsidRPr="009068D3">
        <w:rPr>
          <w:rFonts w:ascii="Times New Roman" w:hAnsi="Times New Roman" w:cs="Times New Roman"/>
          <w:noProof/>
          <w:sz w:val="21"/>
          <w:szCs w:val="21"/>
        </w:rPr>
        <w:t>.</w:t>
      </w:r>
    </w:p>
    <w:p w14:paraId="65C573A9" w14:textId="77777777" w:rsidR="00A16E4F" w:rsidRPr="009068D3" w:rsidRDefault="00A16E4F" w:rsidP="00694DEB">
      <w:pPr>
        <w:pStyle w:val="EndNoteBibliography"/>
        <w:spacing w:after="0" w:line="276" w:lineRule="auto"/>
        <w:rPr>
          <w:rFonts w:ascii="Times New Roman" w:hAnsi="Times New Roman" w:cs="Times New Roman"/>
          <w:noProof/>
          <w:sz w:val="21"/>
          <w:szCs w:val="21"/>
        </w:rPr>
      </w:pPr>
      <w:r w:rsidRPr="009068D3">
        <w:rPr>
          <w:rFonts w:ascii="Times New Roman" w:hAnsi="Times New Roman" w:cs="Times New Roman"/>
          <w:noProof/>
          <w:sz w:val="21"/>
          <w:szCs w:val="21"/>
        </w:rPr>
        <w:t>5. Li Q, Guan X, Wu P, Wang X, Zhou L, Tong Y, et al. Early Transmission Dynamics in Wuhan, China, of Novel Coronavirus–Infected Pneumonia. New England Journal of Medicine. 2020;382(13):1199-207. doi: 10.1056/NEJMoa2001316.</w:t>
      </w:r>
    </w:p>
    <w:p w14:paraId="06C3CD62" w14:textId="77777777" w:rsidR="00A16E4F" w:rsidRPr="009068D3" w:rsidRDefault="00A16E4F" w:rsidP="00694DEB">
      <w:pPr>
        <w:pStyle w:val="EndNoteBibliography"/>
        <w:spacing w:after="0" w:line="276" w:lineRule="auto"/>
        <w:rPr>
          <w:rFonts w:ascii="Times New Roman" w:hAnsi="Times New Roman" w:cs="Times New Roman"/>
          <w:noProof/>
          <w:sz w:val="21"/>
          <w:szCs w:val="21"/>
        </w:rPr>
      </w:pPr>
      <w:r w:rsidRPr="009068D3">
        <w:rPr>
          <w:rFonts w:ascii="Times New Roman" w:hAnsi="Times New Roman" w:cs="Times New Roman"/>
          <w:noProof/>
          <w:sz w:val="21"/>
          <w:szCs w:val="21"/>
        </w:rPr>
        <w:t xml:space="preserve">6. Byrne AW, McEvoy D, Collins AB, Hunt K, Casey M, Barber A, et al. Inferred duration of infectious period of SARS-CoV-2: rapid scoping review and analysis of available evidence for </w:t>
      </w:r>
      <w:r w:rsidRPr="009068D3">
        <w:rPr>
          <w:rFonts w:ascii="Times New Roman" w:hAnsi="Times New Roman" w:cs="Times New Roman"/>
          <w:noProof/>
          <w:sz w:val="21"/>
          <w:szCs w:val="21"/>
        </w:rPr>
        <w:lastRenderedPageBreak/>
        <w:t>asymptomatic and symptomatic COVID-19 cases. BMJ Open. 2020;10(8):e039856. doi: 10.1136/bmjopen-2020-039856.</w:t>
      </w:r>
    </w:p>
    <w:p w14:paraId="34FEC416" w14:textId="77777777" w:rsidR="00A16E4F" w:rsidRPr="009068D3" w:rsidRDefault="00A16E4F" w:rsidP="00694DEB">
      <w:pPr>
        <w:pStyle w:val="EndNoteBibliography"/>
        <w:spacing w:after="0" w:line="276" w:lineRule="auto"/>
        <w:rPr>
          <w:rFonts w:ascii="Times New Roman" w:hAnsi="Times New Roman" w:cs="Times New Roman"/>
          <w:noProof/>
          <w:sz w:val="21"/>
          <w:szCs w:val="21"/>
        </w:rPr>
      </w:pPr>
      <w:r w:rsidRPr="009068D3">
        <w:rPr>
          <w:rFonts w:ascii="Times New Roman" w:hAnsi="Times New Roman" w:cs="Times New Roman"/>
          <w:noProof/>
          <w:sz w:val="21"/>
          <w:szCs w:val="21"/>
        </w:rPr>
        <w:t>7. Byambasuren O, Cardona M, Bell K, Clark J, McLaws M-L, Glasziou P. Estimating the extent of asymptomatic COVID-19 and its potential for community transmission: Systematic review and meta-analysis. Official Journal of the Association of Medical Microbiology and Infectious Disease Canada. 2020;5(4):223-34. doi: 10.3138/jammi-2020-0030.</w:t>
      </w:r>
    </w:p>
    <w:p w14:paraId="183AEE91" w14:textId="77777777" w:rsidR="00A16E4F" w:rsidRPr="009068D3" w:rsidRDefault="00A16E4F" w:rsidP="00694DEB">
      <w:pPr>
        <w:pStyle w:val="EndNoteBibliography"/>
        <w:spacing w:after="0" w:line="276" w:lineRule="auto"/>
        <w:rPr>
          <w:rFonts w:ascii="Times New Roman" w:hAnsi="Times New Roman" w:cs="Times New Roman"/>
          <w:noProof/>
          <w:sz w:val="21"/>
          <w:szCs w:val="21"/>
        </w:rPr>
      </w:pPr>
      <w:r w:rsidRPr="009068D3">
        <w:rPr>
          <w:rFonts w:ascii="Times New Roman" w:hAnsi="Times New Roman" w:cs="Times New Roman"/>
          <w:noProof/>
          <w:sz w:val="21"/>
          <w:szCs w:val="21"/>
        </w:rPr>
        <w:t>8. He X, Lau EHY, Wu P, Deng X, Wang J, Hao X, et al. Temporal dynamics in viral shedding and transmissibility of COVID-19. Nature Medicine. 2020;26(5):672-5. doi: 10.1038/s41591-020-0869-5.</w:t>
      </w:r>
    </w:p>
    <w:p w14:paraId="636D1FB7" w14:textId="11DD1D71" w:rsidR="00A16E4F" w:rsidRPr="009068D3" w:rsidRDefault="00A16E4F" w:rsidP="00694DEB">
      <w:pPr>
        <w:pStyle w:val="EndNoteBibliography"/>
        <w:spacing w:after="0" w:line="276" w:lineRule="auto"/>
        <w:rPr>
          <w:rFonts w:ascii="Times New Roman" w:hAnsi="Times New Roman" w:cs="Times New Roman"/>
          <w:noProof/>
          <w:sz w:val="21"/>
          <w:szCs w:val="21"/>
        </w:rPr>
      </w:pPr>
      <w:r w:rsidRPr="009068D3">
        <w:rPr>
          <w:rFonts w:ascii="Times New Roman" w:hAnsi="Times New Roman" w:cs="Times New Roman"/>
          <w:noProof/>
          <w:sz w:val="21"/>
          <w:szCs w:val="21"/>
        </w:rPr>
        <w:t xml:space="preserve">9. Tan M, Wang Y, Luo L, Hu J. How the public used face masks in China during the coronavirus disease pandemic: A survey study. International Journal of Nursing Studies. 2021;115:103853. doi: </w:t>
      </w:r>
      <w:hyperlink r:id="rId48" w:history="1">
        <w:r w:rsidRPr="009068D3">
          <w:rPr>
            <w:rStyle w:val="a3"/>
            <w:rFonts w:ascii="Times New Roman" w:hAnsi="Times New Roman" w:cs="Times New Roman"/>
            <w:noProof/>
            <w:sz w:val="21"/>
            <w:szCs w:val="21"/>
          </w:rPr>
          <w:t>https://doi.org/10.1016/j.ijnurstu.2020.103853</w:t>
        </w:r>
      </w:hyperlink>
      <w:r w:rsidRPr="009068D3">
        <w:rPr>
          <w:rFonts w:ascii="Times New Roman" w:hAnsi="Times New Roman" w:cs="Times New Roman"/>
          <w:noProof/>
          <w:sz w:val="21"/>
          <w:szCs w:val="21"/>
        </w:rPr>
        <w:t>.</w:t>
      </w:r>
    </w:p>
    <w:p w14:paraId="78880562" w14:textId="77777777" w:rsidR="00A16E4F" w:rsidRPr="009068D3" w:rsidRDefault="00A16E4F" w:rsidP="00694DEB">
      <w:pPr>
        <w:pStyle w:val="EndNoteBibliography"/>
        <w:spacing w:after="0" w:line="276" w:lineRule="auto"/>
        <w:rPr>
          <w:rFonts w:ascii="Times New Roman" w:hAnsi="Times New Roman" w:cs="Times New Roman"/>
          <w:noProof/>
          <w:sz w:val="21"/>
          <w:szCs w:val="21"/>
        </w:rPr>
      </w:pPr>
      <w:r w:rsidRPr="009068D3">
        <w:rPr>
          <w:rFonts w:ascii="Times New Roman" w:hAnsi="Times New Roman" w:cs="Times New Roman"/>
          <w:noProof/>
          <w:sz w:val="21"/>
          <w:szCs w:val="21"/>
        </w:rPr>
        <w:t>10. Andrejko KL, Pry JM, Myers JF, Fukui N, DeGuzman JL. Effectiveness of Face Mask or Respirator Use in Indoor Public Settings for Prevention of SARS-CoV-2 Infection — California, February–December 2021.  MMWR Morb Mortal Wkly Rep 20222022. p. 212-6.</w:t>
      </w:r>
    </w:p>
    <w:p w14:paraId="061420A0" w14:textId="77777777" w:rsidR="00A16E4F" w:rsidRPr="009068D3" w:rsidRDefault="00A16E4F" w:rsidP="00694DEB">
      <w:pPr>
        <w:pStyle w:val="EndNoteBibliography"/>
        <w:spacing w:after="0" w:line="276" w:lineRule="auto"/>
        <w:rPr>
          <w:rFonts w:ascii="Times New Roman" w:hAnsi="Times New Roman" w:cs="Times New Roman"/>
          <w:noProof/>
          <w:sz w:val="21"/>
          <w:szCs w:val="21"/>
        </w:rPr>
      </w:pPr>
      <w:r w:rsidRPr="009068D3">
        <w:rPr>
          <w:rFonts w:ascii="Times New Roman" w:hAnsi="Times New Roman" w:cs="Times New Roman"/>
          <w:noProof/>
          <w:sz w:val="21"/>
          <w:szCs w:val="21"/>
        </w:rPr>
        <w:t>11. Howard J, Huang A, Li Z, Tufekci Z, Zdimal V, van der Westhuizen H-M, et al. An evidence review of face masks against COVID-19. Proceedings of the National Academy of Sciences. 2021;118(4):e2014564118. doi: 10.1073/pnas.2014564118.</w:t>
      </w:r>
    </w:p>
    <w:p w14:paraId="053A33D1" w14:textId="48A1A1CA" w:rsidR="00A16E4F" w:rsidRPr="009068D3" w:rsidRDefault="00A16E4F" w:rsidP="00694DEB">
      <w:pPr>
        <w:pStyle w:val="EndNoteBibliography"/>
        <w:spacing w:after="0" w:line="276" w:lineRule="auto"/>
        <w:rPr>
          <w:rFonts w:ascii="Times New Roman" w:hAnsi="Times New Roman" w:cs="Times New Roman"/>
          <w:noProof/>
          <w:sz w:val="21"/>
          <w:szCs w:val="21"/>
        </w:rPr>
      </w:pPr>
      <w:r w:rsidRPr="009068D3">
        <w:rPr>
          <w:rFonts w:ascii="Times New Roman" w:hAnsi="Times New Roman" w:cs="Times New Roman"/>
          <w:noProof/>
          <w:sz w:val="21"/>
          <w:szCs w:val="21"/>
        </w:rPr>
        <w:t xml:space="preserve">12. Williams MS, Ebel ED, Wells SJ. Poisson sampling: A sampling strategy for concurrently establishing freedom from disease and estimating population characteristics. Preventive Veterinary Medicine. 2009;89(1):34-42. doi: </w:t>
      </w:r>
      <w:hyperlink r:id="rId49" w:history="1">
        <w:r w:rsidRPr="009068D3">
          <w:rPr>
            <w:rStyle w:val="a3"/>
            <w:rFonts w:ascii="Times New Roman" w:hAnsi="Times New Roman" w:cs="Times New Roman"/>
            <w:noProof/>
            <w:sz w:val="21"/>
            <w:szCs w:val="21"/>
          </w:rPr>
          <w:t>https://doi.org/10.1016/j.prevetmed.2009.01.005</w:t>
        </w:r>
      </w:hyperlink>
      <w:r w:rsidRPr="009068D3">
        <w:rPr>
          <w:rFonts w:ascii="Times New Roman" w:hAnsi="Times New Roman" w:cs="Times New Roman"/>
          <w:noProof/>
          <w:sz w:val="21"/>
          <w:szCs w:val="21"/>
        </w:rPr>
        <w:t>.</w:t>
      </w:r>
    </w:p>
    <w:p w14:paraId="222E3D39" w14:textId="77777777" w:rsidR="00A16E4F" w:rsidRPr="009068D3" w:rsidRDefault="00A16E4F" w:rsidP="00694DEB">
      <w:pPr>
        <w:pStyle w:val="EndNoteBibliography"/>
        <w:spacing w:line="276" w:lineRule="auto"/>
        <w:rPr>
          <w:rFonts w:ascii="Times New Roman" w:hAnsi="Times New Roman" w:cs="Times New Roman"/>
          <w:noProof/>
          <w:sz w:val="21"/>
          <w:szCs w:val="21"/>
        </w:rPr>
      </w:pPr>
      <w:r w:rsidRPr="009068D3">
        <w:rPr>
          <w:rFonts w:ascii="Times New Roman" w:hAnsi="Times New Roman" w:cs="Times New Roman"/>
          <w:noProof/>
          <w:sz w:val="21"/>
          <w:szCs w:val="21"/>
        </w:rPr>
        <w:t>13. CGTN. Guangzhou builds the most capable COVID-19 testing lab in 10 hours.  CGTN. China: CGTN; 05-Jun-2021.</w:t>
      </w:r>
    </w:p>
    <w:p w14:paraId="6E4373FF" w14:textId="24E28C54" w:rsidR="00F83D9C" w:rsidRPr="009068D3" w:rsidRDefault="008C5818" w:rsidP="00694DEB">
      <w:pPr>
        <w:pStyle w:val="af4"/>
        <w:spacing w:line="276" w:lineRule="auto"/>
        <w:jc w:val="both"/>
        <w:rPr>
          <w:rFonts w:ascii="Times New Roman" w:hAnsi="Times New Roman" w:cs="Times New Roman"/>
          <w:sz w:val="21"/>
          <w:szCs w:val="21"/>
        </w:rPr>
      </w:pPr>
      <w:r w:rsidRPr="009068D3">
        <w:rPr>
          <w:rFonts w:ascii="Times New Roman" w:hAnsi="Times New Roman" w:cs="Times New Roman"/>
          <w:sz w:val="21"/>
          <w:szCs w:val="21"/>
        </w:rPr>
        <w:fldChar w:fldCharType="end"/>
      </w:r>
    </w:p>
    <w:sectPr w:rsidR="00F83D9C" w:rsidRPr="009068D3" w:rsidSect="00302CA5">
      <w:pgSz w:w="11906" w:h="16838" w:code="9"/>
      <w:pgMar w:top="1440" w:right="1797" w:bottom="1440" w:left="1797" w:header="851" w:footer="992" w:gutter="0"/>
      <w:lnNumType w:countBy="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5821E" w14:textId="77777777" w:rsidR="00E0478B" w:rsidRDefault="00E0478B" w:rsidP="009421CC">
      <w:pPr>
        <w:spacing w:after="0"/>
      </w:pPr>
      <w:r>
        <w:separator/>
      </w:r>
    </w:p>
  </w:endnote>
  <w:endnote w:type="continuationSeparator" w:id="0">
    <w:p w14:paraId="54313097" w14:textId="77777777" w:rsidR="00E0478B" w:rsidRDefault="00E0478B" w:rsidP="009421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color w:val="000000" w:themeColor="text1"/>
        <w:sz w:val="21"/>
        <w:szCs w:val="21"/>
      </w:rPr>
      <w:id w:val="-1646579738"/>
      <w:docPartObj>
        <w:docPartGallery w:val="Page Numbers (Bottom of Page)"/>
        <w:docPartUnique/>
      </w:docPartObj>
    </w:sdtPr>
    <w:sdtContent>
      <w:p w14:paraId="0D924864" w14:textId="35232664" w:rsidR="00B2149F" w:rsidRPr="00637063" w:rsidRDefault="00752222" w:rsidP="00D05E06">
        <w:pPr>
          <w:pStyle w:val="a8"/>
          <w:jc w:val="center"/>
          <w:rPr>
            <w:rFonts w:ascii="Times New Roman" w:hAnsi="Times New Roman" w:cs="Times New Roman"/>
            <w:color w:val="000000" w:themeColor="text1"/>
            <w:sz w:val="21"/>
            <w:szCs w:val="21"/>
          </w:rPr>
        </w:pPr>
        <w:r w:rsidRPr="00637063">
          <w:rPr>
            <w:rFonts w:ascii="Times New Roman" w:hAnsi="Times New Roman" w:cs="Times New Roman"/>
            <w:color w:val="000000" w:themeColor="text1"/>
            <w:sz w:val="21"/>
            <w:szCs w:val="21"/>
          </w:rPr>
          <w:fldChar w:fldCharType="begin"/>
        </w:r>
        <w:r w:rsidRPr="00637063">
          <w:rPr>
            <w:rFonts w:ascii="Times New Roman" w:hAnsi="Times New Roman" w:cs="Times New Roman"/>
            <w:color w:val="000000" w:themeColor="text1"/>
            <w:sz w:val="21"/>
            <w:szCs w:val="21"/>
          </w:rPr>
          <w:instrText>PAGE   \* MERGEFORMAT</w:instrText>
        </w:r>
        <w:r w:rsidRPr="00637063">
          <w:rPr>
            <w:rFonts w:ascii="Times New Roman" w:hAnsi="Times New Roman" w:cs="Times New Roman"/>
            <w:color w:val="000000" w:themeColor="text1"/>
            <w:sz w:val="21"/>
            <w:szCs w:val="21"/>
          </w:rPr>
          <w:fldChar w:fldCharType="separate"/>
        </w:r>
        <w:r w:rsidRPr="00637063">
          <w:rPr>
            <w:rFonts w:ascii="Times New Roman" w:hAnsi="Times New Roman" w:cs="Times New Roman"/>
            <w:color w:val="000000" w:themeColor="text1"/>
            <w:sz w:val="21"/>
            <w:szCs w:val="21"/>
            <w:lang w:val="zh-CN"/>
          </w:rPr>
          <w:t>2</w:t>
        </w:r>
        <w:r w:rsidRPr="00637063">
          <w:rPr>
            <w:rFonts w:ascii="Times New Roman" w:hAnsi="Times New Roman" w:cs="Times New Roman"/>
            <w:color w:val="000000" w:themeColor="text1"/>
            <w:sz w:val="21"/>
            <w:szCs w:val="21"/>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1"/>
        <w:szCs w:val="21"/>
      </w:rPr>
      <w:id w:val="-318886271"/>
      <w:docPartObj>
        <w:docPartGallery w:val="Page Numbers (Bottom of Page)"/>
        <w:docPartUnique/>
      </w:docPartObj>
    </w:sdtPr>
    <w:sdtContent>
      <w:p w14:paraId="64D8D2AF" w14:textId="589BAFF5" w:rsidR="00F632AD" w:rsidRPr="000F6CE0" w:rsidRDefault="00302CA5" w:rsidP="00240A32">
        <w:pPr>
          <w:pStyle w:val="a8"/>
          <w:jc w:val="center"/>
          <w:rPr>
            <w:rFonts w:ascii="Times New Roman" w:hAnsi="Times New Roman" w:cs="Times New Roman"/>
            <w:sz w:val="21"/>
            <w:szCs w:val="21"/>
          </w:rPr>
        </w:pPr>
        <w:r w:rsidRPr="000F6CE0">
          <w:rPr>
            <w:rFonts w:ascii="Times New Roman" w:hAnsi="Times New Roman" w:cs="Times New Roman"/>
            <w:sz w:val="21"/>
            <w:szCs w:val="21"/>
          </w:rPr>
          <w:fldChar w:fldCharType="begin"/>
        </w:r>
        <w:r w:rsidRPr="000F6CE0">
          <w:rPr>
            <w:rFonts w:ascii="Times New Roman" w:hAnsi="Times New Roman" w:cs="Times New Roman"/>
            <w:sz w:val="21"/>
            <w:szCs w:val="21"/>
          </w:rPr>
          <w:instrText>PAGE   \* MERGEFORMAT</w:instrText>
        </w:r>
        <w:r w:rsidRPr="000F6CE0">
          <w:rPr>
            <w:rFonts w:ascii="Times New Roman" w:hAnsi="Times New Roman" w:cs="Times New Roman"/>
            <w:sz w:val="21"/>
            <w:szCs w:val="21"/>
          </w:rPr>
          <w:fldChar w:fldCharType="separate"/>
        </w:r>
        <w:r w:rsidRPr="000F6CE0">
          <w:rPr>
            <w:rFonts w:ascii="Times New Roman" w:hAnsi="Times New Roman" w:cs="Times New Roman"/>
            <w:sz w:val="21"/>
            <w:szCs w:val="21"/>
            <w:lang w:val="zh-CN"/>
          </w:rPr>
          <w:t>2</w:t>
        </w:r>
        <w:r w:rsidRPr="000F6CE0">
          <w:rPr>
            <w:rFonts w:ascii="Times New Roman" w:hAnsi="Times New Roman" w:cs="Times New Roman"/>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07E1D" w14:textId="77777777" w:rsidR="00E0478B" w:rsidRDefault="00E0478B" w:rsidP="009421CC">
      <w:pPr>
        <w:spacing w:after="0"/>
      </w:pPr>
      <w:r>
        <w:separator/>
      </w:r>
    </w:p>
  </w:footnote>
  <w:footnote w:type="continuationSeparator" w:id="0">
    <w:p w14:paraId="33ADDBAA" w14:textId="77777777" w:rsidR="00E0478B" w:rsidRDefault="00E0478B" w:rsidP="009421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3C7C2" w14:textId="79F9DFE9" w:rsidR="00B967D2" w:rsidRDefault="00B967D2" w:rsidP="00B967D2">
    <w:pPr>
      <w:pStyle w:val="a6"/>
      <w:pBdr>
        <w:bottom w:val="none" w:sz="0" w:space="0" w:color="auto"/>
      </w:pBd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Springer Vancouv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t0apav5hd5wzde5p0ixxf5mtawvsddapz2s&quot;&gt;COVID-19&lt;record-ids&gt;&lt;item&gt;14&lt;/item&gt;&lt;item&gt;81&lt;/item&gt;&lt;item&gt;82&lt;/item&gt;&lt;item&gt;84&lt;/item&gt;&lt;item&gt;85&lt;/item&gt;&lt;item&gt;87&lt;/item&gt;&lt;item&gt;88&lt;/item&gt;&lt;item&gt;101&lt;/item&gt;&lt;item&gt;120&lt;/item&gt;&lt;item&gt;151&lt;/item&gt;&lt;item&gt;179&lt;/item&gt;&lt;item&gt;181&lt;/item&gt;&lt;item&gt;193&lt;/item&gt;&lt;/record-ids&gt;&lt;/item&gt;&lt;/Libraries&gt;"/>
  </w:docVars>
  <w:rsids>
    <w:rsidRoot w:val="00BD10D2"/>
    <w:rsid w:val="00000143"/>
    <w:rsid w:val="00005FCE"/>
    <w:rsid w:val="00007650"/>
    <w:rsid w:val="00012C66"/>
    <w:rsid w:val="00015BBF"/>
    <w:rsid w:val="00026166"/>
    <w:rsid w:val="00027B0C"/>
    <w:rsid w:val="00027DCF"/>
    <w:rsid w:val="00031216"/>
    <w:rsid w:val="00034DF3"/>
    <w:rsid w:val="0004001D"/>
    <w:rsid w:val="00042878"/>
    <w:rsid w:val="000437A9"/>
    <w:rsid w:val="00043B2D"/>
    <w:rsid w:val="00050021"/>
    <w:rsid w:val="000504BF"/>
    <w:rsid w:val="00053007"/>
    <w:rsid w:val="00053CFB"/>
    <w:rsid w:val="00054721"/>
    <w:rsid w:val="00055A16"/>
    <w:rsid w:val="000648BD"/>
    <w:rsid w:val="000656FC"/>
    <w:rsid w:val="0006703D"/>
    <w:rsid w:val="000674CA"/>
    <w:rsid w:val="00067508"/>
    <w:rsid w:val="00073F39"/>
    <w:rsid w:val="0007593D"/>
    <w:rsid w:val="00090A6F"/>
    <w:rsid w:val="000918B5"/>
    <w:rsid w:val="00096D0C"/>
    <w:rsid w:val="000A1A88"/>
    <w:rsid w:val="000A3017"/>
    <w:rsid w:val="000A3627"/>
    <w:rsid w:val="000A4250"/>
    <w:rsid w:val="000A4C02"/>
    <w:rsid w:val="000A7686"/>
    <w:rsid w:val="000B0DAA"/>
    <w:rsid w:val="000B1ED9"/>
    <w:rsid w:val="000B5015"/>
    <w:rsid w:val="000C041D"/>
    <w:rsid w:val="000C1BAF"/>
    <w:rsid w:val="000C2630"/>
    <w:rsid w:val="000C331D"/>
    <w:rsid w:val="000D105A"/>
    <w:rsid w:val="000D27D1"/>
    <w:rsid w:val="000D300A"/>
    <w:rsid w:val="000D3A8C"/>
    <w:rsid w:val="000D4FD8"/>
    <w:rsid w:val="000D5DD4"/>
    <w:rsid w:val="000E2B95"/>
    <w:rsid w:val="000E751C"/>
    <w:rsid w:val="000F035A"/>
    <w:rsid w:val="000F239B"/>
    <w:rsid w:val="000F6CE0"/>
    <w:rsid w:val="000F7867"/>
    <w:rsid w:val="001011A1"/>
    <w:rsid w:val="00101561"/>
    <w:rsid w:val="001022D4"/>
    <w:rsid w:val="001078BB"/>
    <w:rsid w:val="00116BBD"/>
    <w:rsid w:val="00134A5E"/>
    <w:rsid w:val="001439C9"/>
    <w:rsid w:val="00145043"/>
    <w:rsid w:val="0014550B"/>
    <w:rsid w:val="001525C0"/>
    <w:rsid w:val="00160209"/>
    <w:rsid w:val="00164DE0"/>
    <w:rsid w:val="00165E55"/>
    <w:rsid w:val="0016630A"/>
    <w:rsid w:val="0017047C"/>
    <w:rsid w:val="001725A4"/>
    <w:rsid w:val="00173D22"/>
    <w:rsid w:val="00175570"/>
    <w:rsid w:val="00175E94"/>
    <w:rsid w:val="0017667A"/>
    <w:rsid w:val="00180F52"/>
    <w:rsid w:val="00187F31"/>
    <w:rsid w:val="00191935"/>
    <w:rsid w:val="001951B7"/>
    <w:rsid w:val="001A07FA"/>
    <w:rsid w:val="001A0E1F"/>
    <w:rsid w:val="001A683D"/>
    <w:rsid w:val="001A7697"/>
    <w:rsid w:val="001A7F37"/>
    <w:rsid w:val="001B0A8E"/>
    <w:rsid w:val="001B199B"/>
    <w:rsid w:val="001B7DE9"/>
    <w:rsid w:val="001C2DE1"/>
    <w:rsid w:val="001C6217"/>
    <w:rsid w:val="001C66D8"/>
    <w:rsid w:val="001D08CB"/>
    <w:rsid w:val="001D2174"/>
    <w:rsid w:val="001E2B88"/>
    <w:rsid w:val="001F0709"/>
    <w:rsid w:val="001F38F4"/>
    <w:rsid w:val="001F3FCF"/>
    <w:rsid w:val="001F4360"/>
    <w:rsid w:val="001F6609"/>
    <w:rsid w:val="002005E5"/>
    <w:rsid w:val="002017ED"/>
    <w:rsid w:val="0020670C"/>
    <w:rsid w:val="00206845"/>
    <w:rsid w:val="002071C4"/>
    <w:rsid w:val="00210AE8"/>
    <w:rsid w:val="0022042D"/>
    <w:rsid w:val="00225F8C"/>
    <w:rsid w:val="00227160"/>
    <w:rsid w:val="00230773"/>
    <w:rsid w:val="002319EB"/>
    <w:rsid w:val="00233DCC"/>
    <w:rsid w:val="002375BF"/>
    <w:rsid w:val="00240A32"/>
    <w:rsid w:val="0024457A"/>
    <w:rsid w:val="002453B3"/>
    <w:rsid w:val="0025053D"/>
    <w:rsid w:val="00252058"/>
    <w:rsid w:val="0025220C"/>
    <w:rsid w:val="00253470"/>
    <w:rsid w:val="00255FD8"/>
    <w:rsid w:val="0025622F"/>
    <w:rsid w:val="00260706"/>
    <w:rsid w:val="002611D5"/>
    <w:rsid w:val="00263401"/>
    <w:rsid w:val="002636A7"/>
    <w:rsid w:val="00270C62"/>
    <w:rsid w:val="00272FCD"/>
    <w:rsid w:val="0028757F"/>
    <w:rsid w:val="00290555"/>
    <w:rsid w:val="00290688"/>
    <w:rsid w:val="00296751"/>
    <w:rsid w:val="002A3F36"/>
    <w:rsid w:val="002A5398"/>
    <w:rsid w:val="002A5796"/>
    <w:rsid w:val="002A6D81"/>
    <w:rsid w:val="002B1E08"/>
    <w:rsid w:val="002B5E6B"/>
    <w:rsid w:val="002B6BBB"/>
    <w:rsid w:val="002B7538"/>
    <w:rsid w:val="002C2377"/>
    <w:rsid w:val="002D76E8"/>
    <w:rsid w:val="002D778A"/>
    <w:rsid w:val="002E4F49"/>
    <w:rsid w:val="002E53DB"/>
    <w:rsid w:val="002F1604"/>
    <w:rsid w:val="002F33AC"/>
    <w:rsid w:val="00302CA5"/>
    <w:rsid w:val="00303783"/>
    <w:rsid w:val="00303D22"/>
    <w:rsid w:val="003053C6"/>
    <w:rsid w:val="00305EB7"/>
    <w:rsid w:val="00306EE6"/>
    <w:rsid w:val="00310E43"/>
    <w:rsid w:val="003166AC"/>
    <w:rsid w:val="003239F1"/>
    <w:rsid w:val="00334C97"/>
    <w:rsid w:val="00335E5D"/>
    <w:rsid w:val="003416CE"/>
    <w:rsid w:val="00343CBA"/>
    <w:rsid w:val="00343DCC"/>
    <w:rsid w:val="003473FC"/>
    <w:rsid w:val="00347BDF"/>
    <w:rsid w:val="00351873"/>
    <w:rsid w:val="0035343D"/>
    <w:rsid w:val="0035573A"/>
    <w:rsid w:val="00356703"/>
    <w:rsid w:val="00357ABC"/>
    <w:rsid w:val="00357D37"/>
    <w:rsid w:val="003607CF"/>
    <w:rsid w:val="0037144E"/>
    <w:rsid w:val="003811CF"/>
    <w:rsid w:val="00384E92"/>
    <w:rsid w:val="00393E2D"/>
    <w:rsid w:val="003A61BF"/>
    <w:rsid w:val="003B3C2B"/>
    <w:rsid w:val="003B4746"/>
    <w:rsid w:val="003C0E64"/>
    <w:rsid w:val="003D3417"/>
    <w:rsid w:val="003D3475"/>
    <w:rsid w:val="003E55C3"/>
    <w:rsid w:val="003E5E4E"/>
    <w:rsid w:val="003E7C4F"/>
    <w:rsid w:val="003F39DF"/>
    <w:rsid w:val="003F3DEA"/>
    <w:rsid w:val="003F4C4A"/>
    <w:rsid w:val="003F561C"/>
    <w:rsid w:val="003F6054"/>
    <w:rsid w:val="003F6EF7"/>
    <w:rsid w:val="0040048B"/>
    <w:rsid w:val="00401970"/>
    <w:rsid w:val="00401B55"/>
    <w:rsid w:val="004022FF"/>
    <w:rsid w:val="00402F11"/>
    <w:rsid w:val="00403AA2"/>
    <w:rsid w:val="0040451D"/>
    <w:rsid w:val="00407149"/>
    <w:rsid w:val="0041199E"/>
    <w:rsid w:val="00420AAE"/>
    <w:rsid w:val="004216A0"/>
    <w:rsid w:val="0042190E"/>
    <w:rsid w:val="00423C81"/>
    <w:rsid w:val="0042658D"/>
    <w:rsid w:val="0044320A"/>
    <w:rsid w:val="00455F0C"/>
    <w:rsid w:val="00462947"/>
    <w:rsid w:val="00462F30"/>
    <w:rsid w:val="0046302A"/>
    <w:rsid w:val="00465CBA"/>
    <w:rsid w:val="00484DBE"/>
    <w:rsid w:val="00485EEE"/>
    <w:rsid w:val="00486960"/>
    <w:rsid w:val="004877A5"/>
    <w:rsid w:val="00490034"/>
    <w:rsid w:val="00491CA5"/>
    <w:rsid w:val="00493E65"/>
    <w:rsid w:val="00493FC2"/>
    <w:rsid w:val="0049478B"/>
    <w:rsid w:val="0049597D"/>
    <w:rsid w:val="004966EC"/>
    <w:rsid w:val="004A472C"/>
    <w:rsid w:val="004B06AA"/>
    <w:rsid w:val="004B1C64"/>
    <w:rsid w:val="004B474A"/>
    <w:rsid w:val="004C135C"/>
    <w:rsid w:val="004C2704"/>
    <w:rsid w:val="004C5AB3"/>
    <w:rsid w:val="004C61CD"/>
    <w:rsid w:val="004C681A"/>
    <w:rsid w:val="004D28BC"/>
    <w:rsid w:val="004D589B"/>
    <w:rsid w:val="004E7499"/>
    <w:rsid w:val="004F0770"/>
    <w:rsid w:val="004F446C"/>
    <w:rsid w:val="004F496F"/>
    <w:rsid w:val="005003AE"/>
    <w:rsid w:val="00501BA5"/>
    <w:rsid w:val="00501FEF"/>
    <w:rsid w:val="0051557D"/>
    <w:rsid w:val="005209E9"/>
    <w:rsid w:val="00525F30"/>
    <w:rsid w:val="0053402C"/>
    <w:rsid w:val="0053418B"/>
    <w:rsid w:val="00534E06"/>
    <w:rsid w:val="0053570E"/>
    <w:rsid w:val="005527D2"/>
    <w:rsid w:val="00565094"/>
    <w:rsid w:val="005671AD"/>
    <w:rsid w:val="005759E7"/>
    <w:rsid w:val="00577ED6"/>
    <w:rsid w:val="0058472D"/>
    <w:rsid w:val="005876B0"/>
    <w:rsid w:val="00590AB6"/>
    <w:rsid w:val="00590B37"/>
    <w:rsid w:val="0059237F"/>
    <w:rsid w:val="00592CA5"/>
    <w:rsid w:val="005945BB"/>
    <w:rsid w:val="005B14B3"/>
    <w:rsid w:val="005B6569"/>
    <w:rsid w:val="005B71C8"/>
    <w:rsid w:val="005C34C1"/>
    <w:rsid w:val="005D2AA8"/>
    <w:rsid w:val="005D633C"/>
    <w:rsid w:val="005F2813"/>
    <w:rsid w:val="005F5F82"/>
    <w:rsid w:val="005F60C1"/>
    <w:rsid w:val="005F6EF0"/>
    <w:rsid w:val="00601BF9"/>
    <w:rsid w:val="0060584B"/>
    <w:rsid w:val="00606E7A"/>
    <w:rsid w:val="00607148"/>
    <w:rsid w:val="00610C5B"/>
    <w:rsid w:val="006163FB"/>
    <w:rsid w:val="0062334A"/>
    <w:rsid w:val="00624A72"/>
    <w:rsid w:val="00630CD7"/>
    <w:rsid w:val="00633CFB"/>
    <w:rsid w:val="0063555D"/>
    <w:rsid w:val="00637063"/>
    <w:rsid w:val="00641EFD"/>
    <w:rsid w:val="00643A43"/>
    <w:rsid w:val="00646419"/>
    <w:rsid w:val="00651A80"/>
    <w:rsid w:val="006524F9"/>
    <w:rsid w:val="00663AC6"/>
    <w:rsid w:val="00666C0F"/>
    <w:rsid w:val="006670A0"/>
    <w:rsid w:val="00670DB7"/>
    <w:rsid w:val="00680E94"/>
    <w:rsid w:val="006830F6"/>
    <w:rsid w:val="00684EF0"/>
    <w:rsid w:val="00694296"/>
    <w:rsid w:val="00694DEB"/>
    <w:rsid w:val="00696778"/>
    <w:rsid w:val="00697D40"/>
    <w:rsid w:val="006A084E"/>
    <w:rsid w:val="006A2DC8"/>
    <w:rsid w:val="006B10B3"/>
    <w:rsid w:val="006B5267"/>
    <w:rsid w:val="006C41EB"/>
    <w:rsid w:val="006D4600"/>
    <w:rsid w:val="006D7553"/>
    <w:rsid w:val="006E3144"/>
    <w:rsid w:val="006E4E3B"/>
    <w:rsid w:val="006F248C"/>
    <w:rsid w:val="006F2A55"/>
    <w:rsid w:val="006F79DB"/>
    <w:rsid w:val="00700659"/>
    <w:rsid w:val="00703266"/>
    <w:rsid w:val="007041D1"/>
    <w:rsid w:val="007046B4"/>
    <w:rsid w:val="007061A8"/>
    <w:rsid w:val="00706C0C"/>
    <w:rsid w:val="00716408"/>
    <w:rsid w:val="0071708A"/>
    <w:rsid w:val="0072179C"/>
    <w:rsid w:val="00723E90"/>
    <w:rsid w:val="007303DB"/>
    <w:rsid w:val="0073603B"/>
    <w:rsid w:val="0074214C"/>
    <w:rsid w:val="00743FF0"/>
    <w:rsid w:val="00744F09"/>
    <w:rsid w:val="007469FF"/>
    <w:rsid w:val="00752222"/>
    <w:rsid w:val="00753363"/>
    <w:rsid w:val="00753A29"/>
    <w:rsid w:val="00767F4A"/>
    <w:rsid w:val="00772575"/>
    <w:rsid w:val="00773554"/>
    <w:rsid w:val="00774228"/>
    <w:rsid w:val="00775223"/>
    <w:rsid w:val="00777B51"/>
    <w:rsid w:val="007829F8"/>
    <w:rsid w:val="007907AC"/>
    <w:rsid w:val="00791364"/>
    <w:rsid w:val="007A1089"/>
    <w:rsid w:val="007B47D1"/>
    <w:rsid w:val="007C3CDC"/>
    <w:rsid w:val="007C4248"/>
    <w:rsid w:val="007D443C"/>
    <w:rsid w:val="007D6604"/>
    <w:rsid w:val="007E0242"/>
    <w:rsid w:val="007E1FBC"/>
    <w:rsid w:val="007E53D7"/>
    <w:rsid w:val="007E5C53"/>
    <w:rsid w:val="007E6124"/>
    <w:rsid w:val="007E6AEC"/>
    <w:rsid w:val="007F0341"/>
    <w:rsid w:val="007F21AC"/>
    <w:rsid w:val="0080094A"/>
    <w:rsid w:val="00805150"/>
    <w:rsid w:val="008078F8"/>
    <w:rsid w:val="0082001F"/>
    <w:rsid w:val="00821E05"/>
    <w:rsid w:val="008246AE"/>
    <w:rsid w:val="00831162"/>
    <w:rsid w:val="00831973"/>
    <w:rsid w:val="0083246D"/>
    <w:rsid w:val="00836142"/>
    <w:rsid w:val="0083743F"/>
    <w:rsid w:val="00837B37"/>
    <w:rsid w:val="00840632"/>
    <w:rsid w:val="00841FC5"/>
    <w:rsid w:val="00844D8D"/>
    <w:rsid w:val="00846AE4"/>
    <w:rsid w:val="00846BBE"/>
    <w:rsid w:val="008478A4"/>
    <w:rsid w:val="00850E60"/>
    <w:rsid w:val="008519F4"/>
    <w:rsid w:val="00852F64"/>
    <w:rsid w:val="008638F8"/>
    <w:rsid w:val="00863E5D"/>
    <w:rsid w:val="00867E9A"/>
    <w:rsid w:val="008714C3"/>
    <w:rsid w:val="008724F3"/>
    <w:rsid w:val="008757C4"/>
    <w:rsid w:val="00880465"/>
    <w:rsid w:val="00892526"/>
    <w:rsid w:val="00894C0F"/>
    <w:rsid w:val="008A0C7B"/>
    <w:rsid w:val="008A1455"/>
    <w:rsid w:val="008A30A1"/>
    <w:rsid w:val="008A5250"/>
    <w:rsid w:val="008B01C4"/>
    <w:rsid w:val="008B2574"/>
    <w:rsid w:val="008B6568"/>
    <w:rsid w:val="008C30E9"/>
    <w:rsid w:val="008C4A50"/>
    <w:rsid w:val="008C4E13"/>
    <w:rsid w:val="008C5818"/>
    <w:rsid w:val="008C5FE0"/>
    <w:rsid w:val="008C65DD"/>
    <w:rsid w:val="008D04F8"/>
    <w:rsid w:val="008E19FC"/>
    <w:rsid w:val="008E3C8F"/>
    <w:rsid w:val="008E7387"/>
    <w:rsid w:val="008F3205"/>
    <w:rsid w:val="00900CF2"/>
    <w:rsid w:val="009010B8"/>
    <w:rsid w:val="00905D24"/>
    <w:rsid w:val="009068D3"/>
    <w:rsid w:val="00910332"/>
    <w:rsid w:val="00911BF0"/>
    <w:rsid w:val="0091414F"/>
    <w:rsid w:val="00916F1F"/>
    <w:rsid w:val="009172C9"/>
    <w:rsid w:val="009279B0"/>
    <w:rsid w:val="00930CEC"/>
    <w:rsid w:val="00933443"/>
    <w:rsid w:val="009340CD"/>
    <w:rsid w:val="00936D4A"/>
    <w:rsid w:val="009418D0"/>
    <w:rsid w:val="009421CC"/>
    <w:rsid w:val="009431E2"/>
    <w:rsid w:val="00943D4F"/>
    <w:rsid w:val="009469FA"/>
    <w:rsid w:val="00947BBD"/>
    <w:rsid w:val="00947EC5"/>
    <w:rsid w:val="009601CD"/>
    <w:rsid w:val="009606CA"/>
    <w:rsid w:val="00961E5E"/>
    <w:rsid w:val="00963610"/>
    <w:rsid w:val="00967A17"/>
    <w:rsid w:val="00975E8A"/>
    <w:rsid w:val="00986810"/>
    <w:rsid w:val="00994884"/>
    <w:rsid w:val="009A149A"/>
    <w:rsid w:val="009B0D7F"/>
    <w:rsid w:val="009B4950"/>
    <w:rsid w:val="009B4A84"/>
    <w:rsid w:val="009B7605"/>
    <w:rsid w:val="009C2503"/>
    <w:rsid w:val="009C42D2"/>
    <w:rsid w:val="009C55F8"/>
    <w:rsid w:val="009D09C5"/>
    <w:rsid w:val="009D231E"/>
    <w:rsid w:val="009D3E6E"/>
    <w:rsid w:val="009E151E"/>
    <w:rsid w:val="009E1929"/>
    <w:rsid w:val="009E36A6"/>
    <w:rsid w:val="009E7026"/>
    <w:rsid w:val="009F33DC"/>
    <w:rsid w:val="009F47E2"/>
    <w:rsid w:val="009F605E"/>
    <w:rsid w:val="009F6AB5"/>
    <w:rsid w:val="00A003DA"/>
    <w:rsid w:val="00A01ED9"/>
    <w:rsid w:val="00A114BD"/>
    <w:rsid w:val="00A15C60"/>
    <w:rsid w:val="00A16C9A"/>
    <w:rsid w:val="00A16E4F"/>
    <w:rsid w:val="00A21250"/>
    <w:rsid w:val="00A24D3B"/>
    <w:rsid w:val="00A25987"/>
    <w:rsid w:val="00A37CEA"/>
    <w:rsid w:val="00A37D6D"/>
    <w:rsid w:val="00A41CCB"/>
    <w:rsid w:val="00A471E8"/>
    <w:rsid w:val="00A55949"/>
    <w:rsid w:val="00A576E6"/>
    <w:rsid w:val="00A66B7F"/>
    <w:rsid w:val="00A6734A"/>
    <w:rsid w:val="00A67384"/>
    <w:rsid w:val="00A70259"/>
    <w:rsid w:val="00A7430F"/>
    <w:rsid w:val="00A76980"/>
    <w:rsid w:val="00A77534"/>
    <w:rsid w:val="00A86DDB"/>
    <w:rsid w:val="00A8700A"/>
    <w:rsid w:val="00A90982"/>
    <w:rsid w:val="00A935AC"/>
    <w:rsid w:val="00AA0282"/>
    <w:rsid w:val="00AA4D18"/>
    <w:rsid w:val="00AA76B5"/>
    <w:rsid w:val="00AB1B73"/>
    <w:rsid w:val="00AB3F22"/>
    <w:rsid w:val="00AC0414"/>
    <w:rsid w:val="00AC16E6"/>
    <w:rsid w:val="00AC2FA4"/>
    <w:rsid w:val="00AC5B5B"/>
    <w:rsid w:val="00AD0BB7"/>
    <w:rsid w:val="00AD0D63"/>
    <w:rsid w:val="00AD1553"/>
    <w:rsid w:val="00AD2DDA"/>
    <w:rsid w:val="00AD7BE5"/>
    <w:rsid w:val="00AE1ECF"/>
    <w:rsid w:val="00AE28B8"/>
    <w:rsid w:val="00AE330D"/>
    <w:rsid w:val="00AE50E5"/>
    <w:rsid w:val="00AE5C23"/>
    <w:rsid w:val="00AE7310"/>
    <w:rsid w:val="00AF04C8"/>
    <w:rsid w:val="00AF09BF"/>
    <w:rsid w:val="00AF26A4"/>
    <w:rsid w:val="00B00FE4"/>
    <w:rsid w:val="00B02389"/>
    <w:rsid w:val="00B025E8"/>
    <w:rsid w:val="00B033D2"/>
    <w:rsid w:val="00B0567E"/>
    <w:rsid w:val="00B0606C"/>
    <w:rsid w:val="00B063FC"/>
    <w:rsid w:val="00B06ADE"/>
    <w:rsid w:val="00B111AD"/>
    <w:rsid w:val="00B16585"/>
    <w:rsid w:val="00B20ED0"/>
    <w:rsid w:val="00B2149F"/>
    <w:rsid w:val="00B2226C"/>
    <w:rsid w:val="00B22F96"/>
    <w:rsid w:val="00B23F73"/>
    <w:rsid w:val="00B255E5"/>
    <w:rsid w:val="00B2569E"/>
    <w:rsid w:val="00B30195"/>
    <w:rsid w:val="00B31460"/>
    <w:rsid w:val="00B42836"/>
    <w:rsid w:val="00B47FD7"/>
    <w:rsid w:val="00B53B54"/>
    <w:rsid w:val="00B61618"/>
    <w:rsid w:val="00B61C06"/>
    <w:rsid w:val="00B61F5D"/>
    <w:rsid w:val="00B86FEE"/>
    <w:rsid w:val="00B92E83"/>
    <w:rsid w:val="00B94EAD"/>
    <w:rsid w:val="00B95D58"/>
    <w:rsid w:val="00B967D2"/>
    <w:rsid w:val="00BA391C"/>
    <w:rsid w:val="00BA4C5E"/>
    <w:rsid w:val="00BB074A"/>
    <w:rsid w:val="00BB333C"/>
    <w:rsid w:val="00BB6B71"/>
    <w:rsid w:val="00BC13AB"/>
    <w:rsid w:val="00BC53BD"/>
    <w:rsid w:val="00BC581A"/>
    <w:rsid w:val="00BD0A01"/>
    <w:rsid w:val="00BD10D2"/>
    <w:rsid w:val="00BD12BD"/>
    <w:rsid w:val="00BE319A"/>
    <w:rsid w:val="00BE4747"/>
    <w:rsid w:val="00BF1CD4"/>
    <w:rsid w:val="00BF4F67"/>
    <w:rsid w:val="00C0028C"/>
    <w:rsid w:val="00C01099"/>
    <w:rsid w:val="00C04776"/>
    <w:rsid w:val="00C07FC7"/>
    <w:rsid w:val="00C10E8E"/>
    <w:rsid w:val="00C119B2"/>
    <w:rsid w:val="00C132BC"/>
    <w:rsid w:val="00C146B9"/>
    <w:rsid w:val="00C15FCD"/>
    <w:rsid w:val="00C17593"/>
    <w:rsid w:val="00C17F44"/>
    <w:rsid w:val="00C20E18"/>
    <w:rsid w:val="00C30712"/>
    <w:rsid w:val="00C32C34"/>
    <w:rsid w:val="00C34145"/>
    <w:rsid w:val="00C375DF"/>
    <w:rsid w:val="00C37697"/>
    <w:rsid w:val="00C40828"/>
    <w:rsid w:val="00C47CA7"/>
    <w:rsid w:val="00C55DD0"/>
    <w:rsid w:val="00C637B7"/>
    <w:rsid w:val="00C63F09"/>
    <w:rsid w:val="00C67731"/>
    <w:rsid w:val="00C75436"/>
    <w:rsid w:val="00C77ED2"/>
    <w:rsid w:val="00C8458E"/>
    <w:rsid w:val="00C84E9F"/>
    <w:rsid w:val="00C850EA"/>
    <w:rsid w:val="00CA425A"/>
    <w:rsid w:val="00CB227C"/>
    <w:rsid w:val="00CB2AB5"/>
    <w:rsid w:val="00CB7CFA"/>
    <w:rsid w:val="00CC3142"/>
    <w:rsid w:val="00CC51B7"/>
    <w:rsid w:val="00CC685B"/>
    <w:rsid w:val="00CC7C6C"/>
    <w:rsid w:val="00CD17FF"/>
    <w:rsid w:val="00CD1F41"/>
    <w:rsid w:val="00CE4AD1"/>
    <w:rsid w:val="00CE6889"/>
    <w:rsid w:val="00CF2141"/>
    <w:rsid w:val="00CF3D23"/>
    <w:rsid w:val="00CF5616"/>
    <w:rsid w:val="00D0375B"/>
    <w:rsid w:val="00D05E06"/>
    <w:rsid w:val="00D1011E"/>
    <w:rsid w:val="00D11293"/>
    <w:rsid w:val="00D118C8"/>
    <w:rsid w:val="00D2150F"/>
    <w:rsid w:val="00D22DD8"/>
    <w:rsid w:val="00D23FD3"/>
    <w:rsid w:val="00D24559"/>
    <w:rsid w:val="00D32155"/>
    <w:rsid w:val="00D34A10"/>
    <w:rsid w:val="00D45881"/>
    <w:rsid w:val="00D46741"/>
    <w:rsid w:val="00D63F47"/>
    <w:rsid w:val="00D71CD1"/>
    <w:rsid w:val="00D821D3"/>
    <w:rsid w:val="00D85AAC"/>
    <w:rsid w:val="00D87E1E"/>
    <w:rsid w:val="00D91871"/>
    <w:rsid w:val="00DA02FA"/>
    <w:rsid w:val="00DA2149"/>
    <w:rsid w:val="00DA787A"/>
    <w:rsid w:val="00DB75CF"/>
    <w:rsid w:val="00DB7FBF"/>
    <w:rsid w:val="00DC11E5"/>
    <w:rsid w:val="00DC1F57"/>
    <w:rsid w:val="00DC21DD"/>
    <w:rsid w:val="00DC4D81"/>
    <w:rsid w:val="00DC5D2D"/>
    <w:rsid w:val="00DD6348"/>
    <w:rsid w:val="00DE1915"/>
    <w:rsid w:val="00DE1D23"/>
    <w:rsid w:val="00DE7767"/>
    <w:rsid w:val="00DF0EEC"/>
    <w:rsid w:val="00DF5D85"/>
    <w:rsid w:val="00DF669A"/>
    <w:rsid w:val="00E0008D"/>
    <w:rsid w:val="00E01185"/>
    <w:rsid w:val="00E0478B"/>
    <w:rsid w:val="00E06180"/>
    <w:rsid w:val="00E06A2C"/>
    <w:rsid w:val="00E1227B"/>
    <w:rsid w:val="00E25920"/>
    <w:rsid w:val="00E259FA"/>
    <w:rsid w:val="00E3094C"/>
    <w:rsid w:val="00E311DC"/>
    <w:rsid w:val="00E3196D"/>
    <w:rsid w:val="00E33D55"/>
    <w:rsid w:val="00E3722A"/>
    <w:rsid w:val="00E4673A"/>
    <w:rsid w:val="00E50A08"/>
    <w:rsid w:val="00E50B07"/>
    <w:rsid w:val="00E518AC"/>
    <w:rsid w:val="00E51BC5"/>
    <w:rsid w:val="00E53512"/>
    <w:rsid w:val="00E63F34"/>
    <w:rsid w:val="00E67AC6"/>
    <w:rsid w:val="00E7186D"/>
    <w:rsid w:val="00E74961"/>
    <w:rsid w:val="00E7784C"/>
    <w:rsid w:val="00E82E36"/>
    <w:rsid w:val="00E86253"/>
    <w:rsid w:val="00E96222"/>
    <w:rsid w:val="00EA7124"/>
    <w:rsid w:val="00EB2DD4"/>
    <w:rsid w:val="00EB332E"/>
    <w:rsid w:val="00EC28A6"/>
    <w:rsid w:val="00EC4A08"/>
    <w:rsid w:val="00EC53AB"/>
    <w:rsid w:val="00ED1AF1"/>
    <w:rsid w:val="00ED3574"/>
    <w:rsid w:val="00ED7229"/>
    <w:rsid w:val="00EE11AF"/>
    <w:rsid w:val="00EE1E2E"/>
    <w:rsid w:val="00EE2C9D"/>
    <w:rsid w:val="00EE42AC"/>
    <w:rsid w:val="00EE6838"/>
    <w:rsid w:val="00F0271A"/>
    <w:rsid w:val="00F0348D"/>
    <w:rsid w:val="00F04C66"/>
    <w:rsid w:val="00F100E6"/>
    <w:rsid w:val="00F11866"/>
    <w:rsid w:val="00F131D6"/>
    <w:rsid w:val="00F16185"/>
    <w:rsid w:val="00F178E3"/>
    <w:rsid w:val="00F20361"/>
    <w:rsid w:val="00F303A4"/>
    <w:rsid w:val="00F30735"/>
    <w:rsid w:val="00F32AD1"/>
    <w:rsid w:val="00F42261"/>
    <w:rsid w:val="00F47AD2"/>
    <w:rsid w:val="00F56802"/>
    <w:rsid w:val="00F574B0"/>
    <w:rsid w:val="00F61C8D"/>
    <w:rsid w:val="00F632AD"/>
    <w:rsid w:val="00F66545"/>
    <w:rsid w:val="00F704B8"/>
    <w:rsid w:val="00F766F1"/>
    <w:rsid w:val="00F83D9C"/>
    <w:rsid w:val="00F85A09"/>
    <w:rsid w:val="00F9013A"/>
    <w:rsid w:val="00F91628"/>
    <w:rsid w:val="00F92A14"/>
    <w:rsid w:val="00F949A8"/>
    <w:rsid w:val="00F96AD6"/>
    <w:rsid w:val="00F97CF1"/>
    <w:rsid w:val="00FB281B"/>
    <w:rsid w:val="00FB3A24"/>
    <w:rsid w:val="00FD01BD"/>
    <w:rsid w:val="00FD6D2B"/>
    <w:rsid w:val="00FE3CCA"/>
    <w:rsid w:val="00FE4978"/>
    <w:rsid w:val="00FF10F9"/>
    <w:rsid w:val="00FF1859"/>
    <w:rsid w:val="00FF4424"/>
    <w:rsid w:val="00FF5243"/>
    <w:rsid w:val="00FF52A6"/>
    <w:rsid w:val="00FF53B7"/>
    <w:rsid w:val="00FF5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FBA632"/>
  <w14:defaultImageDpi w14:val="32767"/>
  <w15:chartTrackingRefBased/>
  <w15:docId w15:val="{9742E910-C2BE-B344-A3F9-D4047E88F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3FF0"/>
    <w:pPr>
      <w:spacing w:after="200"/>
    </w:pPr>
    <w:rPr>
      <w:rFonts w:ascii="Calibri" w:hAnsi="Calibri" w:cs="Calibri"/>
      <w:kern w:val="0"/>
      <w:sz w:val="22"/>
      <w:szCs w:val="22"/>
      <w:lang w:val="en"/>
    </w:rPr>
  </w:style>
  <w:style w:type="paragraph" w:styleId="1">
    <w:name w:val="heading 1"/>
    <w:basedOn w:val="a"/>
    <w:next w:val="a"/>
    <w:link w:val="10"/>
    <w:uiPriority w:val="9"/>
    <w:qFormat/>
    <w:rsid w:val="00743FF0"/>
    <w:pPr>
      <w:keepNext/>
      <w:keepLines/>
      <w:spacing w:before="340" w:after="330" w:line="578" w:lineRule="auto"/>
      <w:outlineLvl w:val="0"/>
    </w:pPr>
    <w:rPr>
      <w:b/>
      <w:sz w:val="44"/>
      <w:szCs w:val="44"/>
    </w:rPr>
  </w:style>
  <w:style w:type="paragraph" w:styleId="2">
    <w:name w:val="heading 2"/>
    <w:basedOn w:val="a"/>
    <w:next w:val="a"/>
    <w:link w:val="20"/>
    <w:uiPriority w:val="9"/>
    <w:unhideWhenUsed/>
    <w:qFormat/>
    <w:rsid w:val="00465C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AC5B5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43FF0"/>
    <w:rPr>
      <w:rFonts w:ascii="Calibri" w:hAnsi="Calibri" w:cs="Calibri"/>
      <w:b/>
      <w:kern w:val="0"/>
      <w:sz w:val="44"/>
      <w:szCs w:val="44"/>
      <w:lang w:val="en"/>
    </w:rPr>
  </w:style>
  <w:style w:type="character" w:styleId="a3">
    <w:name w:val="Hyperlink"/>
    <w:basedOn w:val="a0"/>
    <w:uiPriority w:val="99"/>
    <w:unhideWhenUsed/>
    <w:rsid w:val="00743FF0"/>
    <w:rPr>
      <w:color w:val="0563C1" w:themeColor="hyperlink"/>
      <w:u w:val="single"/>
    </w:rPr>
  </w:style>
  <w:style w:type="paragraph" w:customStyle="1" w:styleId="EndNoteBibliographyTitle">
    <w:name w:val="EndNote Bibliography Title"/>
    <w:basedOn w:val="a"/>
    <w:link w:val="EndNoteBibliographyTitle0"/>
    <w:rsid w:val="00743FF0"/>
    <w:pPr>
      <w:spacing w:after="0"/>
      <w:jc w:val="center"/>
    </w:pPr>
  </w:style>
  <w:style w:type="character" w:customStyle="1" w:styleId="EndNoteBibliographyTitle0">
    <w:name w:val="EndNote Bibliography Title 字符"/>
    <w:basedOn w:val="a0"/>
    <w:link w:val="EndNoteBibliographyTitle"/>
    <w:rsid w:val="00743FF0"/>
    <w:rPr>
      <w:rFonts w:ascii="Calibri" w:hAnsi="Calibri" w:cs="Calibri"/>
      <w:kern w:val="0"/>
      <w:sz w:val="22"/>
      <w:szCs w:val="22"/>
      <w:lang w:val="en"/>
    </w:rPr>
  </w:style>
  <w:style w:type="paragraph" w:customStyle="1" w:styleId="EndNoteBibliography">
    <w:name w:val="EndNote Bibliography"/>
    <w:basedOn w:val="a"/>
    <w:link w:val="EndNoteBibliography0"/>
    <w:rsid w:val="00743FF0"/>
  </w:style>
  <w:style w:type="character" w:customStyle="1" w:styleId="EndNoteBibliography0">
    <w:name w:val="EndNote Bibliography 字符"/>
    <w:basedOn w:val="a0"/>
    <w:link w:val="EndNoteBibliography"/>
    <w:rsid w:val="00743FF0"/>
    <w:rPr>
      <w:rFonts w:ascii="Calibri" w:hAnsi="Calibri" w:cs="Calibri"/>
      <w:kern w:val="0"/>
      <w:sz w:val="22"/>
      <w:szCs w:val="22"/>
      <w:lang w:val="en"/>
    </w:rPr>
  </w:style>
  <w:style w:type="character" w:styleId="a4">
    <w:name w:val="Unresolved Mention"/>
    <w:basedOn w:val="a0"/>
    <w:uiPriority w:val="99"/>
    <w:semiHidden/>
    <w:unhideWhenUsed/>
    <w:rsid w:val="00743FF0"/>
    <w:rPr>
      <w:color w:val="605E5C"/>
      <w:shd w:val="clear" w:color="auto" w:fill="E1DFDD"/>
    </w:rPr>
  </w:style>
  <w:style w:type="table" w:styleId="a5">
    <w:name w:val="Table Grid"/>
    <w:basedOn w:val="a1"/>
    <w:uiPriority w:val="39"/>
    <w:rsid w:val="00134A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421CC"/>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9421CC"/>
    <w:rPr>
      <w:rFonts w:ascii="Calibri" w:hAnsi="Calibri" w:cs="Calibri"/>
      <w:kern w:val="0"/>
      <w:sz w:val="18"/>
      <w:szCs w:val="18"/>
      <w:lang w:val="en"/>
    </w:rPr>
  </w:style>
  <w:style w:type="paragraph" w:styleId="a8">
    <w:name w:val="footer"/>
    <w:basedOn w:val="a"/>
    <w:link w:val="a9"/>
    <w:uiPriority w:val="99"/>
    <w:unhideWhenUsed/>
    <w:rsid w:val="009421CC"/>
    <w:pPr>
      <w:tabs>
        <w:tab w:val="center" w:pos="4153"/>
        <w:tab w:val="right" w:pos="8306"/>
      </w:tabs>
      <w:snapToGrid w:val="0"/>
    </w:pPr>
    <w:rPr>
      <w:sz w:val="18"/>
      <w:szCs w:val="18"/>
    </w:rPr>
  </w:style>
  <w:style w:type="character" w:customStyle="1" w:styleId="a9">
    <w:name w:val="页脚 字符"/>
    <w:basedOn w:val="a0"/>
    <w:link w:val="a8"/>
    <w:uiPriority w:val="99"/>
    <w:rsid w:val="009421CC"/>
    <w:rPr>
      <w:rFonts w:ascii="Calibri" w:hAnsi="Calibri" w:cs="Calibri"/>
      <w:kern w:val="0"/>
      <w:sz w:val="18"/>
      <w:szCs w:val="18"/>
      <w:lang w:val="en"/>
    </w:rPr>
  </w:style>
  <w:style w:type="character" w:styleId="aa">
    <w:name w:val="Placeholder Text"/>
    <w:basedOn w:val="a0"/>
    <w:uiPriority w:val="99"/>
    <w:semiHidden/>
    <w:rsid w:val="004F496F"/>
    <w:rPr>
      <w:color w:val="808080"/>
    </w:rPr>
  </w:style>
  <w:style w:type="character" w:styleId="ab">
    <w:name w:val="FollowedHyperlink"/>
    <w:basedOn w:val="a0"/>
    <w:uiPriority w:val="99"/>
    <w:semiHidden/>
    <w:unhideWhenUsed/>
    <w:rsid w:val="005D633C"/>
    <w:rPr>
      <w:color w:val="954F72" w:themeColor="followedHyperlink"/>
      <w:u w:val="single"/>
    </w:rPr>
  </w:style>
  <w:style w:type="character" w:customStyle="1" w:styleId="20">
    <w:name w:val="标题 2 字符"/>
    <w:basedOn w:val="a0"/>
    <w:link w:val="2"/>
    <w:uiPriority w:val="9"/>
    <w:rsid w:val="00465CBA"/>
    <w:rPr>
      <w:rFonts w:asciiTheme="majorHAnsi" w:eastAsiaTheme="majorEastAsia" w:hAnsiTheme="majorHAnsi" w:cstheme="majorBidi"/>
      <w:b/>
      <w:bCs/>
      <w:kern w:val="0"/>
      <w:sz w:val="32"/>
      <w:szCs w:val="32"/>
      <w:lang w:val="en"/>
    </w:rPr>
  </w:style>
  <w:style w:type="character" w:styleId="ac">
    <w:name w:val="annotation reference"/>
    <w:basedOn w:val="a0"/>
    <w:uiPriority w:val="99"/>
    <w:semiHidden/>
    <w:unhideWhenUsed/>
    <w:rsid w:val="007829F8"/>
    <w:rPr>
      <w:sz w:val="16"/>
      <w:szCs w:val="16"/>
    </w:rPr>
  </w:style>
  <w:style w:type="paragraph" w:styleId="ad">
    <w:name w:val="annotation text"/>
    <w:basedOn w:val="a"/>
    <w:link w:val="ae"/>
    <w:uiPriority w:val="99"/>
    <w:semiHidden/>
    <w:unhideWhenUsed/>
    <w:rsid w:val="007829F8"/>
    <w:rPr>
      <w:sz w:val="20"/>
      <w:szCs w:val="20"/>
    </w:rPr>
  </w:style>
  <w:style w:type="character" w:customStyle="1" w:styleId="ae">
    <w:name w:val="批注文字 字符"/>
    <w:basedOn w:val="a0"/>
    <w:link w:val="ad"/>
    <w:uiPriority w:val="99"/>
    <w:semiHidden/>
    <w:rsid w:val="007829F8"/>
    <w:rPr>
      <w:rFonts w:ascii="Calibri" w:hAnsi="Calibri" w:cs="Calibri"/>
      <w:kern w:val="0"/>
      <w:sz w:val="20"/>
      <w:szCs w:val="20"/>
      <w:lang w:val="en"/>
    </w:rPr>
  </w:style>
  <w:style w:type="paragraph" w:styleId="af">
    <w:name w:val="annotation subject"/>
    <w:basedOn w:val="ad"/>
    <w:next w:val="ad"/>
    <w:link w:val="af0"/>
    <w:uiPriority w:val="99"/>
    <w:semiHidden/>
    <w:unhideWhenUsed/>
    <w:rsid w:val="007829F8"/>
    <w:rPr>
      <w:b/>
      <w:bCs/>
    </w:rPr>
  </w:style>
  <w:style w:type="character" w:customStyle="1" w:styleId="af0">
    <w:name w:val="批注主题 字符"/>
    <w:basedOn w:val="ae"/>
    <w:link w:val="af"/>
    <w:uiPriority w:val="99"/>
    <w:semiHidden/>
    <w:rsid w:val="007829F8"/>
    <w:rPr>
      <w:rFonts w:ascii="Calibri" w:hAnsi="Calibri" w:cs="Calibri"/>
      <w:b/>
      <w:bCs/>
      <w:kern w:val="0"/>
      <w:sz w:val="20"/>
      <w:szCs w:val="20"/>
      <w:lang w:val="en"/>
    </w:rPr>
  </w:style>
  <w:style w:type="paragraph" w:styleId="af1">
    <w:name w:val="Revision"/>
    <w:hidden/>
    <w:uiPriority w:val="99"/>
    <w:semiHidden/>
    <w:rsid w:val="00F949A8"/>
    <w:rPr>
      <w:rFonts w:ascii="Calibri" w:hAnsi="Calibri" w:cs="Calibri"/>
      <w:kern w:val="0"/>
      <w:sz w:val="22"/>
      <w:szCs w:val="22"/>
      <w:lang w:val="en"/>
    </w:rPr>
  </w:style>
  <w:style w:type="character" w:styleId="af2">
    <w:name w:val="line number"/>
    <w:basedOn w:val="a0"/>
    <w:uiPriority w:val="99"/>
    <w:semiHidden/>
    <w:unhideWhenUsed/>
    <w:rsid w:val="00637063"/>
    <w:rPr>
      <w:rFonts w:ascii="Times New Roman" w:eastAsia="Times New Roman" w:hAnsi="Times New Roman"/>
      <w:color w:val="000000" w:themeColor="text1"/>
    </w:rPr>
  </w:style>
  <w:style w:type="character" w:customStyle="1" w:styleId="30">
    <w:name w:val="标题 3 字符"/>
    <w:basedOn w:val="a0"/>
    <w:link w:val="3"/>
    <w:uiPriority w:val="9"/>
    <w:semiHidden/>
    <w:rsid w:val="00AC5B5B"/>
    <w:rPr>
      <w:rFonts w:ascii="Calibri" w:hAnsi="Calibri" w:cs="Calibri"/>
      <w:b/>
      <w:bCs/>
      <w:kern w:val="0"/>
      <w:sz w:val="32"/>
      <w:szCs w:val="32"/>
      <w:lang w:val="en"/>
    </w:rPr>
  </w:style>
  <w:style w:type="paragraph" w:styleId="af3">
    <w:name w:val="Normal (Web)"/>
    <w:basedOn w:val="a"/>
    <w:uiPriority w:val="99"/>
    <w:unhideWhenUsed/>
    <w:rsid w:val="00716408"/>
    <w:pPr>
      <w:spacing w:before="100" w:beforeAutospacing="1" w:after="100" w:afterAutospacing="1"/>
    </w:pPr>
    <w:rPr>
      <w:rFonts w:ascii="宋体" w:eastAsia="宋体" w:hAnsi="宋体" w:cs="宋体"/>
      <w:sz w:val="24"/>
      <w:szCs w:val="24"/>
      <w:lang w:val="en-US"/>
    </w:rPr>
  </w:style>
  <w:style w:type="paragraph" w:styleId="af4">
    <w:name w:val="No Spacing"/>
    <w:uiPriority w:val="1"/>
    <w:qFormat/>
    <w:rsid w:val="006A084E"/>
    <w:rPr>
      <w:rFonts w:ascii="Calibri" w:hAnsi="Calibri" w:cs="Calibri"/>
      <w:kern w:val="0"/>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4068">
      <w:bodyDiv w:val="1"/>
      <w:marLeft w:val="0"/>
      <w:marRight w:val="0"/>
      <w:marTop w:val="0"/>
      <w:marBottom w:val="0"/>
      <w:divBdr>
        <w:top w:val="none" w:sz="0" w:space="0" w:color="auto"/>
        <w:left w:val="none" w:sz="0" w:space="0" w:color="auto"/>
        <w:bottom w:val="none" w:sz="0" w:space="0" w:color="auto"/>
        <w:right w:val="none" w:sz="0" w:space="0" w:color="auto"/>
      </w:divBdr>
    </w:div>
    <w:div w:id="113409841">
      <w:bodyDiv w:val="1"/>
      <w:marLeft w:val="0"/>
      <w:marRight w:val="0"/>
      <w:marTop w:val="0"/>
      <w:marBottom w:val="0"/>
      <w:divBdr>
        <w:top w:val="none" w:sz="0" w:space="0" w:color="auto"/>
        <w:left w:val="none" w:sz="0" w:space="0" w:color="auto"/>
        <w:bottom w:val="none" w:sz="0" w:space="0" w:color="auto"/>
        <w:right w:val="none" w:sz="0" w:space="0" w:color="auto"/>
      </w:divBdr>
    </w:div>
    <w:div w:id="300814591">
      <w:bodyDiv w:val="1"/>
      <w:marLeft w:val="0"/>
      <w:marRight w:val="0"/>
      <w:marTop w:val="0"/>
      <w:marBottom w:val="0"/>
      <w:divBdr>
        <w:top w:val="none" w:sz="0" w:space="0" w:color="auto"/>
        <w:left w:val="none" w:sz="0" w:space="0" w:color="auto"/>
        <w:bottom w:val="none" w:sz="0" w:space="0" w:color="auto"/>
        <w:right w:val="none" w:sz="0" w:space="0" w:color="auto"/>
      </w:divBdr>
    </w:div>
    <w:div w:id="385682796">
      <w:bodyDiv w:val="1"/>
      <w:marLeft w:val="0"/>
      <w:marRight w:val="0"/>
      <w:marTop w:val="0"/>
      <w:marBottom w:val="0"/>
      <w:divBdr>
        <w:top w:val="none" w:sz="0" w:space="0" w:color="auto"/>
        <w:left w:val="none" w:sz="0" w:space="0" w:color="auto"/>
        <w:bottom w:val="none" w:sz="0" w:space="0" w:color="auto"/>
        <w:right w:val="none" w:sz="0" w:space="0" w:color="auto"/>
      </w:divBdr>
    </w:div>
    <w:div w:id="894046286">
      <w:bodyDiv w:val="1"/>
      <w:marLeft w:val="0"/>
      <w:marRight w:val="0"/>
      <w:marTop w:val="0"/>
      <w:marBottom w:val="0"/>
      <w:divBdr>
        <w:top w:val="none" w:sz="0" w:space="0" w:color="auto"/>
        <w:left w:val="none" w:sz="0" w:space="0" w:color="auto"/>
        <w:bottom w:val="none" w:sz="0" w:space="0" w:color="auto"/>
        <w:right w:val="none" w:sz="0" w:space="0" w:color="auto"/>
      </w:divBdr>
    </w:div>
    <w:div w:id="984624878">
      <w:bodyDiv w:val="1"/>
      <w:marLeft w:val="0"/>
      <w:marRight w:val="0"/>
      <w:marTop w:val="0"/>
      <w:marBottom w:val="0"/>
      <w:divBdr>
        <w:top w:val="none" w:sz="0" w:space="0" w:color="auto"/>
        <w:left w:val="none" w:sz="0" w:space="0" w:color="auto"/>
        <w:bottom w:val="none" w:sz="0" w:space="0" w:color="auto"/>
        <w:right w:val="none" w:sz="0" w:space="0" w:color="auto"/>
      </w:divBdr>
    </w:div>
    <w:div w:id="1262954154">
      <w:bodyDiv w:val="1"/>
      <w:marLeft w:val="0"/>
      <w:marRight w:val="0"/>
      <w:marTop w:val="0"/>
      <w:marBottom w:val="0"/>
      <w:divBdr>
        <w:top w:val="none" w:sz="0" w:space="0" w:color="auto"/>
        <w:left w:val="none" w:sz="0" w:space="0" w:color="auto"/>
        <w:bottom w:val="none" w:sz="0" w:space="0" w:color="auto"/>
        <w:right w:val="none" w:sz="0" w:space="0" w:color="auto"/>
      </w:divBdr>
    </w:div>
    <w:div w:id="1291938128">
      <w:bodyDiv w:val="1"/>
      <w:marLeft w:val="0"/>
      <w:marRight w:val="0"/>
      <w:marTop w:val="0"/>
      <w:marBottom w:val="0"/>
      <w:divBdr>
        <w:top w:val="none" w:sz="0" w:space="0" w:color="auto"/>
        <w:left w:val="none" w:sz="0" w:space="0" w:color="auto"/>
        <w:bottom w:val="none" w:sz="0" w:space="0" w:color="auto"/>
        <w:right w:val="none" w:sz="0" w:space="0" w:color="auto"/>
      </w:divBdr>
    </w:div>
    <w:div w:id="1472167354">
      <w:bodyDiv w:val="1"/>
      <w:marLeft w:val="0"/>
      <w:marRight w:val="0"/>
      <w:marTop w:val="0"/>
      <w:marBottom w:val="0"/>
      <w:divBdr>
        <w:top w:val="none" w:sz="0" w:space="0" w:color="auto"/>
        <w:left w:val="none" w:sz="0" w:space="0" w:color="auto"/>
        <w:bottom w:val="none" w:sz="0" w:space="0" w:color="auto"/>
        <w:right w:val="none" w:sz="0" w:space="0" w:color="auto"/>
      </w:divBdr>
    </w:div>
    <w:div w:id="1642922877">
      <w:bodyDiv w:val="1"/>
      <w:marLeft w:val="0"/>
      <w:marRight w:val="0"/>
      <w:marTop w:val="0"/>
      <w:marBottom w:val="0"/>
      <w:divBdr>
        <w:top w:val="none" w:sz="0" w:space="0" w:color="auto"/>
        <w:left w:val="none" w:sz="0" w:space="0" w:color="auto"/>
        <w:bottom w:val="none" w:sz="0" w:space="0" w:color="auto"/>
        <w:right w:val="none" w:sz="0" w:space="0" w:color="auto"/>
      </w:divBdr>
    </w:div>
    <w:div w:id="1855681142">
      <w:bodyDiv w:val="1"/>
      <w:marLeft w:val="0"/>
      <w:marRight w:val="0"/>
      <w:marTop w:val="0"/>
      <w:marBottom w:val="0"/>
      <w:divBdr>
        <w:top w:val="none" w:sz="0" w:space="0" w:color="auto"/>
        <w:left w:val="none" w:sz="0" w:space="0" w:color="auto"/>
        <w:bottom w:val="none" w:sz="0" w:space="0" w:color="auto"/>
        <w:right w:val="none" w:sz="0" w:space="0" w:color="auto"/>
      </w:divBdr>
    </w:div>
    <w:div w:id="192657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en.wikipedia.org/w/index.php?title=Nanhuaxi_Subdistrict&amp;action=edit&amp;redlink=1" TargetMode="External"/><Relationship Id="rId26" Type="http://schemas.openxmlformats.org/officeDocument/2006/relationships/hyperlink" Target="https://en.wikipedia.org/w/index.php?title=Xingfeng_Subdistrict&amp;action=edit&amp;redlink=1" TargetMode="External"/><Relationship Id="rId39" Type="http://schemas.openxmlformats.org/officeDocument/2006/relationships/header" Target="header1.xml"/><Relationship Id="rId21" Type="http://schemas.openxmlformats.org/officeDocument/2006/relationships/hyperlink" Target="https://en.wikipedia.org/w/index.php?title=Chongkou_Subdistrict&amp;action=edit&amp;redlink=1" TargetMode="External"/><Relationship Id="rId34" Type="http://schemas.openxmlformats.org/officeDocument/2006/relationships/hyperlink" Target="https://en.wikipedia.org/w/index.php?title=Beizangcun&amp;action=edit&amp;redlink=1" TargetMode="External"/><Relationship Id="rId42" Type="http://schemas.openxmlformats.org/officeDocument/2006/relationships/image" Target="media/image9.png"/><Relationship Id="rId47" Type="http://schemas.openxmlformats.org/officeDocument/2006/relationships/hyperlink" Target="https://doi.org/10.1016/j.ijid.2022.01.035" TargetMode="External"/><Relationship Id="rId50" Type="http://schemas.openxmlformats.org/officeDocument/2006/relationships/fontTable" Target="fontTable.xml"/><Relationship Id="rId7" Type="http://schemas.openxmlformats.org/officeDocument/2006/relationships/hyperlink" Target="mailto:Shengjie.Lai@soton.ac.uk" TargetMode="External"/><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hyperlink" Target="https://en.wikipedia.org/w/index.php?title=Qingyundian&amp;action=edit&amp;redlink=1" TargetMode="External"/><Relationship Id="rId11" Type="http://schemas.openxmlformats.org/officeDocument/2006/relationships/image" Target="media/image2.jpg"/><Relationship Id="rId24" Type="http://schemas.openxmlformats.org/officeDocument/2006/relationships/hyperlink" Target="https://en.wikipedia.org/w/index.php?title=Huangcun,_Beijing&amp;action=edit&amp;redlink=1" TargetMode="External"/><Relationship Id="rId32" Type="http://schemas.openxmlformats.org/officeDocument/2006/relationships/hyperlink" Target="https://en.wikipedia.org/w/index.php?title=Lixian,_Beijing&amp;action=edit&amp;redlink=1" TargetMode="External"/><Relationship Id="rId37" Type="http://schemas.openxmlformats.org/officeDocument/2006/relationships/hyperlink" Target="https://en.wikipedia.org/w/index.php?title=Baizhifang_Subdistrict&amp;action=edit&amp;redlink=1" TargetMode="External"/><Relationship Id="rId40" Type="http://schemas.openxmlformats.org/officeDocument/2006/relationships/footer" Target="footer1.xml"/><Relationship Id="rId45" Type="http://schemas.openxmlformats.org/officeDocument/2006/relationships/hyperlink" Target="https://index.baidu.com/" TargetMode="External"/><Relationship Id="rId5" Type="http://schemas.openxmlformats.org/officeDocument/2006/relationships/footnotes" Target="footnotes.xml"/><Relationship Id="rId15" Type="http://schemas.openxmlformats.org/officeDocument/2006/relationships/image" Target="media/image6.svg"/><Relationship Id="rId23" Type="http://schemas.openxmlformats.org/officeDocument/2006/relationships/hyperlink" Target="https://en.wikipedia.org/w/index.php?title=Yuetan_Subdistrict&amp;action=edit&amp;redlink=1" TargetMode="External"/><Relationship Id="rId28" Type="http://schemas.openxmlformats.org/officeDocument/2006/relationships/hyperlink" Target="https://en.wikipedia.org/wiki/Hepingli_Subdistrict,_Beijing" TargetMode="External"/><Relationship Id="rId36" Type="http://schemas.openxmlformats.org/officeDocument/2006/relationships/hyperlink" Target="https://en.wikipedia.org/w/index.php?title=Babaoshan_Subdistrict&amp;action=edit&amp;redlink=1" TargetMode="External"/><Relationship Id="rId49" Type="http://schemas.openxmlformats.org/officeDocument/2006/relationships/hyperlink" Target="https://doi.org/10.1016/j.prevetmed.2009.01.005" TargetMode="External"/><Relationship Id="rId10" Type="http://schemas.openxmlformats.org/officeDocument/2006/relationships/image" Target="media/image1.jpg"/><Relationship Id="rId19" Type="http://schemas.openxmlformats.org/officeDocument/2006/relationships/hyperlink" Target="https://en.wikipedia.org/wiki/Beijing_Subdistrict,_Guangzhou" TargetMode="External"/><Relationship Id="rId31" Type="http://schemas.openxmlformats.org/officeDocument/2006/relationships/hyperlink" Target="https://en.wikipedia.org/w/index.php?title=Panggezhuang&amp;action=edit&amp;redlink=1" TargetMode="External"/><Relationship Id="rId44" Type="http://schemas.openxmlformats.org/officeDocument/2006/relationships/hyperlink" Target="https://github.com/wpgp/BEARmod" TargetMode="External"/><Relationship Id="rId4" Type="http://schemas.openxmlformats.org/officeDocument/2006/relationships/webSettings" Target="webSettings.xml"/><Relationship Id="rId9" Type="http://schemas.openxmlformats.org/officeDocument/2006/relationships/hyperlink" Target="mailto:A.J.Tatem@soton.ac.uk" TargetMode="External"/><Relationship Id="rId14" Type="http://schemas.openxmlformats.org/officeDocument/2006/relationships/image" Target="media/image5.png"/><Relationship Id="rId22" Type="http://schemas.openxmlformats.org/officeDocument/2006/relationships/hyperlink" Target="https://en.wikipedia.org/w/index.php?title=Xihongmen,_Beijing&amp;action=edit&amp;redlink=1" TargetMode="External"/><Relationship Id="rId27" Type="http://schemas.openxmlformats.org/officeDocument/2006/relationships/hyperlink" Target="https://en.wikipedia.org/w/index.php?title=Tiantan_Subdistrict&amp;action=edit&amp;redlink=1" TargetMode="External"/><Relationship Id="rId30" Type="http://schemas.openxmlformats.org/officeDocument/2006/relationships/hyperlink" Target="https://en.wikipedia.org/w/index.php?title=Weishanzhuang&amp;action=edit&amp;redlink=1" TargetMode="External"/><Relationship Id="rId35" Type="http://schemas.openxmlformats.org/officeDocument/2006/relationships/hyperlink" Target="https://en.wikipedia.org/w/index.php?title=Babaoshan_Subdistrict&amp;action=edit&amp;redlink=1" TargetMode="External"/><Relationship Id="rId43" Type="http://schemas.openxmlformats.org/officeDocument/2006/relationships/image" Target="media/image10.png"/><Relationship Id="rId48" Type="http://schemas.openxmlformats.org/officeDocument/2006/relationships/hyperlink" Target="https://doi.org/10.1016/j.ijnurstu.2020.103853" TargetMode="External"/><Relationship Id="rId8" Type="http://schemas.openxmlformats.org/officeDocument/2006/relationships/hyperlink" Target="mailto:gey@lreis.ac.cn"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en.wikipedia.org/w/index.php?title=Qingyuan_Subdistrict,_Beijing&amp;action=edit&amp;redlink=1" TargetMode="External"/><Relationship Id="rId33" Type="http://schemas.openxmlformats.org/officeDocument/2006/relationships/hyperlink" Target="https://en.wikipedia.org/wiki/Hepingli_Subdistrict,_Beijing" TargetMode="External"/><Relationship Id="rId38" Type="http://schemas.openxmlformats.org/officeDocument/2006/relationships/hyperlink" Target="https://en.wikipedia.org/w/index.php?title=Anding,_Beijing&amp;action=edit&amp;redlink=1" TargetMode="External"/><Relationship Id="rId46" Type="http://schemas.openxmlformats.org/officeDocument/2006/relationships/hyperlink" Target="https://doi.org/10.2807/1560-7917.ES.2022.27.10.2100815" TargetMode="External"/><Relationship Id="rId20" Type="http://schemas.openxmlformats.org/officeDocument/2006/relationships/hyperlink" Target="https://en.wikipedia.org/w/index.php?title=Dongsha_Subdistrict&amp;action=edit&amp;redlink=1"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F7416-4C5B-45D3-9CE5-69978DB60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7314</TotalTime>
  <Pages>21</Pages>
  <Words>8864</Words>
  <Characters>50525</Characters>
  <Application>Microsoft Office Word</Application>
  <DocSecurity>0</DocSecurity>
  <Lines>421</Lines>
  <Paragraphs>118</Paragraphs>
  <ScaleCrop>false</ScaleCrop>
  <Company/>
  <LinksUpToDate>false</LinksUpToDate>
  <CharactersWithSpaces>59271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die</dc:creator>
  <cp:keywords/>
  <dc:description/>
  <cp:lastModifiedBy>die zhang</cp:lastModifiedBy>
  <cp:revision>489</cp:revision>
  <cp:lastPrinted>2022-09-22T07:03:00Z</cp:lastPrinted>
  <dcterms:created xsi:type="dcterms:W3CDTF">2022-05-14T06:41:00Z</dcterms:created>
  <dcterms:modified xsi:type="dcterms:W3CDTF">2023-11-10T07:45:00Z</dcterms:modified>
</cp:coreProperties>
</file>