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DC3" w:rsidRPr="00302DC3" w:rsidRDefault="00302DC3" w:rsidP="00302DC3">
      <w:pPr>
        <w:spacing w:after="0" w:line="48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Georg-August-Universität Göttingen, Universitätsmedizin Göttingen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DRK-Schmerz-Zentrum Mainz, gemeinnützige Trägergesellschaft Süd-West mbH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Carl Gustav Carus and er der technischen Universität Dresden, AöR, Universitäts-Schmerz-Centrum Dresden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 xml:space="preserve">AMEOS Klinikum St. Elisabeth Neuburg 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Würzburg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Freiburg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Vitos Orthopädische Klinik Kassel gGmbH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Brüderkrankenhaus St. Josef Paderborn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Schmerz- und Palliativzentrum Rhein-Main in Wiesbaden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Westmecklenburg Klinikum Helene von Bülow GmbH Hagenow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Essen AöR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Medizinische Hochschule Hannover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 xml:space="preserve">Krankenhaus Bad Oeynhausen der Mühlenkreiskliniken AöR 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Schleswig-Holstein, Campus Lübeck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 xml:space="preserve">Krankenhaus </w:t>
      </w:r>
      <w:proofErr w:type="spellStart"/>
      <w:r w:rsidRPr="00302DC3">
        <w:rPr>
          <w:rFonts w:ascii="Arial" w:hAnsi="Arial" w:cs="Arial"/>
          <w:sz w:val="20"/>
          <w:szCs w:val="20"/>
        </w:rPr>
        <w:t>Mörsenbroich</w:t>
      </w:r>
      <w:proofErr w:type="spellEnd"/>
      <w:r w:rsidRPr="00302DC3">
        <w:rPr>
          <w:rFonts w:ascii="Arial" w:hAnsi="Arial" w:cs="Arial"/>
          <w:sz w:val="20"/>
          <w:szCs w:val="20"/>
        </w:rPr>
        <w:t>-Rath GmbH, Düsseldorf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Praxis für ganzheitliche Schmerztherapie im Franziskus-Carré Münster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Heidelberg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Berufsgenossenschaftliches Universitätsklinikum Bergmannsheil gGmbH Bochum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Universitätsklinikum des Saarlandes, Homburg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Asklepios Kliniken Hamburg GmbH - Asklepios Klinik Nord</w:t>
      </w:r>
    </w:p>
    <w:p w:rsidR="00302DC3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 xml:space="preserve">Praxis für ganzheitliche Schmerztherapie Dr. </w:t>
      </w:r>
      <w:proofErr w:type="spellStart"/>
      <w:r w:rsidRPr="00302DC3">
        <w:rPr>
          <w:rFonts w:ascii="Arial" w:hAnsi="Arial" w:cs="Arial"/>
          <w:sz w:val="20"/>
          <w:szCs w:val="20"/>
        </w:rPr>
        <w:t>Cayemitte-Rückner</w:t>
      </w:r>
      <w:proofErr w:type="spellEnd"/>
      <w:r w:rsidRPr="00302DC3">
        <w:rPr>
          <w:rFonts w:ascii="Arial" w:hAnsi="Arial" w:cs="Arial"/>
          <w:sz w:val="20"/>
          <w:szCs w:val="20"/>
        </w:rPr>
        <w:t>, Hamburg</w:t>
      </w:r>
    </w:p>
    <w:p w:rsidR="00CC17D9" w:rsidRPr="00302DC3" w:rsidRDefault="00302DC3" w:rsidP="00B11918">
      <w:pPr>
        <w:pStyle w:val="Listenabsatz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0"/>
          <w:szCs w:val="20"/>
        </w:rPr>
      </w:pPr>
      <w:r w:rsidRPr="00302DC3">
        <w:rPr>
          <w:rFonts w:ascii="Arial" w:hAnsi="Arial" w:cs="Arial"/>
          <w:sz w:val="20"/>
          <w:szCs w:val="20"/>
        </w:rPr>
        <w:t>Zentrum für ambulante Rehabilitation GmbH Münster</w:t>
      </w:r>
    </w:p>
    <w:sectPr w:rsidR="00CC17D9" w:rsidRPr="00302D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C7510"/>
    <w:multiLevelType w:val="hybridMultilevel"/>
    <w:tmpl w:val="5894A4EA"/>
    <w:lvl w:ilvl="0" w:tplc="6C7A029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42D9"/>
    <w:multiLevelType w:val="hybridMultilevel"/>
    <w:tmpl w:val="8E1AF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3MbIwNbY0NDEyNjNW0lEKTi0uzszPAykwqgUAzKJHviwAAAA="/>
  </w:docVars>
  <w:rsids>
    <w:rsidRoot w:val="00302DC3"/>
    <w:rsid w:val="00302DC3"/>
    <w:rsid w:val="00B11918"/>
    <w:rsid w:val="00CC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5716"/>
  <w15:chartTrackingRefBased/>
  <w15:docId w15:val="{509BBEC9-13E9-44E9-8D6A-60D999B2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02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2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Meyer-Moock</dc:creator>
  <cp:keywords/>
  <dc:description/>
  <cp:lastModifiedBy>Sandra Meyer-Moock</cp:lastModifiedBy>
  <cp:revision>2</cp:revision>
  <dcterms:created xsi:type="dcterms:W3CDTF">2023-11-06T11:14:00Z</dcterms:created>
  <dcterms:modified xsi:type="dcterms:W3CDTF">2023-11-09T08:32:00Z</dcterms:modified>
</cp:coreProperties>
</file>